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F" w:rsidRDefault="00947FCF" w:rsidP="00947FC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04875" cy="904875"/>
            <wp:effectExtent l="19050" t="0" r="9525" b="0"/>
            <wp:wrapSquare wrapText="bothSides"/>
            <wp:docPr id="7" name="Picture 7" descr="G:\PAO\DOJ Seal\BW Justice Detail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AO\DOJ Seal\BW Justice Detail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789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62.25pt" o:ole="">
            <v:imagedata r:id="rId8" o:title=""/>
          </v:shape>
          <o:OLEObject Type="Embed" ProgID="Presentations.Drawing.15" ShapeID="_x0000_i1025" DrawAspect="Content" ObjectID="_1363089533" r:id="rId9"/>
        </w:object>
      </w:r>
    </w:p>
    <w:p w:rsidR="00947FCF" w:rsidRDefault="00947FCF" w:rsidP="00947FCF">
      <w:pPr>
        <w:tabs>
          <w:tab w:val="right" w:pos="9360"/>
        </w:tabs>
      </w:pPr>
    </w:p>
    <w:p w:rsidR="00947FCF" w:rsidRDefault="00D52A6B" w:rsidP="00947FCF">
      <w:pPr>
        <w:tabs>
          <w:tab w:val="right" w:pos="9360"/>
        </w:tabs>
      </w:pPr>
      <w:r>
        <w:rPr>
          <w:noProof/>
        </w:rPr>
        <w:pict>
          <v:rect id="_x0000_s1026" style="position:absolute;margin-left:71.75pt;margin-top:151.5pt;width:468pt;height:.95pt;z-index:-25165824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947FCF" w:rsidRPr="00673915" w:rsidRDefault="00947FCF" w:rsidP="00947FCF">
      <w:pPr>
        <w:tabs>
          <w:tab w:val="right" w:pos="9360"/>
        </w:tabs>
      </w:pPr>
      <w:r w:rsidRPr="00673915">
        <w:t>FOR IMMEDIATE RELEASE</w:t>
      </w:r>
      <w:r w:rsidRPr="00673915">
        <w:tab/>
      </w:r>
      <w:bookmarkStart w:id="0" w:name="a2"/>
      <w:r w:rsidRPr="00673915">
        <w:t>AT</w:t>
      </w:r>
      <w:bookmarkEnd w:id="0"/>
    </w:p>
    <w:p w:rsidR="00947FCF" w:rsidRPr="00673915" w:rsidRDefault="00947FCF" w:rsidP="00947FCF">
      <w:pPr>
        <w:tabs>
          <w:tab w:val="right" w:pos="9360"/>
        </w:tabs>
      </w:pPr>
      <w:bookmarkStart w:id="1" w:name="a3"/>
      <w:r>
        <w:t>THURSDAY</w:t>
      </w:r>
      <w:r w:rsidRPr="00673915">
        <w:t xml:space="preserve">, </w:t>
      </w:r>
      <w:bookmarkEnd w:id="1"/>
      <w:r w:rsidR="00DF1685">
        <w:t xml:space="preserve">MARCH </w:t>
      </w:r>
      <w:r>
        <w:t>31</w:t>
      </w:r>
      <w:r w:rsidRPr="00673915">
        <w:t>, 2011</w:t>
      </w:r>
      <w:r w:rsidRPr="00673915">
        <w:tab/>
        <w:t xml:space="preserve">(202) </w:t>
      </w:r>
      <w:bookmarkStart w:id="2" w:name="a4"/>
      <w:r w:rsidRPr="00673915">
        <w:t>514-2007</w:t>
      </w:r>
      <w:bookmarkEnd w:id="2"/>
    </w:p>
    <w:p w:rsidR="00947FCF" w:rsidRDefault="00D52A6B" w:rsidP="00947FCF">
      <w:pPr>
        <w:tabs>
          <w:tab w:val="right" w:pos="9360"/>
        </w:tabs>
      </w:pPr>
      <w:hyperlink r:id="rId10" w:history="1">
        <w:r w:rsidR="005C0D44" w:rsidRPr="003B1C41">
          <w:rPr>
            <w:rStyle w:val="Hyperlink"/>
          </w:rPr>
          <w:t>WWW.JUSTICE.GOV</w:t>
        </w:r>
      </w:hyperlink>
      <w:r w:rsidR="00947FCF">
        <w:t xml:space="preserve"> </w:t>
      </w:r>
      <w:r w:rsidR="00947FCF" w:rsidRPr="00673915">
        <w:tab/>
        <w:t>TDD (202) 514-1888</w:t>
      </w:r>
    </w:p>
    <w:p w:rsidR="003F0BE9" w:rsidRDefault="003F0BE9" w:rsidP="004559A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559A4" w:rsidRDefault="00961271" w:rsidP="00947FCF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DEPARTMENT OF JUSTICE </w:t>
      </w:r>
      <w:r w:rsidR="004559A4" w:rsidRPr="003F0BE9">
        <w:rPr>
          <w:b/>
          <w:bCs/>
          <w:color w:val="000000"/>
          <w:u w:val="single"/>
        </w:rPr>
        <w:t>AND F</w:t>
      </w:r>
      <w:r>
        <w:rPr>
          <w:b/>
          <w:bCs/>
          <w:color w:val="000000"/>
          <w:u w:val="single"/>
        </w:rPr>
        <w:t xml:space="preserve">EDERAL </w:t>
      </w:r>
      <w:r w:rsidR="004559A4" w:rsidRPr="003F0BE9">
        <w:rPr>
          <w:b/>
          <w:bCs/>
          <w:color w:val="000000"/>
          <w:u w:val="single"/>
        </w:rPr>
        <w:t>T</w:t>
      </w:r>
      <w:r>
        <w:rPr>
          <w:b/>
          <w:bCs/>
          <w:color w:val="000000"/>
          <w:u w:val="single"/>
        </w:rPr>
        <w:t xml:space="preserve">RADE </w:t>
      </w:r>
      <w:r w:rsidR="004559A4" w:rsidRPr="003F0BE9">
        <w:rPr>
          <w:b/>
          <w:bCs/>
          <w:color w:val="000000"/>
          <w:u w:val="single"/>
        </w:rPr>
        <w:t>C</w:t>
      </w:r>
      <w:r>
        <w:rPr>
          <w:b/>
          <w:bCs/>
          <w:color w:val="000000"/>
          <w:u w:val="single"/>
        </w:rPr>
        <w:t>OMMISSION</w:t>
      </w:r>
      <w:r w:rsidR="004559A4" w:rsidRPr="003F0BE9">
        <w:rPr>
          <w:b/>
          <w:bCs/>
          <w:color w:val="000000"/>
          <w:u w:val="single"/>
        </w:rPr>
        <w:t xml:space="preserve"> SIGN ANTITRUST COOPERATION AGREEMENT WITH CHILE</w:t>
      </w:r>
    </w:p>
    <w:p w:rsidR="00947FCF" w:rsidRPr="003F0BE9" w:rsidRDefault="00947FCF" w:rsidP="00947FCF">
      <w:pPr>
        <w:jc w:val="center"/>
        <w:rPr>
          <w:b/>
          <w:bCs/>
          <w:color w:val="000000"/>
        </w:rPr>
      </w:pPr>
    </w:p>
    <w:p w:rsidR="004559A4" w:rsidRDefault="004559A4" w:rsidP="00947FCF">
      <w:pPr>
        <w:jc w:val="center"/>
        <w:rPr>
          <w:i/>
          <w:color w:val="000000"/>
        </w:rPr>
      </w:pPr>
      <w:r w:rsidRPr="003F0BE9">
        <w:rPr>
          <w:b/>
          <w:bCs/>
          <w:i/>
          <w:color w:val="000000"/>
        </w:rPr>
        <w:t xml:space="preserve">Agreement Provides for Increased Cooperation and Coordination </w:t>
      </w:r>
      <w:r w:rsidRPr="003F0BE9">
        <w:rPr>
          <w:b/>
          <w:bCs/>
          <w:i/>
          <w:color w:val="000000"/>
        </w:rPr>
        <w:br/>
        <w:t>Between U.S. and Chilean Antitrust Agencies</w:t>
      </w:r>
      <w:r w:rsidRPr="003F0BE9">
        <w:rPr>
          <w:i/>
          <w:color w:val="000000"/>
        </w:rPr>
        <w:t xml:space="preserve"> </w:t>
      </w:r>
    </w:p>
    <w:p w:rsidR="00947FCF" w:rsidRPr="003F0BE9" w:rsidRDefault="00947FCF" w:rsidP="00947FCF">
      <w:pPr>
        <w:jc w:val="center"/>
        <w:rPr>
          <w:i/>
          <w:color w:val="000000"/>
        </w:rPr>
      </w:pPr>
    </w:p>
    <w:p w:rsidR="004559A4" w:rsidRDefault="003F0BE9" w:rsidP="00947FCF">
      <w:pPr>
        <w:ind w:firstLine="720"/>
        <w:rPr>
          <w:color w:val="000000"/>
        </w:rPr>
      </w:pPr>
      <w:r>
        <w:rPr>
          <w:color w:val="000000"/>
        </w:rPr>
        <w:t xml:space="preserve">WASHINGTON </w:t>
      </w:r>
      <w:r w:rsidR="00947FCF">
        <w:rPr>
          <w:color w:val="000000"/>
        </w:rPr>
        <w:t>–</w:t>
      </w:r>
      <w:r>
        <w:rPr>
          <w:color w:val="000000"/>
        </w:rPr>
        <w:t xml:space="preserve"> </w:t>
      </w:r>
      <w:r w:rsidR="004559A4" w:rsidRPr="003F0BE9">
        <w:rPr>
          <w:color w:val="000000"/>
        </w:rPr>
        <w:t>Christine Varney</w:t>
      </w:r>
      <w:r w:rsidR="00F442EF" w:rsidRPr="003F0BE9">
        <w:rPr>
          <w:color w:val="000000"/>
        </w:rPr>
        <w:t>, Assistant Attorney General</w:t>
      </w:r>
      <w:r w:rsidR="004559A4" w:rsidRPr="003F0BE9">
        <w:rPr>
          <w:color w:val="000000"/>
        </w:rPr>
        <w:t xml:space="preserve"> </w:t>
      </w:r>
      <w:r w:rsidR="00726DB5" w:rsidRPr="003F0BE9">
        <w:rPr>
          <w:color w:val="000000"/>
        </w:rPr>
        <w:t>in charge of the Department of Justice’s</w:t>
      </w:r>
      <w:r w:rsidR="00F442EF" w:rsidRPr="003F0BE9">
        <w:rPr>
          <w:color w:val="000000"/>
        </w:rPr>
        <w:t xml:space="preserve"> Antitrust Division, </w:t>
      </w:r>
      <w:r w:rsidR="004559A4" w:rsidRPr="003F0BE9">
        <w:rPr>
          <w:color w:val="000000"/>
        </w:rPr>
        <w:t xml:space="preserve">today signed an antitrust cooperation agreement with </w:t>
      </w:r>
      <w:r w:rsidR="00D129EA">
        <w:rPr>
          <w:color w:val="000000"/>
        </w:rPr>
        <w:t xml:space="preserve">the </w:t>
      </w:r>
      <w:r w:rsidR="004559A4" w:rsidRPr="003F0BE9">
        <w:rPr>
          <w:color w:val="000000"/>
        </w:rPr>
        <w:t>Chile</w:t>
      </w:r>
      <w:r w:rsidR="00D129EA">
        <w:rPr>
          <w:color w:val="000000"/>
        </w:rPr>
        <w:t>an antitrust agency</w:t>
      </w:r>
      <w:r w:rsidR="00F442EF" w:rsidRPr="003F0BE9">
        <w:rPr>
          <w:color w:val="000000"/>
        </w:rPr>
        <w:t xml:space="preserve"> on behalf of the Department of Justice.  </w:t>
      </w:r>
      <w:r w:rsidR="004559A4" w:rsidRPr="003F0BE9">
        <w:rPr>
          <w:color w:val="000000"/>
        </w:rPr>
        <w:t>The agreement also was sig</w:t>
      </w:r>
      <w:r>
        <w:rPr>
          <w:color w:val="000000"/>
        </w:rPr>
        <w:t xml:space="preserve">ned by Federal Trade Commission </w:t>
      </w:r>
      <w:r w:rsidR="004559A4" w:rsidRPr="003F0BE9">
        <w:rPr>
          <w:color w:val="000000"/>
        </w:rPr>
        <w:t xml:space="preserve">Chairman Jon Leibowitz and Felipe Irarrázabal, Chile’s National Economic Prosecutor. </w:t>
      </w:r>
      <w:r w:rsidR="00F90A2C">
        <w:rPr>
          <w:color w:val="000000"/>
        </w:rPr>
        <w:t xml:space="preserve"> </w:t>
      </w:r>
      <w:r w:rsidR="00D44AD4" w:rsidRPr="003F0BE9">
        <w:rPr>
          <w:color w:val="000000"/>
        </w:rPr>
        <w:t xml:space="preserve">The agreement will enable the antitrust agencies in the two countries to improve their law enforcement relationship.  </w:t>
      </w:r>
    </w:p>
    <w:p w:rsidR="00947FCF" w:rsidRPr="003F0BE9" w:rsidRDefault="00947FCF" w:rsidP="00947FCF">
      <w:pPr>
        <w:ind w:firstLine="720"/>
        <w:rPr>
          <w:color w:val="000000"/>
        </w:rPr>
      </w:pPr>
    </w:p>
    <w:p w:rsidR="004559A4" w:rsidRDefault="004559A4" w:rsidP="00947FCF">
      <w:pPr>
        <w:ind w:firstLine="720"/>
        <w:rPr>
          <w:color w:val="000000"/>
        </w:rPr>
      </w:pPr>
      <w:r w:rsidRPr="003F0BE9">
        <w:rPr>
          <w:color w:val="000000"/>
        </w:rPr>
        <w:t>The new agreement contains provisions for antitrust enforcement cooperation and coordination, conflict avoidance and consultations with respect to enforcemen</w:t>
      </w:r>
      <w:r w:rsidR="00D44AD4">
        <w:rPr>
          <w:color w:val="000000"/>
        </w:rPr>
        <w:t xml:space="preserve">t actions, </w:t>
      </w:r>
      <w:r w:rsidR="009E59D3">
        <w:rPr>
          <w:color w:val="000000"/>
        </w:rPr>
        <w:t xml:space="preserve">and </w:t>
      </w:r>
      <w:r w:rsidR="00D44AD4">
        <w:rPr>
          <w:color w:val="000000"/>
        </w:rPr>
        <w:t>technical cooperation</w:t>
      </w:r>
      <w:r w:rsidRPr="003F0BE9">
        <w:rPr>
          <w:color w:val="000000"/>
        </w:rPr>
        <w:t xml:space="preserve"> and </w:t>
      </w:r>
      <w:r w:rsidR="00796528">
        <w:rPr>
          <w:color w:val="000000"/>
        </w:rPr>
        <w:t xml:space="preserve">is subject to </w:t>
      </w:r>
      <w:r w:rsidRPr="003F0BE9">
        <w:rPr>
          <w:color w:val="000000"/>
        </w:rPr>
        <w:t xml:space="preserve">effective confidentiality protections. </w:t>
      </w:r>
    </w:p>
    <w:p w:rsidR="00947FCF" w:rsidRPr="003F0BE9" w:rsidRDefault="00947FCF" w:rsidP="00947FCF">
      <w:pPr>
        <w:ind w:firstLine="720"/>
        <w:rPr>
          <w:color w:val="000000"/>
        </w:rPr>
      </w:pPr>
    </w:p>
    <w:p w:rsidR="004559A4" w:rsidRDefault="004559A4" w:rsidP="00947FCF">
      <w:pPr>
        <w:ind w:firstLine="720"/>
        <w:rPr>
          <w:color w:val="000000"/>
        </w:rPr>
      </w:pPr>
      <w:r w:rsidRPr="003F0BE9">
        <w:rPr>
          <w:color w:val="000000"/>
        </w:rPr>
        <w:t xml:space="preserve">The U.S. antitrust agencies and Chile’s </w:t>
      </w:r>
      <w:r w:rsidR="009E59D3">
        <w:rPr>
          <w:color w:val="000000"/>
        </w:rPr>
        <w:t>O</w:t>
      </w:r>
      <w:r w:rsidR="006C401B">
        <w:rPr>
          <w:color w:val="000000"/>
        </w:rPr>
        <w:t xml:space="preserve">ffice of the </w:t>
      </w:r>
      <w:r w:rsidRPr="003F0BE9">
        <w:rPr>
          <w:color w:val="000000"/>
        </w:rPr>
        <w:t xml:space="preserve">National Economic Prosecutor, the agency </w:t>
      </w:r>
      <w:r w:rsidR="00F442EF" w:rsidRPr="003F0BE9">
        <w:rPr>
          <w:color w:val="000000"/>
        </w:rPr>
        <w:t>that enforces Chile’s competition law</w:t>
      </w:r>
      <w:r w:rsidRPr="003F0BE9">
        <w:rPr>
          <w:color w:val="000000"/>
        </w:rPr>
        <w:t xml:space="preserve">, have steadily improved their ties, both bilaterally and under the terms of the U.S.-Chile Free Trade Agreement. </w:t>
      </w:r>
    </w:p>
    <w:p w:rsidR="00947FCF" w:rsidRPr="003F0BE9" w:rsidRDefault="00947FCF" w:rsidP="00947FCF">
      <w:pPr>
        <w:ind w:firstLine="720"/>
        <w:rPr>
          <w:color w:val="000000"/>
        </w:rPr>
      </w:pPr>
    </w:p>
    <w:p w:rsidR="004559A4" w:rsidRDefault="003F0BE9" w:rsidP="00947FCF">
      <w:pPr>
        <w:ind w:firstLine="720"/>
        <w:rPr>
          <w:color w:val="000000"/>
        </w:rPr>
      </w:pPr>
      <w:r>
        <w:rPr>
          <w:color w:val="000000"/>
        </w:rPr>
        <w:t>“</w:t>
      </w:r>
      <w:r w:rsidR="004559A4" w:rsidRPr="003F0BE9">
        <w:rPr>
          <w:color w:val="000000"/>
        </w:rPr>
        <w:t>This new agreement is a significant step in developing a close relationship between the antitrust agencies of the United States and Chile</w:t>
      </w:r>
      <w:r w:rsidR="00D44AD4">
        <w:rPr>
          <w:color w:val="000000"/>
        </w:rPr>
        <w:t xml:space="preserve">.  </w:t>
      </w:r>
      <w:r w:rsidR="004559A4" w:rsidRPr="003F0BE9">
        <w:rPr>
          <w:color w:val="000000"/>
        </w:rPr>
        <w:t>It is an important tool that will be used to protec</w:t>
      </w:r>
      <w:r w:rsidR="00D44AD4">
        <w:rPr>
          <w:color w:val="000000"/>
        </w:rPr>
        <w:t xml:space="preserve">t consumers in both countries,” said Assistant Attorney General Varney.  “Together, the </w:t>
      </w:r>
      <w:r w:rsidR="00D44AD4" w:rsidRPr="003F0BE9">
        <w:rPr>
          <w:color w:val="000000"/>
        </w:rPr>
        <w:t xml:space="preserve">provisions </w:t>
      </w:r>
      <w:r w:rsidR="00D44AD4">
        <w:rPr>
          <w:color w:val="000000"/>
        </w:rPr>
        <w:t xml:space="preserve">in the agreement </w:t>
      </w:r>
      <w:r w:rsidR="00D44AD4" w:rsidRPr="003F0BE9">
        <w:rPr>
          <w:color w:val="000000"/>
        </w:rPr>
        <w:t>provide a sound basis for enhanced cooperation on a day-to-day basis, while minimizing possible con</w:t>
      </w:r>
      <w:r w:rsidR="00D44AD4">
        <w:rPr>
          <w:color w:val="000000"/>
        </w:rPr>
        <w:t xml:space="preserve">flicts between the two nations’ </w:t>
      </w:r>
      <w:r w:rsidR="00D44AD4" w:rsidRPr="003F0BE9">
        <w:rPr>
          <w:color w:val="000000"/>
        </w:rPr>
        <w:t>antitrus</w:t>
      </w:r>
      <w:r w:rsidR="00D44AD4">
        <w:rPr>
          <w:color w:val="000000"/>
        </w:rPr>
        <w:t xml:space="preserve">t enforcement activities.  </w:t>
      </w:r>
      <w:r w:rsidR="00D44AD4" w:rsidRPr="003F0BE9">
        <w:rPr>
          <w:color w:val="000000"/>
        </w:rPr>
        <w:t>We look forward to working more closely with our Chilean colleagues at a time when sound antitrust enforcement is a high priority in both the United States and Chile</w:t>
      </w:r>
      <w:r w:rsidR="00D44AD4">
        <w:rPr>
          <w:color w:val="000000"/>
        </w:rPr>
        <w:t>.”</w:t>
      </w:r>
    </w:p>
    <w:p w:rsidR="00163EFF" w:rsidRPr="00A8015B" w:rsidRDefault="00163EFF" w:rsidP="00163EFF">
      <w:pPr>
        <w:pStyle w:val="NormalWeb"/>
        <w:ind w:firstLine="720"/>
        <w:rPr>
          <w:rFonts w:cs="Arial"/>
          <w:bCs/>
          <w:szCs w:val="20"/>
        </w:rPr>
      </w:pPr>
      <w:r>
        <w:t>“</w:t>
      </w:r>
      <w:r w:rsidRPr="00A8015B">
        <w:rPr>
          <w:rFonts w:cs="Arial"/>
          <w:bCs/>
          <w:szCs w:val="20"/>
        </w:rPr>
        <w:t>Chile has one of the most advanced anti</w:t>
      </w:r>
      <w:r>
        <w:rPr>
          <w:rFonts w:cs="Arial"/>
          <w:bCs/>
          <w:szCs w:val="20"/>
        </w:rPr>
        <w:t>trust systems in Latin America,”</w:t>
      </w:r>
      <w:r w:rsidRPr="00A8015B">
        <w:rPr>
          <w:rFonts w:cs="Arial"/>
          <w:bCs/>
          <w:szCs w:val="20"/>
        </w:rPr>
        <w:t xml:space="preserve"> sa</w:t>
      </w:r>
      <w:r>
        <w:rPr>
          <w:rFonts w:cs="Arial"/>
          <w:bCs/>
          <w:szCs w:val="20"/>
        </w:rPr>
        <w:t xml:space="preserve">id FTC Chairman Jon </w:t>
      </w:r>
      <w:proofErr w:type="spellStart"/>
      <w:r>
        <w:rPr>
          <w:rFonts w:cs="Arial"/>
          <w:bCs/>
          <w:szCs w:val="20"/>
        </w:rPr>
        <w:t>Leibowitz</w:t>
      </w:r>
      <w:proofErr w:type="spellEnd"/>
      <w:r>
        <w:rPr>
          <w:rFonts w:cs="Arial"/>
          <w:bCs/>
          <w:szCs w:val="20"/>
        </w:rPr>
        <w:t>. “</w:t>
      </w:r>
      <w:r w:rsidRPr="00A8015B">
        <w:rPr>
          <w:rFonts w:cs="Arial"/>
          <w:bCs/>
          <w:szCs w:val="20"/>
        </w:rPr>
        <w:t xml:space="preserve">They are natural partners for us, and I’m pleased that we can formalize and strengthen the great </w:t>
      </w:r>
      <w:r>
        <w:rPr>
          <w:rFonts w:cs="Arial"/>
          <w:bCs/>
          <w:szCs w:val="20"/>
        </w:rPr>
        <w:t>relationship we have with them.”</w:t>
      </w:r>
    </w:p>
    <w:p w:rsidR="00163EFF" w:rsidRPr="003F0BE9" w:rsidRDefault="00163EFF" w:rsidP="00163EFF">
      <w:pPr>
        <w:rPr>
          <w:color w:val="000000"/>
        </w:rPr>
      </w:pPr>
    </w:p>
    <w:p w:rsidR="00947FCF" w:rsidRDefault="00947FCF" w:rsidP="00947FCF">
      <w:pPr>
        <w:ind w:firstLine="720"/>
        <w:rPr>
          <w:color w:val="000000"/>
        </w:rPr>
      </w:pPr>
    </w:p>
    <w:p w:rsidR="00D44AD4" w:rsidRDefault="00163EFF" w:rsidP="00947FCF">
      <w:pPr>
        <w:rPr>
          <w:color w:val="000000"/>
        </w:rPr>
      </w:pPr>
      <w:r>
        <w:rPr>
          <w:color w:val="000000"/>
        </w:rPr>
        <w:tab/>
      </w:r>
    </w:p>
    <w:p w:rsidR="00947FCF" w:rsidRPr="003F0BE9" w:rsidRDefault="00947FCF" w:rsidP="00947FCF">
      <w:pPr>
        <w:rPr>
          <w:color w:val="000000"/>
        </w:rPr>
      </w:pPr>
    </w:p>
    <w:p w:rsidR="004559A4" w:rsidRDefault="004559A4" w:rsidP="00947FCF">
      <w:pPr>
        <w:ind w:firstLine="720"/>
        <w:rPr>
          <w:color w:val="000000"/>
        </w:rPr>
      </w:pPr>
      <w:r w:rsidRPr="003F0BE9">
        <w:rPr>
          <w:color w:val="000000"/>
        </w:rPr>
        <w:t xml:space="preserve">Highlights of the new agreement include: </w:t>
      </w:r>
    </w:p>
    <w:p w:rsidR="00947FCF" w:rsidRPr="00947FCF" w:rsidRDefault="00947FCF" w:rsidP="00947FCF">
      <w:pPr>
        <w:rPr>
          <w:color w:val="000000"/>
        </w:rPr>
      </w:pPr>
    </w:p>
    <w:p w:rsidR="00D3161E" w:rsidRPr="007B022C" w:rsidRDefault="00D3161E" w:rsidP="00D3161E">
      <w:pPr>
        <w:numPr>
          <w:ilvl w:val="0"/>
          <w:numId w:val="3"/>
        </w:numPr>
      </w:pPr>
      <w:r w:rsidRPr="007B022C">
        <w:t>Mutual acknowledgment of the importance of antitrust cooperation, including information sharing and possible coordination of enforcement actions when pursuing enforcement activities with regard to related matters;</w:t>
      </w:r>
    </w:p>
    <w:p w:rsidR="00D3161E" w:rsidRPr="007B022C" w:rsidRDefault="00D3161E" w:rsidP="00D3161E"/>
    <w:p w:rsidR="00D3161E" w:rsidRPr="007B022C" w:rsidRDefault="00D3161E" w:rsidP="00D3161E">
      <w:pPr>
        <w:numPr>
          <w:ilvl w:val="0"/>
          <w:numId w:val="3"/>
        </w:numPr>
      </w:pPr>
      <w:r w:rsidRPr="007B022C">
        <w:t>Agreement to take each others’ important interests into account in order to minimize possible conflicts arising out of antitrust enforcement actions;</w:t>
      </w:r>
      <w:r w:rsidR="009E59D3">
        <w:t xml:space="preserve"> and</w:t>
      </w:r>
    </w:p>
    <w:p w:rsidR="00D3161E" w:rsidRPr="007B022C" w:rsidRDefault="00D3161E" w:rsidP="00D3161E"/>
    <w:p w:rsidR="00D3161E" w:rsidRPr="007B022C" w:rsidRDefault="00D3161E" w:rsidP="00D3161E">
      <w:pPr>
        <w:numPr>
          <w:ilvl w:val="0"/>
          <w:numId w:val="3"/>
        </w:numPr>
      </w:pPr>
      <w:r w:rsidRPr="007B022C">
        <w:t xml:space="preserve">Agreement to maintain the confidentiality of any sensitive information provided by the other party. </w:t>
      </w:r>
    </w:p>
    <w:p w:rsidR="00947FCF" w:rsidRPr="003F0BE9" w:rsidRDefault="00947FCF" w:rsidP="00947FCF">
      <w:pPr>
        <w:ind w:left="720"/>
        <w:rPr>
          <w:color w:val="000000"/>
        </w:rPr>
      </w:pPr>
    </w:p>
    <w:p w:rsidR="004559A4" w:rsidRDefault="004559A4" w:rsidP="00947FCF">
      <w:pPr>
        <w:ind w:firstLine="720"/>
        <w:rPr>
          <w:color w:val="000000"/>
        </w:rPr>
      </w:pPr>
      <w:r w:rsidRPr="003F0BE9">
        <w:rPr>
          <w:color w:val="000000"/>
        </w:rPr>
        <w:t xml:space="preserve">The agreement </w:t>
      </w:r>
      <w:r w:rsidR="00F442EF" w:rsidRPr="003F0BE9">
        <w:rPr>
          <w:color w:val="000000"/>
        </w:rPr>
        <w:t xml:space="preserve">signed today </w:t>
      </w:r>
      <w:r w:rsidRPr="003F0BE9">
        <w:rPr>
          <w:color w:val="000000"/>
        </w:rPr>
        <w:t>does not change existing law in either country</w:t>
      </w:r>
      <w:r w:rsidR="00726DB5" w:rsidRPr="003F0BE9">
        <w:rPr>
          <w:color w:val="000000"/>
        </w:rPr>
        <w:t xml:space="preserve">.  </w:t>
      </w:r>
      <w:r w:rsidR="00796528" w:rsidRPr="003F0BE9">
        <w:rPr>
          <w:color w:val="000000"/>
        </w:rPr>
        <w:t xml:space="preserve">Chile has had a law dedicated to the preservation of competition since 1973.  </w:t>
      </w:r>
      <w:r w:rsidRPr="003F0BE9">
        <w:rPr>
          <w:color w:val="000000"/>
        </w:rPr>
        <w:t xml:space="preserve">This cooperation agreement is similar </w:t>
      </w:r>
      <w:r w:rsidR="00D129EA">
        <w:rPr>
          <w:color w:val="000000"/>
        </w:rPr>
        <w:t xml:space="preserve">in substance </w:t>
      </w:r>
      <w:r w:rsidRPr="003F0BE9">
        <w:rPr>
          <w:color w:val="000000"/>
        </w:rPr>
        <w:t xml:space="preserve">to those </w:t>
      </w:r>
      <w:r w:rsidR="00726DB5" w:rsidRPr="003F0BE9">
        <w:rPr>
          <w:color w:val="000000"/>
        </w:rPr>
        <w:t>previously signed</w:t>
      </w:r>
      <w:r w:rsidRPr="003F0BE9">
        <w:rPr>
          <w:color w:val="000000"/>
        </w:rPr>
        <w:t xml:space="preserve"> </w:t>
      </w:r>
      <w:r w:rsidR="001A613F" w:rsidRPr="001A613F">
        <w:rPr>
          <w:color w:val="000000"/>
        </w:rPr>
        <w:t>by the U</w:t>
      </w:r>
      <w:r w:rsidR="001A613F">
        <w:rPr>
          <w:color w:val="000000"/>
        </w:rPr>
        <w:t>.</w:t>
      </w:r>
      <w:r w:rsidR="001A613F" w:rsidRPr="001A613F">
        <w:rPr>
          <w:color w:val="000000"/>
        </w:rPr>
        <w:t>S</w:t>
      </w:r>
      <w:r w:rsidR="001A613F">
        <w:rPr>
          <w:color w:val="000000"/>
        </w:rPr>
        <w:t>.</w:t>
      </w:r>
      <w:r w:rsidR="001A613F" w:rsidRPr="001A613F">
        <w:rPr>
          <w:color w:val="000000"/>
        </w:rPr>
        <w:t xml:space="preserve"> antitrust agencies</w:t>
      </w:r>
      <w:r w:rsidR="001A613F">
        <w:rPr>
          <w:color w:val="000000"/>
        </w:rPr>
        <w:t xml:space="preserve"> </w:t>
      </w:r>
      <w:r w:rsidRPr="003F0BE9">
        <w:rPr>
          <w:color w:val="000000"/>
        </w:rPr>
        <w:t>with Brazil, Canada, the E</w:t>
      </w:r>
      <w:r w:rsidR="00D44AD4">
        <w:rPr>
          <w:color w:val="000000"/>
        </w:rPr>
        <w:t xml:space="preserve">uropean </w:t>
      </w:r>
      <w:r w:rsidRPr="003F0BE9">
        <w:rPr>
          <w:color w:val="000000"/>
        </w:rPr>
        <w:t>U</w:t>
      </w:r>
      <w:r w:rsidR="00D44AD4">
        <w:rPr>
          <w:color w:val="000000"/>
        </w:rPr>
        <w:t>nion (EU)</w:t>
      </w:r>
      <w:r w:rsidRPr="003F0BE9">
        <w:rPr>
          <w:color w:val="000000"/>
        </w:rPr>
        <w:t>, Israel</w:t>
      </w:r>
      <w:r w:rsidR="00F442EF" w:rsidRPr="003F0BE9">
        <w:rPr>
          <w:color w:val="000000"/>
        </w:rPr>
        <w:t>,</w:t>
      </w:r>
      <w:r w:rsidRPr="003F0BE9">
        <w:rPr>
          <w:color w:val="000000"/>
        </w:rPr>
        <w:t xml:space="preserve"> Japan</w:t>
      </w:r>
      <w:r w:rsidR="00F442EF" w:rsidRPr="003F0BE9">
        <w:rPr>
          <w:color w:val="000000"/>
        </w:rPr>
        <w:t xml:space="preserve"> and Mexico</w:t>
      </w:r>
      <w:r w:rsidRPr="003F0BE9">
        <w:rPr>
          <w:color w:val="000000"/>
        </w:rPr>
        <w:t xml:space="preserve">. </w:t>
      </w:r>
    </w:p>
    <w:p w:rsidR="00947FCF" w:rsidRDefault="00947FCF" w:rsidP="00947FCF">
      <w:pPr>
        <w:ind w:firstLine="360"/>
        <w:rPr>
          <w:color w:val="000000"/>
        </w:rPr>
      </w:pPr>
    </w:p>
    <w:p w:rsidR="00947FCF" w:rsidRDefault="00947FCF" w:rsidP="00947FCF">
      <w:pPr>
        <w:jc w:val="center"/>
      </w:pPr>
      <w:r>
        <w:t># # #</w:t>
      </w:r>
    </w:p>
    <w:p w:rsidR="00947FCF" w:rsidRDefault="00947FCF" w:rsidP="00947FCF">
      <w:pPr>
        <w:jc w:val="center"/>
      </w:pPr>
    </w:p>
    <w:p w:rsidR="00947FCF" w:rsidRDefault="00947FCF" w:rsidP="00947FCF">
      <w:r>
        <w:t>11-</w:t>
      </w:r>
      <w:r w:rsidR="00774525">
        <w:t>405</w:t>
      </w:r>
    </w:p>
    <w:p w:rsidR="00947FCF" w:rsidRDefault="00947FCF" w:rsidP="00947FCF">
      <w:pPr>
        <w:ind w:firstLine="360"/>
        <w:rPr>
          <w:color w:val="000000"/>
        </w:rPr>
      </w:pPr>
    </w:p>
    <w:p w:rsidR="00947FCF" w:rsidRDefault="00947FCF" w:rsidP="00947FCF">
      <w:pPr>
        <w:ind w:firstLine="360"/>
        <w:rPr>
          <w:color w:val="000000"/>
        </w:rPr>
      </w:pPr>
    </w:p>
    <w:p w:rsidR="00CC4B3C" w:rsidRDefault="00CC4B3C" w:rsidP="00947FCF">
      <w:pPr>
        <w:rPr>
          <w:color w:val="000000"/>
        </w:rPr>
      </w:pPr>
      <w:r>
        <w:rPr>
          <w:color w:val="000000"/>
        </w:rPr>
        <w:t>DO</w:t>
      </w:r>
      <w:r w:rsidR="009E59D3">
        <w:rPr>
          <w:color w:val="000000"/>
        </w:rPr>
        <w:t>J MEDIA CONTACT:</w:t>
      </w:r>
      <w:r w:rsidR="009E59D3">
        <w:rPr>
          <w:color w:val="000000"/>
        </w:rPr>
        <w:tab/>
        <w:t xml:space="preserve">Gina Talamona, </w:t>
      </w:r>
      <w:r>
        <w:rPr>
          <w:color w:val="000000"/>
        </w:rPr>
        <w:t>Office of Public Affairs</w:t>
      </w:r>
    </w:p>
    <w:p w:rsidR="00CC4B3C" w:rsidRDefault="00CC4B3C" w:rsidP="00947FC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202-514-2007</w:t>
      </w:r>
    </w:p>
    <w:p w:rsidR="00947FCF" w:rsidRDefault="00947FCF" w:rsidP="00947FCF">
      <w:pPr>
        <w:rPr>
          <w:color w:val="000000"/>
        </w:rPr>
      </w:pPr>
    </w:p>
    <w:p w:rsidR="00CC4B3C" w:rsidRDefault="00CC4B3C" w:rsidP="00947FCF">
      <w:pPr>
        <w:rPr>
          <w:color w:val="000000"/>
        </w:rPr>
      </w:pPr>
      <w:r>
        <w:rPr>
          <w:color w:val="000000"/>
        </w:rPr>
        <w:t>FTC MEDIA CONTACT:</w:t>
      </w:r>
      <w:r>
        <w:rPr>
          <w:color w:val="000000"/>
        </w:rPr>
        <w:tab/>
        <w:t>Peter Kaplan, Office of Public Affairs</w:t>
      </w:r>
    </w:p>
    <w:p w:rsidR="00CC4B3C" w:rsidRPr="003F0BE9" w:rsidRDefault="00CC4B3C" w:rsidP="00947FC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202-326-2180</w:t>
      </w:r>
    </w:p>
    <w:p w:rsidR="003A225D" w:rsidRDefault="003A225D" w:rsidP="00947FCF">
      <w:pPr>
        <w:jc w:val="center"/>
      </w:pPr>
    </w:p>
    <w:p w:rsidR="00D44AD4" w:rsidRPr="003F0BE9" w:rsidRDefault="00D44AD4" w:rsidP="00947FCF">
      <w:pPr>
        <w:jc w:val="center"/>
      </w:pPr>
    </w:p>
    <w:sectPr w:rsidR="00D44AD4" w:rsidRPr="003F0BE9" w:rsidSect="0094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30" w:rsidRDefault="00D27230" w:rsidP="00F6001D">
      <w:r>
        <w:separator/>
      </w:r>
    </w:p>
  </w:endnote>
  <w:endnote w:type="continuationSeparator" w:id="0">
    <w:p w:rsidR="00D27230" w:rsidRDefault="00D27230" w:rsidP="00F6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30" w:rsidRDefault="00D27230" w:rsidP="00F6001D">
      <w:r>
        <w:separator/>
      </w:r>
    </w:p>
  </w:footnote>
  <w:footnote w:type="continuationSeparator" w:id="0">
    <w:p w:rsidR="00D27230" w:rsidRDefault="00D27230" w:rsidP="00F60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1E2A"/>
    <w:multiLevelType w:val="hybridMultilevel"/>
    <w:tmpl w:val="12A6E01C"/>
    <w:lvl w:ilvl="0" w:tplc="EF08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F7F48"/>
    <w:multiLevelType w:val="hybridMultilevel"/>
    <w:tmpl w:val="8B66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53B"/>
    <w:multiLevelType w:val="multilevel"/>
    <w:tmpl w:val="10F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EF"/>
    <w:rsid w:val="000022F0"/>
    <w:rsid w:val="00002C1B"/>
    <w:rsid w:val="000169EE"/>
    <w:rsid w:val="00022838"/>
    <w:rsid w:val="00034161"/>
    <w:rsid w:val="00034329"/>
    <w:rsid w:val="00035B38"/>
    <w:rsid w:val="00052C60"/>
    <w:rsid w:val="00053A93"/>
    <w:rsid w:val="00054854"/>
    <w:rsid w:val="00063829"/>
    <w:rsid w:val="00064339"/>
    <w:rsid w:val="000659D6"/>
    <w:rsid w:val="00074B04"/>
    <w:rsid w:val="00077C72"/>
    <w:rsid w:val="000837DA"/>
    <w:rsid w:val="00091594"/>
    <w:rsid w:val="000B04E7"/>
    <w:rsid w:val="000B15D1"/>
    <w:rsid w:val="000B1A3A"/>
    <w:rsid w:val="000B3A6B"/>
    <w:rsid w:val="000B5C12"/>
    <w:rsid w:val="000B609F"/>
    <w:rsid w:val="000B6F9A"/>
    <w:rsid w:val="000C0913"/>
    <w:rsid w:val="000D28D1"/>
    <w:rsid w:val="000D4D1D"/>
    <w:rsid w:val="000E18B6"/>
    <w:rsid w:val="000E19D8"/>
    <w:rsid w:val="000E2CA4"/>
    <w:rsid w:val="000E32BE"/>
    <w:rsid w:val="000E3728"/>
    <w:rsid w:val="001118F6"/>
    <w:rsid w:val="00113107"/>
    <w:rsid w:val="001204A5"/>
    <w:rsid w:val="00123E20"/>
    <w:rsid w:val="00125321"/>
    <w:rsid w:val="001276B6"/>
    <w:rsid w:val="0013019C"/>
    <w:rsid w:val="0013184A"/>
    <w:rsid w:val="001341D0"/>
    <w:rsid w:val="00136B2C"/>
    <w:rsid w:val="00136B81"/>
    <w:rsid w:val="0013776F"/>
    <w:rsid w:val="00147919"/>
    <w:rsid w:val="0015469E"/>
    <w:rsid w:val="00163EFF"/>
    <w:rsid w:val="001812C7"/>
    <w:rsid w:val="001812E3"/>
    <w:rsid w:val="00185213"/>
    <w:rsid w:val="0019128B"/>
    <w:rsid w:val="001A3693"/>
    <w:rsid w:val="001A45B6"/>
    <w:rsid w:val="001A613F"/>
    <w:rsid w:val="001A6447"/>
    <w:rsid w:val="001C1AD1"/>
    <w:rsid w:val="001C235A"/>
    <w:rsid w:val="001D1463"/>
    <w:rsid w:val="001D293E"/>
    <w:rsid w:val="001E0FDC"/>
    <w:rsid w:val="001E2DB9"/>
    <w:rsid w:val="001E2F1E"/>
    <w:rsid w:val="001F1CC8"/>
    <w:rsid w:val="001F7FC6"/>
    <w:rsid w:val="002031AC"/>
    <w:rsid w:val="00203FD8"/>
    <w:rsid w:val="00213B4C"/>
    <w:rsid w:val="00215987"/>
    <w:rsid w:val="002212DA"/>
    <w:rsid w:val="00223162"/>
    <w:rsid w:val="00223FF4"/>
    <w:rsid w:val="00231863"/>
    <w:rsid w:val="00243696"/>
    <w:rsid w:val="00253D66"/>
    <w:rsid w:val="00263569"/>
    <w:rsid w:val="002660D2"/>
    <w:rsid w:val="00282415"/>
    <w:rsid w:val="002852F0"/>
    <w:rsid w:val="00287410"/>
    <w:rsid w:val="0028770C"/>
    <w:rsid w:val="002936FE"/>
    <w:rsid w:val="002A08C5"/>
    <w:rsid w:val="002B6EF6"/>
    <w:rsid w:val="002C455F"/>
    <w:rsid w:val="002C7226"/>
    <w:rsid w:val="002D3E5C"/>
    <w:rsid w:val="002E144B"/>
    <w:rsid w:val="002F1209"/>
    <w:rsid w:val="002F6D17"/>
    <w:rsid w:val="00303A0B"/>
    <w:rsid w:val="003228E0"/>
    <w:rsid w:val="00341FF4"/>
    <w:rsid w:val="00345682"/>
    <w:rsid w:val="00346424"/>
    <w:rsid w:val="003505A5"/>
    <w:rsid w:val="003510A9"/>
    <w:rsid w:val="003603DD"/>
    <w:rsid w:val="00373C40"/>
    <w:rsid w:val="00373D49"/>
    <w:rsid w:val="00375F47"/>
    <w:rsid w:val="00394D32"/>
    <w:rsid w:val="003A225D"/>
    <w:rsid w:val="003A5D8F"/>
    <w:rsid w:val="003C261D"/>
    <w:rsid w:val="003D18C5"/>
    <w:rsid w:val="003D46C1"/>
    <w:rsid w:val="003E1992"/>
    <w:rsid w:val="003E22E6"/>
    <w:rsid w:val="003E61B3"/>
    <w:rsid w:val="003F0BE9"/>
    <w:rsid w:val="003F50B7"/>
    <w:rsid w:val="004077B1"/>
    <w:rsid w:val="00411F43"/>
    <w:rsid w:val="00415F53"/>
    <w:rsid w:val="00416C0B"/>
    <w:rsid w:val="00420C25"/>
    <w:rsid w:val="00425099"/>
    <w:rsid w:val="004339DB"/>
    <w:rsid w:val="00445978"/>
    <w:rsid w:val="00450CAE"/>
    <w:rsid w:val="004559A4"/>
    <w:rsid w:val="00464AB5"/>
    <w:rsid w:val="00485133"/>
    <w:rsid w:val="0049064B"/>
    <w:rsid w:val="004937AE"/>
    <w:rsid w:val="004965BC"/>
    <w:rsid w:val="004B2699"/>
    <w:rsid w:val="004C1233"/>
    <w:rsid w:val="004E0495"/>
    <w:rsid w:val="004E31E7"/>
    <w:rsid w:val="0050343A"/>
    <w:rsid w:val="00506F48"/>
    <w:rsid w:val="00512507"/>
    <w:rsid w:val="00523C37"/>
    <w:rsid w:val="005315B4"/>
    <w:rsid w:val="00533769"/>
    <w:rsid w:val="00547DFB"/>
    <w:rsid w:val="00567871"/>
    <w:rsid w:val="005701DC"/>
    <w:rsid w:val="00587118"/>
    <w:rsid w:val="00587FED"/>
    <w:rsid w:val="0059222A"/>
    <w:rsid w:val="005974F0"/>
    <w:rsid w:val="005A51A7"/>
    <w:rsid w:val="005C0D44"/>
    <w:rsid w:val="005D0F68"/>
    <w:rsid w:val="005D16D9"/>
    <w:rsid w:val="005D51E5"/>
    <w:rsid w:val="005F2C0E"/>
    <w:rsid w:val="00603348"/>
    <w:rsid w:val="00613BD3"/>
    <w:rsid w:val="006366D9"/>
    <w:rsid w:val="00641EAA"/>
    <w:rsid w:val="006537A6"/>
    <w:rsid w:val="00656252"/>
    <w:rsid w:val="00670F2D"/>
    <w:rsid w:val="006728CA"/>
    <w:rsid w:val="00674F9E"/>
    <w:rsid w:val="006A7231"/>
    <w:rsid w:val="006B594A"/>
    <w:rsid w:val="006B59F8"/>
    <w:rsid w:val="006C401B"/>
    <w:rsid w:val="00704EF9"/>
    <w:rsid w:val="00726DB5"/>
    <w:rsid w:val="00727FD4"/>
    <w:rsid w:val="007370E9"/>
    <w:rsid w:val="00747379"/>
    <w:rsid w:val="00756DA2"/>
    <w:rsid w:val="00774525"/>
    <w:rsid w:val="0077516A"/>
    <w:rsid w:val="00776C8D"/>
    <w:rsid w:val="0078183A"/>
    <w:rsid w:val="00783B80"/>
    <w:rsid w:val="00784CC5"/>
    <w:rsid w:val="00796528"/>
    <w:rsid w:val="00797223"/>
    <w:rsid w:val="007B27D9"/>
    <w:rsid w:val="007B3BFB"/>
    <w:rsid w:val="007C3E44"/>
    <w:rsid w:val="007D5AD9"/>
    <w:rsid w:val="007F18AA"/>
    <w:rsid w:val="007F218B"/>
    <w:rsid w:val="007F6102"/>
    <w:rsid w:val="007F6DB7"/>
    <w:rsid w:val="0080622D"/>
    <w:rsid w:val="008106C8"/>
    <w:rsid w:val="00813A8D"/>
    <w:rsid w:val="0081770B"/>
    <w:rsid w:val="00820DFB"/>
    <w:rsid w:val="00872676"/>
    <w:rsid w:val="00874CA1"/>
    <w:rsid w:val="008768A6"/>
    <w:rsid w:val="0089016D"/>
    <w:rsid w:val="00891CFF"/>
    <w:rsid w:val="008A7F14"/>
    <w:rsid w:val="008F5855"/>
    <w:rsid w:val="009048AE"/>
    <w:rsid w:val="00930626"/>
    <w:rsid w:val="0093265B"/>
    <w:rsid w:val="00933078"/>
    <w:rsid w:val="00941A8B"/>
    <w:rsid w:val="0094677C"/>
    <w:rsid w:val="00947FCF"/>
    <w:rsid w:val="009600CD"/>
    <w:rsid w:val="00961271"/>
    <w:rsid w:val="00983A2A"/>
    <w:rsid w:val="00992C88"/>
    <w:rsid w:val="009B2837"/>
    <w:rsid w:val="009D2972"/>
    <w:rsid w:val="009D68E2"/>
    <w:rsid w:val="009E3B91"/>
    <w:rsid w:val="009E59D3"/>
    <w:rsid w:val="00A50FC2"/>
    <w:rsid w:val="00A51B35"/>
    <w:rsid w:val="00A61AF5"/>
    <w:rsid w:val="00A6271A"/>
    <w:rsid w:val="00A63E1D"/>
    <w:rsid w:val="00AA034C"/>
    <w:rsid w:val="00AB6C39"/>
    <w:rsid w:val="00AE3099"/>
    <w:rsid w:val="00AF07D7"/>
    <w:rsid w:val="00AF3365"/>
    <w:rsid w:val="00B15C4E"/>
    <w:rsid w:val="00B25C1F"/>
    <w:rsid w:val="00B26AC2"/>
    <w:rsid w:val="00B34F17"/>
    <w:rsid w:val="00B44B9F"/>
    <w:rsid w:val="00B44D1D"/>
    <w:rsid w:val="00B5038C"/>
    <w:rsid w:val="00B55941"/>
    <w:rsid w:val="00B60174"/>
    <w:rsid w:val="00B667C5"/>
    <w:rsid w:val="00B82214"/>
    <w:rsid w:val="00B8322B"/>
    <w:rsid w:val="00B87391"/>
    <w:rsid w:val="00B964E9"/>
    <w:rsid w:val="00BC036D"/>
    <w:rsid w:val="00BE16DF"/>
    <w:rsid w:val="00BE7C1F"/>
    <w:rsid w:val="00BF0807"/>
    <w:rsid w:val="00BF0DC2"/>
    <w:rsid w:val="00BF5A7B"/>
    <w:rsid w:val="00C1699D"/>
    <w:rsid w:val="00C17AE1"/>
    <w:rsid w:val="00C17FF0"/>
    <w:rsid w:val="00C3210D"/>
    <w:rsid w:val="00C37C89"/>
    <w:rsid w:val="00C73FF9"/>
    <w:rsid w:val="00C93CCE"/>
    <w:rsid w:val="00C97628"/>
    <w:rsid w:val="00CB4ADB"/>
    <w:rsid w:val="00CC2A6C"/>
    <w:rsid w:val="00CC4B3C"/>
    <w:rsid w:val="00CD303D"/>
    <w:rsid w:val="00CD604B"/>
    <w:rsid w:val="00CE5BE8"/>
    <w:rsid w:val="00CF1DF7"/>
    <w:rsid w:val="00CF5086"/>
    <w:rsid w:val="00D0520D"/>
    <w:rsid w:val="00D075EE"/>
    <w:rsid w:val="00D129EA"/>
    <w:rsid w:val="00D14CE2"/>
    <w:rsid w:val="00D23648"/>
    <w:rsid w:val="00D27230"/>
    <w:rsid w:val="00D3161E"/>
    <w:rsid w:val="00D44AD4"/>
    <w:rsid w:val="00D52A6B"/>
    <w:rsid w:val="00D54E59"/>
    <w:rsid w:val="00D56798"/>
    <w:rsid w:val="00D611D3"/>
    <w:rsid w:val="00D628E6"/>
    <w:rsid w:val="00D65ABF"/>
    <w:rsid w:val="00D72BDB"/>
    <w:rsid w:val="00D74F68"/>
    <w:rsid w:val="00D84AAD"/>
    <w:rsid w:val="00D95C78"/>
    <w:rsid w:val="00DA73C8"/>
    <w:rsid w:val="00DB7042"/>
    <w:rsid w:val="00DC4AD1"/>
    <w:rsid w:val="00DD39B5"/>
    <w:rsid w:val="00DE34BC"/>
    <w:rsid w:val="00DF1685"/>
    <w:rsid w:val="00E01FA6"/>
    <w:rsid w:val="00E14651"/>
    <w:rsid w:val="00E23441"/>
    <w:rsid w:val="00E253BD"/>
    <w:rsid w:val="00E262F4"/>
    <w:rsid w:val="00E67248"/>
    <w:rsid w:val="00E74461"/>
    <w:rsid w:val="00EB0AFD"/>
    <w:rsid w:val="00EB58CD"/>
    <w:rsid w:val="00EC5F78"/>
    <w:rsid w:val="00EF45D1"/>
    <w:rsid w:val="00F10CC5"/>
    <w:rsid w:val="00F122D6"/>
    <w:rsid w:val="00F21D42"/>
    <w:rsid w:val="00F442EF"/>
    <w:rsid w:val="00F53CCC"/>
    <w:rsid w:val="00F6001D"/>
    <w:rsid w:val="00F61939"/>
    <w:rsid w:val="00F64144"/>
    <w:rsid w:val="00F7071F"/>
    <w:rsid w:val="00F90A2C"/>
    <w:rsid w:val="00F97F21"/>
    <w:rsid w:val="00FA41B2"/>
    <w:rsid w:val="00FB13A8"/>
    <w:rsid w:val="00FC3BF1"/>
    <w:rsid w:val="00FC41B0"/>
    <w:rsid w:val="00FC71D8"/>
    <w:rsid w:val="00FF0A5E"/>
    <w:rsid w:val="00FF31A8"/>
    <w:rsid w:val="00FF33F4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59A4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4559A4"/>
    <w:rPr>
      <w:b/>
      <w:bCs/>
    </w:rPr>
  </w:style>
  <w:style w:type="character" w:styleId="Hyperlink">
    <w:name w:val="Hyperlink"/>
    <w:basedOn w:val="DefaultParagraphFont"/>
    <w:uiPriority w:val="99"/>
    <w:unhideWhenUsed/>
    <w:rsid w:val="00947F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USTICE.GOV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03</vt:lpstr>
    </vt:vector>
  </TitlesOfParts>
  <Company>U.S. Department of Justice, Antitrust Division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03</dc:title>
  <dc:creator>c harrop</dc:creator>
  <cp:lastModifiedBy>Antitrust Division</cp:lastModifiedBy>
  <cp:revision>2</cp:revision>
  <cp:lastPrinted>2011-03-31T19:11:00Z</cp:lastPrinted>
  <dcterms:created xsi:type="dcterms:W3CDTF">2011-03-31T19:12:00Z</dcterms:created>
  <dcterms:modified xsi:type="dcterms:W3CDTF">2011-03-31T19:12:00Z</dcterms:modified>
</cp:coreProperties>
</file>