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255FC7" w:rsidP="00255FC7">
      <w:r w:rsidRPr="00255FC7">
        <w:rPr>
          <w:noProof/>
        </w:rPr>
        <w:drawing>
          <wp:inline distT="0" distB="0" distL="0" distR="0">
            <wp:extent cx="904875" cy="904875"/>
            <wp:effectExtent l="19050" t="0" r="9525" b="0"/>
            <wp:docPr id="1" name="Picture 7" descr="G:\PAO\DOJ Seal\BW Justice Detail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AO\DOJ Seal\BW Justice Detail Seal.bmp"/>
                    <pic:cNvPicPr>
                      <a:picLocks noChangeAspect="1" noChangeArrowheads="1"/>
                    </pic:cNvPicPr>
                  </pic:nvPicPr>
                  <pic:blipFill>
                    <a:blip r:embed="rId6"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7.95pt" o:ole="">
            <v:imagedata r:id="rId7" o:title=""/>
          </v:shape>
          <o:OLEObject Type="Embed" ProgID="Presentations.Drawing.15" ShapeID="_x0000_i1025" DrawAspect="Content" ObjectID="_1463586393" r:id="rId8"/>
        </w:object>
      </w:r>
    </w:p>
    <w:p w:rsidR="00255FC7" w:rsidRDefault="00B84ED3" w:rsidP="00255FC7">
      <w:r>
        <w:rPr>
          <w:noProof/>
        </w:rPr>
        <w:pict>
          <v:rect id="_x0000_s1027" style="position:absolute;margin-left:71.75pt;margin-top:151.5pt;width:468pt;height:.95pt;z-index:-251658752;mso-position-horizontal-relative:page;mso-position-vertical-relative:page" o:allowincell="f" fillcolor="black" stroked="f" strokeweight="0">
            <v:fill color2="black"/>
            <w10:wrap anchorx="page" anchory="page"/>
            <w10:anchorlock/>
          </v:rect>
        </w:pict>
      </w:r>
    </w:p>
    <w:p w:rsidR="00255FC7" w:rsidRPr="00673915" w:rsidRDefault="00255FC7" w:rsidP="00255FC7">
      <w:pPr>
        <w:tabs>
          <w:tab w:val="right" w:pos="9360"/>
        </w:tabs>
      </w:pPr>
      <w:r w:rsidRPr="00673915">
        <w:t>FOR IMMEDIATE RELEASE</w:t>
      </w:r>
      <w:r w:rsidRPr="00673915">
        <w:tab/>
      </w:r>
      <w:bookmarkStart w:id="0" w:name="a2"/>
      <w:r w:rsidRPr="00673915">
        <w:t>AT</w:t>
      </w:r>
      <w:bookmarkEnd w:id="0"/>
    </w:p>
    <w:p w:rsidR="00255FC7" w:rsidRPr="00673915" w:rsidRDefault="00B6745A" w:rsidP="00255FC7">
      <w:pPr>
        <w:tabs>
          <w:tab w:val="right" w:pos="9360"/>
        </w:tabs>
      </w:pPr>
      <w:bookmarkStart w:id="1" w:name="a3"/>
      <w:r>
        <w:t>WEDNES</w:t>
      </w:r>
      <w:r w:rsidR="00255FC7">
        <w:t>DAY</w:t>
      </w:r>
      <w:r w:rsidR="00255FC7" w:rsidRPr="00673915">
        <w:t xml:space="preserve">, </w:t>
      </w:r>
      <w:bookmarkEnd w:id="1"/>
      <w:r w:rsidR="00255FC7">
        <w:t>M</w:t>
      </w:r>
      <w:r>
        <w:t>AY 18</w:t>
      </w:r>
      <w:r w:rsidR="00255FC7" w:rsidRPr="00673915">
        <w:t>, 2011</w:t>
      </w:r>
      <w:r w:rsidR="00255FC7" w:rsidRPr="00673915">
        <w:tab/>
        <w:t xml:space="preserve">(202) </w:t>
      </w:r>
      <w:bookmarkStart w:id="2" w:name="a4"/>
      <w:r w:rsidR="00255FC7" w:rsidRPr="00673915">
        <w:t>514-2007</w:t>
      </w:r>
      <w:bookmarkEnd w:id="2"/>
    </w:p>
    <w:p w:rsidR="00255FC7" w:rsidRDefault="00802357" w:rsidP="00255FC7">
      <w:pPr>
        <w:tabs>
          <w:tab w:val="right" w:pos="9360"/>
        </w:tabs>
      </w:pPr>
      <w:r w:rsidRPr="00B66C7E">
        <w:t>WWW.JUSTICE.GOV</w:t>
      </w:r>
      <w:r w:rsidR="00255FC7">
        <w:t xml:space="preserve"> </w:t>
      </w:r>
      <w:r w:rsidR="00255FC7" w:rsidRPr="00673915">
        <w:tab/>
        <w:t>TDD (202) 514-1888</w:t>
      </w:r>
    </w:p>
    <w:p w:rsidR="00B6745A" w:rsidRDefault="00B6745A" w:rsidP="00B6745A">
      <w:pPr>
        <w:jc w:val="center"/>
        <w:rPr>
          <w:b/>
          <w:bCs/>
          <w:szCs w:val="24"/>
          <w:u w:val="single"/>
        </w:rPr>
      </w:pPr>
    </w:p>
    <w:p w:rsidR="00B6745A" w:rsidRPr="00EF0E2A" w:rsidRDefault="00B6745A" w:rsidP="00B6745A">
      <w:pPr>
        <w:jc w:val="center"/>
        <w:rPr>
          <w:b/>
          <w:bCs/>
          <w:szCs w:val="24"/>
          <w:u w:val="single"/>
        </w:rPr>
      </w:pPr>
      <w:r w:rsidRPr="00EF0E2A">
        <w:rPr>
          <w:b/>
          <w:bCs/>
          <w:szCs w:val="24"/>
          <w:u w:val="single"/>
        </w:rPr>
        <w:t xml:space="preserve">JUSTICE DEPARTMENT REACHES AGREEMENT WITH BERKSHIRE HILLS BANCORP </w:t>
      </w:r>
      <w:r>
        <w:rPr>
          <w:b/>
          <w:bCs/>
          <w:szCs w:val="24"/>
          <w:u w:val="single"/>
        </w:rPr>
        <w:t xml:space="preserve">AND </w:t>
      </w:r>
      <w:r w:rsidRPr="00EF0E2A">
        <w:rPr>
          <w:b/>
          <w:bCs/>
          <w:szCs w:val="24"/>
          <w:u w:val="single"/>
        </w:rPr>
        <w:t>LEGACY BANCORP ON DIVESTITURES</w:t>
      </w:r>
    </w:p>
    <w:p w:rsidR="00B6745A" w:rsidRPr="00EF0E2A" w:rsidRDefault="00B6745A" w:rsidP="00B6745A">
      <w:pPr>
        <w:rPr>
          <w:b/>
          <w:bCs/>
          <w:szCs w:val="24"/>
          <w:u w:val="single"/>
        </w:rPr>
      </w:pPr>
    </w:p>
    <w:p w:rsidR="00B6745A" w:rsidRPr="00EF0E2A" w:rsidRDefault="00B6745A" w:rsidP="00B6745A">
      <w:pPr>
        <w:jc w:val="center"/>
        <w:rPr>
          <w:b/>
          <w:bCs/>
          <w:i/>
          <w:szCs w:val="24"/>
        </w:rPr>
      </w:pPr>
      <w:r w:rsidRPr="00EF0E2A">
        <w:rPr>
          <w:b/>
          <w:bCs/>
          <w:i/>
          <w:szCs w:val="24"/>
        </w:rPr>
        <w:t>4 Bank Branches in Berkshire County</w:t>
      </w:r>
      <w:r>
        <w:rPr>
          <w:b/>
          <w:bCs/>
          <w:i/>
          <w:szCs w:val="24"/>
        </w:rPr>
        <w:t>, Mass.</w:t>
      </w:r>
      <w:r w:rsidR="00DC65D1">
        <w:rPr>
          <w:b/>
          <w:bCs/>
          <w:i/>
          <w:szCs w:val="24"/>
        </w:rPr>
        <w:t>,</w:t>
      </w:r>
      <w:r w:rsidRPr="00EF0E2A">
        <w:rPr>
          <w:b/>
          <w:bCs/>
          <w:i/>
          <w:szCs w:val="24"/>
        </w:rPr>
        <w:t xml:space="preserve"> to be </w:t>
      </w:r>
      <w:proofErr w:type="gramStart"/>
      <w:r w:rsidRPr="00EF0E2A">
        <w:rPr>
          <w:b/>
          <w:bCs/>
          <w:i/>
          <w:szCs w:val="24"/>
        </w:rPr>
        <w:t>Divested</w:t>
      </w:r>
      <w:proofErr w:type="gramEnd"/>
    </w:p>
    <w:p w:rsidR="00B6745A" w:rsidRPr="00EF0E2A" w:rsidRDefault="00B6745A" w:rsidP="00B6745A">
      <w:pPr>
        <w:jc w:val="center"/>
        <w:rPr>
          <w:b/>
          <w:bCs/>
          <w:i/>
          <w:szCs w:val="24"/>
        </w:rPr>
      </w:pPr>
    </w:p>
    <w:p w:rsidR="00B6745A" w:rsidRDefault="00B6745A" w:rsidP="00B6745A">
      <w:pPr>
        <w:rPr>
          <w:szCs w:val="24"/>
        </w:rPr>
      </w:pPr>
      <w:r w:rsidRPr="00EF0E2A">
        <w:rPr>
          <w:b/>
          <w:bCs/>
          <w:i/>
          <w:iCs/>
          <w:szCs w:val="24"/>
        </w:rPr>
        <w:tab/>
      </w:r>
      <w:r>
        <w:rPr>
          <w:szCs w:val="24"/>
        </w:rPr>
        <w:t xml:space="preserve">WASHINGTON – </w:t>
      </w:r>
      <w:r w:rsidRPr="00EF0E2A">
        <w:rPr>
          <w:szCs w:val="24"/>
        </w:rPr>
        <w:t>The Department of Justice announced today that Berkshire Hills Bancorp Inc. and Legacy Bancorp Inc. have agreed to sell four branch offices in</w:t>
      </w:r>
      <w:r>
        <w:rPr>
          <w:szCs w:val="24"/>
        </w:rPr>
        <w:t xml:space="preserve"> Berkshire County, Mass.</w:t>
      </w:r>
      <w:r w:rsidRPr="00EF0E2A">
        <w:rPr>
          <w:szCs w:val="24"/>
        </w:rPr>
        <w:t>, with approximately $158 million in deposits, to resolve antitrust concerns about the companies’ pending merger.  The department said that, with the divestitures, the merger would not have an adverse effect on competition in local markets for retail banking or small business banking services.  The combined entity will be worth almost $4 billion in assets and have a total of 6</w:t>
      </w:r>
      <w:r>
        <w:rPr>
          <w:szCs w:val="24"/>
        </w:rPr>
        <w:t>9</w:t>
      </w:r>
      <w:r w:rsidRPr="00EF0E2A">
        <w:rPr>
          <w:szCs w:val="24"/>
        </w:rPr>
        <w:t xml:space="preserve"> branches in three states.</w:t>
      </w:r>
    </w:p>
    <w:p w:rsidR="00B6745A" w:rsidRPr="00EF0E2A" w:rsidRDefault="00B6745A" w:rsidP="00B6745A">
      <w:pPr>
        <w:rPr>
          <w:szCs w:val="24"/>
        </w:rPr>
      </w:pPr>
    </w:p>
    <w:p w:rsidR="00B6745A" w:rsidRDefault="00B6745A" w:rsidP="00B6745A">
      <w:pPr>
        <w:rPr>
          <w:szCs w:val="24"/>
        </w:rPr>
      </w:pPr>
      <w:r w:rsidRPr="00EF0E2A">
        <w:rPr>
          <w:szCs w:val="24"/>
        </w:rPr>
        <w:tab/>
        <w:t xml:space="preserve">Under the agreement with the Justice Department’s Antitrust Division, the companies will divest four Legacy branches located </w:t>
      </w:r>
      <w:r>
        <w:rPr>
          <w:szCs w:val="24"/>
        </w:rPr>
        <w:t>in North Adams, Pittsfield, Lee</w:t>
      </w:r>
      <w:r w:rsidRPr="00EF0E2A">
        <w:rPr>
          <w:szCs w:val="24"/>
        </w:rPr>
        <w:t xml:space="preserve"> and</w:t>
      </w:r>
      <w:r>
        <w:rPr>
          <w:szCs w:val="24"/>
        </w:rPr>
        <w:t xml:space="preserve"> Great Barrington, Mass</w:t>
      </w:r>
      <w:r w:rsidRPr="00EF0E2A">
        <w:rPr>
          <w:szCs w:val="24"/>
        </w:rPr>
        <w:t xml:space="preserve">.  The divestitures will include the commercial loans associated with the divested branches.  </w:t>
      </w:r>
    </w:p>
    <w:p w:rsidR="00B6745A" w:rsidRPr="00EF0E2A" w:rsidRDefault="00B6745A" w:rsidP="00B6745A">
      <w:pPr>
        <w:rPr>
          <w:szCs w:val="24"/>
        </w:rPr>
      </w:pPr>
    </w:p>
    <w:p w:rsidR="00B6745A" w:rsidRDefault="00B6745A" w:rsidP="00B6745A">
      <w:pPr>
        <w:rPr>
          <w:szCs w:val="24"/>
        </w:rPr>
      </w:pPr>
      <w:r w:rsidRPr="00EF0E2A">
        <w:rPr>
          <w:szCs w:val="24"/>
        </w:rPr>
        <w:tab/>
        <w:t>“With the divestiture, consumers and small businesses in Berkshire County will continue to enjoy the benefits of competition in banki</w:t>
      </w:r>
      <w:r>
        <w:rPr>
          <w:szCs w:val="24"/>
        </w:rPr>
        <w:t xml:space="preserve">ng services,” said Christine </w:t>
      </w:r>
      <w:r w:rsidRPr="00EF0E2A">
        <w:rPr>
          <w:szCs w:val="24"/>
        </w:rPr>
        <w:t xml:space="preserve">Varney, Assistant Attorney General in charge of the Department of Justice’s Antitrust Division.  </w:t>
      </w:r>
    </w:p>
    <w:p w:rsidR="00B6745A" w:rsidRPr="00EF0E2A" w:rsidRDefault="00B6745A" w:rsidP="00B6745A">
      <w:pPr>
        <w:rPr>
          <w:szCs w:val="24"/>
        </w:rPr>
      </w:pPr>
    </w:p>
    <w:p w:rsidR="00B6745A" w:rsidRDefault="00B6745A" w:rsidP="00B6745A">
      <w:pPr>
        <w:rPr>
          <w:szCs w:val="24"/>
        </w:rPr>
      </w:pPr>
      <w:r w:rsidRPr="00EF0E2A">
        <w:rPr>
          <w:szCs w:val="24"/>
        </w:rPr>
        <w:tab/>
        <w:t>The proposed merger is subject to the final approval of the</w:t>
      </w:r>
      <w:r>
        <w:rPr>
          <w:szCs w:val="24"/>
        </w:rPr>
        <w:t xml:space="preserve"> Office of Thrift Supervision (</w:t>
      </w:r>
      <w:r w:rsidRPr="00EF0E2A">
        <w:rPr>
          <w:szCs w:val="24"/>
        </w:rPr>
        <w:t>OTS).  The department said that it will advise the OTS that it will not challenge the merger provided that the parties divest the branch offices specified in the agreement and associated loans and deposits; and provided that the parties commit to the OTS that they will comply with the agreement with the department.</w:t>
      </w:r>
    </w:p>
    <w:p w:rsidR="00B6745A" w:rsidRPr="00EF0E2A" w:rsidRDefault="00B6745A" w:rsidP="00B6745A">
      <w:pPr>
        <w:rPr>
          <w:szCs w:val="24"/>
        </w:rPr>
      </w:pPr>
    </w:p>
    <w:p w:rsidR="00B6745A" w:rsidRDefault="00B6745A" w:rsidP="00B6745A">
      <w:pPr>
        <w:tabs>
          <w:tab w:val="left" w:pos="0"/>
        </w:tabs>
        <w:ind w:firstLine="720"/>
        <w:rPr>
          <w:szCs w:val="24"/>
        </w:rPr>
      </w:pPr>
      <w:r w:rsidRPr="00EF0E2A">
        <w:rPr>
          <w:szCs w:val="24"/>
        </w:rPr>
        <w:t>Berkshire Hills Bancorp is a Delaware corporation, the main subsidiary of which is Berkshire Bank, a Massachusetts savings bank headquarte</w:t>
      </w:r>
      <w:r>
        <w:rPr>
          <w:szCs w:val="24"/>
        </w:rPr>
        <w:t>red in Pittsfield</w:t>
      </w:r>
      <w:r w:rsidRPr="00EF0E2A">
        <w:rPr>
          <w:szCs w:val="24"/>
        </w:rPr>
        <w:t>.   Berkshire has abou</w:t>
      </w:r>
      <w:r>
        <w:rPr>
          <w:szCs w:val="24"/>
        </w:rPr>
        <w:t>t $2.9</w:t>
      </w:r>
      <w:r w:rsidRPr="00EF0E2A">
        <w:rPr>
          <w:szCs w:val="24"/>
        </w:rPr>
        <w:t xml:space="preserve"> billion in assets and about $2.1 billion in deposits.  It offers banking and fina</w:t>
      </w:r>
      <w:r>
        <w:rPr>
          <w:szCs w:val="24"/>
        </w:rPr>
        <w:t>ncial products and services at 50</w:t>
      </w:r>
      <w:r w:rsidRPr="00EF0E2A">
        <w:rPr>
          <w:szCs w:val="24"/>
        </w:rPr>
        <w:t xml:space="preserve"> branches in </w:t>
      </w:r>
      <w:r w:rsidR="00DC65D1">
        <w:rPr>
          <w:szCs w:val="24"/>
        </w:rPr>
        <w:t>Massachusetts, eastern New York</w:t>
      </w:r>
      <w:r w:rsidRPr="00EF0E2A">
        <w:rPr>
          <w:szCs w:val="24"/>
        </w:rPr>
        <w:t xml:space="preserve"> and southern Vermont.  Twelve of those branches are located in</w:t>
      </w:r>
      <w:r>
        <w:rPr>
          <w:szCs w:val="24"/>
        </w:rPr>
        <w:t xml:space="preserve"> Berkshire County</w:t>
      </w:r>
      <w:r w:rsidRPr="00EF0E2A">
        <w:rPr>
          <w:szCs w:val="24"/>
        </w:rPr>
        <w:t xml:space="preserve">.  </w:t>
      </w:r>
    </w:p>
    <w:p w:rsidR="00B6745A" w:rsidRPr="00EF0E2A" w:rsidRDefault="00B6745A" w:rsidP="00B6745A">
      <w:pPr>
        <w:tabs>
          <w:tab w:val="left" w:pos="0"/>
        </w:tabs>
        <w:ind w:firstLine="720"/>
        <w:rPr>
          <w:szCs w:val="24"/>
        </w:rPr>
      </w:pPr>
    </w:p>
    <w:p w:rsidR="00B6745A" w:rsidRDefault="00B6745A" w:rsidP="00B6745A">
      <w:pPr>
        <w:ind w:firstLine="720"/>
        <w:rPr>
          <w:szCs w:val="24"/>
        </w:rPr>
      </w:pPr>
      <w:r w:rsidRPr="00EF0E2A">
        <w:rPr>
          <w:szCs w:val="24"/>
        </w:rPr>
        <w:t xml:space="preserve">Legacy Bancorp is a savings and loan holding company </w:t>
      </w:r>
      <w:r>
        <w:rPr>
          <w:szCs w:val="24"/>
        </w:rPr>
        <w:t xml:space="preserve">also </w:t>
      </w:r>
      <w:r w:rsidRPr="00EF0E2A">
        <w:rPr>
          <w:szCs w:val="24"/>
        </w:rPr>
        <w:t>headquarte</w:t>
      </w:r>
      <w:r>
        <w:rPr>
          <w:szCs w:val="24"/>
        </w:rPr>
        <w:t>red in Pittsfield</w:t>
      </w:r>
      <w:r w:rsidRPr="00EF0E2A">
        <w:rPr>
          <w:szCs w:val="24"/>
        </w:rPr>
        <w:t xml:space="preserve">.  It has approximately $917 million in total assets and $676 million in deposits.  Legacy has a total </w:t>
      </w:r>
      <w:r w:rsidRPr="00EF0E2A">
        <w:rPr>
          <w:szCs w:val="24"/>
        </w:rPr>
        <w:lastRenderedPageBreak/>
        <w:t>of 19 branches in western Massachusetts and eastern New York</w:t>
      </w:r>
      <w:r>
        <w:rPr>
          <w:szCs w:val="24"/>
        </w:rPr>
        <w:t xml:space="preserve">, 11 </w:t>
      </w:r>
      <w:r w:rsidRPr="00EF0E2A">
        <w:rPr>
          <w:szCs w:val="24"/>
        </w:rPr>
        <w:t xml:space="preserve">of which are in Berkshire County.  </w:t>
      </w:r>
    </w:p>
    <w:p w:rsidR="00B6745A" w:rsidRPr="00EF0E2A" w:rsidRDefault="00B6745A" w:rsidP="00B6745A">
      <w:pPr>
        <w:ind w:firstLine="720"/>
        <w:rPr>
          <w:szCs w:val="24"/>
        </w:rPr>
      </w:pPr>
    </w:p>
    <w:p w:rsidR="00B6745A" w:rsidRDefault="00B6745A" w:rsidP="00B6745A">
      <w:pPr>
        <w:rPr>
          <w:szCs w:val="24"/>
        </w:rPr>
      </w:pPr>
      <w:r w:rsidRPr="00EF0E2A">
        <w:rPr>
          <w:szCs w:val="24"/>
        </w:rPr>
        <w:tab/>
        <w:t>The branches to be divested are:</w:t>
      </w:r>
    </w:p>
    <w:p w:rsidR="00B6745A" w:rsidRPr="00EF0E2A" w:rsidRDefault="00B6745A" w:rsidP="00B6745A">
      <w:pPr>
        <w:rPr>
          <w:color w:val="000000"/>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810"/>
        <w:gridCol w:w="1229"/>
        <w:gridCol w:w="1966"/>
        <w:gridCol w:w="1395"/>
        <w:gridCol w:w="1052"/>
        <w:gridCol w:w="1918"/>
      </w:tblGrid>
      <w:tr w:rsidR="00B6745A" w:rsidRPr="00EF0E2A" w:rsidTr="00F904F0">
        <w:trPr>
          <w:trHeight w:val="426"/>
        </w:trPr>
        <w:tc>
          <w:tcPr>
            <w:tcW w:w="990"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Cs w:val="24"/>
              </w:rPr>
            </w:pPr>
            <w:r w:rsidRPr="00EF0E2A">
              <w:rPr>
                <w:b/>
                <w:color w:val="000000"/>
                <w:szCs w:val="24"/>
              </w:rPr>
              <w:t>Bank</w:t>
            </w:r>
          </w:p>
        </w:tc>
        <w:tc>
          <w:tcPr>
            <w:tcW w:w="810"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Cs w:val="24"/>
              </w:rPr>
            </w:pPr>
            <w:r w:rsidRPr="00EF0E2A">
              <w:rPr>
                <w:b/>
                <w:color w:val="000000"/>
                <w:szCs w:val="24"/>
              </w:rPr>
              <w:t>State</w:t>
            </w:r>
          </w:p>
        </w:tc>
        <w:tc>
          <w:tcPr>
            <w:tcW w:w="1229"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Cs w:val="24"/>
              </w:rPr>
            </w:pPr>
            <w:r w:rsidRPr="00EF0E2A">
              <w:rPr>
                <w:b/>
                <w:color w:val="000000"/>
                <w:szCs w:val="24"/>
              </w:rPr>
              <w:t>County</w:t>
            </w:r>
          </w:p>
        </w:tc>
        <w:tc>
          <w:tcPr>
            <w:tcW w:w="1966"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Cs w:val="24"/>
              </w:rPr>
            </w:pPr>
            <w:r w:rsidRPr="00EF0E2A">
              <w:rPr>
                <w:b/>
                <w:color w:val="000000"/>
                <w:szCs w:val="24"/>
              </w:rPr>
              <w:t>Address</w:t>
            </w:r>
          </w:p>
        </w:tc>
        <w:tc>
          <w:tcPr>
            <w:tcW w:w="1395"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Cs w:val="24"/>
              </w:rPr>
            </w:pPr>
            <w:r w:rsidRPr="00EF0E2A">
              <w:rPr>
                <w:b/>
                <w:color w:val="000000"/>
                <w:szCs w:val="24"/>
              </w:rPr>
              <w:t>City</w:t>
            </w:r>
          </w:p>
        </w:tc>
        <w:tc>
          <w:tcPr>
            <w:tcW w:w="1052"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Cs w:val="24"/>
              </w:rPr>
            </w:pPr>
            <w:r w:rsidRPr="00EF0E2A">
              <w:rPr>
                <w:b/>
                <w:color w:val="000000"/>
                <w:szCs w:val="24"/>
              </w:rPr>
              <w:t>Zip</w:t>
            </w:r>
          </w:p>
        </w:tc>
        <w:tc>
          <w:tcPr>
            <w:tcW w:w="1918"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Cs w:val="24"/>
              </w:rPr>
            </w:pPr>
            <w:r w:rsidRPr="00EF0E2A">
              <w:rPr>
                <w:b/>
                <w:color w:val="000000"/>
                <w:szCs w:val="24"/>
              </w:rPr>
              <w:t>Deposits as of June 30, 2010 (000s)</w:t>
            </w:r>
          </w:p>
        </w:tc>
      </w:tr>
      <w:tr w:rsidR="00B6745A" w:rsidRPr="00EF0E2A" w:rsidTr="00F904F0">
        <w:trPr>
          <w:trHeight w:val="426"/>
        </w:trPr>
        <w:tc>
          <w:tcPr>
            <w:tcW w:w="990"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Legacy</w:t>
            </w:r>
          </w:p>
        </w:tc>
        <w:tc>
          <w:tcPr>
            <w:tcW w:w="810"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M</w:t>
            </w:r>
            <w:r>
              <w:rPr>
                <w:color w:val="000000"/>
                <w:szCs w:val="24"/>
              </w:rPr>
              <w:t>ass.</w:t>
            </w:r>
          </w:p>
        </w:tc>
        <w:tc>
          <w:tcPr>
            <w:tcW w:w="1229"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 xml:space="preserve">Berkshire </w:t>
            </w:r>
          </w:p>
        </w:tc>
        <w:tc>
          <w:tcPr>
            <w:tcW w:w="1966"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331 State Road</w:t>
            </w:r>
          </w:p>
        </w:tc>
        <w:tc>
          <w:tcPr>
            <w:tcW w:w="1395"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North Adams</w:t>
            </w:r>
          </w:p>
        </w:tc>
        <w:tc>
          <w:tcPr>
            <w:tcW w:w="1052"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01247</w:t>
            </w:r>
          </w:p>
        </w:tc>
        <w:tc>
          <w:tcPr>
            <w:tcW w:w="1918"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$18,365</w:t>
            </w:r>
          </w:p>
        </w:tc>
      </w:tr>
      <w:tr w:rsidR="00B6745A" w:rsidRPr="00EF0E2A" w:rsidTr="00F904F0">
        <w:trPr>
          <w:trHeight w:val="406"/>
        </w:trPr>
        <w:tc>
          <w:tcPr>
            <w:tcW w:w="990"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Legacy</w:t>
            </w:r>
          </w:p>
        </w:tc>
        <w:tc>
          <w:tcPr>
            <w:tcW w:w="810"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M</w:t>
            </w:r>
            <w:r>
              <w:rPr>
                <w:color w:val="000000"/>
                <w:szCs w:val="24"/>
              </w:rPr>
              <w:t>ass.</w:t>
            </w:r>
          </w:p>
        </w:tc>
        <w:tc>
          <w:tcPr>
            <w:tcW w:w="1229"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Berkshire</w:t>
            </w:r>
          </w:p>
        </w:tc>
        <w:tc>
          <w:tcPr>
            <w:tcW w:w="1966"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609 Merrill Road</w:t>
            </w:r>
          </w:p>
        </w:tc>
        <w:tc>
          <w:tcPr>
            <w:tcW w:w="1395"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Pittsfield</w:t>
            </w:r>
          </w:p>
        </w:tc>
        <w:tc>
          <w:tcPr>
            <w:tcW w:w="1052"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01201</w:t>
            </w:r>
          </w:p>
        </w:tc>
        <w:tc>
          <w:tcPr>
            <w:tcW w:w="1918"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$45,760</w:t>
            </w:r>
          </w:p>
        </w:tc>
      </w:tr>
      <w:tr w:rsidR="00B6745A" w:rsidRPr="00EF0E2A" w:rsidTr="00F904F0">
        <w:trPr>
          <w:trHeight w:val="406"/>
        </w:trPr>
        <w:tc>
          <w:tcPr>
            <w:tcW w:w="990"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Legacy</w:t>
            </w:r>
          </w:p>
        </w:tc>
        <w:tc>
          <w:tcPr>
            <w:tcW w:w="810"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M</w:t>
            </w:r>
            <w:r>
              <w:rPr>
                <w:color w:val="000000"/>
                <w:szCs w:val="24"/>
              </w:rPr>
              <w:t>ass.</w:t>
            </w:r>
          </w:p>
        </w:tc>
        <w:tc>
          <w:tcPr>
            <w:tcW w:w="1229"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Berkshire</w:t>
            </w:r>
          </w:p>
        </w:tc>
        <w:tc>
          <w:tcPr>
            <w:tcW w:w="1966"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 xml:space="preserve">76 Park Street </w:t>
            </w:r>
          </w:p>
        </w:tc>
        <w:tc>
          <w:tcPr>
            <w:tcW w:w="1395"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Lee</w:t>
            </w:r>
          </w:p>
        </w:tc>
        <w:tc>
          <w:tcPr>
            <w:tcW w:w="1052"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01238</w:t>
            </w:r>
          </w:p>
        </w:tc>
        <w:tc>
          <w:tcPr>
            <w:tcW w:w="1918"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$48,179</w:t>
            </w:r>
          </w:p>
        </w:tc>
      </w:tr>
      <w:tr w:rsidR="00B6745A" w:rsidRPr="00EF0E2A" w:rsidTr="00F904F0">
        <w:trPr>
          <w:trHeight w:val="406"/>
        </w:trPr>
        <w:tc>
          <w:tcPr>
            <w:tcW w:w="990"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Legacy</w:t>
            </w:r>
          </w:p>
        </w:tc>
        <w:tc>
          <w:tcPr>
            <w:tcW w:w="810"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M</w:t>
            </w:r>
            <w:r>
              <w:rPr>
                <w:color w:val="000000"/>
                <w:szCs w:val="24"/>
              </w:rPr>
              <w:t>ass.</w:t>
            </w:r>
          </w:p>
        </w:tc>
        <w:tc>
          <w:tcPr>
            <w:tcW w:w="1229"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Berkshire</w:t>
            </w:r>
          </w:p>
        </w:tc>
        <w:tc>
          <w:tcPr>
            <w:tcW w:w="1966"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700 Main Street</w:t>
            </w:r>
          </w:p>
        </w:tc>
        <w:tc>
          <w:tcPr>
            <w:tcW w:w="1395"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 xml:space="preserve">Great Barrington </w:t>
            </w:r>
          </w:p>
        </w:tc>
        <w:tc>
          <w:tcPr>
            <w:tcW w:w="1052"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01230</w:t>
            </w:r>
          </w:p>
        </w:tc>
        <w:tc>
          <w:tcPr>
            <w:tcW w:w="1918" w:type="dxa"/>
          </w:tcPr>
          <w:p w:rsidR="00B6745A" w:rsidRPr="00EF0E2A" w:rsidRDefault="00B6745A" w:rsidP="00F904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Cs w:val="24"/>
              </w:rPr>
            </w:pPr>
            <w:r w:rsidRPr="00EF0E2A">
              <w:rPr>
                <w:color w:val="000000"/>
                <w:szCs w:val="24"/>
              </w:rPr>
              <w:t>$45,822</w:t>
            </w:r>
          </w:p>
        </w:tc>
      </w:tr>
    </w:tbl>
    <w:p w:rsidR="00B6745A" w:rsidRPr="00F6001D" w:rsidRDefault="00B6745A" w:rsidP="00B6745A"/>
    <w:p w:rsidR="00255FC7" w:rsidRDefault="00255FC7" w:rsidP="00255FC7">
      <w:pPr>
        <w:jc w:val="center"/>
      </w:pPr>
      <w:r>
        <w:t># # #</w:t>
      </w:r>
    </w:p>
    <w:p w:rsidR="00255FC7" w:rsidRDefault="00255FC7" w:rsidP="00255FC7"/>
    <w:p w:rsidR="00255FC7" w:rsidRPr="00255FC7" w:rsidRDefault="00255FC7" w:rsidP="00255FC7">
      <w:r>
        <w:t>11-</w:t>
      </w:r>
      <w:r w:rsidR="00D85A2A">
        <w:t>639</w:t>
      </w:r>
    </w:p>
    <w:sectPr w:rsidR="00255FC7" w:rsidRPr="00255FC7" w:rsidSect="007B1D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D00" w:rsidRDefault="00E00D00" w:rsidP="00E00D00">
      <w:r>
        <w:separator/>
      </w:r>
    </w:p>
  </w:endnote>
  <w:endnote w:type="continuationSeparator" w:id="0">
    <w:p w:rsidR="00E00D00" w:rsidRDefault="00E00D00" w:rsidP="00E00D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0" w:rsidRDefault="00E00D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0" w:rsidRDefault="00E00D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0" w:rsidRDefault="00E00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D00" w:rsidRDefault="00E00D00" w:rsidP="00E00D00">
      <w:r>
        <w:separator/>
      </w:r>
    </w:p>
  </w:footnote>
  <w:footnote w:type="continuationSeparator" w:id="0">
    <w:p w:rsidR="00E00D00" w:rsidRDefault="00E00D00" w:rsidP="00E00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0" w:rsidRDefault="00E00D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0" w:rsidRDefault="00E00D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0" w:rsidRDefault="00E00D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6745A"/>
    <w:rsid w:val="0006631F"/>
    <w:rsid w:val="00166ADD"/>
    <w:rsid w:val="00174A28"/>
    <w:rsid w:val="001848BA"/>
    <w:rsid w:val="001A59F9"/>
    <w:rsid w:val="001D3D23"/>
    <w:rsid w:val="00255FC7"/>
    <w:rsid w:val="003305A7"/>
    <w:rsid w:val="003F2FC6"/>
    <w:rsid w:val="004C239B"/>
    <w:rsid w:val="00504C2F"/>
    <w:rsid w:val="00624168"/>
    <w:rsid w:val="00630651"/>
    <w:rsid w:val="00635999"/>
    <w:rsid w:val="00775A23"/>
    <w:rsid w:val="00785312"/>
    <w:rsid w:val="007B1D4B"/>
    <w:rsid w:val="007B25E8"/>
    <w:rsid w:val="007F4D8F"/>
    <w:rsid w:val="00802357"/>
    <w:rsid w:val="00831182"/>
    <w:rsid w:val="00834D42"/>
    <w:rsid w:val="0095364A"/>
    <w:rsid w:val="00A55F2D"/>
    <w:rsid w:val="00AC2C39"/>
    <w:rsid w:val="00AC495B"/>
    <w:rsid w:val="00AD621D"/>
    <w:rsid w:val="00B27A35"/>
    <w:rsid w:val="00B653C0"/>
    <w:rsid w:val="00B66C7E"/>
    <w:rsid w:val="00B6745A"/>
    <w:rsid w:val="00B718FC"/>
    <w:rsid w:val="00B84ED3"/>
    <w:rsid w:val="00BC693C"/>
    <w:rsid w:val="00C06740"/>
    <w:rsid w:val="00D27249"/>
    <w:rsid w:val="00D66F0F"/>
    <w:rsid w:val="00D85A2A"/>
    <w:rsid w:val="00DC65D1"/>
    <w:rsid w:val="00DF32B2"/>
    <w:rsid w:val="00E00D00"/>
    <w:rsid w:val="00E025F9"/>
    <w:rsid w:val="00EA71E0"/>
    <w:rsid w:val="00EF2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paragraph" w:styleId="Header">
    <w:name w:val="header"/>
    <w:basedOn w:val="Normal"/>
    <w:link w:val="HeaderChar"/>
    <w:uiPriority w:val="99"/>
    <w:semiHidden/>
    <w:unhideWhenUsed/>
    <w:rsid w:val="00E00D00"/>
    <w:pPr>
      <w:tabs>
        <w:tab w:val="center" w:pos="4680"/>
        <w:tab w:val="right" w:pos="9360"/>
      </w:tabs>
    </w:pPr>
  </w:style>
  <w:style w:type="character" w:customStyle="1" w:styleId="HeaderChar">
    <w:name w:val="Header Char"/>
    <w:basedOn w:val="DefaultParagraphFont"/>
    <w:link w:val="Header"/>
    <w:uiPriority w:val="99"/>
    <w:semiHidden/>
    <w:rsid w:val="00E00D00"/>
    <w:rPr>
      <w:rFonts w:ascii="Times New Roman" w:hAnsi="Times New Roman"/>
      <w:sz w:val="24"/>
    </w:rPr>
  </w:style>
  <w:style w:type="paragraph" w:styleId="Footer">
    <w:name w:val="footer"/>
    <w:basedOn w:val="Normal"/>
    <w:link w:val="FooterChar"/>
    <w:uiPriority w:val="99"/>
    <w:semiHidden/>
    <w:unhideWhenUsed/>
    <w:rsid w:val="00E00D00"/>
    <w:pPr>
      <w:tabs>
        <w:tab w:val="center" w:pos="4680"/>
        <w:tab w:val="right" w:pos="9360"/>
      </w:tabs>
    </w:pPr>
  </w:style>
  <w:style w:type="character" w:customStyle="1" w:styleId="FooterChar">
    <w:name w:val="Footer Char"/>
    <w:basedOn w:val="DefaultParagraphFont"/>
    <w:link w:val="Footer"/>
    <w:uiPriority w:val="99"/>
    <w:semiHidden/>
    <w:rsid w:val="00E00D0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2014-06-06T23:00:00Z</dcterms:created>
  <dcterms:modified xsi:type="dcterms:W3CDTF">2014-06-06T23:00:00Z</dcterms:modified>
</cp:coreProperties>
</file>