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B" w:rsidRDefault="000873FB" w:rsidP="000873F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04875" cy="904875"/>
            <wp:effectExtent l="19050" t="0" r="9525" b="0"/>
            <wp:wrapSquare wrapText="bothSides"/>
            <wp:docPr id="3" name="Picture 7" descr="BW Justice Detai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W Justice Detai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object w:dxaOrig="789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68.25pt" o:ole="">
            <v:imagedata r:id="rId9" o:title=""/>
          </v:shape>
          <o:OLEObject Type="Embed" ProgID="Presentations.Drawing.15" ShapeID="_x0000_i1025" DrawAspect="Content" ObjectID="_1390831723" r:id="rId10"/>
        </w:object>
      </w:r>
    </w:p>
    <w:p w:rsidR="000873FB" w:rsidRPr="000873FB" w:rsidRDefault="00877328" w:rsidP="000873F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71.75pt;margin-top:151.5pt;width:468pt;height:.95pt;z-index:-25165824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0873FB" w:rsidRPr="000873FB">
        <w:rPr>
          <w:sz w:val="24"/>
          <w:szCs w:val="24"/>
        </w:rPr>
        <w:t>FOR IMMEDIATE RELEASE</w:t>
      </w:r>
      <w:r w:rsidR="000873FB" w:rsidRPr="000873FB">
        <w:rPr>
          <w:sz w:val="24"/>
          <w:szCs w:val="24"/>
        </w:rPr>
        <w:tab/>
      </w:r>
      <w:bookmarkStart w:id="0" w:name="a2"/>
      <w:r w:rsidR="000873FB" w:rsidRPr="000873FB">
        <w:rPr>
          <w:sz w:val="24"/>
          <w:szCs w:val="24"/>
        </w:rPr>
        <w:t xml:space="preserve">                                                          </w:t>
      </w:r>
      <w:r w:rsidR="000873FB">
        <w:rPr>
          <w:sz w:val="24"/>
          <w:szCs w:val="24"/>
        </w:rPr>
        <w:t xml:space="preserve">                                </w:t>
      </w:r>
      <w:r w:rsidR="000873FB" w:rsidRPr="000873FB">
        <w:rPr>
          <w:sz w:val="24"/>
          <w:szCs w:val="24"/>
        </w:rPr>
        <w:t>AT</w:t>
      </w:r>
      <w:bookmarkEnd w:id="0"/>
    </w:p>
    <w:p w:rsidR="000873FB" w:rsidRPr="000873FB" w:rsidRDefault="00640CF1" w:rsidP="000873FB">
      <w:pPr>
        <w:tabs>
          <w:tab w:val="right" w:pos="9360"/>
        </w:tabs>
        <w:rPr>
          <w:sz w:val="24"/>
          <w:szCs w:val="24"/>
        </w:rPr>
      </w:pPr>
      <w:bookmarkStart w:id="1" w:name="a3"/>
      <w:r>
        <w:rPr>
          <w:sz w:val="24"/>
          <w:szCs w:val="24"/>
        </w:rPr>
        <w:t>WEDNESDAY</w:t>
      </w:r>
      <w:r w:rsidR="000873FB" w:rsidRPr="000873FB">
        <w:rPr>
          <w:sz w:val="24"/>
          <w:szCs w:val="24"/>
        </w:rPr>
        <w:t xml:space="preserve">, </w:t>
      </w:r>
      <w:bookmarkEnd w:id="1"/>
      <w:r w:rsidR="00FF6733">
        <w:rPr>
          <w:sz w:val="24"/>
          <w:szCs w:val="24"/>
        </w:rPr>
        <w:t xml:space="preserve">FEBRUARY </w:t>
      </w:r>
      <w:r>
        <w:rPr>
          <w:sz w:val="24"/>
          <w:szCs w:val="24"/>
        </w:rPr>
        <w:t>15</w:t>
      </w:r>
      <w:r w:rsidR="000873FB" w:rsidRPr="000873FB">
        <w:rPr>
          <w:sz w:val="24"/>
          <w:szCs w:val="24"/>
        </w:rPr>
        <w:t>, 2012</w:t>
      </w:r>
      <w:r w:rsidR="000873FB" w:rsidRPr="000873FB">
        <w:rPr>
          <w:sz w:val="24"/>
          <w:szCs w:val="24"/>
        </w:rPr>
        <w:tab/>
        <w:t xml:space="preserve">(202) </w:t>
      </w:r>
      <w:bookmarkStart w:id="2" w:name="a4"/>
      <w:r w:rsidR="000873FB" w:rsidRPr="000873FB">
        <w:rPr>
          <w:sz w:val="24"/>
          <w:szCs w:val="24"/>
        </w:rPr>
        <w:t>514-2007</w:t>
      </w:r>
      <w:bookmarkEnd w:id="2"/>
    </w:p>
    <w:p w:rsidR="000873FB" w:rsidRPr="000873FB" w:rsidRDefault="00877328" w:rsidP="000873FB">
      <w:pPr>
        <w:tabs>
          <w:tab w:val="right" w:pos="9360"/>
        </w:tabs>
        <w:rPr>
          <w:sz w:val="24"/>
          <w:szCs w:val="24"/>
        </w:rPr>
      </w:pPr>
      <w:hyperlink r:id="rId11" w:history="1">
        <w:r w:rsidR="000873FB" w:rsidRPr="000873FB">
          <w:rPr>
            <w:rStyle w:val="Hyperlink"/>
            <w:sz w:val="24"/>
            <w:szCs w:val="24"/>
          </w:rPr>
          <w:t>WWW.JUSTICE.GOV</w:t>
        </w:r>
      </w:hyperlink>
      <w:r w:rsidR="000873FB" w:rsidRPr="000873FB">
        <w:rPr>
          <w:sz w:val="24"/>
          <w:szCs w:val="24"/>
        </w:rPr>
        <w:t xml:space="preserve"> </w:t>
      </w:r>
      <w:r w:rsidR="000873FB" w:rsidRPr="000873FB">
        <w:rPr>
          <w:sz w:val="24"/>
          <w:szCs w:val="24"/>
        </w:rPr>
        <w:tab/>
        <w:t>TTY (866) 544-5309</w:t>
      </w:r>
    </w:p>
    <w:p w:rsidR="00FF6733" w:rsidRPr="00933520" w:rsidRDefault="00FF6733" w:rsidP="00675C5F">
      <w:pPr>
        <w:rPr>
          <w:b/>
          <w:bCs/>
          <w:sz w:val="24"/>
          <w:szCs w:val="24"/>
        </w:rPr>
      </w:pPr>
    </w:p>
    <w:p w:rsidR="0034222C" w:rsidRDefault="0034222C" w:rsidP="00675C5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JUSTICE DEPARTMENT SETTLEMENT REQUIRES </w:t>
      </w:r>
      <w:r w:rsidR="00675C5F" w:rsidRPr="00933520">
        <w:rPr>
          <w:b/>
          <w:bCs/>
          <w:sz w:val="24"/>
          <w:szCs w:val="24"/>
          <w:u w:val="single"/>
        </w:rPr>
        <w:t>GUNNISON ENERGY AND</w:t>
      </w:r>
    </w:p>
    <w:p w:rsidR="00675C5F" w:rsidRPr="0034222C" w:rsidRDefault="00675C5F" w:rsidP="0034222C">
      <w:pPr>
        <w:jc w:val="center"/>
        <w:rPr>
          <w:b/>
          <w:bCs/>
          <w:sz w:val="24"/>
          <w:szCs w:val="24"/>
          <w:u w:val="single"/>
        </w:rPr>
      </w:pPr>
      <w:r w:rsidRPr="00933520">
        <w:rPr>
          <w:b/>
          <w:bCs/>
          <w:sz w:val="24"/>
          <w:szCs w:val="24"/>
          <w:u w:val="single"/>
        </w:rPr>
        <w:t xml:space="preserve"> SG INTERESTS</w:t>
      </w:r>
      <w:r w:rsidR="003A297B" w:rsidRPr="00933520">
        <w:rPr>
          <w:b/>
          <w:bCs/>
          <w:sz w:val="24"/>
          <w:szCs w:val="24"/>
          <w:u w:val="single"/>
        </w:rPr>
        <w:t xml:space="preserve"> TO PA</w:t>
      </w:r>
      <w:r w:rsidR="009944DC">
        <w:rPr>
          <w:b/>
          <w:bCs/>
          <w:sz w:val="24"/>
          <w:szCs w:val="24"/>
          <w:u w:val="single"/>
        </w:rPr>
        <w:t xml:space="preserve">Y THE </w:t>
      </w:r>
      <w:r w:rsidR="003A297B" w:rsidRPr="00933520">
        <w:rPr>
          <w:b/>
          <w:bCs/>
          <w:sz w:val="24"/>
          <w:szCs w:val="24"/>
          <w:u w:val="single"/>
        </w:rPr>
        <w:t xml:space="preserve">UNITED </w:t>
      </w:r>
      <w:proofErr w:type="gramStart"/>
      <w:r w:rsidR="003A297B" w:rsidRPr="00933520">
        <w:rPr>
          <w:b/>
          <w:bCs/>
          <w:sz w:val="24"/>
          <w:szCs w:val="24"/>
          <w:u w:val="single"/>
        </w:rPr>
        <w:t xml:space="preserve">STATES </w:t>
      </w:r>
      <w:r w:rsidR="0034222C">
        <w:rPr>
          <w:b/>
          <w:bCs/>
          <w:sz w:val="24"/>
          <w:szCs w:val="24"/>
          <w:u w:val="single"/>
        </w:rPr>
        <w:t xml:space="preserve"> </w:t>
      </w:r>
      <w:r w:rsidR="00071E01">
        <w:rPr>
          <w:b/>
          <w:bCs/>
          <w:sz w:val="24"/>
          <w:szCs w:val="24"/>
          <w:u w:val="single"/>
        </w:rPr>
        <w:t>A</w:t>
      </w:r>
      <w:proofErr w:type="gramEnd"/>
      <w:r w:rsidR="00071E01">
        <w:rPr>
          <w:b/>
          <w:bCs/>
          <w:sz w:val="24"/>
          <w:szCs w:val="24"/>
          <w:u w:val="single"/>
        </w:rPr>
        <w:t xml:space="preserve"> TOTAL OF </w:t>
      </w:r>
      <w:r w:rsidR="003A297B" w:rsidRPr="00933520">
        <w:rPr>
          <w:b/>
          <w:bCs/>
          <w:sz w:val="24"/>
          <w:szCs w:val="24"/>
          <w:u w:val="single"/>
        </w:rPr>
        <w:t xml:space="preserve">$550,000 </w:t>
      </w:r>
      <w:r w:rsidR="00D93A7C">
        <w:rPr>
          <w:b/>
          <w:bCs/>
          <w:sz w:val="24"/>
          <w:szCs w:val="24"/>
          <w:u w:val="single"/>
        </w:rPr>
        <w:t>FOR</w:t>
      </w:r>
      <w:r w:rsidR="003A297B" w:rsidRPr="00933520">
        <w:rPr>
          <w:b/>
          <w:bCs/>
          <w:sz w:val="24"/>
          <w:szCs w:val="24"/>
          <w:u w:val="single"/>
        </w:rPr>
        <w:t xml:space="preserve"> ANTITRUST AND FALSE CLAIMS </w:t>
      </w:r>
      <w:r w:rsidR="00D93A7C">
        <w:rPr>
          <w:b/>
          <w:bCs/>
          <w:sz w:val="24"/>
          <w:szCs w:val="24"/>
          <w:u w:val="single"/>
        </w:rPr>
        <w:t>ACT VIOLATIONS</w:t>
      </w:r>
    </w:p>
    <w:p w:rsidR="00675C5F" w:rsidRDefault="00675C5F" w:rsidP="00675C5F">
      <w:pPr>
        <w:rPr>
          <w:sz w:val="24"/>
          <w:szCs w:val="24"/>
        </w:rPr>
      </w:pPr>
    </w:p>
    <w:p w:rsidR="000873FB" w:rsidRDefault="00F66663" w:rsidP="00BF03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Action is First Justice Department </w:t>
      </w:r>
      <w:r w:rsidR="002E249A" w:rsidRPr="002E249A">
        <w:rPr>
          <w:b/>
          <w:i/>
          <w:sz w:val="24"/>
          <w:szCs w:val="24"/>
        </w:rPr>
        <w:t xml:space="preserve">Challenge to </w:t>
      </w:r>
      <w:r w:rsidR="000873FB">
        <w:rPr>
          <w:b/>
          <w:i/>
          <w:sz w:val="24"/>
          <w:szCs w:val="24"/>
        </w:rPr>
        <w:t>a</w:t>
      </w:r>
      <w:r w:rsidR="001065AF">
        <w:rPr>
          <w:b/>
          <w:i/>
          <w:sz w:val="24"/>
          <w:szCs w:val="24"/>
        </w:rPr>
        <w:t>n Anticompetitive</w:t>
      </w:r>
      <w:r w:rsidR="000873FB">
        <w:rPr>
          <w:b/>
          <w:i/>
          <w:sz w:val="24"/>
          <w:szCs w:val="24"/>
        </w:rPr>
        <w:t xml:space="preserve"> </w:t>
      </w:r>
      <w:r w:rsidR="002E249A" w:rsidRPr="002E249A">
        <w:rPr>
          <w:b/>
          <w:i/>
          <w:sz w:val="24"/>
          <w:szCs w:val="24"/>
        </w:rPr>
        <w:t xml:space="preserve">Bidding </w:t>
      </w:r>
      <w:r w:rsidR="000873FB">
        <w:rPr>
          <w:b/>
          <w:i/>
          <w:sz w:val="24"/>
          <w:szCs w:val="24"/>
        </w:rPr>
        <w:t xml:space="preserve">Agreement </w:t>
      </w:r>
      <w:r w:rsidR="002E249A" w:rsidRPr="002E249A">
        <w:rPr>
          <w:b/>
          <w:i/>
          <w:sz w:val="24"/>
          <w:szCs w:val="24"/>
        </w:rPr>
        <w:t>for</w:t>
      </w:r>
    </w:p>
    <w:p w:rsidR="00BF03AB" w:rsidRPr="000873FB" w:rsidRDefault="000873FB" w:rsidP="00BF03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="00F66663">
        <w:rPr>
          <w:b/>
          <w:i/>
          <w:sz w:val="24"/>
          <w:szCs w:val="24"/>
        </w:rPr>
        <w:t xml:space="preserve">ureau of </w:t>
      </w:r>
      <w:r>
        <w:rPr>
          <w:b/>
          <w:i/>
          <w:sz w:val="24"/>
          <w:szCs w:val="24"/>
        </w:rPr>
        <w:t>L</w:t>
      </w:r>
      <w:r w:rsidR="00F66663">
        <w:rPr>
          <w:b/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M</w:t>
      </w:r>
      <w:r w:rsidR="00F66663">
        <w:rPr>
          <w:b/>
          <w:i/>
          <w:sz w:val="24"/>
          <w:szCs w:val="24"/>
        </w:rPr>
        <w:t>anagement</w:t>
      </w:r>
      <w:r>
        <w:rPr>
          <w:b/>
          <w:i/>
          <w:sz w:val="24"/>
          <w:szCs w:val="24"/>
        </w:rPr>
        <w:t xml:space="preserve"> </w:t>
      </w:r>
      <w:r w:rsidR="00613BD2">
        <w:rPr>
          <w:b/>
          <w:i/>
          <w:sz w:val="24"/>
          <w:szCs w:val="24"/>
        </w:rPr>
        <w:t>M</w:t>
      </w:r>
      <w:r w:rsidR="002E249A" w:rsidRPr="002E249A">
        <w:rPr>
          <w:b/>
          <w:i/>
          <w:sz w:val="24"/>
          <w:szCs w:val="24"/>
        </w:rPr>
        <w:t xml:space="preserve">ineral </w:t>
      </w:r>
      <w:r w:rsidR="00613BD2">
        <w:rPr>
          <w:b/>
          <w:i/>
          <w:sz w:val="24"/>
          <w:szCs w:val="24"/>
        </w:rPr>
        <w:t>R</w:t>
      </w:r>
      <w:r w:rsidR="002E249A" w:rsidRPr="002E249A">
        <w:rPr>
          <w:b/>
          <w:i/>
          <w:sz w:val="24"/>
          <w:szCs w:val="24"/>
        </w:rPr>
        <w:t xml:space="preserve">ights </w:t>
      </w:r>
      <w:r w:rsidR="009C05B0">
        <w:rPr>
          <w:b/>
          <w:i/>
          <w:sz w:val="24"/>
          <w:szCs w:val="24"/>
        </w:rPr>
        <w:t>L</w:t>
      </w:r>
      <w:r w:rsidR="002E249A" w:rsidRPr="002E249A">
        <w:rPr>
          <w:b/>
          <w:i/>
          <w:sz w:val="24"/>
          <w:szCs w:val="24"/>
        </w:rPr>
        <w:t>ease</w:t>
      </w:r>
      <w:r>
        <w:rPr>
          <w:b/>
          <w:i/>
          <w:sz w:val="24"/>
          <w:szCs w:val="24"/>
        </w:rPr>
        <w:t>s</w:t>
      </w:r>
    </w:p>
    <w:p w:rsidR="00BF03AB" w:rsidRPr="00933520" w:rsidRDefault="00BF03AB" w:rsidP="00675C5F">
      <w:pPr>
        <w:rPr>
          <w:sz w:val="24"/>
          <w:szCs w:val="24"/>
        </w:rPr>
      </w:pPr>
    </w:p>
    <w:p w:rsidR="00CD15C8" w:rsidRPr="00933520" w:rsidRDefault="00675C5F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>WASHINGTON</w:t>
      </w:r>
      <w:r w:rsidR="000873FB">
        <w:rPr>
          <w:sz w:val="24"/>
          <w:szCs w:val="24"/>
        </w:rPr>
        <w:t xml:space="preserve"> </w:t>
      </w:r>
      <w:r w:rsidR="00FF6733">
        <w:rPr>
          <w:sz w:val="24"/>
          <w:szCs w:val="24"/>
        </w:rPr>
        <w:t xml:space="preserve">– </w:t>
      </w:r>
      <w:r w:rsidR="00071E01">
        <w:rPr>
          <w:sz w:val="24"/>
          <w:szCs w:val="24"/>
        </w:rPr>
        <w:t xml:space="preserve">The Department of Justice </w:t>
      </w:r>
      <w:r w:rsidR="00020A5F">
        <w:rPr>
          <w:sz w:val="24"/>
          <w:szCs w:val="24"/>
        </w:rPr>
        <w:t xml:space="preserve">today </w:t>
      </w:r>
      <w:r w:rsidR="00071E01">
        <w:rPr>
          <w:sz w:val="24"/>
          <w:szCs w:val="24"/>
        </w:rPr>
        <w:t xml:space="preserve">announced that it has reached a settlement with </w:t>
      </w:r>
      <w:r w:rsidR="00A879DF" w:rsidRPr="00933520">
        <w:rPr>
          <w:sz w:val="24"/>
          <w:szCs w:val="24"/>
        </w:rPr>
        <w:t>Gunnison Energy Corpo</w:t>
      </w:r>
      <w:r w:rsidR="00996F5F">
        <w:rPr>
          <w:sz w:val="24"/>
          <w:szCs w:val="24"/>
        </w:rPr>
        <w:t xml:space="preserve">ration (GEC), </w:t>
      </w:r>
      <w:r w:rsidR="00FF6733">
        <w:rPr>
          <w:sz w:val="24"/>
          <w:szCs w:val="24"/>
        </w:rPr>
        <w:t>SG Interests I</w:t>
      </w:r>
      <w:r w:rsidR="00A879DF" w:rsidRPr="00933520">
        <w:rPr>
          <w:sz w:val="24"/>
          <w:szCs w:val="24"/>
        </w:rPr>
        <w:t xml:space="preserve"> L</w:t>
      </w:r>
      <w:r w:rsidR="001618AB">
        <w:rPr>
          <w:sz w:val="24"/>
          <w:szCs w:val="24"/>
        </w:rPr>
        <w:t>td.</w:t>
      </w:r>
      <w:r w:rsidR="00FF6733">
        <w:rPr>
          <w:sz w:val="24"/>
          <w:szCs w:val="24"/>
        </w:rPr>
        <w:t xml:space="preserve"> and SG Interests VII</w:t>
      </w:r>
      <w:r w:rsidR="00A879DF" w:rsidRPr="00933520">
        <w:rPr>
          <w:sz w:val="24"/>
          <w:szCs w:val="24"/>
        </w:rPr>
        <w:t xml:space="preserve"> L</w:t>
      </w:r>
      <w:r w:rsidR="001618AB">
        <w:rPr>
          <w:sz w:val="24"/>
          <w:szCs w:val="24"/>
        </w:rPr>
        <w:t>td.</w:t>
      </w:r>
      <w:r w:rsidR="00A879DF" w:rsidRPr="00933520">
        <w:rPr>
          <w:sz w:val="24"/>
          <w:szCs w:val="24"/>
        </w:rPr>
        <w:t xml:space="preserve"> (SGI)</w:t>
      </w:r>
      <w:r w:rsidR="00D23B6C" w:rsidRPr="00933520">
        <w:rPr>
          <w:sz w:val="24"/>
          <w:szCs w:val="24"/>
        </w:rPr>
        <w:t xml:space="preserve"> </w:t>
      </w:r>
      <w:r w:rsidR="00071E01">
        <w:rPr>
          <w:sz w:val="24"/>
          <w:szCs w:val="24"/>
        </w:rPr>
        <w:t xml:space="preserve">that requires the companies </w:t>
      </w:r>
      <w:r w:rsidR="00457503" w:rsidRPr="00933520">
        <w:rPr>
          <w:sz w:val="24"/>
          <w:szCs w:val="24"/>
        </w:rPr>
        <w:t xml:space="preserve">to pay </w:t>
      </w:r>
      <w:r w:rsidR="00071E01">
        <w:rPr>
          <w:sz w:val="24"/>
          <w:szCs w:val="24"/>
        </w:rPr>
        <w:t xml:space="preserve">a total of </w:t>
      </w:r>
      <w:r w:rsidR="00457503" w:rsidRPr="00933520">
        <w:rPr>
          <w:sz w:val="24"/>
          <w:szCs w:val="24"/>
        </w:rPr>
        <w:t xml:space="preserve">$550,000 </w:t>
      </w:r>
      <w:r w:rsidR="009944DC">
        <w:rPr>
          <w:sz w:val="24"/>
          <w:szCs w:val="24"/>
        </w:rPr>
        <w:t>to the United States</w:t>
      </w:r>
      <w:r w:rsidR="00457503" w:rsidRPr="00933520">
        <w:rPr>
          <w:sz w:val="24"/>
          <w:szCs w:val="24"/>
        </w:rPr>
        <w:t xml:space="preserve"> </w:t>
      </w:r>
      <w:r w:rsidR="00B60E43">
        <w:rPr>
          <w:sz w:val="24"/>
          <w:szCs w:val="24"/>
        </w:rPr>
        <w:t xml:space="preserve">for </w:t>
      </w:r>
      <w:r w:rsidR="00457503" w:rsidRPr="00933520">
        <w:rPr>
          <w:sz w:val="24"/>
          <w:szCs w:val="24"/>
        </w:rPr>
        <w:t>antitrust</w:t>
      </w:r>
      <w:r w:rsidR="00D93A7C">
        <w:rPr>
          <w:sz w:val="24"/>
          <w:szCs w:val="24"/>
        </w:rPr>
        <w:t xml:space="preserve"> and</w:t>
      </w:r>
      <w:r w:rsidR="00457503" w:rsidRPr="00933520">
        <w:rPr>
          <w:sz w:val="24"/>
          <w:szCs w:val="24"/>
        </w:rPr>
        <w:t xml:space="preserve"> </w:t>
      </w:r>
      <w:r w:rsidR="00B60E43">
        <w:rPr>
          <w:sz w:val="24"/>
          <w:szCs w:val="24"/>
        </w:rPr>
        <w:t xml:space="preserve">False Claims Act </w:t>
      </w:r>
      <w:r w:rsidR="00BA599C">
        <w:rPr>
          <w:sz w:val="24"/>
          <w:szCs w:val="24"/>
        </w:rPr>
        <w:t>violations related to</w:t>
      </w:r>
      <w:r w:rsidR="00B60E43">
        <w:rPr>
          <w:sz w:val="24"/>
          <w:szCs w:val="24"/>
        </w:rPr>
        <w:t xml:space="preserve"> an </w:t>
      </w:r>
      <w:r w:rsidR="00457503" w:rsidRPr="00933520">
        <w:rPr>
          <w:sz w:val="24"/>
          <w:szCs w:val="24"/>
        </w:rPr>
        <w:t>agreement not to compete</w:t>
      </w:r>
      <w:r w:rsidR="0043329E">
        <w:rPr>
          <w:sz w:val="24"/>
          <w:szCs w:val="24"/>
        </w:rPr>
        <w:t xml:space="preserve"> in bidding</w:t>
      </w:r>
      <w:r w:rsidR="00457503" w:rsidRPr="00933520">
        <w:rPr>
          <w:sz w:val="24"/>
          <w:szCs w:val="24"/>
        </w:rPr>
        <w:t xml:space="preserve"> </w:t>
      </w:r>
      <w:r w:rsidR="00CD15C8" w:rsidRPr="00933520">
        <w:rPr>
          <w:sz w:val="24"/>
          <w:szCs w:val="24"/>
        </w:rPr>
        <w:t>for four natural gas leases sold a</w:t>
      </w:r>
      <w:r w:rsidR="00D30FB6">
        <w:rPr>
          <w:sz w:val="24"/>
          <w:szCs w:val="24"/>
        </w:rPr>
        <w:t>t auction by t</w:t>
      </w:r>
      <w:r w:rsidR="00D30FB6" w:rsidRPr="00D30FB6">
        <w:rPr>
          <w:sz w:val="24"/>
          <w:szCs w:val="24"/>
        </w:rPr>
        <w:t xml:space="preserve">he </w:t>
      </w:r>
      <w:r w:rsidR="00FF6733">
        <w:rPr>
          <w:sz w:val="24"/>
          <w:szCs w:val="24"/>
        </w:rPr>
        <w:t>U.S.</w:t>
      </w:r>
      <w:r w:rsidR="00D30FB6" w:rsidRPr="00D30FB6">
        <w:rPr>
          <w:sz w:val="24"/>
          <w:szCs w:val="24"/>
        </w:rPr>
        <w:t xml:space="preserve"> Department of Interior’s Bureau of Land Management (BLM)</w:t>
      </w:r>
      <w:r w:rsidR="00FF6733">
        <w:rPr>
          <w:sz w:val="24"/>
          <w:szCs w:val="24"/>
        </w:rPr>
        <w:t xml:space="preserve">. </w:t>
      </w:r>
      <w:r w:rsidR="00FD5D22">
        <w:rPr>
          <w:sz w:val="24"/>
          <w:szCs w:val="24"/>
        </w:rPr>
        <w:t>Today’s action marks the first time the Department of Justice has challenged an anticompetitive bidding agreement for mineral rights leases.</w:t>
      </w:r>
    </w:p>
    <w:p w:rsidR="00675C5F" w:rsidRDefault="00675C5F" w:rsidP="00675C5F">
      <w:pPr>
        <w:rPr>
          <w:sz w:val="24"/>
          <w:szCs w:val="24"/>
        </w:rPr>
      </w:pPr>
    </w:p>
    <w:p w:rsidR="00885C9C" w:rsidRPr="00885C9C" w:rsidRDefault="00933520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 xml:space="preserve">The </w:t>
      </w:r>
      <w:r w:rsidR="005D7A72">
        <w:rPr>
          <w:sz w:val="24"/>
          <w:szCs w:val="24"/>
        </w:rPr>
        <w:t>d</w:t>
      </w:r>
      <w:r w:rsidRPr="00933520">
        <w:rPr>
          <w:sz w:val="24"/>
          <w:szCs w:val="24"/>
        </w:rPr>
        <w:t>epartment’</w:t>
      </w:r>
      <w:r w:rsidR="00CB403C" w:rsidRPr="00933520">
        <w:rPr>
          <w:sz w:val="24"/>
          <w:szCs w:val="24"/>
        </w:rPr>
        <w:t xml:space="preserve">s Antitrust Division </w:t>
      </w:r>
      <w:r w:rsidR="005D7A72">
        <w:rPr>
          <w:sz w:val="24"/>
          <w:szCs w:val="24"/>
        </w:rPr>
        <w:t xml:space="preserve">today </w:t>
      </w:r>
      <w:r w:rsidR="00CB403C" w:rsidRPr="00933520">
        <w:rPr>
          <w:sz w:val="24"/>
          <w:szCs w:val="24"/>
        </w:rPr>
        <w:t>filed a civil antitrust complaint in U.S. District Co</w:t>
      </w:r>
      <w:r w:rsidR="00F14595" w:rsidRPr="00933520">
        <w:rPr>
          <w:sz w:val="24"/>
          <w:szCs w:val="24"/>
        </w:rPr>
        <w:t>urt for the District of Colorado</w:t>
      </w:r>
      <w:r w:rsidR="00071E01">
        <w:rPr>
          <w:sz w:val="24"/>
          <w:szCs w:val="24"/>
        </w:rPr>
        <w:t>,</w:t>
      </w:r>
      <w:r w:rsidR="005D7A72">
        <w:rPr>
          <w:sz w:val="24"/>
          <w:szCs w:val="24"/>
        </w:rPr>
        <w:t xml:space="preserve"> and </w:t>
      </w:r>
      <w:r w:rsidR="00071E01">
        <w:rPr>
          <w:sz w:val="24"/>
          <w:szCs w:val="24"/>
        </w:rPr>
        <w:t xml:space="preserve">at the same time </w:t>
      </w:r>
      <w:r w:rsidR="00996F5F">
        <w:rPr>
          <w:sz w:val="24"/>
          <w:szCs w:val="24"/>
        </w:rPr>
        <w:t>filed</w:t>
      </w:r>
      <w:r w:rsidR="00CB403C" w:rsidRPr="00933520">
        <w:rPr>
          <w:sz w:val="24"/>
          <w:szCs w:val="24"/>
        </w:rPr>
        <w:t xml:space="preserve"> a proposed settlement that, if approved by the court, would resolve the lawsuit.</w:t>
      </w:r>
      <w:r w:rsidR="00885C9C">
        <w:rPr>
          <w:sz w:val="24"/>
          <w:szCs w:val="24"/>
        </w:rPr>
        <w:t xml:space="preserve"> </w:t>
      </w:r>
      <w:r w:rsidR="00885C9C" w:rsidRPr="00885C9C">
        <w:rPr>
          <w:sz w:val="24"/>
          <w:szCs w:val="24"/>
        </w:rPr>
        <w:t>The complaint allege</w:t>
      </w:r>
      <w:r w:rsidR="001851DC">
        <w:rPr>
          <w:sz w:val="24"/>
          <w:szCs w:val="24"/>
        </w:rPr>
        <w:t>s</w:t>
      </w:r>
      <w:r w:rsidR="00885C9C" w:rsidRPr="00885C9C">
        <w:rPr>
          <w:sz w:val="24"/>
          <w:szCs w:val="24"/>
        </w:rPr>
        <w:t xml:space="preserve"> that the </w:t>
      </w:r>
      <w:r w:rsidR="005D7A72">
        <w:rPr>
          <w:sz w:val="24"/>
          <w:szCs w:val="24"/>
        </w:rPr>
        <w:t xml:space="preserve">agreement </w:t>
      </w:r>
      <w:r w:rsidR="00885C9C" w:rsidRPr="00885C9C">
        <w:rPr>
          <w:sz w:val="24"/>
          <w:szCs w:val="24"/>
        </w:rPr>
        <w:t>between GEC and SG</w:t>
      </w:r>
      <w:r w:rsidR="00FF6733">
        <w:rPr>
          <w:sz w:val="24"/>
          <w:szCs w:val="24"/>
        </w:rPr>
        <w:t>I</w:t>
      </w:r>
      <w:r w:rsidR="00885C9C" w:rsidRPr="00885C9C">
        <w:rPr>
          <w:sz w:val="24"/>
          <w:szCs w:val="24"/>
        </w:rPr>
        <w:t xml:space="preserve"> restrained trade in violation of Section 1 of the Sherman Act.</w:t>
      </w:r>
    </w:p>
    <w:p w:rsidR="00704834" w:rsidRDefault="00704834" w:rsidP="00704834">
      <w:pPr>
        <w:rPr>
          <w:sz w:val="24"/>
          <w:szCs w:val="24"/>
        </w:rPr>
      </w:pPr>
    </w:p>
    <w:p w:rsidR="00DA6740" w:rsidRDefault="00DA6740" w:rsidP="00B22E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“Today’s </w:t>
      </w:r>
      <w:r w:rsidR="00B22E57">
        <w:rPr>
          <w:sz w:val="24"/>
          <w:szCs w:val="24"/>
        </w:rPr>
        <w:t xml:space="preserve">unprecedented antitrust enforcement action </w:t>
      </w:r>
      <w:r w:rsidR="0095162A">
        <w:rPr>
          <w:sz w:val="24"/>
          <w:szCs w:val="24"/>
        </w:rPr>
        <w:t>involving illegal</w:t>
      </w:r>
      <w:r w:rsidR="00BF745F">
        <w:rPr>
          <w:sz w:val="24"/>
          <w:szCs w:val="24"/>
        </w:rPr>
        <w:t xml:space="preserve"> </w:t>
      </w:r>
      <w:r>
        <w:rPr>
          <w:sz w:val="24"/>
          <w:szCs w:val="24"/>
        </w:rPr>
        <w:t>bidding at Bur</w:t>
      </w:r>
      <w:r w:rsidR="00B22E57">
        <w:rPr>
          <w:sz w:val="24"/>
          <w:szCs w:val="24"/>
        </w:rPr>
        <w:t xml:space="preserve">eau of Land Management auctions, </w:t>
      </w:r>
      <w:r>
        <w:rPr>
          <w:sz w:val="24"/>
          <w:szCs w:val="24"/>
        </w:rPr>
        <w:t xml:space="preserve">demonstrates the U.S. government’s resolve </w:t>
      </w:r>
      <w:r w:rsidR="00350CB2">
        <w:rPr>
          <w:sz w:val="24"/>
          <w:szCs w:val="24"/>
        </w:rPr>
        <w:t>to ensure</w:t>
      </w:r>
      <w:r w:rsidR="00B22E57">
        <w:rPr>
          <w:sz w:val="24"/>
          <w:szCs w:val="24"/>
        </w:rPr>
        <w:t xml:space="preserve"> there is </w:t>
      </w:r>
      <w:r>
        <w:rPr>
          <w:sz w:val="24"/>
          <w:szCs w:val="24"/>
        </w:rPr>
        <w:t>vigorous competition for federal oil and gas rights</w:t>
      </w:r>
      <w:r w:rsidR="00020A5F">
        <w:rPr>
          <w:sz w:val="24"/>
          <w:szCs w:val="24"/>
        </w:rPr>
        <w:t xml:space="preserve">,” </w:t>
      </w:r>
      <w:r w:rsidR="00020A5F" w:rsidRPr="00D35351">
        <w:rPr>
          <w:sz w:val="24"/>
          <w:szCs w:val="24"/>
        </w:rPr>
        <w:t xml:space="preserve">said Sharis </w:t>
      </w:r>
      <w:r w:rsidR="00020A5F">
        <w:rPr>
          <w:sz w:val="24"/>
          <w:szCs w:val="24"/>
        </w:rPr>
        <w:t xml:space="preserve">A. </w:t>
      </w:r>
      <w:r w:rsidR="00020A5F" w:rsidRPr="00D35351">
        <w:rPr>
          <w:sz w:val="24"/>
          <w:szCs w:val="24"/>
        </w:rPr>
        <w:t xml:space="preserve">Pozen, Acting Assistant Attorney General in charge of the Department </w:t>
      </w:r>
      <w:r w:rsidR="003E7DE6">
        <w:rPr>
          <w:sz w:val="24"/>
          <w:szCs w:val="24"/>
        </w:rPr>
        <w:t xml:space="preserve">of Justice’s Antitrust Division. </w:t>
      </w:r>
      <w:r w:rsidR="00B22E57">
        <w:rPr>
          <w:sz w:val="24"/>
          <w:szCs w:val="24"/>
        </w:rPr>
        <w:t xml:space="preserve">“At a time of budgetary </w:t>
      </w:r>
      <w:r w:rsidR="00350CB2">
        <w:rPr>
          <w:sz w:val="24"/>
          <w:szCs w:val="24"/>
        </w:rPr>
        <w:t>constraint</w:t>
      </w:r>
      <w:r w:rsidR="00B22E57">
        <w:rPr>
          <w:sz w:val="24"/>
          <w:szCs w:val="24"/>
        </w:rPr>
        <w:t>, it is crucial th</w:t>
      </w:r>
      <w:r w:rsidR="006B1039">
        <w:rPr>
          <w:sz w:val="24"/>
          <w:szCs w:val="24"/>
        </w:rPr>
        <w:t>at the federal government receive</w:t>
      </w:r>
      <w:r w:rsidR="00B22E57">
        <w:rPr>
          <w:sz w:val="24"/>
          <w:szCs w:val="24"/>
        </w:rPr>
        <w:t xml:space="preserve"> the most competitive prices </w:t>
      </w:r>
      <w:r w:rsidR="008B1698">
        <w:rPr>
          <w:sz w:val="24"/>
          <w:szCs w:val="24"/>
        </w:rPr>
        <w:t xml:space="preserve">for these important </w:t>
      </w:r>
      <w:r w:rsidR="00BF745F">
        <w:rPr>
          <w:sz w:val="24"/>
          <w:szCs w:val="24"/>
        </w:rPr>
        <w:t xml:space="preserve">leases, which </w:t>
      </w:r>
      <w:r w:rsidR="006B1039">
        <w:rPr>
          <w:sz w:val="24"/>
          <w:szCs w:val="24"/>
        </w:rPr>
        <w:t>ultimate</w:t>
      </w:r>
      <w:r w:rsidR="008B1698">
        <w:rPr>
          <w:sz w:val="24"/>
          <w:szCs w:val="24"/>
        </w:rPr>
        <w:t>ly benefits American taxpayers</w:t>
      </w:r>
      <w:r w:rsidR="00BF745F">
        <w:rPr>
          <w:sz w:val="24"/>
          <w:szCs w:val="24"/>
        </w:rPr>
        <w:t>.”</w:t>
      </w:r>
    </w:p>
    <w:p w:rsidR="00DA6740" w:rsidRDefault="00020A5F" w:rsidP="00DA6740">
      <w:pPr>
        <w:ind w:firstLine="720"/>
        <w:rPr>
          <w:sz w:val="24"/>
          <w:szCs w:val="24"/>
        </w:rPr>
      </w:pPr>
      <w:r w:rsidRPr="00D35351">
        <w:rPr>
          <w:sz w:val="24"/>
          <w:szCs w:val="24"/>
        </w:rPr>
        <w:t xml:space="preserve"> </w:t>
      </w:r>
    </w:p>
    <w:p w:rsidR="00CD15C8" w:rsidRPr="00933520" w:rsidRDefault="00F14595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 xml:space="preserve">According to </w:t>
      </w:r>
      <w:r w:rsidR="00F31071">
        <w:rPr>
          <w:sz w:val="24"/>
          <w:szCs w:val="24"/>
        </w:rPr>
        <w:t xml:space="preserve">the </w:t>
      </w:r>
      <w:r w:rsidRPr="00933520">
        <w:rPr>
          <w:sz w:val="24"/>
          <w:szCs w:val="24"/>
        </w:rPr>
        <w:t xml:space="preserve">complaint, </w:t>
      </w:r>
      <w:r w:rsidR="00CB403C" w:rsidRPr="00933520">
        <w:rPr>
          <w:sz w:val="24"/>
          <w:szCs w:val="24"/>
        </w:rPr>
        <w:t xml:space="preserve">GEC and SGI </w:t>
      </w:r>
      <w:r w:rsidR="00CD15C8" w:rsidRPr="00933520">
        <w:rPr>
          <w:sz w:val="24"/>
          <w:szCs w:val="24"/>
        </w:rPr>
        <w:t>were separately</w:t>
      </w:r>
      <w:r w:rsidR="00AC12A1">
        <w:rPr>
          <w:sz w:val="24"/>
          <w:szCs w:val="24"/>
        </w:rPr>
        <w:t xml:space="preserve"> developing</w:t>
      </w:r>
      <w:r w:rsidR="00704834" w:rsidRPr="00933520">
        <w:rPr>
          <w:sz w:val="24"/>
          <w:szCs w:val="24"/>
        </w:rPr>
        <w:t xml:space="preserve"> </w:t>
      </w:r>
      <w:r w:rsidR="00933520" w:rsidRPr="00933520">
        <w:rPr>
          <w:sz w:val="24"/>
          <w:szCs w:val="24"/>
        </w:rPr>
        <w:t>natural gas resources in Western Colorado</w:t>
      </w:r>
      <w:r w:rsidR="00704834" w:rsidRPr="00933520">
        <w:rPr>
          <w:sz w:val="24"/>
          <w:szCs w:val="24"/>
        </w:rPr>
        <w:t xml:space="preserve">. In </w:t>
      </w:r>
      <w:r w:rsidR="00D81F98">
        <w:rPr>
          <w:sz w:val="24"/>
          <w:szCs w:val="24"/>
        </w:rPr>
        <w:t>2</w:t>
      </w:r>
      <w:r w:rsidR="00CD15C8" w:rsidRPr="00933520">
        <w:rPr>
          <w:sz w:val="24"/>
          <w:szCs w:val="24"/>
        </w:rPr>
        <w:t>005</w:t>
      </w:r>
      <w:r w:rsidR="00C13FDD">
        <w:rPr>
          <w:sz w:val="24"/>
          <w:szCs w:val="24"/>
        </w:rPr>
        <w:t>, GEC and SGI entered into a written</w:t>
      </w:r>
      <w:r w:rsidR="00704834" w:rsidRPr="00933520">
        <w:rPr>
          <w:sz w:val="24"/>
          <w:szCs w:val="24"/>
        </w:rPr>
        <w:t xml:space="preserve"> agreement</w:t>
      </w:r>
      <w:r w:rsidR="00CD15C8" w:rsidRPr="00933520">
        <w:rPr>
          <w:sz w:val="24"/>
          <w:szCs w:val="24"/>
        </w:rPr>
        <w:t xml:space="preserve"> </w:t>
      </w:r>
      <w:r w:rsidR="0043329E">
        <w:rPr>
          <w:sz w:val="24"/>
          <w:szCs w:val="24"/>
        </w:rPr>
        <w:t xml:space="preserve">under which they </w:t>
      </w:r>
      <w:r w:rsidR="00FC50A1">
        <w:rPr>
          <w:sz w:val="24"/>
          <w:szCs w:val="24"/>
        </w:rPr>
        <w:t xml:space="preserve">agreed </w:t>
      </w:r>
      <w:r w:rsidR="00704834" w:rsidRPr="00933520">
        <w:rPr>
          <w:sz w:val="24"/>
          <w:szCs w:val="24"/>
        </w:rPr>
        <w:t xml:space="preserve">that </w:t>
      </w:r>
      <w:r w:rsidR="00FC50A1">
        <w:rPr>
          <w:sz w:val="24"/>
          <w:szCs w:val="24"/>
        </w:rPr>
        <w:t xml:space="preserve">only </w:t>
      </w:r>
      <w:r w:rsidR="00704834" w:rsidRPr="00933520">
        <w:rPr>
          <w:sz w:val="24"/>
          <w:szCs w:val="24"/>
        </w:rPr>
        <w:t>SGI would bid at the auction</w:t>
      </w:r>
      <w:r w:rsidR="00A221D0">
        <w:rPr>
          <w:sz w:val="24"/>
          <w:szCs w:val="24"/>
        </w:rPr>
        <w:t>s</w:t>
      </w:r>
      <w:r w:rsidR="00704834" w:rsidRPr="00933520">
        <w:rPr>
          <w:sz w:val="24"/>
          <w:szCs w:val="24"/>
        </w:rPr>
        <w:t xml:space="preserve"> and then assign a</w:t>
      </w:r>
      <w:r w:rsidR="00D81F98">
        <w:rPr>
          <w:sz w:val="24"/>
          <w:szCs w:val="24"/>
        </w:rPr>
        <w:t>n</w:t>
      </w:r>
      <w:r w:rsidR="00704834" w:rsidRPr="00933520">
        <w:rPr>
          <w:sz w:val="24"/>
          <w:szCs w:val="24"/>
        </w:rPr>
        <w:t xml:space="preserve"> interest in </w:t>
      </w:r>
      <w:r w:rsidR="00D81F98">
        <w:rPr>
          <w:sz w:val="24"/>
          <w:szCs w:val="24"/>
        </w:rPr>
        <w:t xml:space="preserve">the </w:t>
      </w:r>
      <w:r w:rsidR="00704834" w:rsidRPr="00933520">
        <w:rPr>
          <w:sz w:val="24"/>
          <w:szCs w:val="24"/>
        </w:rPr>
        <w:t>acquired leases to GEC.</w:t>
      </w:r>
      <w:r w:rsidR="00FF6733">
        <w:rPr>
          <w:sz w:val="24"/>
          <w:szCs w:val="24"/>
        </w:rPr>
        <w:t xml:space="preserve"> </w:t>
      </w:r>
      <w:r w:rsidR="00D30FB6">
        <w:rPr>
          <w:sz w:val="24"/>
          <w:szCs w:val="24"/>
        </w:rPr>
        <w:t>T</w:t>
      </w:r>
      <w:r w:rsidR="00D81F98">
        <w:rPr>
          <w:sz w:val="24"/>
          <w:szCs w:val="24"/>
        </w:rPr>
        <w:t xml:space="preserve">he </w:t>
      </w:r>
      <w:r w:rsidR="00C13FDD">
        <w:rPr>
          <w:sz w:val="24"/>
          <w:szCs w:val="24"/>
        </w:rPr>
        <w:t xml:space="preserve">department determined that the </w:t>
      </w:r>
      <w:r w:rsidR="0091682D">
        <w:rPr>
          <w:sz w:val="24"/>
          <w:szCs w:val="24"/>
        </w:rPr>
        <w:t xml:space="preserve">agreement </w:t>
      </w:r>
      <w:r w:rsidR="00D81F98">
        <w:rPr>
          <w:sz w:val="24"/>
          <w:szCs w:val="24"/>
        </w:rPr>
        <w:t xml:space="preserve">was </w:t>
      </w:r>
      <w:r w:rsidR="00D81F98" w:rsidRPr="00D81F98">
        <w:rPr>
          <w:sz w:val="24"/>
          <w:szCs w:val="24"/>
        </w:rPr>
        <w:t>not part of a</w:t>
      </w:r>
      <w:r w:rsidR="00885C9C">
        <w:rPr>
          <w:sz w:val="24"/>
          <w:szCs w:val="24"/>
        </w:rPr>
        <w:t>ny</w:t>
      </w:r>
      <w:r w:rsidR="00D81F98" w:rsidRPr="00D81F98">
        <w:rPr>
          <w:sz w:val="24"/>
          <w:szCs w:val="24"/>
        </w:rPr>
        <w:t xml:space="preserve"> </w:t>
      </w:r>
      <w:proofErr w:type="spellStart"/>
      <w:r w:rsidR="00D81F98" w:rsidRPr="00D81F98">
        <w:rPr>
          <w:sz w:val="24"/>
          <w:szCs w:val="24"/>
        </w:rPr>
        <w:t>pro</w:t>
      </w:r>
      <w:r w:rsidR="00D81F98">
        <w:rPr>
          <w:sz w:val="24"/>
          <w:szCs w:val="24"/>
        </w:rPr>
        <w:t>competitive</w:t>
      </w:r>
      <w:proofErr w:type="spellEnd"/>
      <w:r w:rsidR="00D81F98">
        <w:rPr>
          <w:sz w:val="24"/>
          <w:szCs w:val="24"/>
        </w:rPr>
        <w:t xml:space="preserve"> or efficiency-</w:t>
      </w:r>
      <w:r w:rsidR="00D81F98" w:rsidRPr="00D81F98">
        <w:rPr>
          <w:sz w:val="24"/>
          <w:szCs w:val="24"/>
        </w:rPr>
        <w:t>enhancing collaboration.</w:t>
      </w:r>
      <w:r w:rsidR="00D30FB6">
        <w:rPr>
          <w:sz w:val="24"/>
          <w:szCs w:val="24"/>
        </w:rPr>
        <w:t xml:space="preserve">  </w:t>
      </w:r>
    </w:p>
    <w:p w:rsidR="00704834" w:rsidRPr="00933520" w:rsidRDefault="00704834" w:rsidP="00704834">
      <w:pPr>
        <w:rPr>
          <w:sz w:val="24"/>
          <w:szCs w:val="24"/>
        </w:rPr>
      </w:pPr>
    </w:p>
    <w:p w:rsidR="00885C9C" w:rsidRDefault="009162DE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 xml:space="preserve">As a result of the </w:t>
      </w:r>
      <w:r w:rsidR="00704834" w:rsidRPr="00933520">
        <w:rPr>
          <w:sz w:val="24"/>
          <w:szCs w:val="24"/>
        </w:rPr>
        <w:t>agreement</w:t>
      </w:r>
      <w:r w:rsidR="00FF6733">
        <w:rPr>
          <w:sz w:val="24"/>
          <w:szCs w:val="24"/>
        </w:rPr>
        <w:t xml:space="preserve"> between GEC and SGI</w:t>
      </w:r>
      <w:r w:rsidR="00704834" w:rsidRPr="00933520">
        <w:rPr>
          <w:sz w:val="24"/>
          <w:szCs w:val="24"/>
        </w:rPr>
        <w:t>,</w:t>
      </w:r>
      <w:r w:rsidRPr="00933520">
        <w:rPr>
          <w:sz w:val="24"/>
          <w:szCs w:val="24"/>
        </w:rPr>
        <w:t xml:space="preserve"> the United States received less revenue from the sale of </w:t>
      </w:r>
      <w:r w:rsidR="00A221D0">
        <w:rPr>
          <w:sz w:val="24"/>
          <w:szCs w:val="24"/>
        </w:rPr>
        <w:t xml:space="preserve">the four </w:t>
      </w:r>
      <w:r w:rsidRPr="00933520">
        <w:rPr>
          <w:sz w:val="24"/>
          <w:szCs w:val="24"/>
        </w:rPr>
        <w:t>leases than it would have had SGI and GEC competed at the auctions.</w:t>
      </w:r>
      <w:r w:rsidR="00D81F98">
        <w:rPr>
          <w:sz w:val="24"/>
          <w:szCs w:val="24"/>
        </w:rPr>
        <w:t xml:space="preserve"> </w:t>
      </w:r>
      <w:r w:rsidR="00885C9C">
        <w:rPr>
          <w:sz w:val="24"/>
          <w:szCs w:val="24"/>
        </w:rPr>
        <w:t xml:space="preserve">The United States has the legal ability to obtain </w:t>
      </w:r>
      <w:r w:rsidR="009944DC">
        <w:rPr>
          <w:sz w:val="24"/>
          <w:szCs w:val="24"/>
        </w:rPr>
        <w:t xml:space="preserve">monetary </w:t>
      </w:r>
      <w:r w:rsidR="00885C9C">
        <w:rPr>
          <w:sz w:val="24"/>
          <w:szCs w:val="24"/>
        </w:rPr>
        <w:t xml:space="preserve">damages when it has been </w:t>
      </w:r>
      <w:r w:rsidR="00885C9C">
        <w:rPr>
          <w:sz w:val="24"/>
          <w:szCs w:val="24"/>
        </w:rPr>
        <w:lastRenderedPageBreak/>
        <w:t xml:space="preserve">injured by an antitrust violation. </w:t>
      </w:r>
      <w:r w:rsidR="00D81F98" w:rsidRPr="00D81F98">
        <w:rPr>
          <w:sz w:val="24"/>
          <w:szCs w:val="24"/>
        </w:rPr>
        <w:t xml:space="preserve">The proposed settlement </w:t>
      </w:r>
      <w:r w:rsidR="00D81F98">
        <w:rPr>
          <w:sz w:val="24"/>
          <w:szCs w:val="24"/>
        </w:rPr>
        <w:t>provides that</w:t>
      </w:r>
      <w:r w:rsidR="009944DC">
        <w:rPr>
          <w:sz w:val="24"/>
          <w:szCs w:val="24"/>
        </w:rPr>
        <w:t xml:space="preserve"> GEC and SG</w:t>
      </w:r>
      <w:r w:rsidR="00FF6733">
        <w:rPr>
          <w:sz w:val="24"/>
          <w:szCs w:val="24"/>
        </w:rPr>
        <w:t>I</w:t>
      </w:r>
      <w:r w:rsidR="009944DC">
        <w:rPr>
          <w:sz w:val="24"/>
          <w:szCs w:val="24"/>
        </w:rPr>
        <w:t xml:space="preserve"> each pay $275,000 </w:t>
      </w:r>
      <w:r w:rsidR="00D81F98">
        <w:rPr>
          <w:sz w:val="24"/>
          <w:szCs w:val="24"/>
        </w:rPr>
        <w:t xml:space="preserve">to </w:t>
      </w:r>
      <w:r w:rsidR="00885C9C">
        <w:rPr>
          <w:sz w:val="24"/>
          <w:szCs w:val="24"/>
        </w:rPr>
        <w:t xml:space="preserve">the United States to </w:t>
      </w:r>
      <w:r w:rsidR="00D81F98">
        <w:rPr>
          <w:sz w:val="24"/>
          <w:szCs w:val="24"/>
        </w:rPr>
        <w:t>resolve the antitrust violations</w:t>
      </w:r>
      <w:r w:rsidR="0052350D">
        <w:rPr>
          <w:sz w:val="24"/>
          <w:szCs w:val="24"/>
        </w:rPr>
        <w:t xml:space="preserve">.  </w:t>
      </w:r>
    </w:p>
    <w:p w:rsidR="00885C9C" w:rsidRDefault="00885C9C" w:rsidP="00704834">
      <w:pPr>
        <w:rPr>
          <w:sz w:val="24"/>
          <w:szCs w:val="24"/>
        </w:rPr>
      </w:pPr>
    </w:p>
    <w:p w:rsidR="009162DE" w:rsidRDefault="0052350D" w:rsidP="00FF67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payments </w:t>
      </w:r>
      <w:r w:rsidRPr="0052350D">
        <w:rPr>
          <w:sz w:val="24"/>
          <w:szCs w:val="24"/>
        </w:rPr>
        <w:t xml:space="preserve">will also resolve </w:t>
      </w:r>
      <w:r w:rsidR="0052741D">
        <w:rPr>
          <w:sz w:val="24"/>
          <w:szCs w:val="24"/>
        </w:rPr>
        <w:t xml:space="preserve">civil </w:t>
      </w:r>
      <w:r w:rsidRPr="0052350D">
        <w:rPr>
          <w:sz w:val="24"/>
          <w:szCs w:val="24"/>
        </w:rPr>
        <w:t xml:space="preserve">claims that the United States has </w:t>
      </w:r>
      <w:r w:rsidR="0052741D" w:rsidRPr="0052741D">
        <w:rPr>
          <w:sz w:val="24"/>
          <w:szCs w:val="24"/>
        </w:rPr>
        <w:t xml:space="preserve">under the False Claims Act </w:t>
      </w:r>
      <w:r w:rsidRPr="0052350D">
        <w:rPr>
          <w:sz w:val="24"/>
          <w:szCs w:val="24"/>
        </w:rPr>
        <w:t xml:space="preserve">against GEC and </w:t>
      </w:r>
      <w:r w:rsidR="00C13FDD">
        <w:rPr>
          <w:sz w:val="24"/>
          <w:szCs w:val="24"/>
        </w:rPr>
        <w:t>SGI</w:t>
      </w:r>
      <w:r w:rsidR="0052741D">
        <w:rPr>
          <w:sz w:val="24"/>
          <w:szCs w:val="24"/>
        </w:rPr>
        <w:t xml:space="preserve"> for making</w:t>
      </w:r>
      <w:r w:rsidR="000B0A10">
        <w:rPr>
          <w:sz w:val="24"/>
          <w:szCs w:val="24"/>
        </w:rPr>
        <w:t xml:space="preserve"> </w:t>
      </w:r>
      <w:r w:rsidR="0052741D">
        <w:rPr>
          <w:sz w:val="24"/>
          <w:szCs w:val="24"/>
        </w:rPr>
        <w:t xml:space="preserve">false statements to the government in connection with the agreement not to compete. The </w:t>
      </w:r>
      <w:r w:rsidR="00FF6733">
        <w:rPr>
          <w:sz w:val="24"/>
          <w:szCs w:val="24"/>
        </w:rPr>
        <w:t>U.S.</w:t>
      </w:r>
      <w:r w:rsidR="0052741D" w:rsidRPr="0052741D">
        <w:rPr>
          <w:sz w:val="24"/>
          <w:szCs w:val="24"/>
        </w:rPr>
        <w:t xml:space="preserve"> Attorney’s Office for the District of Colorado</w:t>
      </w:r>
      <w:r w:rsidR="0052741D">
        <w:rPr>
          <w:sz w:val="24"/>
          <w:szCs w:val="24"/>
        </w:rPr>
        <w:t xml:space="preserve"> has entered into </w:t>
      </w:r>
      <w:r w:rsidRPr="0052350D">
        <w:rPr>
          <w:sz w:val="24"/>
          <w:szCs w:val="24"/>
        </w:rPr>
        <w:t>separate settlement agreement</w:t>
      </w:r>
      <w:r w:rsidR="0052741D">
        <w:rPr>
          <w:sz w:val="24"/>
          <w:szCs w:val="24"/>
        </w:rPr>
        <w:t>s</w:t>
      </w:r>
      <w:r w:rsidRPr="0052350D">
        <w:rPr>
          <w:sz w:val="24"/>
          <w:szCs w:val="24"/>
        </w:rPr>
        <w:t xml:space="preserve"> </w:t>
      </w:r>
      <w:r w:rsidR="0052741D">
        <w:rPr>
          <w:sz w:val="24"/>
          <w:szCs w:val="24"/>
        </w:rPr>
        <w:t xml:space="preserve">with the </w:t>
      </w:r>
      <w:r w:rsidR="00FF6733">
        <w:rPr>
          <w:sz w:val="24"/>
          <w:szCs w:val="24"/>
        </w:rPr>
        <w:t>companies</w:t>
      </w:r>
      <w:r w:rsidR="0052741D">
        <w:rPr>
          <w:sz w:val="24"/>
          <w:szCs w:val="24"/>
        </w:rPr>
        <w:t xml:space="preserve"> to resolve these claims</w:t>
      </w:r>
      <w:r w:rsidRPr="0052350D">
        <w:rPr>
          <w:sz w:val="24"/>
          <w:szCs w:val="24"/>
        </w:rPr>
        <w:t>.</w:t>
      </w:r>
    </w:p>
    <w:p w:rsidR="00D417B0" w:rsidRDefault="00D417B0" w:rsidP="00FF6733">
      <w:pPr>
        <w:ind w:firstLine="720"/>
        <w:rPr>
          <w:sz w:val="24"/>
          <w:szCs w:val="24"/>
        </w:rPr>
      </w:pPr>
    </w:p>
    <w:p w:rsidR="00D35351" w:rsidRPr="00D35351" w:rsidRDefault="00D30FB6" w:rsidP="00FF67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BLM </w:t>
      </w:r>
      <w:r w:rsidR="00E81696">
        <w:rPr>
          <w:sz w:val="24"/>
          <w:szCs w:val="24"/>
        </w:rPr>
        <w:t xml:space="preserve">is </w:t>
      </w:r>
      <w:r w:rsidR="00D35351" w:rsidRPr="00D35351">
        <w:rPr>
          <w:sz w:val="24"/>
          <w:szCs w:val="24"/>
        </w:rPr>
        <w:t>responsibl</w:t>
      </w:r>
      <w:r w:rsidR="00E81696">
        <w:rPr>
          <w:sz w:val="24"/>
          <w:szCs w:val="24"/>
        </w:rPr>
        <w:t>e</w:t>
      </w:r>
      <w:r w:rsidR="00D35351" w:rsidRPr="00D35351">
        <w:rPr>
          <w:sz w:val="24"/>
          <w:szCs w:val="24"/>
        </w:rPr>
        <w:t xml:space="preserve"> for issuing leases for oil and gas exploration and development on la</w:t>
      </w:r>
      <w:r w:rsidR="00FF6733">
        <w:rPr>
          <w:sz w:val="24"/>
          <w:szCs w:val="24"/>
        </w:rPr>
        <w:t>nds owned or controlled by the f</w:t>
      </w:r>
      <w:r w:rsidR="00D35351" w:rsidRPr="00D35351">
        <w:rPr>
          <w:sz w:val="24"/>
          <w:szCs w:val="24"/>
        </w:rPr>
        <w:t xml:space="preserve">ederal </w:t>
      </w:r>
      <w:r w:rsidR="00FF6733">
        <w:rPr>
          <w:sz w:val="24"/>
          <w:szCs w:val="24"/>
        </w:rPr>
        <w:t>g</w:t>
      </w:r>
      <w:r w:rsidR="00D35351" w:rsidRPr="00D35351">
        <w:rPr>
          <w:sz w:val="24"/>
          <w:szCs w:val="24"/>
        </w:rPr>
        <w:t xml:space="preserve">overnment. BLM provides notice of parcels to be leased and then auctions </w:t>
      </w:r>
      <w:r w:rsidR="00E81696">
        <w:rPr>
          <w:sz w:val="24"/>
          <w:szCs w:val="24"/>
        </w:rPr>
        <w:t>a</w:t>
      </w:r>
      <w:r w:rsidR="00D35351" w:rsidRPr="00D35351">
        <w:rPr>
          <w:sz w:val="24"/>
          <w:szCs w:val="24"/>
        </w:rPr>
        <w:t xml:space="preserve"> leas</w:t>
      </w:r>
      <w:r w:rsidR="00E81696">
        <w:rPr>
          <w:sz w:val="24"/>
          <w:szCs w:val="24"/>
        </w:rPr>
        <w:t>e</w:t>
      </w:r>
      <w:r w:rsidR="00D35351" w:rsidRPr="00D35351">
        <w:rPr>
          <w:sz w:val="24"/>
          <w:szCs w:val="24"/>
        </w:rPr>
        <w:t xml:space="preserve"> </w:t>
      </w:r>
      <w:r w:rsidR="000E316C">
        <w:rPr>
          <w:sz w:val="24"/>
          <w:szCs w:val="24"/>
        </w:rPr>
        <w:t xml:space="preserve">for </w:t>
      </w:r>
      <w:r w:rsidR="00D35351" w:rsidRPr="00D35351">
        <w:rPr>
          <w:sz w:val="24"/>
          <w:szCs w:val="24"/>
        </w:rPr>
        <w:t xml:space="preserve">each parcel. The winning bidder </w:t>
      </w:r>
      <w:r w:rsidR="00C00431">
        <w:rPr>
          <w:sz w:val="24"/>
          <w:szCs w:val="24"/>
        </w:rPr>
        <w:t xml:space="preserve">is required to </w:t>
      </w:r>
      <w:r w:rsidR="00D35351" w:rsidRPr="00D35351">
        <w:rPr>
          <w:sz w:val="24"/>
          <w:szCs w:val="24"/>
        </w:rPr>
        <w:t>certif</w:t>
      </w:r>
      <w:r w:rsidR="00C00431">
        <w:rPr>
          <w:sz w:val="24"/>
          <w:szCs w:val="24"/>
        </w:rPr>
        <w:t>y</w:t>
      </w:r>
      <w:r w:rsidR="00D35351" w:rsidRPr="00D35351">
        <w:rPr>
          <w:sz w:val="24"/>
          <w:szCs w:val="24"/>
        </w:rPr>
        <w:t xml:space="preserve"> that </w:t>
      </w:r>
      <w:r w:rsidR="00E81696">
        <w:rPr>
          <w:sz w:val="24"/>
          <w:szCs w:val="24"/>
        </w:rPr>
        <w:t>its</w:t>
      </w:r>
      <w:r w:rsidR="00D35351" w:rsidRPr="00D35351">
        <w:rPr>
          <w:sz w:val="24"/>
          <w:szCs w:val="24"/>
        </w:rPr>
        <w:t xml:space="preserve"> bid was not the product of collusion with another bidder.</w:t>
      </w:r>
    </w:p>
    <w:p w:rsidR="00D35351" w:rsidRDefault="00D35351" w:rsidP="00795D03">
      <w:pPr>
        <w:rPr>
          <w:sz w:val="24"/>
          <w:szCs w:val="24"/>
        </w:rPr>
      </w:pPr>
    </w:p>
    <w:p w:rsidR="0043329E" w:rsidRPr="0043329E" w:rsidRDefault="0043329E" w:rsidP="0043329E">
      <w:pPr>
        <w:ind w:firstLine="720"/>
        <w:rPr>
          <w:sz w:val="24"/>
          <w:szCs w:val="24"/>
        </w:rPr>
      </w:pPr>
      <w:r w:rsidRPr="0043329E">
        <w:rPr>
          <w:sz w:val="24"/>
          <w:szCs w:val="24"/>
        </w:rPr>
        <w:t>“BLM relies on competition among bidders at onshore oil and gas auctions to ensure that the United States receives a fair and competitive price for its leases,” said BLM Director Bob Abbey. “We are hopeful that the outcome of this case will deter anticompetitive and fraudulent conduct at BLM auctions.”</w:t>
      </w:r>
    </w:p>
    <w:p w:rsidR="0043329E" w:rsidRDefault="0043329E" w:rsidP="00795D03">
      <w:pPr>
        <w:rPr>
          <w:sz w:val="24"/>
          <w:szCs w:val="24"/>
        </w:rPr>
      </w:pPr>
    </w:p>
    <w:p w:rsidR="0052741D" w:rsidRPr="0052741D" w:rsidRDefault="0052741D" w:rsidP="00FF6733">
      <w:pPr>
        <w:ind w:firstLine="720"/>
        <w:rPr>
          <w:sz w:val="24"/>
          <w:szCs w:val="24"/>
        </w:rPr>
      </w:pPr>
      <w:r w:rsidRPr="005274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United States’ </w:t>
      </w:r>
      <w:r w:rsidRPr="0052741D">
        <w:rPr>
          <w:sz w:val="24"/>
          <w:szCs w:val="24"/>
        </w:rPr>
        <w:t xml:space="preserve">investigation resulted from a whistleblower lawsuit filed under the </w:t>
      </w:r>
      <w:r w:rsidRPr="0043329E">
        <w:rPr>
          <w:sz w:val="24"/>
          <w:szCs w:val="24"/>
        </w:rPr>
        <w:t>qui</w:t>
      </w:r>
      <w:r w:rsidRPr="0052741D">
        <w:rPr>
          <w:i/>
          <w:iCs/>
          <w:sz w:val="24"/>
          <w:szCs w:val="24"/>
        </w:rPr>
        <w:t xml:space="preserve"> tam </w:t>
      </w:r>
      <w:r w:rsidRPr="0052741D">
        <w:rPr>
          <w:sz w:val="24"/>
          <w:szCs w:val="24"/>
        </w:rPr>
        <w:t>provis</w:t>
      </w:r>
      <w:r>
        <w:rPr>
          <w:sz w:val="24"/>
          <w:szCs w:val="24"/>
        </w:rPr>
        <w:t xml:space="preserve">ions of the False Claims Act. </w:t>
      </w:r>
      <w:r w:rsidRPr="0052741D">
        <w:rPr>
          <w:sz w:val="24"/>
          <w:szCs w:val="24"/>
        </w:rPr>
        <w:t>Those provisions allow for private parties to sue on behalf of the United States</w:t>
      </w:r>
      <w:r w:rsidR="00544922">
        <w:rPr>
          <w:sz w:val="24"/>
          <w:szCs w:val="24"/>
        </w:rPr>
        <w:t>.</w:t>
      </w:r>
      <w:r w:rsidRPr="0052741D">
        <w:rPr>
          <w:sz w:val="24"/>
          <w:szCs w:val="24"/>
        </w:rPr>
        <w:t xml:space="preserve"> </w:t>
      </w:r>
      <w:r w:rsidR="00544922">
        <w:rPr>
          <w:sz w:val="24"/>
          <w:szCs w:val="24"/>
        </w:rPr>
        <w:t xml:space="preserve">They also </w:t>
      </w:r>
      <w:r w:rsidRPr="0052741D">
        <w:rPr>
          <w:sz w:val="24"/>
          <w:szCs w:val="24"/>
        </w:rPr>
        <w:t>give the United States time to investigate</w:t>
      </w:r>
      <w:r w:rsidR="00CF24E4">
        <w:rPr>
          <w:sz w:val="24"/>
          <w:szCs w:val="24"/>
        </w:rPr>
        <w:t xml:space="preserve"> to</w:t>
      </w:r>
      <w:r w:rsidRPr="0052741D">
        <w:rPr>
          <w:sz w:val="24"/>
          <w:szCs w:val="24"/>
        </w:rPr>
        <w:t xml:space="preserve"> decide whether to take over prosecution of the allegations or allow </w:t>
      </w:r>
      <w:r>
        <w:rPr>
          <w:sz w:val="24"/>
          <w:szCs w:val="24"/>
        </w:rPr>
        <w:t xml:space="preserve">the whistleblower to proceed. </w:t>
      </w:r>
      <w:r w:rsidRPr="0052741D">
        <w:rPr>
          <w:sz w:val="24"/>
          <w:szCs w:val="24"/>
        </w:rPr>
        <w:t>The whistleblower is entitled to recei</w:t>
      </w:r>
      <w:r>
        <w:rPr>
          <w:sz w:val="24"/>
          <w:szCs w:val="24"/>
        </w:rPr>
        <w:t xml:space="preserve">ve a portion of any recovery. </w:t>
      </w:r>
    </w:p>
    <w:p w:rsidR="0052350D" w:rsidRPr="00933520" w:rsidRDefault="0052350D" w:rsidP="00675C5F">
      <w:pPr>
        <w:rPr>
          <w:sz w:val="24"/>
          <w:szCs w:val="24"/>
        </w:rPr>
      </w:pPr>
    </w:p>
    <w:p w:rsidR="00675C5F" w:rsidRPr="00933520" w:rsidRDefault="009E257B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>GEC, an affiliate of Oxbow Corporation, is a Delaware corporation with its princip</w:t>
      </w:r>
      <w:r w:rsidR="00D417B0">
        <w:rPr>
          <w:sz w:val="24"/>
          <w:szCs w:val="24"/>
        </w:rPr>
        <w:t>al place of business in Denver</w:t>
      </w:r>
      <w:r w:rsidRPr="00933520">
        <w:rPr>
          <w:sz w:val="24"/>
          <w:szCs w:val="24"/>
        </w:rPr>
        <w:t xml:space="preserve">. </w:t>
      </w:r>
      <w:r w:rsidR="00FF6733">
        <w:rPr>
          <w:sz w:val="24"/>
          <w:szCs w:val="24"/>
        </w:rPr>
        <w:t>SGI is</w:t>
      </w:r>
      <w:r w:rsidR="00A879DF" w:rsidRPr="00933520">
        <w:rPr>
          <w:sz w:val="24"/>
          <w:szCs w:val="24"/>
        </w:rPr>
        <w:t xml:space="preserve"> Texas limited partnerships with their headquarters in Houston. The managing partner of both limited partnerships is Gordy Oil Company, a Texas corporation. </w:t>
      </w:r>
    </w:p>
    <w:p w:rsidR="00675C5F" w:rsidRPr="00933520" w:rsidRDefault="00675C5F" w:rsidP="00675C5F">
      <w:pPr>
        <w:rPr>
          <w:sz w:val="24"/>
          <w:szCs w:val="24"/>
        </w:rPr>
      </w:pPr>
    </w:p>
    <w:p w:rsidR="00675C5F" w:rsidRPr="00933520" w:rsidRDefault="00675C5F" w:rsidP="00FF6733">
      <w:pPr>
        <w:ind w:firstLine="720"/>
        <w:rPr>
          <w:sz w:val="24"/>
          <w:szCs w:val="24"/>
        </w:rPr>
      </w:pPr>
      <w:r w:rsidRPr="00933520">
        <w:rPr>
          <w:sz w:val="24"/>
          <w:szCs w:val="24"/>
        </w:rPr>
        <w:t>The proposed settlement, along with the department’s competitive impact statement, will be published in The Federal Register, as required by the Antitrust</w:t>
      </w:r>
      <w:r w:rsidR="00FF6733">
        <w:rPr>
          <w:sz w:val="24"/>
          <w:szCs w:val="24"/>
        </w:rPr>
        <w:t xml:space="preserve"> Procedures and Penalties Act. </w:t>
      </w:r>
      <w:r w:rsidRPr="00933520">
        <w:rPr>
          <w:sz w:val="24"/>
          <w:szCs w:val="24"/>
        </w:rPr>
        <w:t>Any person may submit written comments concerning the proposed settlement within 60 days of its publication to</w:t>
      </w:r>
      <w:r w:rsidR="000B53CD" w:rsidRPr="00933520">
        <w:rPr>
          <w:sz w:val="24"/>
          <w:szCs w:val="24"/>
        </w:rPr>
        <w:t xml:space="preserve"> </w:t>
      </w:r>
      <w:r w:rsidR="00D417B0">
        <w:rPr>
          <w:sz w:val="24"/>
          <w:szCs w:val="24"/>
        </w:rPr>
        <w:t>William H. Stallings, c</w:t>
      </w:r>
      <w:r w:rsidR="00E14DDC" w:rsidRPr="00933520">
        <w:rPr>
          <w:sz w:val="24"/>
          <w:szCs w:val="24"/>
        </w:rPr>
        <w:t xml:space="preserve">hief, Transportation, </w:t>
      </w:r>
      <w:r w:rsidR="00D417B0">
        <w:rPr>
          <w:sz w:val="24"/>
          <w:szCs w:val="24"/>
        </w:rPr>
        <w:t xml:space="preserve">Energy and Agriculture Section, Antitrust Division, U.S. Department of Justice, </w:t>
      </w:r>
      <w:r w:rsidR="00E14DDC" w:rsidRPr="00933520">
        <w:rPr>
          <w:sz w:val="24"/>
          <w:szCs w:val="24"/>
        </w:rPr>
        <w:t>45</w:t>
      </w:r>
      <w:r w:rsidR="00D23B6C" w:rsidRPr="00933520">
        <w:rPr>
          <w:sz w:val="24"/>
          <w:szCs w:val="24"/>
        </w:rPr>
        <w:t>0 Fifth Street, N</w:t>
      </w:r>
      <w:r w:rsidR="0046592D">
        <w:rPr>
          <w:sz w:val="24"/>
          <w:szCs w:val="24"/>
        </w:rPr>
        <w:t>.</w:t>
      </w:r>
      <w:r w:rsidR="00D23B6C" w:rsidRPr="00933520">
        <w:rPr>
          <w:sz w:val="24"/>
          <w:szCs w:val="24"/>
        </w:rPr>
        <w:t>W</w:t>
      </w:r>
      <w:r w:rsidR="0046592D">
        <w:rPr>
          <w:sz w:val="24"/>
          <w:szCs w:val="24"/>
        </w:rPr>
        <w:t>.</w:t>
      </w:r>
      <w:r w:rsidR="00D23B6C" w:rsidRPr="00933520">
        <w:rPr>
          <w:sz w:val="24"/>
          <w:szCs w:val="24"/>
        </w:rPr>
        <w:t xml:space="preserve">, Suite 8000, </w:t>
      </w:r>
      <w:r w:rsidR="00E14DDC" w:rsidRPr="00933520">
        <w:rPr>
          <w:sz w:val="24"/>
          <w:szCs w:val="24"/>
        </w:rPr>
        <w:t>Washington, D</w:t>
      </w:r>
      <w:r w:rsidR="00D417B0">
        <w:rPr>
          <w:sz w:val="24"/>
          <w:szCs w:val="24"/>
        </w:rPr>
        <w:t>.</w:t>
      </w:r>
      <w:r w:rsidR="00E14DDC" w:rsidRPr="00933520">
        <w:rPr>
          <w:sz w:val="24"/>
          <w:szCs w:val="24"/>
        </w:rPr>
        <w:t>C</w:t>
      </w:r>
      <w:r w:rsidR="00D417B0">
        <w:rPr>
          <w:sz w:val="24"/>
          <w:szCs w:val="24"/>
        </w:rPr>
        <w:t>.</w:t>
      </w:r>
      <w:r w:rsidR="00E14DDC" w:rsidRPr="00933520">
        <w:rPr>
          <w:sz w:val="24"/>
          <w:szCs w:val="24"/>
        </w:rPr>
        <w:t xml:space="preserve"> 20530</w:t>
      </w:r>
      <w:r w:rsidRPr="00933520">
        <w:rPr>
          <w:sz w:val="24"/>
          <w:szCs w:val="24"/>
        </w:rPr>
        <w:t>. At the conclusion of the 60-day comment period</w:t>
      </w:r>
      <w:r w:rsidR="00D417B0">
        <w:rPr>
          <w:sz w:val="24"/>
          <w:szCs w:val="24"/>
        </w:rPr>
        <w:t>, the court may enter the settlement</w:t>
      </w:r>
      <w:r w:rsidRPr="00933520">
        <w:rPr>
          <w:sz w:val="24"/>
          <w:szCs w:val="24"/>
        </w:rPr>
        <w:t xml:space="preserve"> upon a finding that it serves the public interest.</w:t>
      </w:r>
    </w:p>
    <w:p w:rsidR="00675C5F" w:rsidRPr="00933520" w:rsidRDefault="00675C5F" w:rsidP="00675C5F">
      <w:pPr>
        <w:rPr>
          <w:sz w:val="24"/>
          <w:szCs w:val="24"/>
        </w:rPr>
      </w:pPr>
    </w:p>
    <w:p w:rsidR="003D11AA" w:rsidRDefault="00675C5F">
      <w:pPr>
        <w:jc w:val="center"/>
        <w:rPr>
          <w:sz w:val="24"/>
          <w:szCs w:val="24"/>
        </w:rPr>
      </w:pPr>
      <w:r w:rsidRPr="00933520">
        <w:rPr>
          <w:sz w:val="24"/>
          <w:szCs w:val="24"/>
        </w:rPr>
        <w:t># # #</w:t>
      </w:r>
    </w:p>
    <w:p w:rsidR="00FF6733" w:rsidRDefault="00FF6733">
      <w:pPr>
        <w:jc w:val="center"/>
        <w:rPr>
          <w:sz w:val="24"/>
          <w:szCs w:val="24"/>
        </w:rPr>
      </w:pPr>
    </w:p>
    <w:p w:rsidR="00FF6733" w:rsidRDefault="00FF6733" w:rsidP="00FF6733">
      <w:pPr>
        <w:rPr>
          <w:sz w:val="24"/>
          <w:szCs w:val="24"/>
        </w:rPr>
      </w:pPr>
      <w:r>
        <w:rPr>
          <w:sz w:val="24"/>
          <w:szCs w:val="24"/>
        </w:rPr>
        <w:t>12-</w:t>
      </w:r>
      <w:r w:rsidR="00640CF1">
        <w:rPr>
          <w:sz w:val="24"/>
          <w:szCs w:val="24"/>
        </w:rPr>
        <w:t>219</w:t>
      </w:r>
    </w:p>
    <w:sectPr w:rsidR="00FF6733" w:rsidSect="0008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57" w:rsidRDefault="00B22E57" w:rsidP="00F6001D">
      <w:r>
        <w:separator/>
      </w:r>
    </w:p>
  </w:endnote>
  <w:endnote w:type="continuationSeparator" w:id="0">
    <w:p w:rsidR="00B22E57" w:rsidRDefault="00B22E57" w:rsidP="00F6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57" w:rsidRDefault="00B22E57" w:rsidP="00F6001D">
      <w:r>
        <w:separator/>
      </w:r>
    </w:p>
  </w:footnote>
  <w:footnote w:type="continuationSeparator" w:id="0">
    <w:p w:rsidR="00B22E57" w:rsidRDefault="00B22E57" w:rsidP="00F60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1E2A"/>
    <w:multiLevelType w:val="hybridMultilevel"/>
    <w:tmpl w:val="12A6E01C"/>
    <w:lvl w:ilvl="0" w:tplc="EF08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CD"/>
    <w:rsid w:val="000022F0"/>
    <w:rsid w:val="00002C1B"/>
    <w:rsid w:val="000169EE"/>
    <w:rsid w:val="00020A5F"/>
    <w:rsid w:val="00022838"/>
    <w:rsid w:val="00034161"/>
    <w:rsid w:val="00034329"/>
    <w:rsid w:val="00035365"/>
    <w:rsid w:val="00035B38"/>
    <w:rsid w:val="00052C60"/>
    <w:rsid w:val="00053A93"/>
    <w:rsid w:val="00054854"/>
    <w:rsid w:val="00057407"/>
    <w:rsid w:val="00063829"/>
    <w:rsid w:val="00064339"/>
    <w:rsid w:val="000659D6"/>
    <w:rsid w:val="00071E01"/>
    <w:rsid w:val="0007436A"/>
    <w:rsid w:val="00074B04"/>
    <w:rsid w:val="00077C72"/>
    <w:rsid w:val="000837DA"/>
    <w:rsid w:val="000873FB"/>
    <w:rsid w:val="00091594"/>
    <w:rsid w:val="00096F71"/>
    <w:rsid w:val="000A69E3"/>
    <w:rsid w:val="000A7C63"/>
    <w:rsid w:val="000B04E7"/>
    <w:rsid w:val="000B0A10"/>
    <w:rsid w:val="000B15D1"/>
    <w:rsid w:val="000B1A3A"/>
    <w:rsid w:val="000B3A6B"/>
    <w:rsid w:val="000B53CD"/>
    <w:rsid w:val="000B5C12"/>
    <w:rsid w:val="000B609F"/>
    <w:rsid w:val="000B6F9A"/>
    <w:rsid w:val="000D28D1"/>
    <w:rsid w:val="000D4D1D"/>
    <w:rsid w:val="000E18B6"/>
    <w:rsid w:val="000E19D8"/>
    <w:rsid w:val="000E2CA4"/>
    <w:rsid w:val="000E316C"/>
    <w:rsid w:val="000E32BE"/>
    <w:rsid w:val="000E3728"/>
    <w:rsid w:val="000E3C5B"/>
    <w:rsid w:val="000F48D0"/>
    <w:rsid w:val="001065AF"/>
    <w:rsid w:val="00110DB3"/>
    <w:rsid w:val="001118F6"/>
    <w:rsid w:val="00113107"/>
    <w:rsid w:val="001204A5"/>
    <w:rsid w:val="00123E20"/>
    <w:rsid w:val="00125321"/>
    <w:rsid w:val="0013019C"/>
    <w:rsid w:val="001341D0"/>
    <w:rsid w:val="00136052"/>
    <w:rsid w:val="00136B2C"/>
    <w:rsid w:val="00136B81"/>
    <w:rsid w:val="0013776F"/>
    <w:rsid w:val="00147919"/>
    <w:rsid w:val="001618AB"/>
    <w:rsid w:val="001812C7"/>
    <w:rsid w:val="001812E3"/>
    <w:rsid w:val="001824E2"/>
    <w:rsid w:val="001851DC"/>
    <w:rsid w:val="00185213"/>
    <w:rsid w:val="0019128B"/>
    <w:rsid w:val="001A3693"/>
    <w:rsid w:val="001A45B6"/>
    <w:rsid w:val="001A6447"/>
    <w:rsid w:val="001B2118"/>
    <w:rsid w:val="001C1AD1"/>
    <w:rsid w:val="001C235A"/>
    <w:rsid w:val="001C5868"/>
    <w:rsid w:val="001D0077"/>
    <w:rsid w:val="001D1463"/>
    <w:rsid w:val="001D293E"/>
    <w:rsid w:val="001E0FDC"/>
    <w:rsid w:val="001E2DB9"/>
    <w:rsid w:val="001E2F1E"/>
    <w:rsid w:val="001F1CC8"/>
    <w:rsid w:val="001F7FC6"/>
    <w:rsid w:val="00203FD8"/>
    <w:rsid w:val="00213B4C"/>
    <w:rsid w:val="00215987"/>
    <w:rsid w:val="002212DA"/>
    <w:rsid w:val="00223162"/>
    <w:rsid w:val="00223FF4"/>
    <w:rsid w:val="00231863"/>
    <w:rsid w:val="00232544"/>
    <w:rsid w:val="00236F1F"/>
    <w:rsid w:val="00243696"/>
    <w:rsid w:val="00253D66"/>
    <w:rsid w:val="0026021C"/>
    <w:rsid w:val="00263569"/>
    <w:rsid w:val="002660D2"/>
    <w:rsid w:val="00275154"/>
    <w:rsid w:val="00282415"/>
    <w:rsid w:val="002852F0"/>
    <w:rsid w:val="0028770C"/>
    <w:rsid w:val="0029199B"/>
    <w:rsid w:val="002936FE"/>
    <w:rsid w:val="00295C07"/>
    <w:rsid w:val="002A08C5"/>
    <w:rsid w:val="002B6EF6"/>
    <w:rsid w:val="002C455F"/>
    <w:rsid w:val="002C59BB"/>
    <w:rsid w:val="002C7226"/>
    <w:rsid w:val="002D08D6"/>
    <w:rsid w:val="002D3E5C"/>
    <w:rsid w:val="002E13C1"/>
    <w:rsid w:val="002E144B"/>
    <w:rsid w:val="002E249A"/>
    <w:rsid w:val="002F6D17"/>
    <w:rsid w:val="00303A0B"/>
    <w:rsid w:val="0034222C"/>
    <w:rsid w:val="00345682"/>
    <w:rsid w:val="00346424"/>
    <w:rsid w:val="003505A5"/>
    <w:rsid w:val="00350CB2"/>
    <w:rsid w:val="003510A9"/>
    <w:rsid w:val="00362DD4"/>
    <w:rsid w:val="00373C40"/>
    <w:rsid w:val="00373D49"/>
    <w:rsid w:val="00375F47"/>
    <w:rsid w:val="0038389C"/>
    <w:rsid w:val="00394D32"/>
    <w:rsid w:val="003A297B"/>
    <w:rsid w:val="003A5D8F"/>
    <w:rsid w:val="003C261D"/>
    <w:rsid w:val="003D11AA"/>
    <w:rsid w:val="003D18C5"/>
    <w:rsid w:val="003D46C1"/>
    <w:rsid w:val="003E1992"/>
    <w:rsid w:val="003E22E6"/>
    <w:rsid w:val="003E4C7C"/>
    <w:rsid w:val="003E61B3"/>
    <w:rsid w:val="003E7DE6"/>
    <w:rsid w:val="003F50B7"/>
    <w:rsid w:val="003F74E9"/>
    <w:rsid w:val="004018FA"/>
    <w:rsid w:val="0040741C"/>
    <w:rsid w:val="004077B1"/>
    <w:rsid w:val="00411F43"/>
    <w:rsid w:val="00415F53"/>
    <w:rsid w:val="00416C0B"/>
    <w:rsid w:val="00425099"/>
    <w:rsid w:val="00432EFB"/>
    <w:rsid w:val="0043329E"/>
    <w:rsid w:val="004339DB"/>
    <w:rsid w:val="00445978"/>
    <w:rsid w:val="00450CAE"/>
    <w:rsid w:val="00455293"/>
    <w:rsid w:val="00457503"/>
    <w:rsid w:val="00464AB5"/>
    <w:rsid w:val="0046592D"/>
    <w:rsid w:val="00475909"/>
    <w:rsid w:val="00485133"/>
    <w:rsid w:val="004965BC"/>
    <w:rsid w:val="004B2699"/>
    <w:rsid w:val="004C29E4"/>
    <w:rsid w:val="004D212C"/>
    <w:rsid w:val="004D6919"/>
    <w:rsid w:val="004E0495"/>
    <w:rsid w:val="004E31E7"/>
    <w:rsid w:val="0050343A"/>
    <w:rsid w:val="00506F48"/>
    <w:rsid w:val="00512507"/>
    <w:rsid w:val="0052350D"/>
    <w:rsid w:val="00523C37"/>
    <w:rsid w:val="0052741D"/>
    <w:rsid w:val="005315B4"/>
    <w:rsid w:val="00533769"/>
    <w:rsid w:val="00544922"/>
    <w:rsid w:val="00547DFB"/>
    <w:rsid w:val="00556961"/>
    <w:rsid w:val="00567871"/>
    <w:rsid w:val="005701DC"/>
    <w:rsid w:val="00580D1D"/>
    <w:rsid w:val="00586F81"/>
    <w:rsid w:val="00587118"/>
    <w:rsid w:val="00587FED"/>
    <w:rsid w:val="00591398"/>
    <w:rsid w:val="0059222A"/>
    <w:rsid w:val="005A51A7"/>
    <w:rsid w:val="005B1F63"/>
    <w:rsid w:val="005D0F68"/>
    <w:rsid w:val="005D16D9"/>
    <w:rsid w:val="005D51E5"/>
    <w:rsid w:val="005D7A72"/>
    <w:rsid w:val="005F055C"/>
    <w:rsid w:val="005F2C0E"/>
    <w:rsid w:val="005F3B06"/>
    <w:rsid w:val="005F6329"/>
    <w:rsid w:val="00603348"/>
    <w:rsid w:val="00613BD2"/>
    <w:rsid w:val="00613BD3"/>
    <w:rsid w:val="00617D01"/>
    <w:rsid w:val="006365C0"/>
    <w:rsid w:val="006366D9"/>
    <w:rsid w:val="00640CF1"/>
    <w:rsid w:val="00641EAA"/>
    <w:rsid w:val="0064223B"/>
    <w:rsid w:val="00652E0A"/>
    <w:rsid w:val="006537A6"/>
    <w:rsid w:val="00656252"/>
    <w:rsid w:val="00663701"/>
    <w:rsid w:val="00670270"/>
    <w:rsid w:val="00670F2D"/>
    <w:rsid w:val="006728CA"/>
    <w:rsid w:val="00674F9E"/>
    <w:rsid w:val="00675C5F"/>
    <w:rsid w:val="00682B95"/>
    <w:rsid w:val="00685444"/>
    <w:rsid w:val="006A6832"/>
    <w:rsid w:val="006A7231"/>
    <w:rsid w:val="006B1039"/>
    <w:rsid w:val="006B594A"/>
    <w:rsid w:val="006B59F8"/>
    <w:rsid w:val="006C614B"/>
    <w:rsid w:val="006D08A0"/>
    <w:rsid w:val="006E18C1"/>
    <w:rsid w:val="006F4D48"/>
    <w:rsid w:val="00704834"/>
    <w:rsid w:val="00704B84"/>
    <w:rsid w:val="00704EF9"/>
    <w:rsid w:val="007247D9"/>
    <w:rsid w:val="00727FD4"/>
    <w:rsid w:val="0073564E"/>
    <w:rsid w:val="007370E9"/>
    <w:rsid w:val="00747379"/>
    <w:rsid w:val="00756DA2"/>
    <w:rsid w:val="0077516A"/>
    <w:rsid w:val="00776C8D"/>
    <w:rsid w:val="0078183A"/>
    <w:rsid w:val="00783B80"/>
    <w:rsid w:val="00784CC5"/>
    <w:rsid w:val="00795D03"/>
    <w:rsid w:val="00797223"/>
    <w:rsid w:val="007B27D9"/>
    <w:rsid w:val="007B3BFB"/>
    <w:rsid w:val="007C3E44"/>
    <w:rsid w:val="007C5CF0"/>
    <w:rsid w:val="007D14A5"/>
    <w:rsid w:val="007D5AD9"/>
    <w:rsid w:val="007F001B"/>
    <w:rsid w:val="007F218B"/>
    <w:rsid w:val="007F6102"/>
    <w:rsid w:val="007F6DB7"/>
    <w:rsid w:val="008031C2"/>
    <w:rsid w:val="0080622D"/>
    <w:rsid w:val="008106C8"/>
    <w:rsid w:val="00813A8D"/>
    <w:rsid w:val="00835AF8"/>
    <w:rsid w:val="00872676"/>
    <w:rsid w:val="00874CA1"/>
    <w:rsid w:val="008768A6"/>
    <w:rsid w:val="00877328"/>
    <w:rsid w:val="00885C9C"/>
    <w:rsid w:val="0089016D"/>
    <w:rsid w:val="008A5B53"/>
    <w:rsid w:val="008A7F14"/>
    <w:rsid w:val="008B1698"/>
    <w:rsid w:val="008B76FE"/>
    <w:rsid w:val="008C17B6"/>
    <w:rsid w:val="008F5855"/>
    <w:rsid w:val="009048AE"/>
    <w:rsid w:val="009162DE"/>
    <w:rsid w:val="0091682D"/>
    <w:rsid w:val="00930626"/>
    <w:rsid w:val="0093265B"/>
    <w:rsid w:val="009329F6"/>
    <w:rsid w:val="00933078"/>
    <w:rsid w:val="00933520"/>
    <w:rsid w:val="00941A8B"/>
    <w:rsid w:val="0094677C"/>
    <w:rsid w:val="0095162A"/>
    <w:rsid w:val="009600CD"/>
    <w:rsid w:val="0097011F"/>
    <w:rsid w:val="00983A2A"/>
    <w:rsid w:val="00992C88"/>
    <w:rsid w:val="009944DC"/>
    <w:rsid w:val="00996F5F"/>
    <w:rsid w:val="009978E8"/>
    <w:rsid w:val="009B2837"/>
    <w:rsid w:val="009B746B"/>
    <w:rsid w:val="009C05B0"/>
    <w:rsid w:val="009D68E2"/>
    <w:rsid w:val="009D78DF"/>
    <w:rsid w:val="009E257B"/>
    <w:rsid w:val="009E3B91"/>
    <w:rsid w:val="009F0257"/>
    <w:rsid w:val="009F0545"/>
    <w:rsid w:val="00A00361"/>
    <w:rsid w:val="00A221D0"/>
    <w:rsid w:val="00A50FC2"/>
    <w:rsid w:val="00A51B35"/>
    <w:rsid w:val="00A573EF"/>
    <w:rsid w:val="00A61AF5"/>
    <w:rsid w:val="00A6271A"/>
    <w:rsid w:val="00A63E1D"/>
    <w:rsid w:val="00A879DF"/>
    <w:rsid w:val="00A9448A"/>
    <w:rsid w:val="00AA034C"/>
    <w:rsid w:val="00AB6C39"/>
    <w:rsid w:val="00AC12A1"/>
    <w:rsid w:val="00AF07D7"/>
    <w:rsid w:val="00AF3365"/>
    <w:rsid w:val="00B11B25"/>
    <w:rsid w:val="00B12554"/>
    <w:rsid w:val="00B15C4E"/>
    <w:rsid w:val="00B17B8B"/>
    <w:rsid w:val="00B22E57"/>
    <w:rsid w:val="00B25C1F"/>
    <w:rsid w:val="00B34F17"/>
    <w:rsid w:val="00B44B9F"/>
    <w:rsid w:val="00B5038C"/>
    <w:rsid w:val="00B55941"/>
    <w:rsid w:val="00B60E43"/>
    <w:rsid w:val="00B667C5"/>
    <w:rsid w:val="00B70C91"/>
    <w:rsid w:val="00B80801"/>
    <w:rsid w:val="00B82214"/>
    <w:rsid w:val="00B8322B"/>
    <w:rsid w:val="00B87FF7"/>
    <w:rsid w:val="00B964E9"/>
    <w:rsid w:val="00BA599C"/>
    <w:rsid w:val="00BC036D"/>
    <w:rsid w:val="00BE16DF"/>
    <w:rsid w:val="00BE1BB4"/>
    <w:rsid w:val="00BF03AB"/>
    <w:rsid w:val="00BF403E"/>
    <w:rsid w:val="00BF407C"/>
    <w:rsid w:val="00BF5A7B"/>
    <w:rsid w:val="00BF745F"/>
    <w:rsid w:val="00C00431"/>
    <w:rsid w:val="00C04403"/>
    <w:rsid w:val="00C13FDD"/>
    <w:rsid w:val="00C17AE1"/>
    <w:rsid w:val="00C3210D"/>
    <w:rsid w:val="00C37C89"/>
    <w:rsid w:val="00C73FF9"/>
    <w:rsid w:val="00C84FB7"/>
    <w:rsid w:val="00C93CCE"/>
    <w:rsid w:val="00C97628"/>
    <w:rsid w:val="00CB0945"/>
    <w:rsid w:val="00CB403C"/>
    <w:rsid w:val="00CC2A6C"/>
    <w:rsid w:val="00CD15C8"/>
    <w:rsid w:val="00CD303D"/>
    <w:rsid w:val="00CD604B"/>
    <w:rsid w:val="00CE5BE8"/>
    <w:rsid w:val="00CF1DF7"/>
    <w:rsid w:val="00CF24E4"/>
    <w:rsid w:val="00CF5086"/>
    <w:rsid w:val="00D0520D"/>
    <w:rsid w:val="00D075EE"/>
    <w:rsid w:val="00D14CE2"/>
    <w:rsid w:val="00D22035"/>
    <w:rsid w:val="00D23648"/>
    <w:rsid w:val="00D23B6C"/>
    <w:rsid w:val="00D30FB6"/>
    <w:rsid w:val="00D35351"/>
    <w:rsid w:val="00D36C58"/>
    <w:rsid w:val="00D417B0"/>
    <w:rsid w:val="00D53608"/>
    <w:rsid w:val="00D54E59"/>
    <w:rsid w:val="00D56798"/>
    <w:rsid w:val="00D60723"/>
    <w:rsid w:val="00D611D3"/>
    <w:rsid w:val="00D628E6"/>
    <w:rsid w:val="00D65ABF"/>
    <w:rsid w:val="00D72BDB"/>
    <w:rsid w:val="00D74F68"/>
    <w:rsid w:val="00D81F98"/>
    <w:rsid w:val="00D84AAD"/>
    <w:rsid w:val="00D93A7C"/>
    <w:rsid w:val="00D95C78"/>
    <w:rsid w:val="00DA6740"/>
    <w:rsid w:val="00DA6BFD"/>
    <w:rsid w:val="00DA73C8"/>
    <w:rsid w:val="00DB7042"/>
    <w:rsid w:val="00DC421E"/>
    <w:rsid w:val="00DD39B5"/>
    <w:rsid w:val="00DD733E"/>
    <w:rsid w:val="00DE34BC"/>
    <w:rsid w:val="00E01FA6"/>
    <w:rsid w:val="00E14651"/>
    <w:rsid w:val="00E14DDC"/>
    <w:rsid w:val="00E23441"/>
    <w:rsid w:val="00E253BD"/>
    <w:rsid w:val="00E262F4"/>
    <w:rsid w:val="00E5745C"/>
    <w:rsid w:val="00E67248"/>
    <w:rsid w:val="00E74461"/>
    <w:rsid w:val="00E81696"/>
    <w:rsid w:val="00E93AA4"/>
    <w:rsid w:val="00EB58CD"/>
    <w:rsid w:val="00EC5F78"/>
    <w:rsid w:val="00EF10E7"/>
    <w:rsid w:val="00EF45D1"/>
    <w:rsid w:val="00F06329"/>
    <w:rsid w:val="00F10CC5"/>
    <w:rsid w:val="00F122D6"/>
    <w:rsid w:val="00F14595"/>
    <w:rsid w:val="00F15A84"/>
    <w:rsid w:val="00F21D42"/>
    <w:rsid w:val="00F31071"/>
    <w:rsid w:val="00F53CCC"/>
    <w:rsid w:val="00F6001D"/>
    <w:rsid w:val="00F61939"/>
    <w:rsid w:val="00F64144"/>
    <w:rsid w:val="00F66663"/>
    <w:rsid w:val="00F7071F"/>
    <w:rsid w:val="00F93291"/>
    <w:rsid w:val="00F97F21"/>
    <w:rsid w:val="00FA41B2"/>
    <w:rsid w:val="00FB13A8"/>
    <w:rsid w:val="00FC25B8"/>
    <w:rsid w:val="00FC3BF1"/>
    <w:rsid w:val="00FC50A1"/>
    <w:rsid w:val="00FC71D8"/>
    <w:rsid w:val="00FD5D22"/>
    <w:rsid w:val="00FF0A5E"/>
    <w:rsid w:val="00FF31A8"/>
    <w:rsid w:val="00FF33F4"/>
    <w:rsid w:val="00FF6733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5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01D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0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D0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2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2D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2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849-0E25-482B-B28F-291BB1C4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799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 03</vt:lpstr>
    </vt:vector>
  </TitlesOfParts>
  <Company>U.S. Department of Justice, Antitrust Division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03</dc:title>
  <dc:creator>grantmt</dc:creator>
  <cp:lastModifiedBy>grantmt</cp:lastModifiedBy>
  <cp:revision>2</cp:revision>
  <cp:lastPrinted>2012-02-15T21:48:00Z</cp:lastPrinted>
  <dcterms:created xsi:type="dcterms:W3CDTF">2012-02-15T22:22:00Z</dcterms:created>
  <dcterms:modified xsi:type="dcterms:W3CDTF">2012-02-15T22:22:00Z</dcterms:modified>
</cp:coreProperties>
</file>