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F8" w:rsidRDefault="00885EF8" w:rsidP="00885EF8">
      <w:pPr>
        <w:tabs>
          <w:tab w:val="left" w:pos="0"/>
          <w:tab w:val="right" w:pos="8636"/>
        </w:tabs>
        <w:jc w:val="center"/>
        <w:rPr>
          <w:rFonts w:ascii="Arial" w:hAnsi="Arial" w:cs="Arial"/>
        </w:rPr>
      </w:pPr>
      <w:r>
        <w:rPr>
          <w:noProof/>
          <w:sz w:val="24"/>
          <w:szCs w:val="24"/>
        </w:rPr>
        <w:drawing>
          <wp:inline distT="0" distB="0" distL="0" distR="0">
            <wp:extent cx="7524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001B7E05">
        <w:rPr>
          <w:sz w:val="24"/>
          <w:szCs w:val="24"/>
          <w:lang w:val="en-CA"/>
        </w:rPr>
        <w:fldChar w:fldCharType="begin"/>
      </w:r>
      <w:r>
        <w:rPr>
          <w:sz w:val="24"/>
          <w:szCs w:val="24"/>
          <w:lang w:val="en-CA"/>
        </w:rPr>
        <w:instrText xml:space="preserve"> SEQ CHAPTER \h \r 1</w:instrText>
      </w:r>
      <w:r w:rsidR="001B7E05">
        <w:rPr>
          <w:sz w:val="24"/>
          <w:szCs w:val="24"/>
          <w:lang w:val="en-CA"/>
        </w:rPr>
        <w:fldChar w:fldCharType="end"/>
      </w:r>
      <w:r>
        <w:rPr>
          <w:noProof/>
          <w:sz w:val="24"/>
          <w:szCs w:val="24"/>
        </w:rPr>
        <w:drawing>
          <wp:inline distT="0" distB="0" distL="0" distR="0">
            <wp:extent cx="4476750" cy="790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76750" cy="790575"/>
                    </a:xfrm>
                    <a:prstGeom prst="rect">
                      <a:avLst/>
                    </a:prstGeom>
                    <a:noFill/>
                    <a:ln w="9525">
                      <a:noFill/>
                      <a:miter lim="800000"/>
                      <a:headEnd/>
                      <a:tailEnd/>
                    </a:ln>
                  </pic:spPr>
                </pic:pic>
              </a:graphicData>
            </a:graphic>
          </wp:inline>
        </w:drawing>
      </w:r>
    </w:p>
    <w:p w:rsidR="00885EF8" w:rsidRPr="0060308D" w:rsidRDefault="00885EF8" w:rsidP="00885EF8">
      <w:pPr>
        <w:tabs>
          <w:tab w:val="left" w:pos="0"/>
          <w:tab w:val="right" w:pos="8636"/>
        </w:tabs>
        <w:jc w:val="center"/>
        <w:rPr>
          <w:rFonts w:ascii="Arial" w:hAnsi="Arial" w:cs="Arial"/>
          <w:sz w:val="24"/>
          <w:szCs w:val="24"/>
        </w:rPr>
      </w:pPr>
      <w:r>
        <w:rPr>
          <w:sz w:val="24"/>
          <w:szCs w:val="24"/>
          <w:lang w:val="en-CA"/>
        </w:rPr>
        <w:t>______________________________________________________________________</w:t>
      </w:r>
      <w:r w:rsidR="00227D9B" w:rsidRPr="00227D9B">
        <w:rPr>
          <w:sz w:val="24"/>
          <w:szCs w:val="24"/>
          <w:lang w:val="en-CA"/>
        </w:rPr>
        <w:t>___</w:t>
      </w:r>
      <w:r>
        <w:rPr>
          <w:sz w:val="24"/>
          <w:szCs w:val="24"/>
          <w:lang w:val="en-CA"/>
        </w:rPr>
        <w:t>_____</w:t>
      </w:r>
      <w:r w:rsidR="001B7E05" w:rsidRPr="0060308D">
        <w:rPr>
          <w:sz w:val="24"/>
          <w:szCs w:val="24"/>
          <w:lang w:val="en-CA"/>
        </w:rPr>
        <w:fldChar w:fldCharType="begin"/>
      </w:r>
      <w:r w:rsidRPr="0060308D">
        <w:rPr>
          <w:sz w:val="24"/>
          <w:szCs w:val="24"/>
          <w:lang w:val="en-CA"/>
        </w:rPr>
        <w:instrText xml:space="preserve"> SEQ CHAPTER \h \r 1</w:instrText>
      </w:r>
      <w:r w:rsidR="001B7E05" w:rsidRPr="0060308D">
        <w:rPr>
          <w:sz w:val="24"/>
          <w:szCs w:val="24"/>
          <w:lang w:val="en-CA"/>
        </w:rPr>
        <w:fldChar w:fldCharType="end"/>
      </w:r>
      <w:bookmarkStart w:id="0" w:name="OLE_LINK7_13__10_"/>
      <w:bookmarkStart w:id="1" w:name="OLE_LINK8"/>
      <w:bookmarkStart w:id="2" w:name="OLE_LINK1"/>
      <w:bookmarkStart w:id="3" w:name="OLE_LINK29"/>
      <w:bookmarkStart w:id="4" w:name="OLE_LINK30"/>
      <w:bookmarkStart w:id="5" w:name="OLE_LINK5"/>
      <w:bookmarkEnd w:id="0"/>
      <w:bookmarkEnd w:id="1"/>
      <w:bookmarkEnd w:id="2"/>
      <w:bookmarkEnd w:id="3"/>
      <w:bookmarkEnd w:id="4"/>
      <w:bookmarkEnd w:id="5"/>
    </w:p>
    <w:p w:rsidR="00885EF8" w:rsidRPr="0060308D" w:rsidRDefault="00885EF8" w:rsidP="00227D9B">
      <w:pPr>
        <w:tabs>
          <w:tab w:val="left" w:pos="0"/>
          <w:tab w:val="left" w:pos="180"/>
          <w:tab w:val="left" w:pos="720"/>
          <w:tab w:val="left" w:pos="1440"/>
          <w:tab w:val="left" w:pos="2160"/>
          <w:tab w:val="right" w:pos="9360"/>
        </w:tabs>
        <w:rPr>
          <w:sz w:val="24"/>
          <w:szCs w:val="24"/>
        </w:rPr>
      </w:pPr>
      <w:r>
        <w:rPr>
          <w:sz w:val="24"/>
          <w:szCs w:val="24"/>
        </w:rPr>
        <w:t>FOR IMMEDIATE RELEASE</w:t>
      </w:r>
      <w:r w:rsidRPr="0060308D">
        <w:rPr>
          <w:sz w:val="24"/>
          <w:szCs w:val="24"/>
        </w:rPr>
        <w:tab/>
        <w:t xml:space="preserve">      </w:t>
      </w:r>
      <w:r w:rsidRPr="00AA1819">
        <w:rPr>
          <w:sz w:val="24"/>
          <w:szCs w:val="24"/>
        </w:rPr>
        <w:t>A</w:t>
      </w:r>
      <w:r w:rsidR="003B475F">
        <w:rPr>
          <w:sz w:val="24"/>
          <w:szCs w:val="24"/>
        </w:rPr>
        <w:t>T</w:t>
      </w:r>
    </w:p>
    <w:p w:rsidR="00227D9B" w:rsidRDefault="00547C9F" w:rsidP="00227D9B">
      <w:pPr>
        <w:tabs>
          <w:tab w:val="left" w:pos="0"/>
          <w:tab w:val="left" w:pos="180"/>
          <w:tab w:val="left" w:pos="720"/>
          <w:tab w:val="left" w:pos="1440"/>
          <w:tab w:val="left" w:pos="2160"/>
          <w:tab w:val="right" w:pos="9360"/>
        </w:tabs>
        <w:rPr>
          <w:sz w:val="24"/>
          <w:szCs w:val="24"/>
        </w:rPr>
      </w:pPr>
      <w:r>
        <w:rPr>
          <w:sz w:val="24"/>
          <w:szCs w:val="24"/>
        </w:rPr>
        <w:t>FRIDAY, FEBRUARY 8</w:t>
      </w:r>
      <w:r w:rsidR="00227D9B">
        <w:rPr>
          <w:sz w:val="24"/>
          <w:szCs w:val="24"/>
        </w:rPr>
        <w:t>, 2013</w:t>
      </w:r>
      <w:r w:rsidR="00885EF8" w:rsidRPr="0060308D">
        <w:rPr>
          <w:sz w:val="24"/>
          <w:szCs w:val="24"/>
        </w:rPr>
        <w:tab/>
      </w:r>
      <w:r w:rsidR="00885EF8">
        <w:rPr>
          <w:sz w:val="24"/>
          <w:szCs w:val="24"/>
        </w:rPr>
        <w:t xml:space="preserve">          </w:t>
      </w:r>
      <w:r w:rsidR="00885EF8" w:rsidRPr="0060308D">
        <w:rPr>
          <w:sz w:val="24"/>
          <w:szCs w:val="24"/>
        </w:rPr>
        <w:t>(202) 514-2007</w:t>
      </w:r>
    </w:p>
    <w:p w:rsidR="00471052" w:rsidRPr="00471052" w:rsidRDefault="001B7E05" w:rsidP="00DA30F3">
      <w:pPr>
        <w:jc w:val="center"/>
        <w:rPr>
          <w:b/>
          <w:sz w:val="24"/>
          <w:szCs w:val="24"/>
          <w:lang w:val="en-CA"/>
        </w:rPr>
      </w:pPr>
      <w:hyperlink r:id="rId10" w:history="1">
        <w:r w:rsidR="0083264F" w:rsidRPr="00F94A66">
          <w:rPr>
            <w:rStyle w:val="Hyperlink"/>
            <w:rFonts w:eastAsiaTheme="majorEastAsia"/>
            <w:sz w:val="24"/>
            <w:szCs w:val="24"/>
          </w:rPr>
          <w:t>WWW.JUSTICE.GOV</w:t>
        </w:r>
      </w:hyperlink>
      <w:r w:rsidR="0083264F">
        <w:rPr>
          <w:rFonts w:eastAsiaTheme="majorEastAsia"/>
          <w:sz w:val="24"/>
          <w:szCs w:val="24"/>
        </w:rPr>
        <w:t xml:space="preserve"> </w:t>
      </w:r>
      <w:r w:rsidR="00885EF8">
        <w:rPr>
          <w:sz w:val="24"/>
          <w:szCs w:val="24"/>
        </w:rPr>
        <w:tab/>
      </w:r>
      <w:r w:rsidR="00885EF8">
        <w:rPr>
          <w:sz w:val="24"/>
          <w:szCs w:val="24"/>
        </w:rPr>
        <w:tab/>
      </w:r>
      <w:r w:rsidR="00885EF8">
        <w:rPr>
          <w:sz w:val="24"/>
          <w:szCs w:val="24"/>
        </w:rPr>
        <w:tab/>
      </w:r>
      <w:r w:rsidR="00885EF8">
        <w:rPr>
          <w:sz w:val="24"/>
          <w:szCs w:val="24"/>
        </w:rPr>
        <w:tab/>
      </w:r>
      <w:r w:rsidR="00885EF8">
        <w:rPr>
          <w:sz w:val="24"/>
          <w:szCs w:val="24"/>
        </w:rPr>
        <w:tab/>
      </w:r>
      <w:r w:rsidR="00885EF8">
        <w:rPr>
          <w:sz w:val="24"/>
          <w:szCs w:val="24"/>
        </w:rPr>
        <w:tab/>
        <w:t xml:space="preserve">           </w:t>
      </w:r>
      <w:r w:rsidR="00547C9F">
        <w:rPr>
          <w:sz w:val="24"/>
          <w:szCs w:val="24"/>
        </w:rPr>
        <w:t xml:space="preserve">   </w:t>
      </w:r>
      <w:r w:rsidR="00885EF8">
        <w:rPr>
          <w:sz w:val="24"/>
          <w:szCs w:val="24"/>
        </w:rPr>
        <w:t>TTY (866) 544-5309</w:t>
      </w:r>
    </w:p>
    <w:p w:rsidR="00910480" w:rsidRPr="00910480" w:rsidRDefault="00910480" w:rsidP="00DA30F3">
      <w:pPr>
        <w:jc w:val="center"/>
        <w:rPr>
          <w:sz w:val="24"/>
          <w:szCs w:val="24"/>
          <w:lang w:val="en-CA"/>
        </w:rPr>
      </w:pPr>
    </w:p>
    <w:p w:rsidR="0006509C" w:rsidRDefault="00DA30F3" w:rsidP="00DA30F3">
      <w:pPr>
        <w:jc w:val="center"/>
        <w:rPr>
          <w:b/>
          <w:sz w:val="24"/>
          <w:szCs w:val="24"/>
          <w:u w:val="single"/>
          <w:lang w:val="en-CA"/>
        </w:rPr>
      </w:pPr>
      <w:r>
        <w:rPr>
          <w:b/>
          <w:sz w:val="24"/>
          <w:szCs w:val="24"/>
          <w:u w:val="single"/>
          <w:lang w:val="en-CA"/>
        </w:rPr>
        <w:t>JUSTICE DEPARTMENT REACHES SETTLEMENT</w:t>
      </w:r>
      <w:r w:rsidR="00745557">
        <w:rPr>
          <w:b/>
          <w:sz w:val="24"/>
          <w:szCs w:val="24"/>
          <w:u w:val="single"/>
          <w:lang w:val="en-CA"/>
        </w:rPr>
        <w:t xml:space="preserve"> WITH </w:t>
      </w:r>
      <w:r>
        <w:rPr>
          <w:b/>
          <w:sz w:val="24"/>
          <w:szCs w:val="24"/>
          <w:u w:val="single"/>
          <w:lang w:val="en-CA"/>
        </w:rPr>
        <w:t xml:space="preserve"> </w:t>
      </w:r>
    </w:p>
    <w:p w:rsidR="00DA30F3" w:rsidRDefault="00227D9B" w:rsidP="00DA30F3">
      <w:pPr>
        <w:jc w:val="center"/>
        <w:rPr>
          <w:b/>
          <w:sz w:val="24"/>
          <w:szCs w:val="24"/>
          <w:u w:val="single"/>
          <w:lang w:val="en-CA"/>
        </w:rPr>
      </w:pPr>
      <w:r>
        <w:rPr>
          <w:b/>
          <w:sz w:val="24"/>
          <w:szCs w:val="24"/>
          <w:u w:val="single"/>
          <w:lang w:val="en-CA"/>
        </w:rPr>
        <w:t>MACMILLAN</w:t>
      </w:r>
      <w:r w:rsidR="009005A6">
        <w:rPr>
          <w:b/>
          <w:sz w:val="24"/>
          <w:szCs w:val="24"/>
          <w:u w:val="single"/>
          <w:lang w:val="en-CA"/>
        </w:rPr>
        <w:t xml:space="preserve"> IN E-BOOKS CASE</w:t>
      </w:r>
    </w:p>
    <w:p w:rsidR="00DA30F3" w:rsidRDefault="00DA30F3" w:rsidP="00DA30F3">
      <w:pPr>
        <w:jc w:val="center"/>
        <w:rPr>
          <w:b/>
          <w:sz w:val="24"/>
          <w:szCs w:val="24"/>
          <w:u w:val="single"/>
          <w:lang w:val="en-CA"/>
        </w:rPr>
      </w:pPr>
    </w:p>
    <w:p w:rsidR="00DA30F3" w:rsidRPr="00E20728" w:rsidRDefault="00DA30F3" w:rsidP="00227D9B">
      <w:pPr>
        <w:jc w:val="center"/>
        <w:rPr>
          <w:b/>
          <w:i/>
          <w:sz w:val="24"/>
          <w:szCs w:val="24"/>
          <w:lang w:val="en-CA"/>
        </w:rPr>
      </w:pPr>
      <w:r>
        <w:rPr>
          <w:b/>
          <w:i/>
          <w:sz w:val="24"/>
          <w:szCs w:val="24"/>
          <w:lang w:val="en-CA"/>
        </w:rPr>
        <w:t xml:space="preserve">Department </w:t>
      </w:r>
      <w:r w:rsidR="0006509C">
        <w:rPr>
          <w:b/>
          <w:i/>
          <w:sz w:val="24"/>
          <w:szCs w:val="24"/>
          <w:lang w:val="en-CA"/>
        </w:rPr>
        <w:t>Continues to</w:t>
      </w:r>
      <w:r w:rsidR="00B35CCE">
        <w:rPr>
          <w:b/>
          <w:i/>
          <w:sz w:val="24"/>
          <w:szCs w:val="24"/>
          <w:lang w:val="en-CA"/>
        </w:rPr>
        <w:t xml:space="preserve"> Litigate</w:t>
      </w:r>
      <w:r>
        <w:rPr>
          <w:b/>
          <w:i/>
          <w:sz w:val="24"/>
          <w:szCs w:val="24"/>
          <w:lang w:val="en-CA"/>
        </w:rPr>
        <w:t xml:space="preserve"> Against Apple</w:t>
      </w:r>
      <w:r w:rsidR="0006509C">
        <w:rPr>
          <w:b/>
          <w:i/>
          <w:sz w:val="24"/>
          <w:szCs w:val="24"/>
          <w:lang w:val="en-CA"/>
        </w:rPr>
        <w:t xml:space="preserve"> </w:t>
      </w:r>
      <w:r w:rsidR="00745557">
        <w:rPr>
          <w:b/>
          <w:i/>
          <w:sz w:val="24"/>
          <w:szCs w:val="24"/>
          <w:lang w:val="en-CA"/>
        </w:rPr>
        <w:t>Inc.</w:t>
      </w:r>
    </w:p>
    <w:p w:rsidR="00DA30F3" w:rsidRDefault="00DA30F3" w:rsidP="00DA30F3">
      <w:pPr>
        <w:rPr>
          <w:sz w:val="24"/>
          <w:szCs w:val="24"/>
          <w:lang w:val="en-CA"/>
        </w:rPr>
      </w:pPr>
    </w:p>
    <w:p w:rsidR="00227D9B" w:rsidRPr="00227D9B" w:rsidRDefault="002A590D" w:rsidP="00227D9B">
      <w:pPr>
        <w:rPr>
          <w:sz w:val="24"/>
          <w:szCs w:val="24"/>
          <w:lang w:val="en-CA"/>
        </w:rPr>
      </w:pPr>
      <w:r>
        <w:rPr>
          <w:sz w:val="24"/>
          <w:szCs w:val="24"/>
          <w:lang w:val="en-CA"/>
        </w:rPr>
        <w:tab/>
      </w:r>
      <w:r w:rsidR="00227D9B" w:rsidRPr="00227D9B">
        <w:rPr>
          <w:sz w:val="24"/>
          <w:szCs w:val="24"/>
          <w:lang w:val="en-CA"/>
        </w:rPr>
        <w:t>WASHINGTON – The Department of Justice announced today that it has reached a settlement with Holtzbrinck Publishers LLC, which does business as Macmillan</w:t>
      </w:r>
      <w:r w:rsidR="00D62C30">
        <w:rPr>
          <w:sz w:val="24"/>
          <w:szCs w:val="24"/>
          <w:lang w:val="en-CA"/>
        </w:rPr>
        <w:t xml:space="preserve">, </w:t>
      </w:r>
      <w:r w:rsidR="00227D9B" w:rsidRPr="00227D9B">
        <w:rPr>
          <w:sz w:val="24"/>
          <w:szCs w:val="24"/>
          <w:lang w:val="en-CA"/>
        </w:rPr>
        <w:t>and will continue to litigate against Apple Inc. for conspiring with Macmillan</w:t>
      </w:r>
      <w:r w:rsidR="00F33CF9">
        <w:rPr>
          <w:sz w:val="24"/>
          <w:szCs w:val="24"/>
          <w:lang w:val="en-CA"/>
        </w:rPr>
        <w:t xml:space="preserve"> </w:t>
      </w:r>
      <w:r w:rsidR="00227D9B" w:rsidRPr="00227D9B">
        <w:rPr>
          <w:sz w:val="24"/>
          <w:szCs w:val="24"/>
          <w:lang w:val="en-CA"/>
        </w:rPr>
        <w:t xml:space="preserve">and four </w:t>
      </w:r>
      <w:r w:rsidR="00F33CF9">
        <w:rPr>
          <w:sz w:val="24"/>
          <w:szCs w:val="24"/>
          <w:lang w:val="en-CA"/>
        </w:rPr>
        <w:t xml:space="preserve">of the </w:t>
      </w:r>
      <w:r w:rsidR="00227D9B" w:rsidRPr="00227D9B">
        <w:rPr>
          <w:sz w:val="24"/>
          <w:szCs w:val="24"/>
          <w:lang w:val="en-CA"/>
        </w:rPr>
        <w:t xml:space="preserve">other </w:t>
      </w:r>
      <w:r w:rsidR="00EB5E0F">
        <w:rPr>
          <w:sz w:val="24"/>
          <w:szCs w:val="24"/>
          <w:lang w:val="en-CA"/>
        </w:rPr>
        <w:t>large</w:t>
      </w:r>
      <w:r w:rsidR="00F33CF9">
        <w:rPr>
          <w:sz w:val="24"/>
          <w:szCs w:val="24"/>
          <w:lang w:val="en-CA"/>
        </w:rPr>
        <w:t>st U.S.</w:t>
      </w:r>
      <w:r w:rsidR="00EB5E0F">
        <w:rPr>
          <w:sz w:val="24"/>
          <w:szCs w:val="24"/>
          <w:lang w:val="en-CA"/>
        </w:rPr>
        <w:t xml:space="preserve"> </w:t>
      </w:r>
      <w:r w:rsidR="00227D9B" w:rsidRPr="00227D9B">
        <w:rPr>
          <w:sz w:val="24"/>
          <w:szCs w:val="24"/>
          <w:lang w:val="en-CA"/>
        </w:rPr>
        <w:t>book publishers to raise e-book prices to consumers.</w:t>
      </w:r>
    </w:p>
    <w:p w:rsidR="00227D9B" w:rsidRPr="00227D9B" w:rsidRDefault="00227D9B" w:rsidP="00227D9B">
      <w:pPr>
        <w:rPr>
          <w:sz w:val="24"/>
          <w:szCs w:val="24"/>
          <w:lang w:val="en-CA"/>
        </w:rPr>
      </w:pPr>
    </w:p>
    <w:p w:rsidR="00D62C30" w:rsidRDefault="00227D9B" w:rsidP="00D62C30">
      <w:pPr>
        <w:ind w:firstLine="720"/>
        <w:rPr>
          <w:sz w:val="24"/>
          <w:szCs w:val="24"/>
          <w:lang w:val="en-CA"/>
        </w:rPr>
      </w:pPr>
      <w:r w:rsidRPr="00227D9B">
        <w:rPr>
          <w:sz w:val="24"/>
          <w:szCs w:val="24"/>
          <w:lang w:val="en-CA"/>
        </w:rPr>
        <w:t>Today’s proposed settlement was filed in the U.S. District Court for the Southern District of New York.  If approved by the court, the settlement will resolve the department’s competitive conc</w:t>
      </w:r>
      <w:r w:rsidR="00D62C30">
        <w:rPr>
          <w:sz w:val="24"/>
          <w:szCs w:val="24"/>
          <w:lang w:val="en-CA"/>
        </w:rPr>
        <w:t xml:space="preserve">erns involving Macmillan.  </w:t>
      </w:r>
      <w:r w:rsidRPr="00227D9B">
        <w:rPr>
          <w:sz w:val="24"/>
          <w:szCs w:val="24"/>
          <w:lang w:val="en-CA"/>
        </w:rPr>
        <w:t>The department’s Antitrust Division previously settled its claims against four book publishers–Hachette Book Group Inc., HarperCollins Publishers L</w:t>
      </w:r>
      <w:r w:rsidR="00D62C30">
        <w:rPr>
          <w:sz w:val="24"/>
          <w:szCs w:val="24"/>
          <w:lang w:val="en-CA"/>
        </w:rPr>
        <w:t>.L.C., Penguin Group (USA) Inc.</w:t>
      </w:r>
      <w:r w:rsidRPr="00227D9B">
        <w:rPr>
          <w:sz w:val="24"/>
          <w:szCs w:val="24"/>
          <w:lang w:val="en-CA"/>
        </w:rPr>
        <w:t xml:space="preserve"> and Simon &amp; Schuster Inc.  </w:t>
      </w:r>
    </w:p>
    <w:p w:rsidR="00D62C30" w:rsidRDefault="00D62C30" w:rsidP="00D62C30">
      <w:pPr>
        <w:ind w:firstLine="720"/>
        <w:rPr>
          <w:sz w:val="24"/>
          <w:szCs w:val="24"/>
          <w:lang w:val="en-CA"/>
        </w:rPr>
      </w:pPr>
    </w:p>
    <w:p w:rsidR="00227D9B" w:rsidRPr="00227D9B" w:rsidRDefault="00D62C30" w:rsidP="008D01D3">
      <w:pPr>
        <w:ind w:firstLine="720"/>
        <w:rPr>
          <w:sz w:val="24"/>
          <w:szCs w:val="24"/>
          <w:lang w:val="en-CA"/>
        </w:rPr>
      </w:pPr>
      <w:r>
        <w:rPr>
          <w:sz w:val="24"/>
          <w:szCs w:val="24"/>
          <w:lang w:val="en-CA"/>
        </w:rPr>
        <w:t>On April 11, 2012, t</w:t>
      </w:r>
      <w:r w:rsidR="00227D9B" w:rsidRPr="00227D9B">
        <w:rPr>
          <w:sz w:val="24"/>
          <w:szCs w:val="24"/>
          <w:lang w:val="en-CA"/>
        </w:rPr>
        <w:t xml:space="preserve">he department </w:t>
      </w:r>
      <w:r>
        <w:rPr>
          <w:sz w:val="24"/>
          <w:szCs w:val="24"/>
          <w:lang w:val="en-CA"/>
        </w:rPr>
        <w:t xml:space="preserve">filed a lawsuit against Apple and the five publishers alleging they </w:t>
      </w:r>
      <w:r w:rsidR="00090434">
        <w:rPr>
          <w:sz w:val="24"/>
          <w:szCs w:val="24"/>
          <w:lang w:val="en-CA"/>
        </w:rPr>
        <w:t xml:space="preserve">conspired to eliminate </w:t>
      </w:r>
      <w:r w:rsidR="00227D9B" w:rsidRPr="00227D9B">
        <w:rPr>
          <w:sz w:val="24"/>
          <w:szCs w:val="24"/>
          <w:lang w:val="en-CA"/>
        </w:rPr>
        <w:t>retail price competition, resulting in consumers paying millions of dollars more for their e-books.  The settlement with Hachette, HarperCo</w:t>
      </w:r>
      <w:r w:rsidR="003D3E56">
        <w:rPr>
          <w:sz w:val="24"/>
          <w:szCs w:val="24"/>
          <w:lang w:val="en-CA"/>
        </w:rPr>
        <w:t>llins</w:t>
      </w:r>
      <w:r w:rsidR="00227D9B" w:rsidRPr="00227D9B">
        <w:rPr>
          <w:sz w:val="24"/>
          <w:szCs w:val="24"/>
          <w:lang w:val="en-CA"/>
        </w:rPr>
        <w:t xml:space="preserve"> and Simon &amp; Schuster was approved by the court in September 2012.  The </w:t>
      </w:r>
      <w:r w:rsidR="008D01D3">
        <w:rPr>
          <w:sz w:val="24"/>
          <w:szCs w:val="24"/>
          <w:lang w:val="en-CA"/>
        </w:rPr>
        <w:t xml:space="preserve">public comment period on the </w:t>
      </w:r>
      <w:r w:rsidR="00227D9B" w:rsidRPr="00227D9B">
        <w:rPr>
          <w:sz w:val="24"/>
          <w:szCs w:val="24"/>
          <w:lang w:val="en-CA"/>
        </w:rPr>
        <w:t>department</w:t>
      </w:r>
      <w:r w:rsidR="008D01D3">
        <w:rPr>
          <w:sz w:val="24"/>
          <w:szCs w:val="24"/>
          <w:lang w:val="en-CA"/>
        </w:rPr>
        <w:t xml:space="preserve">’s </w:t>
      </w:r>
      <w:r w:rsidR="00227D9B" w:rsidRPr="00227D9B">
        <w:rPr>
          <w:sz w:val="24"/>
          <w:szCs w:val="24"/>
          <w:lang w:val="en-CA"/>
        </w:rPr>
        <w:t>settlement with Penguin</w:t>
      </w:r>
      <w:r w:rsidR="008D01D3">
        <w:rPr>
          <w:sz w:val="24"/>
          <w:szCs w:val="24"/>
          <w:lang w:val="en-CA"/>
        </w:rPr>
        <w:t xml:space="preserve"> will c</w:t>
      </w:r>
      <w:r w:rsidR="00227D9B" w:rsidRPr="00227D9B">
        <w:rPr>
          <w:sz w:val="24"/>
          <w:szCs w:val="24"/>
          <w:lang w:val="en-CA"/>
        </w:rPr>
        <w:t xml:space="preserve">lose on March 5, 2013. </w:t>
      </w:r>
      <w:r w:rsidR="00E72675">
        <w:rPr>
          <w:sz w:val="24"/>
          <w:szCs w:val="24"/>
          <w:lang w:val="en-CA"/>
        </w:rPr>
        <w:t xml:space="preserve"> </w:t>
      </w:r>
      <w:r w:rsidR="008D01D3">
        <w:rPr>
          <w:sz w:val="24"/>
          <w:szCs w:val="24"/>
          <w:lang w:val="en-CA"/>
        </w:rPr>
        <w:t>The t</w:t>
      </w:r>
      <w:r w:rsidR="008D01D3" w:rsidRPr="00227D9B">
        <w:rPr>
          <w:sz w:val="24"/>
          <w:szCs w:val="24"/>
          <w:lang w:val="en-CA"/>
        </w:rPr>
        <w:t xml:space="preserve">rial against Apple is scheduled to begin in June 2013.  </w:t>
      </w:r>
    </w:p>
    <w:p w:rsidR="00227D9B" w:rsidRPr="00227D9B" w:rsidRDefault="00227D9B" w:rsidP="00227D9B">
      <w:pPr>
        <w:rPr>
          <w:sz w:val="24"/>
          <w:szCs w:val="24"/>
          <w:lang w:val="en-CA"/>
        </w:rPr>
      </w:pPr>
    </w:p>
    <w:p w:rsidR="00227D9B" w:rsidRPr="00227D9B" w:rsidRDefault="00227D9B" w:rsidP="00227D9B">
      <w:pPr>
        <w:ind w:firstLine="720"/>
        <w:rPr>
          <w:sz w:val="24"/>
          <w:szCs w:val="24"/>
          <w:lang w:val="en-CA"/>
        </w:rPr>
      </w:pPr>
      <w:r w:rsidRPr="00227D9B">
        <w:rPr>
          <w:sz w:val="24"/>
          <w:szCs w:val="24"/>
          <w:lang w:val="en-CA"/>
        </w:rPr>
        <w:t>“</w:t>
      </w:r>
      <w:r w:rsidR="004965E3">
        <w:rPr>
          <w:sz w:val="24"/>
          <w:szCs w:val="24"/>
          <w:lang w:val="en-CA"/>
        </w:rPr>
        <w:t xml:space="preserve">As a result of today’s settlement, </w:t>
      </w:r>
      <w:r w:rsidR="004965E3" w:rsidRPr="00227D9B">
        <w:rPr>
          <w:sz w:val="24"/>
          <w:szCs w:val="24"/>
          <w:lang w:val="en-CA"/>
        </w:rPr>
        <w:t>Macmillan has agreed to immediately allow retailers to lower the prices consumer</w:t>
      </w:r>
      <w:r w:rsidR="004965E3">
        <w:rPr>
          <w:sz w:val="24"/>
          <w:szCs w:val="24"/>
          <w:lang w:val="en-CA"/>
        </w:rPr>
        <w:t xml:space="preserve">s pay for Macmillan’s e-books,” </w:t>
      </w:r>
      <w:r w:rsidRPr="00227D9B">
        <w:rPr>
          <w:sz w:val="24"/>
          <w:szCs w:val="24"/>
          <w:lang w:val="en-CA"/>
        </w:rPr>
        <w:t>said Jamillia Ferris, Chief of Staff and Counsel at the Department of Justice’s Antitrust Division.  “Just as consumers</w:t>
      </w:r>
      <w:r w:rsidR="002A590D">
        <w:rPr>
          <w:sz w:val="24"/>
          <w:szCs w:val="24"/>
          <w:lang w:val="en-CA"/>
        </w:rPr>
        <w:t xml:space="preserve"> </w:t>
      </w:r>
      <w:r w:rsidRPr="00227D9B">
        <w:rPr>
          <w:sz w:val="24"/>
          <w:szCs w:val="24"/>
          <w:lang w:val="en-CA"/>
        </w:rPr>
        <w:t>are already paying lower prices for the e-book versions of man</w:t>
      </w:r>
      <w:r w:rsidR="00090434">
        <w:rPr>
          <w:sz w:val="24"/>
          <w:szCs w:val="24"/>
          <w:lang w:val="en-CA"/>
        </w:rPr>
        <w:t>y of Hachette’s, HarperCollins’</w:t>
      </w:r>
      <w:r w:rsidRPr="00227D9B">
        <w:rPr>
          <w:sz w:val="24"/>
          <w:szCs w:val="24"/>
          <w:lang w:val="en-CA"/>
        </w:rPr>
        <w:t xml:space="preserve"> and Simon &amp; Schuster’s new releases and best sellers, we expect the prices of many of Macmillan’s e-books will also decline</w:t>
      </w:r>
      <w:r w:rsidR="002A590D">
        <w:rPr>
          <w:sz w:val="24"/>
          <w:szCs w:val="24"/>
          <w:lang w:val="en-CA"/>
        </w:rPr>
        <w:t>.”</w:t>
      </w:r>
      <w:r w:rsidRPr="00227D9B">
        <w:rPr>
          <w:sz w:val="24"/>
          <w:szCs w:val="24"/>
          <w:lang w:val="en-CA"/>
        </w:rPr>
        <w:t xml:space="preserve"> </w:t>
      </w:r>
    </w:p>
    <w:p w:rsidR="00227D9B" w:rsidRPr="00227D9B" w:rsidRDefault="00227D9B" w:rsidP="00227D9B">
      <w:pPr>
        <w:rPr>
          <w:sz w:val="24"/>
          <w:szCs w:val="24"/>
          <w:lang w:val="en-CA"/>
        </w:rPr>
      </w:pPr>
    </w:p>
    <w:p w:rsidR="00227D9B" w:rsidRPr="0083264F" w:rsidRDefault="00227D9B" w:rsidP="00227D9B">
      <w:pPr>
        <w:ind w:firstLine="720"/>
        <w:rPr>
          <w:sz w:val="24"/>
          <w:szCs w:val="24"/>
          <w:lang w:val="en-CA"/>
        </w:rPr>
      </w:pPr>
      <w:r w:rsidRPr="00227D9B">
        <w:rPr>
          <w:sz w:val="24"/>
          <w:szCs w:val="24"/>
          <w:lang w:val="en-CA"/>
        </w:rPr>
        <w:t xml:space="preserve">According to the complaint, the five publishers and Apple were unhappy that competition among e-book sellers had reduced e-book prices and the retail profit margins of the book sellers to levels they thought were too low.  To address these concerns, the department said the companies worked together to </w:t>
      </w:r>
      <w:r w:rsidR="00090434">
        <w:rPr>
          <w:sz w:val="24"/>
          <w:szCs w:val="24"/>
          <w:lang w:val="en-CA"/>
        </w:rPr>
        <w:t xml:space="preserve">raise </w:t>
      </w:r>
      <w:r w:rsidR="007C58D9">
        <w:rPr>
          <w:sz w:val="24"/>
          <w:szCs w:val="24"/>
          <w:lang w:val="en-CA"/>
        </w:rPr>
        <w:t xml:space="preserve">retail </w:t>
      </w:r>
      <w:r w:rsidR="00090434">
        <w:rPr>
          <w:sz w:val="24"/>
          <w:szCs w:val="24"/>
          <w:lang w:val="en-CA"/>
        </w:rPr>
        <w:t>e-book prices and eliminate price competition</w:t>
      </w:r>
      <w:r w:rsidRPr="00227D9B">
        <w:rPr>
          <w:sz w:val="24"/>
          <w:szCs w:val="24"/>
          <w:lang w:val="en-CA"/>
        </w:rPr>
        <w:t xml:space="preserve">, substantially increasing prices paid by consumers.  Before the companies began their conspiracy, retailers regularly sold e-book versions of new releases and bestsellers for, as described by one of the publisher’s CEO, the “wretched $9.99 price point.”  As a result of the conspiracy, consumers </w:t>
      </w:r>
      <w:r w:rsidRPr="00227D9B">
        <w:rPr>
          <w:sz w:val="24"/>
          <w:szCs w:val="24"/>
          <w:lang w:val="en-CA"/>
        </w:rPr>
        <w:lastRenderedPageBreak/>
        <w:t>were typical</w:t>
      </w:r>
      <w:r w:rsidR="003D3E56">
        <w:rPr>
          <w:sz w:val="24"/>
          <w:szCs w:val="24"/>
          <w:lang w:val="en-CA"/>
        </w:rPr>
        <w:t>ly forced to pay $12.99, $14.99</w:t>
      </w:r>
      <w:r w:rsidRPr="00227D9B">
        <w:rPr>
          <w:sz w:val="24"/>
          <w:szCs w:val="24"/>
          <w:lang w:val="en-CA"/>
        </w:rPr>
        <w:t xml:space="preserve"> or more for the </w:t>
      </w:r>
      <w:r w:rsidRPr="0083264F">
        <w:rPr>
          <w:sz w:val="24"/>
          <w:szCs w:val="24"/>
          <w:lang w:val="en-CA"/>
        </w:rPr>
        <w:t>most sought</w:t>
      </w:r>
      <w:r w:rsidR="00691195">
        <w:rPr>
          <w:sz w:val="24"/>
          <w:szCs w:val="24"/>
          <w:lang w:val="en-CA"/>
        </w:rPr>
        <w:t xml:space="preserve"> </w:t>
      </w:r>
      <w:bookmarkStart w:id="6" w:name="_GoBack"/>
      <w:bookmarkEnd w:id="6"/>
      <w:r w:rsidRPr="0083264F">
        <w:rPr>
          <w:sz w:val="24"/>
          <w:szCs w:val="24"/>
          <w:lang w:val="en-CA"/>
        </w:rPr>
        <w:t>after e-books, the department said.</w:t>
      </w:r>
    </w:p>
    <w:p w:rsidR="00227D9B" w:rsidRPr="0083264F" w:rsidRDefault="00227D9B" w:rsidP="00227D9B">
      <w:pPr>
        <w:rPr>
          <w:sz w:val="24"/>
          <w:szCs w:val="24"/>
          <w:lang w:val="en-CA"/>
        </w:rPr>
      </w:pPr>
    </w:p>
    <w:p w:rsidR="00227D9B" w:rsidRPr="00227D9B" w:rsidRDefault="00F33CF9" w:rsidP="00227D9B">
      <w:pPr>
        <w:rPr>
          <w:sz w:val="24"/>
          <w:szCs w:val="24"/>
          <w:lang w:val="en-CA"/>
        </w:rPr>
      </w:pPr>
      <w:r>
        <w:rPr>
          <w:sz w:val="24"/>
          <w:szCs w:val="24"/>
          <w:lang w:val="en-CA"/>
        </w:rPr>
        <w:tab/>
      </w:r>
      <w:r w:rsidR="00227D9B" w:rsidRPr="00227D9B">
        <w:rPr>
          <w:sz w:val="24"/>
          <w:szCs w:val="24"/>
          <w:lang w:val="en-CA"/>
        </w:rPr>
        <w:t xml:space="preserve">Under the proposed settlement agreement, Macmillan will immediately lift restrictions it has imposed on discounting </w:t>
      </w:r>
      <w:r w:rsidR="00B92BED">
        <w:rPr>
          <w:sz w:val="24"/>
          <w:szCs w:val="24"/>
          <w:lang w:val="en-CA"/>
        </w:rPr>
        <w:t>and</w:t>
      </w:r>
      <w:r w:rsidR="00B92BED" w:rsidRPr="00227D9B">
        <w:rPr>
          <w:sz w:val="24"/>
          <w:szCs w:val="24"/>
          <w:lang w:val="en-CA"/>
        </w:rPr>
        <w:t xml:space="preserve"> </w:t>
      </w:r>
      <w:r w:rsidR="00227D9B" w:rsidRPr="00227D9B">
        <w:rPr>
          <w:sz w:val="24"/>
          <w:szCs w:val="24"/>
          <w:lang w:val="en-CA"/>
        </w:rPr>
        <w:t xml:space="preserve">other promotions by e-book retailers and will be prohibited until December 2014 from entering into new agreements with similar restrictions.  The proposed settlement agreement also will impose a strong antitrust compliance program on Macmillan, </w:t>
      </w:r>
      <w:r>
        <w:rPr>
          <w:sz w:val="24"/>
          <w:szCs w:val="24"/>
          <w:lang w:val="en-CA"/>
        </w:rPr>
        <w:t>including</w:t>
      </w:r>
      <w:r w:rsidR="00227D9B" w:rsidRPr="00227D9B">
        <w:rPr>
          <w:sz w:val="24"/>
          <w:szCs w:val="24"/>
          <w:lang w:val="en-CA"/>
        </w:rPr>
        <w:t xml:space="preserve"> requirement</w:t>
      </w:r>
      <w:r>
        <w:rPr>
          <w:sz w:val="24"/>
          <w:szCs w:val="24"/>
          <w:lang w:val="en-CA"/>
        </w:rPr>
        <w:t>s</w:t>
      </w:r>
      <w:r w:rsidR="00227D9B" w:rsidRPr="00227D9B">
        <w:rPr>
          <w:sz w:val="24"/>
          <w:szCs w:val="24"/>
          <w:lang w:val="en-CA"/>
        </w:rPr>
        <w:t xml:space="preserve"> that it provide advance notification to the department of any e-book ventures it plans to undertake jointly with other publishers and regularly report to the department on any communications it has with other publishers.  Also for five years, Macmillan will be forbidden from agreeing to any kind of most</w:t>
      </w:r>
      <w:r w:rsidR="00090434">
        <w:rPr>
          <w:sz w:val="24"/>
          <w:szCs w:val="24"/>
          <w:lang w:val="en-CA"/>
        </w:rPr>
        <w:t xml:space="preserve"> favored nation (MFN) provision </w:t>
      </w:r>
      <w:r w:rsidR="00227D9B" w:rsidRPr="00227D9B">
        <w:rPr>
          <w:sz w:val="24"/>
          <w:szCs w:val="24"/>
          <w:lang w:val="en-CA"/>
        </w:rPr>
        <w:t xml:space="preserve">that could undermine the effectiveness of the settlement.   </w:t>
      </w:r>
    </w:p>
    <w:p w:rsidR="00227D9B" w:rsidRPr="00227D9B" w:rsidRDefault="00227D9B" w:rsidP="00227D9B">
      <w:pPr>
        <w:rPr>
          <w:sz w:val="24"/>
          <w:szCs w:val="24"/>
          <w:lang w:val="en-CA"/>
        </w:rPr>
      </w:pPr>
    </w:p>
    <w:p w:rsidR="00227D9B" w:rsidRPr="00227D9B" w:rsidRDefault="00227D9B" w:rsidP="00227D9B">
      <w:pPr>
        <w:ind w:firstLine="720"/>
        <w:rPr>
          <w:sz w:val="24"/>
          <w:szCs w:val="24"/>
          <w:lang w:val="en-CA"/>
        </w:rPr>
      </w:pPr>
      <w:r w:rsidRPr="00227D9B">
        <w:rPr>
          <w:sz w:val="24"/>
          <w:szCs w:val="24"/>
          <w:lang w:val="en-CA"/>
        </w:rPr>
        <w:t>Macmillan has its principal place of business in New York City.  It publishes e-books and print books through publishers suc</w:t>
      </w:r>
      <w:r w:rsidR="00C005A0">
        <w:rPr>
          <w:sz w:val="24"/>
          <w:szCs w:val="24"/>
          <w:lang w:val="en-CA"/>
        </w:rPr>
        <w:t xml:space="preserve">h as Farrar, Straus and Giroux </w:t>
      </w:r>
      <w:r w:rsidRPr="00227D9B">
        <w:rPr>
          <w:sz w:val="24"/>
          <w:szCs w:val="24"/>
          <w:lang w:val="en-CA"/>
        </w:rPr>
        <w:t xml:space="preserve">and St. Martin’s Press. </w:t>
      </w:r>
      <w:proofErr w:type="spellStart"/>
      <w:r w:rsidRPr="00227D9B">
        <w:rPr>
          <w:sz w:val="24"/>
          <w:szCs w:val="24"/>
          <w:lang w:val="en-CA"/>
        </w:rPr>
        <w:t>Verlagsgruppe</w:t>
      </w:r>
      <w:proofErr w:type="spellEnd"/>
      <w:r w:rsidRPr="00227D9B">
        <w:rPr>
          <w:sz w:val="24"/>
          <w:szCs w:val="24"/>
          <w:lang w:val="en-CA"/>
        </w:rPr>
        <w:t xml:space="preserve"> Georg von Holtzbrinck GmbH owns Holtzbrinck Publishers LLC, which does business as Macmillan, and has its principal place of business in Stuttgart, Germany.</w:t>
      </w:r>
    </w:p>
    <w:p w:rsidR="00F33CF9" w:rsidRDefault="00F33CF9" w:rsidP="00227D9B">
      <w:pPr>
        <w:ind w:firstLine="720"/>
        <w:rPr>
          <w:sz w:val="24"/>
          <w:szCs w:val="24"/>
          <w:lang w:val="en-CA"/>
        </w:rPr>
      </w:pPr>
    </w:p>
    <w:p w:rsidR="00227D9B" w:rsidRPr="00227D9B" w:rsidRDefault="00227D9B" w:rsidP="00227D9B">
      <w:pPr>
        <w:ind w:firstLine="720"/>
        <w:rPr>
          <w:sz w:val="24"/>
          <w:szCs w:val="24"/>
          <w:lang w:val="en-CA"/>
        </w:rPr>
      </w:pPr>
      <w:r w:rsidRPr="00227D9B">
        <w:rPr>
          <w:sz w:val="24"/>
          <w:szCs w:val="24"/>
          <w:lang w:val="en-CA"/>
        </w:rPr>
        <w:t xml:space="preserve">Hachette Book Group USA has its principal place of business in New York City.  It publishes e-books and print books through its publishers such as Little, Brown and Company and Grand Central Publishing.  </w:t>
      </w:r>
    </w:p>
    <w:p w:rsidR="00227D9B" w:rsidRPr="00227D9B" w:rsidRDefault="00227D9B" w:rsidP="00227D9B">
      <w:pPr>
        <w:rPr>
          <w:sz w:val="24"/>
          <w:szCs w:val="24"/>
          <w:lang w:val="en-CA"/>
        </w:rPr>
      </w:pPr>
    </w:p>
    <w:p w:rsidR="00227D9B" w:rsidRPr="00227D9B" w:rsidRDefault="00F33CF9" w:rsidP="00227D9B">
      <w:pPr>
        <w:rPr>
          <w:sz w:val="24"/>
          <w:szCs w:val="24"/>
          <w:lang w:val="en-CA"/>
        </w:rPr>
      </w:pPr>
      <w:r>
        <w:rPr>
          <w:sz w:val="24"/>
          <w:szCs w:val="24"/>
          <w:lang w:val="en-CA"/>
        </w:rPr>
        <w:tab/>
      </w:r>
      <w:r w:rsidR="00C005A0">
        <w:rPr>
          <w:sz w:val="24"/>
          <w:szCs w:val="24"/>
          <w:lang w:val="en-CA"/>
        </w:rPr>
        <w:t xml:space="preserve">HarperCollins Publishers </w:t>
      </w:r>
      <w:r w:rsidR="00227D9B" w:rsidRPr="00227D9B">
        <w:rPr>
          <w:sz w:val="24"/>
          <w:szCs w:val="24"/>
          <w:lang w:val="en-CA"/>
        </w:rPr>
        <w:t xml:space="preserve">L.L.C. has its principal place of business in New York City.  It publishes e-books and print books through publishers such as Harper and William Morrow. </w:t>
      </w:r>
    </w:p>
    <w:p w:rsidR="00227D9B" w:rsidRPr="00227D9B" w:rsidRDefault="00227D9B" w:rsidP="00227D9B">
      <w:pPr>
        <w:rPr>
          <w:sz w:val="24"/>
          <w:szCs w:val="24"/>
          <w:lang w:val="en-CA"/>
        </w:rPr>
      </w:pPr>
    </w:p>
    <w:p w:rsidR="00227D9B" w:rsidRPr="00227D9B" w:rsidRDefault="00227D9B" w:rsidP="00227D9B">
      <w:pPr>
        <w:ind w:firstLine="720"/>
        <w:rPr>
          <w:sz w:val="24"/>
          <w:szCs w:val="24"/>
          <w:lang w:val="en-CA"/>
        </w:rPr>
      </w:pPr>
      <w:r w:rsidRPr="00227D9B">
        <w:rPr>
          <w:sz w:val="24"/>
          <w:szCs w:val="24"/>
          <w:lang w:val="en-CA"/>
        </w:rPr>
        <w:t>Penguin Group (USA) Inc. has its principal place of business in New York City.  It publishes e-books and print books through publishers such as The Viking press and Gotham Books.  Penguin Group (USA) Inc. is the U.S. subsidiary of The Penguin Group, a division of Pearson plc, which has its principal place of business in London.</w:t>
      </w:r>
    </w:p>
    <w:p w:rsidR="00227D9B" w:rsidRPr="00227D9B" w:rsidRDefault="00227D9B" w:rsidP="00227D9B">
      <w:pPr>
        <w:rPr>
          <w:sz w:val="24"/>
          <w:szCs w:val="24"/>
          <w:lang w:val="en-CA"/>
        </w:rPr>
      </w:pPr>
    </w:p>
    <w:p w:rsidR="00227D9B" w:rsidRPr="00227D9B" w:rsidRDefault="00F33CF9" w:rsidP="00227D9B">
      <w:pPr>
        <w:rPr>
          <w:sz w:val="24"/>
          <w:szCs w:val="24"/>
          <w:lang w:val="en-CA"/>
        </w:rPr>
      </w:pPr>
      <w:r>
        <w:rPr>
          <w:sz w:val="24"/>
          <w:szCs w:val="24"/>
          <w:lang w:val="en-CA"/>
        </w:rPr>
        <w:tab/>
      </w:r>
      <w:r w:rsidR="00227D9B" w:rsidRPr="00227D9B">
        <w:rPr>
          <w:sz w:val="24"/>
          <w:szCs w:val="24"/>
          <w:lang w:val="en-CA"/>
        </w:rPr>
        <w:t>Simon &amp; Schuster Inc. has its principal place of business in New York City.  It publishes e-books and print books through publishers such as Free Press and Touchstone.</w:t>
      </w:r>
    </w:p>
    <w:p w:rsidR="00227D9B" w:rsidRPr="00227D9B" w:rsidRDefault="00227D9B" w:rsidP="00227D9B">
      <w:pPr>
        <w:rPr>
          <w:sz w:val="24"/>
          <w:szCs w:val="24"/>
          <w:lang w:val="en-CA"/>
        </w:rPr>
      </w:pPr>
    </w:p>
    <w:p w:rsidR="00227D9B" w:rsidRPr="00227D9B" w:rsidRDefault="00F33CF9" w:rsidP="00227D9B">
      <w:pPr>
        <w:rPr>
          <w:sz w:val="24"/>
          <w:szCs w:val="24"/>
          <w:lang w:val="en-CA"/>
        </w:rPr>
      </w:pPr>
      <w:r>
        <w:rPr>
          <w:sz w:val="24"/>
          <w:szCs w:val="24"/>
          <w:lang w:val="en-CA"/>
        </w:rPr>
        <w:tab/>
      </w:r>
      <w:r w:rsidR="00227D9B" w:rsidRPr="00227D9B">
        <w:rPr>
          <w:sz w:val="24"/>
          <w:szCs w:val="24"/>
          <w:lang w:val="en-CA"/>
        </w:rPr>
        <w:t xml:space="preserve">Apple Inc. has its principal place of business in Cupertino, Calif.  Among many other businesses, Apple distributes e-books through its </w:t>
      </w:r>
      <w:proofErr w:type="spellStart"/>
      <w:r w:rsidR="00227D9B" w:rsidRPr="00227D9B">
        <w:rPr>
          <w:sz w:val="24"/>
          <w:szCs w:val="24"/>
          <w:lang w:val="en-CA"/>
        </w:rPr>
        <w:t>iBookstore</w:t>
      </w:r>
      <w:proofErr w:type="spellEnd"/>
      <w:r w:rsidR="00227D9B" w:rsidRPr="00227D9B">
        <w:rPr>
          <w:sz w:val="24"/>
          <w:szCs w:val="24"/>
          <w:lang w:val="en-CA"/>
        </w:rPr>
        <w:t>.</w:t>
      </w:r>
    </w:p>
    <w:p w:rsidR="00227D9B" w:rsidRPr="00227D9B" w:rsidRDefault="00227D9B" w:rsidP="00227D9B">
      <w:pPr>
        <w:rPr>
          <w:sz w:val="24"/>
          <w:szCs w:val="24"/>
          <w:lang w:val="en-CA"/>
        </w:rPr>
      </w:pPr>
    </w:p>
    <w:p w:rsidR="00227D9B" w:rsidRDefault="00F33CF9" w:rsidP="00227D9B">
      <w:pPr>
        <w:rPr>
          <w:sz w:val="24"/>
          <w:szCs w:val="24"/>
          <w:lang w:val="en-CA"/>
        </w:rPr>
      </w:pPr>
      <w:r>
        <w:rPr>
          <w:sz w:val="24"/>
          <w:szCs w:val="24"/>
          <w:lang w:val="en-CA"/>
        </w:rPr>
        <w:tab/>
      </w:r>
      <w:r w:rsidR="00227D9B" w:rsidRPr="00227D9B">
        <w:rPr>
          <w:sz w:val="24"/>
          <w:szCs w:val="24"/>
          <w:lang w:val="en-CA"/>
        </w:rPr>
        <w:t>The proposed settlement, along with the department’s competitive impact statement, will be published in the Federal Register, consistent with the requirements of the Antitrust Procedures and Penalties Act.  Any person may submit written comments concerning the proposed settlement within 60-days of its publication to John R. Read, Chief, Litigation III Section, Antitrust Division, U.S. Department of Justice, 450 Fifth Street, N</w:t>
      </w:r>
      <w:r w:rsidR="00C005A0">
        <w:rPr>
          <w:sz w:val="24"/>
          <w:szCs w:val="24"/>
          <w:lang w:val="en-CA"/>
        </w:rPr>
        <w:t>.</w:t>
      </w:r>
      <w:r w:rsidR="00227D9B" w:rsidRPr="00227D9B">
        <w:rPr>
          <w:sz w:val="24"/>
          <w:szCs w:val="24"/>
          <w:lang w:val="en-CA"/>
        </w:rPr>
        <w:t>W</w:t>
      </w:r>
      <w:r w:rsidR="00C005A0">
        <w:rPr>
          <w:sz w:val="24"/>
          <w:szCs w:val="24"/>
          <w:lang w:val="en-CA"/>
        </w:rPr>
        <w:t>.</w:t>
      </w:r>
      <w:r w:rsidR="00227D9B" w:rsidRPr="00227D9B">
        <w:rPr>
          <w:sz w:val="24"/>
          <w:szCs w:val="24"/>
          <w:lang w:val="en-CA"/>
        </w:rPr>
        <w:t>, 4th Floor, Washington, D</w:t>
      </w:r>
      <w:r w:rsidR="00C005A0">
        <w:rPr>
          <w:sz w:val="24"/>
          <w:szCs w:val="24"/>
          <w:lang w:val="en-CA"/>
        </w:rPr>
        <w:t>.</w:t>
      </w:r>
      <w:r w:rsidR="00227D9B" w:rsidRPr="00227D9B">
        <w:rPr>
          <w:sz w:val="24"/>
          <w:szCs w:val="24"/>
          <w:lang w:val="en-CA"/>
        </w:rPr>
        <w:t>C</w:t>
      </w:r>
      <w:r w:rsidR="00C005A0">
        <w:rPr>
          <w:sz w:val="24"/>
          <w:szCs w:val="24"/>
          <w:lang w:val="en-CA"/>
        </w:rPr>
        <w:t>.</w:t>
      </w:r>
      <w:r w:rsidR="00227D9B" w:rsidRPr="00227D9B">
        <w:rPr>
          <w:sz w:val="24"/>
          <w:szCs w:val="24"/>
          <w:lang w:val="en-CA"/>
        </w:rPr>
        <w:t xml:space="preserve"> 20530.  These comments will be published either in the Federal Register or, with the permission of the </w:t>
      </w:r>
      <w:r w:rsidR="00C005A0">
        <w:rPr>
          <w:sz w:val="24"/>
          <w:szCs w:val="24"/>
          <w:lang w:val="en-CA"/>
        </w:rPr>
        <w:t>c</w:t>
      </w:r>
      <w:r w:rsidR="00227D9B" w:rsidRPr="00227D9B">
        <w:rPr>
          <w:sz w:val="24"/>
          <w:szCs w:val="24"/>
          <w:lang w:val="en-CA"/>
        </w:rPr>
        <w:t>ourt, will be posted electronically on the department’s website.  At the conclusion of the 60-day comment period, the court may enter the final judgment upon a finding that it serves the public interest.</w:t>
      </w:r>
    </w:p>
    <w:p w:rsidR="00227D9B" w:rsidRPr="00227D9B" w:rsidRDefault="00227D9B" w:rsidP="00227D9B">
      <w:pPr>
        <w:rPr>
          <w:sz w:val="24"/>
          <w:szCs w:val="24"/>
          <w:lang w:val="en-CA"/>
        </w:rPr>
      </w:pPr>
    </w:p>
    <w:p w:rsidR="00227D9B" w:rsidRPr="00227D9B" w:rsidRDefault="00227D9B" w:rsidP="00227D9B">
      <w:pPr>
        <w:jc w:val="center"/>
        <w:rPr>
          <w:sz w:val="24"/>
          <w:szCs w:val="24"/>
          <w:lang w:val="en-CA"/>
        </w:rPr>
      </w:pPr>
      <w:r w:rsidRPr="00227D9B">
        <w:rPr>
          <w:sz w:val="24"/>
          <w:szCs w:val="24"/>
          <w:lang w:val="en-CA"/>
        </w:rPr>
        <w:t># # #</w:t>
      </w:r>
    </w:p>
    <w:p w:rsidR="00227D9B" w:rsidRDefault="00C005A0" w:rsidP="00DA30F3">
      <w:pPr>
        <w:rPr>
          <w:sz w:val="24"/>
          <w:szCs w:val="24"/>
          <w:lang w:val="en-CA"/>
        </w:rPr>
      </w:pPr>
      <w:r>
        <w:rPr>
          <w:sz w:val="24"/>
          <w:szCs w:val="24"/>
          <w:lang w:val="en-CA"/>
        </w:rPr>
        <w:t>13-</w:t>
      </w:r>
      <w:r w:rsidR="0083264F">
        <w:rPr>
          <w:sz w:val="24"/>
          <w:szCs w:val="24"/>
          <w:lang w:val="en-CA"/>
        </w:rPr>
        <w:t>171</w:t>
      </w:r>
    </w:p>
    <w:sectPr w:rsidR="00227D9B" w:rsidSect="008335FA">
      <w:pgSz w:w="12240" w:h="15840"/>
      <w:pgMar w:top="1440" w:right="1440" w:bottom="1152" w:left="1440" w:header="1440" w:footer="14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480" w:rsidRDefault="00910480" w:rsidP="00A075E6">
      <w:r>
        <w:separator/>
      </w:r>
    </w:p>
  </w:endnote>
  <w:endnote w:type="continuationSeparator" w:id="0">
    <w:p w:rsidR="00910480" w:rsidRDefault="00910480" w:rsidP="00A07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480" w:rsidRDefault="00910480" w:rsidP="00A075E6">
      <w:r>
        <w:separator/>
      </w:r>
    </w:p>
  </w:footnote>
  <w:footnote w:type="continuationSeparator" w:id="0">
    <w:p w:rsidR="00910480" w:rsidRDefault="00910480" w:rsidP="00A07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1E2A"/>
    <w:multiLevelType w:val="hybridMultilevel"/>
    <w:tmpl w:val="12A6E01C"/>
    <w:lvl w:ilvl="0" w:tplc="EF089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30F3"/>
    <w:rsid w:val="00000681"/>
    <w:rsid w:val="0003279B"/>
    <w:rsid w:val="0004206B"/>
    <w:rsid w:val="00045622"/>
    <w:rsid w:val="0005731D"/>
    <w:rsid w:val="0006509C"/>
    <w:rsid w:val="0007153D"/>
    <w:rsid w:val="0007268C"/>
    <w:rsid w:val="00075CA5"/>
    <w:rsid w:val="00090434"/>
    <w:rsid w:val="000A19E5"/>
    <w:rsid w:val="000A6677"/>
    <w:rsid w:val="000B5CB4"/>
    <w:rsid w:val="000C014D"/>
    <w:rsid w:val="000F04E2"/>
    <w:rsid w:val="000F4680"/>
    <w:rsid w:val="001556BD"/>
    <w:rsid w:val="001617F3"/>
    <w:rsid w:val="00171DE2"/>
    <w:rsid w:val="00194BA5"/>
    <w:rsid w:val="001B7E05"/>
    <w:rsid w:val="001D171F"/>
    <w:rsid w:val="001D4EFC"/>
    <w:rsid w:val="001E6420"/>
    <w:rsid w:val="001E72CE"/>
    <w:rsid w:val="00216483"/>
    <w:rsid w:val="00227D9B"/>
    <w:rsid w:val="002868DE"/>
    <w:rsid w:val="002A590D"/>
    <w:rsid w:val="00305D7C"/>
    <w:rsid w:val="003151F8"/>
    <w:rsid w:val="00317B64"/>
    <w:rsid w:val="00332CFE"/>
    <w:rsid w:val="0033766B"/>
    <w:rsid w:val="00357004"/>
    <w:rsid w:val="00375EF5"/>
    <w:rsid w:val="00381A3E"/>
    <w:rsid w:val="00384BA4"/>
    <w:rsid w:val="00390332"/>
    <w:rsid w:val="003A7AB5"/>
    <w:rsid w:val="003B475F"/>
    <w:rsid w:val="003D3E56"/>
    <w:rsid w:val="003D62F1"/>
    <w:rsid w:val="00417ABB"/>
    <w:rsid w:val="0042680C"/>
    <w:rsid w:val="00471052"/>
    <w:rsid w:val="00476205"/>
    <w:rsid w:val="004933C6"/>
    <w:rsid w:val="004965E3"/>
    <w:rsid w:val="004B6462"/>
    <w:rsid w:val="004D7319"/>
    <w:rsid w:val="004E22E4"/>
    <w:rsid w:val="004F4741"/>
    <w:rsid w:val="00534AF7"/>
    <w:rsid w:val="00541E47"/>
    <w:rsid w:val="00544B99"/>
    <w:rsid w:val="00547C9F"/>
    <w:rsid w:val="0057396B"/>
    <w:rsid w:val="0059727E"/>
    <w:rsid w:val="005A70FC"/>
    <w:rsid w:val="005B7B46"/>
    <w:rsid w:val="005D3AD3"/>
    <w:rsid w:val="005D6A4C"/>
    <w:rsid w:val="0062055C"/>
    <w:rsid w:val="00622D5A"/>
    <w:rsid w:val="0063151F"/>
    <w:rsid w:val="00644899"/>
    <w:rsid w:val="00646C8B"/>
    <w:rsid w:val="006703B8"/>
    <w:rsid w:val="006832E7"/>
    <w:rsid w:val="00691195"/>
    <w:rsid w:val="006A47AF"/>
    <w:rsid w:val="00711364"/>
    <w:rsid w:val="00743004"/>
    <w:rsid w:val="00745557"/>
    <w:rsid w:val="007627CD"/>
    <w:rsid w:val="0076657C"/>
    <w:rsid w:val="0078767B"/>
    <w:rsid w:val="007956D5"/>
    <w:rsid w:val="0079706F"/>
    <w:rsid w:val="00797F88"/>
    <w:rsid w:val="007C494A"/>
    <w:rsid w:val="007C58D9"/>
    <w:rsid w:val="007D4A0D"/>
    <w:rsid w:val="007E0669"/>
    <w:rsid w:val="008008E8"/>
    <w:rsid w:val="00806FA7"/>
    <w:rsid w:val="0083264F"/>
    <w:rsid w:val="00832652"/>
    <w:rsid w:val="008335FA"/>
    <w:rsid w:val="0085452F"/>
    <w:rsid w:val="00861469"/>
    <w:rsid w:val="008621C6"/>
    <w:rsid w:val="0087201E"/>
    <w:rsid w:val="00876500"/>
    <w:rsid w:val="00885EF8"/>
    <w:rsid w:val="00896C78"/>
    <w:rsid w:val="008B754C"/>
    <w:rsid w:val="008D01D3"/>
    <w:rsid w:val="008E2AF7"/>
    <w:rsid w:val="008E320D"/>
    <w:rsid w:val="008F640D"/>
    <w:rsid w:val="009005A6"/>
    <w:rsid w:val="00910480"/>
    <w:rsid w:val="0096005D"/>
    <w:rsid w:val="00973C05"/>
    <w:rsid w:val="009837FC"/>
    <w:rsid w:val="0099394F"/>
    <w:rsid w:val="00997FD3"/>
    <w:rsid w:val="009B360E"/>
    <w:rsid w:val="009B7294"/>
    <w:rsid w:val="009D53BC"/>
    <w:rsid w:val="009E4285"/>
    <w:rsid w:val="00A075E6"/>
    <w:rsid w:val="00A11951"/>
    <w:rsid w:val="00A121D2"/>
    <w:rsid w:val="00A15589"/>
    <w:rsid w:val="00A17952"/>
    <w:rsid w:val="00A21B60"/>
    <w:rsid w:val="00A42BF3"/>
    <w:rsid w:val="00A6037C"/>
    <w:rsid w:val="00A7219E"/>
    <w:rsid w:val="00AA5AB6"/>
    <w:rsid w:val="00AB2D1A"/>
    <w:rsid w:val="00AD4771"/>
    <w:rsid w:val="00AE7873"/>
    <w:rsid w:val="00B32990"/>
    <w:rsid w:val="00B33744"/>
    <w:rsid w:val="00B35CCE"/>
    <w:rsid w:val="00B462F2"/>
    <w:rsid w:val="00B4791C"/>
    <w:rsid w:val="00B92BED"/>
    <w:rsid w:val="00BB1ED3"/>
    <w:rsid w:val="00BC1AE2"/>
    <w:rsid w:val="00BD6106"/>
    <w:rsid w:val="00BF4BFB"/>
    <w:rsid w:val="00C005A0"/>
    <w:rsid w:val="00C00B45"/>
    <w:rsid w:val="00C258FC"/>
    <w:rsid w:val="00C42444"/>
    <w:rsid w:val="00C617FB"/>
    <w:rsid w:val="00C855CF"/>
    <w:rsid w:val="00CA7A99"/>
    <w:rsid w:val="00CC1419"/>
    <w:rsid w:val="00CE3FBC"/>
    <w:rsid w:val="00CF18C2"/>
    <w:rsid w:val="00CF73F3"/>
    <w:rsid w:val="00D015D7"/>
    <w:rsid w:val="00D12891"/>
    <w:rsid w:val="00D46BD1"/>
    <w:rsid w:val="00D62C30"/>
    <w:rsid w:val="00D65553"/>
    <w:rsid w:val="00D71BDA"/>
    <w:rsid w:val="00D71DE7"/>
    <w:rsid w:val="00D74807"/>
    <w:rsid w:val="00DA30F3"/>
    <w:rsid w:val="00DC2E7C"/>
    <w:rsid w:val="00DD216C"/>
    <w:rsid w:val="00DE67A7"/>
    <w:rsid w:val="00DF34E3"/>
    <w:rsid w:val="00E22A50"/>
    <w:rsid w:val="00E22C27"/>
    <w:rsid w:val="00E5484B"/>
    <w:rsid w:val="00E67EAC"/>
    <w:rsid w:val="00E72675"/>
    <w:rsid w:val="00E7647F"/>
    <w:rsid w:val="00E905AF"/>
    <w:rsid w:val="00EA0279"/>
    <w:rsid w:val="00EB3BB1"/>
    <w:rsid w:val="00EB5E0F"/>
    <w:rsid w:val="00EB76E9"/>
    <w:rsid w:val="00EC2966"/>
    <w:rsid w:val="00EC5F9F"/>
    <w:rsid w:val="00EC78E4"/>
    <w:rsid w:val="00ED01CA"/>
    <w:rsid w:val="00ED266C"/>
    <w:rsid w:val="00ED3A0B"/>
    <w:rsid w:val="00ED4010"/>
    <w:rsid w:val="00ED619C"/>
    <w:rsid w:val="00EE7B93"/>
    <w:rsid w:val="00EF7199"/>
    <w:rsid w:val="00F04F0B"/>
    <w:rsid w:val="00F13C22"/>
    <w:rsid w:val="00F159C8"/>
    <w:rsid w:val="00F251F9"/>
    <w:rsid w:val="00F33CF9"/>
    <w:rsid w:val="00F476C2"/>
    <w:rsid w:val="00F63EE6"/>
    <w:rsid w:val="00FA5036"/>
    <w:rsid w:val="00FB6C52"/>
    <w:rsid w:val="00FC2BC6"/>
    <w:rsid w:val="00FC2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F3"/>
    <w:pPr>
      <w:autoSpaceDE w:val="0"/>
      <w:autoSpaceDN w:val="0"/>
      <w:adjustRightInd w:val="0"/>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CA7A9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A7A9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A7A99"/>
    <w:pPr>
      <w:spacing w:before="20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CA7A99"/>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CA7A99"/>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CA7A99"/>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CA7A99"/>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CA7A99"/>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A7A99"/>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A7A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A7A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7A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7A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7A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7A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7A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7A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A7A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A7A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7A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A7A99"/>
    <w:rPr>
      <w:rFonts w:asciiTheme="majorHAnsi" w:eastAsiaTheme="majorEastAsia" w:hAnsiTheme="majorHAnsi" w:cstheme="majorBidi"/>
      <w:i/>
      <w:iCs/>
      <w:spacing w:val="13"/>
      <w:sz w:val="24"/>
      <w:szCs w:val="24"/>
    </w:rPr>
  </w:style>
  <w:style w:type="character" w:styleId="Strong">
    <w:name w:val="Strong"/>
    <w:uiPriority w:val="22"/>
    <w:qFormat/>
    <w:rsid w:val="00CA7A99"/>
    <w:rPr>
      <w:b/>
      <w:bCs/>
    </w:rPr>
  </w:style>
  <w:style w:type="character" w:styleId="Emphasis">
    <w:name w:val="Emphasis"/>
    <w:uiPriority w:val="20"/>
    <w:qFormat/>
    <w:rsid w:val="00CA7A99"/>
    <w:rPr>
      <w:b/>
      <w:bCs/>
      <w:i/>
      <w:iCs/>
      <w:spacing w:val="10"/>
      <w:bdr w:val="none" w:sz="0" w:space="0" w:color="auto"/>
      <w:shd w:val="clear" w:color="auto" w:fill="auto"/>
    </w:rPr>
  </w:style>
  <w:style w:type="paragraph" w:styleId="NoSpacing">
    <w:name w:val="No Spacing"/>
    <w:basedOn w:val="Normal"/>
    <w:uiPriority w:val="1"/>
    <w:qFormat/>
    <w:rsid w:val="00CA7A99"/>
  </w:style>
  <w:style w:type="paragraph" w:styleId="ListParagraph">
    <w:name w:val="List Paragraph"/>
    <w:basedOn w:val="Normal"/>
    <w:uiPriority w:val="34"/>
    <w:qFormat/>
    <w:rsid w:val="00CA7A99"/>
    <w:pPr>
      <w:ind w:left="720"/>
      <w:contextualSpacing/>
    </w:pPr>
  </w:style>
  <w:style w:type="paragraph" w:styleId="Quote">
    <w:name w:val="Quote"/>
    <w:basedOn w:val="Normal"/>
    <w:next w:val="Normal"/>
    <w:link w:val="QuoteChar"/>
    <w:uiPriority w:val="29"/>
    <w:qFormat/>
    <w:rsid w:val="00CA7A99"/>
    <w:pPr>
      <w:spacing w:before="200"/>
      <w:ind w:left="360" w:right="360"/>
    </w:pPr>
    <w:rPr>
      <w:i/>
      <w:iCs/>
      <w:sz w:val="22"/>
    </w:rPr>
  </w:style>
  <w:style w:type="character" w:customStyle="1" w:styleId="QuoteChar">
    <w:name w:val="Quote Char"/>
    <w:basedOn w:val="DefaultParagraphFont"/>
    <w:link w:val="Quote"/>
    <w:uiPriority w:val="29"/>
    <w:rsid w:val="00CA7A99"/>
    <w:rPr>
      <w:i/>
      <w:iCs/>
    </w:rPr>
  </w:style>
  <w:style w:type="paragraph" w:styleId="IntenseQuote">
    <w:name w:val="Intense Quote"/>
    <w:basedOn w:val="Normal"/>
    <w:next w:val="Normal"/>
    <w:link w:val="IntenseQuoteChar"/>
    <w:uiPriority w:val="30"/>
    <w:qFormat/>
    <w:rsid w:val="00CA7A99"/>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CA7A99"/>
    <w:rPr>
      <w:b/>
      <w:bCs/>
      <w:i/>
      <w:iCs/>
    </w:rPr>
  </w:style>
  <w:style w:type="character" w:styleId="SubtleEmphasis">
    <w:name w:val="Subtle Emphasis"/>
    <w:uiPriority w:val="19"/>
    <w:qFormat/>
    <w:rsid w:val="00CA7A99"/>
    <w:rPr>
      <w:i/>
      <w:iCs/>
    </w:rPr>
  </w:style>
  <w:style w:type="character" w:styleId="IntenseEmphasis">
    <w:name w:val="Intense Emphasis"/>
    <w:uiPriority w:val="21"/>
    <w:qFormat/>
    <w:rsid w:val="00CA7A99"/>
    <w:rPr>
      <w:b/>
      <w:bCs/>
    </w:rPr>
  </w:style>
  <w:style w:type="character" w:styleId="SubtleReference">
    <w:name w:val="Subtle Reference"/>
    <w:uiPriority w:val="31"/>
    <w:qFormat/>
    <w:rsid w:val="00CA7A99"/>
    <w:rPr>
      <w:smallCaps/>
    </w:rPr>
  </w:style>
  <w:style w:type="character" w:styleId="IntenseReference">
    <w:name w:val="Intense Reference"/>
    <w:uiPriority w:val="32"/>
    <w:qFormat/>
    <w:rsid w:val="00CA7A99"/>
    <w:rPr>
      <w:smallCaps/>
      <w:spacing w:val="5"/>
      <w:u w:val="single"/>
    </w:rPr>
  </w:style>
  <w:style w:type="character" w:styleId="BookTitle">
    <w:name w:val="Book Title"/>
    <w:uiPriority w:val="33"/>
    <w:qFormat/>
    <w:rsid w:val="00CA7A99"/>
    <w:rPr>
      <w:i/>
      <w:iCs/>
      <w:smallCaps/>
      <w:spacing w:val="5"/>
    </w:rPr>
  </w:style>
  <w:style w:type="paragraph" w:styleId="TOCHeading">
    <w:name w:val="TOC Heading"/>
    <w:basedOn w:val="Heading1"/>
    <w:next w:val="Normal"/>
    <w:uiPriority w:val="39"/>
    <w:semiHidden/>
    <w:unhideWhenUsed/>
    <w:qFormat/>
    <w:rsid w:val="00CA7A99"/>
    <w:pPr>
      <w:outlineLvl w:val="9"/>
    </w:pPr>
  </w:style>
  <w:style w:type="paragraph" w:styleId="Header">
    <w:name w:val="header"/>
    <w:basedOn w:val="Normal"/>
    <w:link w:val="HeaderChar"/>
    <w:uiPriority w:val="99"/>
    <w:unhideWhenUsed/>
    <w:rsid w:val="00DA30F3"/>
    <w:pPr>
      <w:tabs>
        <w:tab w:val="center" w:pos="4680"/>
        <w:tab w:val="right" w:pos="9360"/>
      </w:tabs>
    </w:pPr>
  </w:style>
  <w:style w:type="character" w:customStyle="1" w:styleId="HeaderChar">
    <w:name w:val="Header Char"/>
    <w:basedOn w:val="DefaultParagraphFont"/>
    <w:link w:val="Header"/>
    <w:uiPriority w:val="99"/>
    <w:rsid w:val="00DA30F3"/>
    <w:rPr>
      <w:rFonts w:ascii="Times New Roman" w:eastAsia="Times New Roman" w:hAnsi="Times New Roman" w:cs="Times New Roman"/>
      <w:sz w:val="20"/>
      <w:szCs w:val="20"/>
      <w:lang w:bidi="ar-SA"/>
    </w:rPr>
  </w:style>
  <w:style w:type="paragraph" w:styleId="Footer">
    <w:name w:val="footer"/>
    <w:basedOn w:val="Normal"/>
    <w:link w:val="FooterChar"/>
    <w:uiPriority w:val="99"/>
    <w:unhideWhenUsed/>
    <w:rsid w:val="00DA30F3"/>
    <w:pPr>
      <w:tabs>
        <w:tab w:val="center" w:pos="4680"/>
        <w:tab w:val="right" w:pos="9360"/>
      </w:tabs>
    </w:pPr>
  </w:style>
  <w:style w:type="character" w:customStyle="1" w:styleId="FooterChar">
    <w:name w:val="Footer Char"/>
    <w:basedOn w:val="DefaultParagraphFont"/>
    <w:link w:val="Footer"/>
    <w:uiPriority w:val="99"/>
    <w:rsid w:val="00DA30F3"/>
    <w:rPr>
      <w:rFonts w:ascii="Times New Roman" w:eastAsia="Times New Roman" w:hAnsi="Times New Roman" w:cs="Times New Roman"/>
      <w:sz w:val="20"/>
      <w:szCs w:val="20"/>
      <w:lang w:bidi="ar-SA"/>
    </w:rPr>
  </w:style>
  <w:style w:type="character" w:styleId="Hyperlink">
    <w:name w:val="Hyperlink"/>
    <w:basedOn w:val="DefaultParagraphFont"/>
    <w:rsid w:val="00885EF8"/>
    <w:rPr>
      <w:color w:val="0000FF"/>
      <w:u w:val="single"/>
    </w:rPr>
  </w:style>
  <w:style w:type="paragraph" w:styleId="BalloonText">
    <w:name w:val="Balloon Text"/>
    <w:basedOn w:val="Normal"/>
    <w:link w:val="BalloonTextChar"/>
    <w:uiPriority w:val="99"/>
    <w:semiHidden/>
    <w:unhideWhenUsed/>
    <w:rsid w:val="00885EF8"/>
    <w:rPr>
      <w:rFonts w:ascii="Tahoma" w:hAnsi="Tahoma" w:cs="Tahoma"/>
      <w:sz w:val="16"/>
      <w:szCs w:val="16"/>
    </w:rPr>
  </w:style>
  <w:style w:type="character" w:customStyle="1" w:styleId="BalloonTextChar">
    <w:name w:val="Balloon Text Char"/>
    <w:basedOn w:val="DefaultParagraphFont"/>
    <w:link w:val="BalloonText"/>
    <w:uiPriority w:val="99"/>
    <w:semiHidden/>
    <w:rsid w:val="00885EF8"/>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9B7294"/>
    <w:rPr>
      <w:sz w:val="16"/>
      <w:szCs w:val="16"/>
    </w:rPr>
  </w:style>
  <w:style w:type="paragraph" w:styleId="CommentText">
    <w:name w:val="annotation text"/>
    <w:basedOn w:val="Normal"/>
    <w:link w:val="CommentTextChar"/>
    <w:uiPriority w:val="99"/>
    <w:semiHidden/>
    <w:unhideWhenUsed/>
    <w:rsid w:val="009B7294"/>
  </w:style>
  <w:style w:type="character" w:customStyle="1" w:styleId="CommentTextChar">
    <w:name w:val="Comment Text Char"/>
    <w:basedOn w:val="DefaultParagraphFont"/>
    <w:link w:val="CommentText"/>
    <w:uiPriority w:val="99"/>
    <w:semiHidden/>
    <w:rsid w:val="009B7294"/>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B7294"/>
    <w:rPr>
      <w:b/>
      <w:bCs/>
    </w:rPr>
  </w:style>
  <w:style w:type="character" w:customStyle="1" w:styleId="CommentSubjectChar">
    <w:name w:val="Comment Subject Char"/>
    <w:basedOn w:val="CommentTextChar"/>
    <w:link w:val="CommentSubject"/>
    <w:uiPriority w:val="99"/>
    <w:semiHidden/>
    <w:rsid w:val="009B7294"/>
    <w:rPr>
      <w:rFonts w:ascii="Times New Roman" w:eastAsia="Times New Roman" w:hAnsi="Times New Roman" w:cs="Times New Roman"/>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F3"/>
    <w:pPr>
      <w:autoSpaceDE w:val="0"/>
      <w:autoSpaceDN w:val="0"/>
      <w:adjustRightInd w:val="0"/>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CA7A9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A7A9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A7A99"/>
    <w:pPr>
      <w:spacing w:before="20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CA7A99"/>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CA7A99"/>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CA7A99"/>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CA7A99"/>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CA7A99"/>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A7A99"/>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A7A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A7A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7A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7A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7A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7A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7A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7A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A7A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A7A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7A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A7A99"/>
    <w:rPr>
      <w:rFonts w:asciiTheme="majorHAnsi" w:eastAsiaTheme="majorEastAsia" w:hAnsiTheme="majorHAnsi" w:cstheme="majorBidi"/>
      <w:i/>
      <w:iCs/>
      <w:spacing w:val="13"/>
      <w:sz w:val="24"/>
      <w:szCs w:val="24"/>
    </w:rPr>
  </w:style>
  <w:style w:type="character" w:styleId="Strong">
    <w:name w:val="Strong"/>
    <w:uiPriority w:val="22"/>
    <w:qFormat/>
    <w:rsid w:val="00CA7A99"/>
    <w:rPr>
      <w:b/>
      <w:bCs/>
    </w:rPr>
  </w:style>
  <w:style w:type="character" w:styleId="Emphasis">
    <w:name w:val="Emphasis"/>
    <w:uiPriority w:val="20"/>
    <w:qFormat/>
    <w:rsid w:val="00CA7A99"/>
    <w:rPr>
      <w:b/>
      <w:bCs/>
      <w:i/>
      <w:iCs/>
      <w:spacing w:val="10"/>
      <w:bdr w:val="none" w:sz="0" w:space="0" w:color="auto"/>
      <w:shd w:val="clear" w:color="auto" w:fill="auto"/>
    </w:rPr>
  </w:style>
  <w:style w:type="paragraph" w:styleId="NoSpacing">
    <w:name w:val="No Spacing"/>
    <w:basedOn w:val="Normal"/>
    <w:uiPriority w:val="1"/>
    <w:qFormat/>
    <w:rsid w:val="00CA7A99"/>
  </w:style>
  <w:style w:type="paragraph" w:styleId="ListParagraph">
    <w:name w:val="List Paragraph"/>
    <w:basedOn w:val="Normal"/>
    <w:uiPriority w:val="34"/>
    <w:qFormat/>
    <w:rsid w:val="00CA7A99"/>
    <w:pPr>
      <w:ind w:left="720"/>
      <w:contextualSpacing/>
    </w:pPr>
  </w:style>
  <w:style w:type="paragraph" w:styleId="Quote">
    <w:name w:val="Quote"/>
    <w:basedOn w:val="Normal"/>
    <w:next w:val="Normal"/>
    <w:link w:val="QuoteChar"/>
    <w:uiPriority w:val="29"/>
    <w:qFormat/>
    <w:rsid w:val="00CA7A99"/>
    <w:pPr>
      <w:spacing w:before="200"/>
      <w:ind w:left="360" w:right="360"/>
    </w:pPr>
    <w:rPr>
      <w:i/>
      <w:iCs/>
      <w:sz w:val="22"/>
    </w:rPr>
  </w:style>
  <w:style w:type="character" w:customStyle="1" w:styleId="QuoteChar">
    <w:name w:val="Quote Char"/>
    <w:basedOn w:val="DefaultParagraphFont"/>
    <w:link w:val="Quote"/>
    <w:uiPriority w:val="29"/>
    <w:rsid w:val="00CA7A99"/>
    <w:rPr>
      <w:i/>
      <w:iCs/>
    </w:rPr>
  </w:style>
  <w:style w:type="paragraph" w:styleId="IntenseQuote">
    <w:name w:val="Intense Quote"/>
    <w:basedOn w:val="Normal"/>
    <w:next w:val="Normal"/>
    <w:link w:val="IntenseQuoteChar"/>
    <w:uiPriority w:val="30"/>
    <w:qFormat/>
    <w:rsid w:val="00CA7A99"/>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CA7A99"/>
    <w:rPr>
      <w:b/>
      <w:bCs/>
      <w:i/>
      <w:iCs/>
    </w:rPr>
  </w:style>
  <w:style w:type="character" w:styleId="SubtleEmphasis">
    <w:name w:val="Subtle Emphasis"/>
    <w:uiPriority w:val="19"/>
    <w:qFormat/>
    <w:rsid w:val="00CA7A99"/>
    <w:rPr>
      <w:i/>
      <w:iCs/>
    </w:rPr>
  </w:style>
  <w:style w:type="character" w:styleId="IntenseEmphasis">
    <w:name w:val="Intense Emphasis"/>
    <w:uiPriority w:val="21"/>
    <w:qFormat/>
    <w:rsid w:val="00CA7A99"/>
    <w:rPr>
      <w:b/>
      <w:bCs/>
    </w:rPr>
  </w:style>
  <w:style w:type="character" w:styleId="SubtleReference">
    <w:name w:val="Subtle Reference"/>
    <w:uiPriority w:val="31"/>
    <w:qFormat/>
    <w:rsid w:val="00CA7A99"/>
    <w:rPr>
      <w:smallCaps/>
    </w:rPr>
  </w:style>
  <w:style w:type="character" w:styleId="IntenseReference">
    <w:name w:val="Intense Reference"/>
    <w:uiPriority w:val="32"/>
    <w:qFormat/>
    <w:rsid w:val="00CA7A99"/>
    <w:rPr>
      <w:smallCaps/>
      <w:spacing w:val="5"/>
      <w:u w:val="single"/>
    </w:rPr>
  </w:style>
  <w:style w:type="character" w:styleId="BookTitle">
    <w:name w:val="Book Title"/>
    <w:uiPriority w:val="33"/>
    <w:qFormat/>
    <w:rsid w:val="00CA7A99"/>
    <w:rPr>
      <w:i/>
      <w:iCs/>
      <w:smallCaps/>
      <w:spacing w:val="5"/>
    </w:rPr>
  </w:style>
  <w:style w:type="paragraph" w:styleId="TOCHeading">
    <w:name w:val="TOC Heading"/>
    <w:basedOn w:val="Heading1"/>
    <w:next w:val="Normal"/>
    <w:uiPriority w:val="39"/>
    <w:semiHidden/>
    <w:unhideWhenUsed/>
    <w:qFormat/>
    <w:rsid w:val="00CA7A99"/>
    <w:pPr>
      <w:outlineLvl w:val="9"/>
    </w:pPr>
  </w:style>
  <w:style w:type="paragraph" w:styleId="Header">
    <w:name w:val="header"/>
    <w:basedOn w:val="Normal"/>
    <w:link w:val="HeaderChar"/>
    <w:uiPriority w:val="99"/>
    <w:unhideWhenUsed/>
    <w:rsid w:val="00DA30F3"/>
    <w:pPr>
      <w:tabs>
        <w:tab w:val="center" w:pos="4680"/>
        <w:tab w:val="right" w:pos="9360"/>
      </w:tabs>
    </w:pPr>
  </w:style>
  <w:style w:type="character" w:customStyle="1" w:styleId="HeaderChar">
    <w:name w:val="Header Char"/>
    <w:basedOn w:val="DefaultParagraphFont"/>
    <w:link w:val="Header"/>
    <w:uiPriority w:val="99"/>
    <w:rsid w:val="00DA30F3"/>
    <w:rPr>
      <w:rFonts w:ascii="Times New Roman" w:eastAsia="Times New Roman" w:hAnsi="Times New Roman" w:cs="Times New Roman"/>
      <w:sz w:val="20"/>
      <w:szCs w:val="20"/>
      <w:lang w:bidi="ar-SA"/>
    </w:rPr>
  </w:style>
  <w:style w:type="paragraph" w:styleId="Footer">
    <w:name w:val="footer"/>
    <w:basedOn w:val="Normal"/>
    <w:link w:val="FooterChar"/>
    <w:uiPriority w:val="99"/>
    <w:unhideWhenUsed/>
    <w:rsid w:val="00DA30F3"/>
    <w:pPr>
      <w:tabs>
        <w:tab w:val="center" w:pos="4680"/>
        <w:tab w:val="right" w:pos="9360"/>
      </w:tabs>
    </w:pPr>
  </w:style>
  <w:style w:type="character" w:customStyle="1" w:styleId="FooterChar">
    <w:name w:val="Footer Char"/>
    <w:basedOn w:val="DefaultParagraphFont"/>
    <w:link w:val="Footer"/>
    <w:uiPriority w:val="99"/>
    <w:rsid w:val="00DA30F3"/>
    <w:rPr>
      <w:rFonts w:ascii="Times New Roman" w:eastAsia="Times New Roman" w:hAnsi="Times New Roman" w:cs="Times New Roman"/>
      <w:sz w:val="20"/>
      <w:szCs w:val="20"/>
      <w:lang w:bidi="ar-SA"/>
    </w:rPr>
  </w:style>
  <w:style w:type="character" w:styleId="Hyperlink">
    <w:name w:val="Hyperlink"/>
    <w:basedOn w:val="DefaultParagraphFont"/>
    <w:rsid w:val="00885EF8"/>
    <w:rPr>
      <w:color w:val="0000FF"/>
      <w:u w:val="single"/>
    </w:rPr>
  </w:style>
  <w:style w:type="paragraph" w:styleId="BalloonText">
    <w:name w:val="Balloon Text"/>
    <w:basedOn w:val="Normal"/>
    <w:link w:val="BalloonTextChar"/>
    <w:uiPriority w:val="99"/>
    <w:semiHidden/>
    <w:unhideWhenUsed/>
    <w:rsid w:val="00885EF8"/>
    <w:rPr>
      <w:rFonts w:ascii="Tahoma" w:hAnsi="Tahoma" w:cs="Tahoma"/>
      <w:sz w:val="16"/>
      <w:szCs w:val="16"/>
    </w:rPr>
  </w:style>
  <w:style w:type="character" w:customStyle="1" w:styleId="BalloonTextChar">
    <w:name w:val="Balloon Text Char"/>
    <w:basedOn w:val="DefaultParagraphFont"/>
    <w:link w:val="BalloonText"/>
    <w:uiPriority w:val="99"/>
    <w:semiHidden/>
    <w:rsid w:val="00885EF8"/>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9B7294"/>
    <w:rPr>
      <w:sz w:val="16"/>
      <w:szCs w:val="16"/>
    </w:rPr>
  </w:style>
  <w:style w:type="paragraph" w:styleId="CommentText">
    <w:name w:val="annotation text"/>
    <w:basedOn w:val="Normal"/>
    <w:link w:val="CommentTextChar"/>
    <w:uiPriority w:val="99"/>
    <w:semiHidden/>
    <w:unhideWhenUsed/>
    <w:rsid w:val="009B7294"/>
  </w:style>
  <w:style w:type="character" w:customStyle="1" w:styleId="CommentTextChar">
    <w:name w:val="Comment Text Char"/>
    <w:basedOn w:val="DefaultParagraphFont"/>
    <w:link w:val="CommentText"/>
    <w:uiPriority w:val="99"/>
    <w:semiHidden/>
    <w:rsid w:val="009B7294"/>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B7294"/>
    <w:rPr>
      <w:b/>
      <w:bCs/>
    </w:rPr>
  </w:style>
  <w:style w:type="character" w:customStyle="1" w:styleId="CommentSubjectChar">
    <w:name w:val="Comment Subject Char"/>
    <w:basedOn w:val="CommentTextChar"/>
    <w:link w:val="CommentSubject"/>
    <w:uiPriority w:val="99"/>
    <w:semiHidden/>
    <w:rsid w:val="009B7294"/>
    <w:rPr>
      <w:rFonts w:ascii="Times New Roman" w:eastAsia="Times New Roman" w:hAnsi="Times New Roman" w:cs="Times New Roman"/>
      <w:b/>
      <w:bCs/>
      <w:sz w:val="20"/>
      <w:szCs w:val="20"/>
      <w:lang w:bidi="ar-SA"/>
    </w:rPr>
  </w:style>
</w:styles>
</file>

<file path=word/webSettings.xml><?xml version="1.0" encoding="utf-8"?>
<w:webSettings xmlns:r="http://schemas.openxmlformats.org/officeDocument/2006/relationships" xmlns:w="http://schemas.openxmlformats.org/wordprocessingml/2006/main">
  <w:divs>
    <w:div w:id="219484770">
      <w:bodyDiv w:val="1"/>
      <w:marLeft w:val="0"/>
      <w:marRight w:val="0"/>
      <w:marTop w:val="0"/>
      <w:marBottom w:val="0"/>
      <w:divBdr>
        <w:top w:val="none" w:sz="0" w:space="0" w:color="auto"/>
        <w:left w:val="none" w:sz="0" w:space="0" w:color="auto"/>
        <w:bottom w:val="none" w:sz="0" w:space="0" w:color="auto"/>
        <w:right w:val="none" w:sz="0" w:space="0" w:color="auto"/>
      </w:divBdr>
    </w:div>
    <w:div w:id="10329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STICE.GOV"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87134-B55D-4E7F-9E5A-7893439D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talamona</dc:creator>
  <cp:lastModifiedBy>grantmt</cp:lastModifiedBy>
  <cp:revision>2</cp:revision>
  <cp:lastPrinted>2013-02-08T14:52:00Z</cp:lastPrinted>
  <dcterms:created xsi:type="dcterms:W3CDTF">2013-02-08T15:14:00Z</dcterms:created>
  <dcterms:modified xsi:type="dcterms:W3CDTF">2013-02-08T15:14:00Z</dcterms:modified>
</cp:coreProperties>
</file>