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05" w:rsidRPr="003D57CD" w:rsidRDefault="006F5305" w:rsidP="006F5305">
      <w:pPr>
        <w:rPr>
          <w:noProof/>
          <w:sz w:val="24"/>
          <w:szCs w:val="24"/>
        </w:rPr>
      </w:pPr>
      <w:r>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904875" cy="904875"/>
            <wp:effectExtent l="19050" t="0" r="9525" b="0"/>
            <wp:wrapSquare wrapText="bothSides"/>
            <wp:docPr id="4" name="Picture 7" descr="BW Justice Detai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W Justice Detail Seal"/>
                    <pic:cNvPicPr>
                      <a:picLocks noChangeAspect="1" noChangeArrowheads="1"/>
                    </pic:cNvPicPr>
                  </pic:nvPicPr>
                  <pic:blipFill>
                    <a:blip r:embed="rId7"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Pr>
          <w:noProof/>
          <w:sz w:val="24"/>
          <w:szCs w:val="24"/>
        </w:rPr>
        <w:t xml:space="preserve"> </w:t>
      </w:r>
    </w:p>
    <w:p w:rsidR="006F5305" w:rsidRPr="00CF7D13" w:rsidRDefault="006F5305" w:rsidP="006F5305">
      <w:pPr>
        <w:rPr>
          <w:kern w:val="16"/>
          <w:sz w:val="24"/>
          <w:szCs w:val="24"/>
        </w:rPr>
      </w:pPr>
      <w:r>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68.25pt" o:ole="">
            <v:imagedata r:id="rId8" o:title=""/>
          </v:shape>
          <o:OLEObject Type="Embed" ProgID="Presentations.Drawing.15" ShapeID="_x0000_i1025" DrawAspect="Content" ObjectID="_1427091652" r:id="rId9"/>
        </w:object>
      </w:r>
      <w:r w:rsidR="00CD1F31" w:rsidRPr="00CD1F31">
        <w:rPr>
          <w:noProof/>
          <w:sz w:val="24"/>
          <w:szCs w:val="24"/>
        </w:rPr>
        <w:pict>
          <v:rect id="Rectangle 2" o:spid="_x0000_s1026" style="position:absolute;margin-left:71.75pt;margin-top:151.5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FUaAzTaAAAADAEA&#10;AA8AAABkcnMvZG93bnJldi54bWxMT7tOwzAU3ZH4B+sisVEbnKZtiFMBEitSAwubE7tJRHxtYrcN&#10;f8/NBON56DzK/exGdrZTHDwquF8JYBZbbwbsFHy8v95tgcWk0ejRo1XwYyPsq+urUhfGX/Bgz3Xq&#10;GIVgLLSCPqVQcB7b3jodVz5YJO3oJ6cTwanjZtIXCncjfxAi504PSA29Dvalt+1XfXLU+ylrEbbf&#10;zx26t+zQ5EE2+Vqp25v56RFYsnP6M8Myn6ZDRZsaf0IT2Ug4k2uyKpBC0qnFITY7opqFynbAq5L/&#10;P1H9AgAA//8DAFBLAQItABQABgAIAAAAIQC2gziS/gAAAOEBAAATAAAAAAAAAAAAAAAAAAAAAABb&#10;Q29udGVudF9UeXBlc10ueG1sUEsBAi0AFAAGAAgAAAAhADj9If/WAAAAlAEAAAsAAAAAAAAAAAAA&#10;AAAALwEAAF9yZWxzLy5yZWxzUEsBAi0AFAAGAAgAAAAhADqynxJzAgAA9wQAAA4AAAAAAAAAAAAA&#10;AAAALgIAAGRycy9lMm9Eb2MueG1sUEsBAi0AFAAGAAgAAAAhAFUaAzTaAAAADAEAAA8AAAAAAAAA&#10;AAAAAAAAzQQAAGRycy9kb3ducmV2LnhtbFBLBQYAAAAABAAEAPMAAADUBQAAAAA=&#10;" o:allowincell="f" fillcolor="black" stroked="f" strokeweight="0">
            <w10:wrap anchorx="page" anchory="page"/>
            <w10:anchorlock/>
          </v:rect>
        </w:pict>
      </w:r>
      <w:r w:rsidRPr="00CF7D13">
        <w:rPr>
          <w:kern w:val="16"/>
          <w:sz w:val="24"/>
          <w:szCs w:val="24"/>
        </w:rPr>
        <w:t>FOR IMMEDIATE RELEASE</w:t>
      </w:r>
      <w:r w:rsidRPr="00CF7D13">
        <w:rPr>
          <w:kern w:val="16"/>
          <w:sz w:val="24"/>
          <w:szCs w:val="24"/>
        </w:rPr>
        <w:tab/>
      </w:r>
      <w:bookmarkStart w:id="0" w:name="a2"/>
      <w:r>
        <w:rPr>
          <w:kern w:val="16"/>
          <w:sz w:val="24"/>
          <w:szCs w:val="24"/>
        </w:rPr>
        <w:tab/>
      </w:r>
      <w:r>
        <w:rPr>
          <w:kern w:val="16"/>
          <w:sz w:val="24"/>
          <w:szCs w:val="24"/>
        </w:rPr>
        <w:tab/>
      </w:r>
      <w:r>
        <w:rPr>
          <w:kern w:val="16"/>
          <w:sz w:val="24"/>
          <w:szCs w:val="24"/>
        </w:rPr>
        <w:tab/>
      </w:r>
      <w:r>
        <w:rPr>
          <w:kern w:val="16"/>
          <w:sz w:val="24"/>
          <w:szCs w:val="24"/>
        </w:rPr>
        <w:tab/>
      </w:r>
      <w:r>
        <w:rPr>
          <w:kern w:val="16"/>
          <w:sz w:val="24"/>
          <w:szCs w:val="24"/>
        </w:rPr>
        <w:tab/>
      </w:r>
      <w:r>
        <w:rPr>
          <w:kern w:val="16"/>
          <w:sz w:val="24"/>
          <w:szCs w:val="24"/>
        </w:rPr>
        <w:tab/>
      </w:r>
      <w:r>
        <w:rPr>
          <w:kern w:val="16"/>
          <w:sz w:val="24"/>
          <w:szCs w:val="24"/>
        </w:rPr>
        <w:tab/>
        <w:t xml:space="preserve">       </w:t>
      </w:r>
      <w:r w:rsidRPr="00CF7D13">
        <w:rPr>
          <w:kern w:val="16"/>
          <w:sz w:val="24"/>
          <w:szCs w:val="24"/>
        </w:rPr>
        <w:t>AT</w:t>
      </w:r>
      <w:bookmarkEnd w:id="0"/>
    </w:p>
    <w:p w:rsidR="006F5305" w:rsidRPr="00CF7D13" w:rsidRDefault="001F4A4C" w:rsidP="006F5305">
      <w:pPr>
        <w:tabs>
          <w:tab w:val="right" w:pos="9360"/>
        </w:tabs>
        <w:rPr>
          <w:kern w:val="16"/>
          <w:sz w:val="24"/>
          <w:szCs w:val="24"/>
        </w:rPr>
      </w:pPr>
      <w:r>
        <w:rPr>
          <w:kern w:val="16"/>
          <w:sz w:val="24"/>
          <w:szCs w:val="24"/>
        </w:rPr>
        <w:t>WEDNESDAY, APRIL 10</w:t>
      </w:r>
      <w:r w:rsidR="006F5305">
        <w:rPr>
          <w:kern w:val="16"/>
          <w:sz w:val="24"/>
          <w:szCs w:val="24"/>
        </w:rPr>
        <w:t>, 2013</w:t>
      </w:r>
      <w:r w:rsidR="006F5305" w:rsidRPr="00CF7D13">
        <w:rPr>
          <w:kern w:val="16"/>
          <w:sz w:val="24"/>
          <w:szCs w:val="24"/>
        </w:rPr>
        <w:tab/>
        <w:t xml:space="preserve">(202) </w:t>
      </w:r>
      <w:bookmarkStart w:id="1" w:name="a4"/>
      <w:r w:rsidR="006F5305" w:rsidRPr="00CF7D13">
        <w:rPr>
          <w:kern w:val="16"/>
          <w:sz w:val="24"/>
          <w:szCs w:val="24"/>
        </w:rPr>
        <w:t>514-2007</w:t>
      </w:r>
      <w:bookmarkEnd w:id="1"/>
    </w:p>
    <w:p w:rsidR="006F5305" w:rsidRDefault="00CD1F31" w:rsidP="006F5305">
      <w:pPr>
        <w:tabs>
          <w:tab w:val="right" w:pos="9360"/>
        </w:tabs>
        <w:rPr>
          <w:kern w:val="16"/>
          <w:sz w:val="24"/>
          <w:szCs w:val="24"/>
        </w:rPr>
      </w:pPr>
      <w:hyperlink r:id="rId10" w:history="1">
        <w:r w:rsidR="006F5305" w:rsidRPr="00376DFD">
          <w:rPr>
            <w:rStyle w:val="Hyperlink"/>
            <w:kern w:val="16"/>
            <w:sz w:val="24"/>
            <w:szCs w:val="24"/>
          </w:rPr>
          <w:t>WWW.JUSTICE.GOV</w:t>
        </w:r>
      </w:hyperlink>
      <w:r w:rsidR="006F5305">
        <w:rPr>
          <w:kern w:val="16"/>
          <w:sz w:val="24"/>
          <w:szCs w:val="24"/>
        </w:rPr>
        <w:t xml:space="preserve"> </w:t>
      </w:r>
      <w:r w:rsidR="006F5305" w:rsidRPr="00CF7D13">
        <w:rPr>
          <w:kern w:val="16"/>
          <w:sz w:val="24"/>
          <w:szCs w:val="24"/>
        </w:rPr>
        <w:t xml:space="preserve"> </w:t>
      </w:r>
      <w:r w:rsidR="006F5305">
        <w:rPr>
          <w:kern w:val="16"/>
          <w:sz w:val="24"/>
          <w:szCs w:val="24"/>
        </w:rPr>
        <w:t xml:space="preserve"> </w:t>
      </w:r>
      <w:r w:rsidR="006F5305" w:rsidRPr="00CF7D13">
        <w:rPr>
          <w:kern w:val="16"/>
          <w:sz w:val="24"/>
          <w:szCs w:val="24"/>
        </w:rPr>
        <w:tab/>
        <w:t>TTY (866) 544-5309</w:t>
      </w:r>
    </w:p>
    <w:p w:rsidR="00DA5AD9" w:rsidRDefault="00DA5AD9" w:rsidP="00E47FE0">
      <w:pPr>
        <w:tabs>
          <w:tab w:val="left" w:pos="-360"/>
          <w:tab w:val="left" w:pos="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p>
    <w:p w:rsidR="001F4A4C" w:rsidRDefault="001F4A4C" w:rsidP="001F4A4C">
      <w:pPr>
        <w:shd w:val="clear" w:color="auto" w:fill="FFFFFF"/>
        <w:autoSpaceDE/>
        <w:autoSpaceDN/>
        <w:adjustRightInd/>
        <w:jc w:val="center"/>
        <w:outlineLvl w:val="1"/>
        <w:rPr>
          <w:rFonts w:eastAsia="Times New Roman"/>
          <w:b/>
          <w:bCs/>
          <w:color w:val="000000" w:themeColor="text1"/>
          <w:kern w:val="36"/>
          <w:sz w:val="24"/>
          <w:szCs w:val="24"/>
          <w:u w:val="single"/>
        </w:rPr>
      </w:pPr>
      <w:r>
        <w:rPr>
          <w:rFonts w:eastAsia="Times New Roman"/>
          <w:b/>
          <w:bCs/>
          <w:color w:val="000000" w:themeColor="text1"/>
          <w:kern w:val="36"/>
          <w:sz w:val="24"/>
          <w:szCs w:val="24"/>
          <w:u w:val="single"/>
        </w:rPr>
        <w:t>JUSTICE DEPARTMENT AND FEDERAL TRADE COMMISSION</w:t>
      </w:r>
    </w:p>
    <w:p w:rsidR="001F4A4C" w:rsidRDefault="001F4A4C" w:rsidP="001F4A4C">
      <w:pPr>
        <w:shd w:val="clear" w:color="auto" w:fill="FFFFFF"/>
        <w:autoSpaceDE/>
        <w:autoSpaceDN/>
        <w:adjustRightInd/>
        <w:jc w:val="center"/>
        <w:outlineLvl w:val="1"/>
        <w:rPr>
          <w:rFonts w:eastAsia="Times New Roman"/>
          <w:b/>
          <w:bCs/>
          <w:color w:val="000000" w:themeColor="text1"/>
          <w:kern w:val="36"/>
          <w:sz w:val="24"/>
          <w:szCs w:val="24"/>
          <w:u w:val="single"/>
        </w:rPr>
      </w:pPr>
      <w:r>
        <w:rPr>
          <w:rFonts w:eastAsia="Times New Roman"/>
          <w:b/>
          <w:bCs/>
          <w:color w:val="000000" w:themeColor="text1"/>
          <w:kern w:val="36"/>
          <w:sz w:val="24"/>
          <w:szCs w:val="24"/>
          <w:u w:val="single"/>
        </w:rPr>
        <w:t>ACCOUNTABLE CARE ORGANIZATION WORKING GROUP</w:t>
      </w:r>
    </w:p>
    <w:p w:rsidR="001F4A4C" w:rsidRPr="00BF4B40" w:rsidRDefault="001F4A4C" w:rsidP="001F4A4C">
      <w:pPr>
        <w:shd w:val="clear" w:color="auto" w:fill="FFFFFF"/>
        <w:autoSpaceDE/>
        <w:autoSpaceDN/>
        <w:adjustRightInd/>
        <w:jc w:val="center"/>
        <w:outlineLvl w:val="1"/>
        <w:rPr>
          <w:rFonts w:eastAsia="Times New Roman"/>
          <w:b/>
          <w:bCs/>
          <w:color w:val="000000" w:themeColor="text1"/>
          <w:kern w:val="36"/>
          <w:sz w:val="24"/>
          <w:szCs w:val="24"/>
          <w:u w:val="single"/>
        </w:rPr>
      </w:pPr>
      <w:r>
        <w:rPr>
          <w:rFonts w:eastAsia="Times New Roman"/>
          <w:b/>
          <w:bCs/>
          <w:color w:val="000000" w:themeColor="text1"/>
          <w:kern w:val="36"/>
          <w:sz w:val="24"/>
          <w:szCs w:val="24"/>
          <w:u w:val="single"/>
        </w:rPr>
        <w:t>ISSUES SUMMARY OF ACTIVITIES</w:t>
      </w:r>
    </w:p>
    <w:p w:rsidR="001F4A4C" w:rsidRPr="00A47360" w:rsidRDefault="001F4A4C" w:rsidP="001F4A4C">
      <w:pPr>
        <w:shd w:val="clear" w:color="auto" w:fill="FFFFFF"/>
        <w:autoSpaceDE/>
        <w:autoSpaceDN/>
        <w:adjustRightInd/>
        <w:outlineLvl w:val="1"/>
        <w:rPr>
          <w:rFonts w:eastAsia="Times New Roman"/>
          <w:sz w:val="24"/>
          <w:szCs w:val="24"/>
        </w:rPr>
      </w:pPr>
    </w:p>
    <w:p w:rsidR="001F4A4C" w:rsidRPr="00BF4B40" w:rsidRDefault="001F4A4C" w:rsidP="001F4A4C">
      <w:pPr>
        <w:shd w:val="clear" w:color="auto" w:fill="FFFFFF"/>
        <w:autoSpaceDE/>
        <w:autoSpaceDN/>
        <w:adjustRightInd/>
        <w:ind w:firstLine="720"/>
        <w:outlineLvl w:val="1"/>
        <w:rPr>
          <w:rFonts w:eastAsia="Times New Roman"/>
          <w:sz w:val="24"/>
          <w:szCs w:val="24"/>
          <w:u w:val="single"/>
        </w:rPr>
      </w:pPr>
      <w:r>
        <w:rPr>
          <w:rFonts w:eastAsia="Times New Roman"/>
          <w:sz w:val="24"/>
          <w:szCs w:val="24"/>
        </w:rPr>
        <w:t xml:space="preserve">WASHINGTON – </w:t>
      </w:r>
      <w:r w:rsidRPr="00A47360">
        <w:rPr>
          <w:rFonts w:eastAsia="Times New Roman"/>
          <w:sz w:val="24"/>
          <w:szCs w:val="24"/>
        </w:rPr>
        <w:t xml:space="preserve">The </w:t>
      </w:r>
      <w:r>
        <w:rPr>
          <w:rFonts w:eastAsia="Times New Roman"/>
          <w:sz w:val="24"/>
          <w:szCs w:val="24"/>
        </w:rPr>
        <w:t xml:space="preserve">Department of Justice and the Federal Trade Commission (FTC) </w:t>
      </w:r>
      <w:r w:rsidRPr="00A47360">
        <w:rPr>
          <w:rFonts w:eastAsia="Times New Roman"/>
          <w:sz w:val="24"/>
          <w:szCs w:val="24"/>
        </w:rPr>
        <w:t>issued a</w:t>
      </w:r>
      <w:r>
        <w:rPr>
          <w:rFonts w:eastAsia="Times New Roman"/>
          <w:sz w:val="24"/>
          <w:szCs w:val="24"/>
        </w:rPr>
        <w:t xml:space="preserve"> joint summary of the activities of the Accountable Care Organization (ACO) Working Group, which took place </w:t>
      </w:r>
      <w:r w:rsidRPr="00A47360">
        <w:rPr>
          <w:rFonts w:eastAsia="Times New Roman"/>
          <w:sz w:val="24"/>
          <w:szCs w:val="24"/>
        </w:rPr>
        <w:t xml:space="preserve">between October 2011 and March 31, 2013. </w:t>
      </w:r>
      <w:r>
        <w:rPr>
          <w:rFonts w:eastAsia="Times New Roman"/>
          <w:sz w:val="24"/>
          <w:szCs w:val="24"/>
        </w:rPr>
        <w:t xml:space="preserve"> </w:t>
      </w:r>
      <w:r w:rsidRPr="001B220B">
        <w:rPr>
          <w:sz w:val="24"/>
          <w:szCs w:val="24"/>
        </w:rPr>
        <w:t xml:space="preserve">The </w:t>
      </w:r>
      <w:r>
        <w:rPr>
          <w:sz w:val="24"/>
          <w:szCs w:val="24"/>
        </w:rPr>
        <w:t>department and the FTC</w:t>
      </w:r>
      <w:r w:rsidRPr="001B220B">
        <w:rPr>
          <w:sz w:val="24"/>
          <w:szCs w:val="24"/>
        </w:rPr>
        <w:t xml:space="preserve"> established the </w:t>
      </w:r>
      <w:r>
        <w:rPr>
          <w:sz w:val="24"/>
          <w:szCs w:val="24"/>
        </w:rPr>
        <w:t>w</w:t>
      </w:r>
      <w:r w:rsidRPr="001B220B">
        <w:rPr>
          <w:sz w:val="24"/>
          <w:szCs w:val="24"/>
        </w:rPr>
        <w:t xml:space="preserve">orking </w:t>
      </w:r>
      <w:r>
        <w:rPr>
          <w:sz w:val="24"/>
          <w:szCs w:val="24"/>
        </w:rPr>
        <w:t>g</w:t>
      </w:r>
      <w:r w:rsidRPr="001B220B">
        <w:rPr>
          <w:sz w:val="24"/>
          <w:szCs w:val="24"/>
        </w:rPr>
        <w:t xml:space="preserve">roup to collaborate and discuss </w:t>
      </w:r>
      <w:r>
        <w:rPr>
          <w:sz w:val="24"/>
          <w:szCs w:val="24"/>
        </w:rPr>
        <w:t>issues concerning ACOs</w:t>
      </w:r>
      <w:r w:rsidRPr="001B220B">
        <w:rPr>
          <w:sz w:val="24"/>
          <w:szCs w:val="24"/>
        </w:rPr>
        <w:t xml:space="preserve"> created under the Affordable Care Act of 2010.  The </w:t>
      </w:r>
      <w:r>
        <w:rPr>
          <w:sz w:val="24"/>
          <w:szCs w:val="24"/>
        </w:rPr>
        <w:t>a</w:t>
      </w:r>
      <w:r w:rsidRPr="001B220B">
        <w:rPr>
          <w:sz w:val="24"/>
          <w:szCs w:val="24"/>
        </w:rPr>
        <w:t>ct en</w:t>
      </w:r>
      <w:r>
        <w:rPr>
          <w:sz w:val="24"/>
          <w:szCs w:val="24"/>
        </w:rPr>
        <w:t xml:space="preserve">courages physicians, hospitals </w:t>
      </w:r>
      <w:r w:rsidRPr="001B220B">
        <w:rPr>
          <w:sz w:val="24"/>
          <w:szCs w:val="24"/>
        </w:rPr>
        <w:t xml:space="preserve">and other health care providers to integrate their health care delivery systems in order to improve the quality and reduce the costs of health care services.  </w:t>
      </w:r>
    </w:p>
    <w:p w:rsidR="001F4A4C" w:rsidRDefault="001F4A4C" w:rsidP="001F4A4C">
      <w:pPr>
        <w:shd w:val="clear" w:color="auto" w:fill="FFFFFF"/>
        <w:autoSpaceDE/>
        <w:autoSpaceDN/>
        <w:adjustRightInd/>
        <w:ind w:firstLine="720"/>
        <w:outlineLvl w:val="1"/>
        <w:rPr>
          <w:rFonts w:eastAsia="Times New Roman"/>
          <w:sz w:val="24"/>
          <w:szCs w:val="24"/>
        </w:rPr>
      </w:pPr>
    </w:p>
    <w:p w:rsidR="001F4A4C" w:rsidRPr="00A47360" w:rsidRDefault="001F4A4C" w:rsidP="001F4A4C">
      <w:pPr>
        <w:shd w:val="clear" w:color="auto" w:fill="FFFFFF"/>
        <w:autoSpaceDE/>
        <w:autoSpaceDN/>
        <w:adjustRightInd/>
        <w:ind w:firstLine="720"/>
        <w:outlineLvl w:val="1"/>
        <w:rPr>
          <w:rFonts w:eastAsia="Times New Roman"/>
          <w:sz w:val="24"/>
          <w:szCs w:val="24"/>
        </w:rPr>
      </w:pPr>
      <w:r w:rsidRPr="00A47360">
        <w:rPr>
          <w:rFonts w:eastAsia="Times New Roman"/>
          <w:sz w:val="24"/>
          <w:szCs w:val="24"/>
        </w:rPr>
        <w:t xml:space="preserve">The summary, which follows issuance of the agencies’ October 2011 </w:t>
      </w:r>
      <w:r>
        <w:rPr>
          <w:rFonts w:eastAsia="Times New Roman"/>
          <w:sz w:val="24"/>
          <w:szCs w:val="24"/>
        </w:rPr>
        <w:t xml:space="preserve">antitrust enforcement policy statement </w:t>
      </w:r>
      <w:r w:rsidRPr="00A47360">
        <w:rPr>
          <w:rFonts w:eastAsia="Times New Roman"/>
          <w:sz w:val="24"/>
          <w:szCs w:val="24"/>
        </w:rPr>
        <w:t>regarding ACOs participating in the Medicare Shared Savings Program (MSSP), reports that during the time period covered, the ACO Working Group fielded 33 questions related principally to primary service area (PSA) share calculations, and two requests for voluntary expedited review from proposed ACOs.</w:t>
      </w:r>
    </w:p>
    <w:p w:rsidR="001F4A4C" w:rsidRPr="00A47360" w:rsidRDefault="001F4A4C" w:rsidP="001F4A4C">
      <w:pPr>
        <w:shd w:val="clear" w:color="auto" w:fill="FFFFFF"/>
        <w:autoSpaceDE/>
        <w:autoSpaceDN/>
        <w:adjustRightInd/>
        <w:ind w:firstLine="720"/>
        <w:outlineLvl w:val="1"/>
        <w:rPr>
          <w:rFonts w:eastAsia="Times New Roman"/>
          <w:sz w:val="24"/>
          <w:szCs w:val="24"/>
        </w:rPr>
      </w:pPr>
    </w:p>
    <w:p w:rsidR="001F4A4C" w:rsidRPr="00A47360" w:rsidRDefault="001F4A4C" w:rsidP="001F4A4C">
      <w:pPr>
        <w:shd w:val="clear" w:color="auto" w:fill="FFFFFF"/>
        <w:autoSpaceDE/>
        <w:autoSpaceDN/>
        <w:adjustRightInd/>
        <w:ind w:firstLine="720"/>
        <w:outlineLvl w:val="1"/>
        <w:rPr>
          <w:rFonts w:eastAsia="Times New Roman"/>
          <w:sz w:val="24"/>
          <w:szCs w:val="24"/>
        </w:rPr>
      </w:pPr>
      <w:r w:rsidRPr="00A47360">
        <w:rPr>
          <w:rFonts w:eastAsia="Times New Roman"/>
          <w:sz w:val="24"/>
          <w:szCs w:val="24"/>
        </w:rPr>
        <w:t>Under the policy statement, an ACO may calculate i</w:t>
      </w:r>
      <w:r>
        <w:rPr>
          <w:rFonts w:eastAsia="Times New Roman"/>
          <w:sz w:val="24"/>
          <w:szCs w:val="24"/>
        </w:rPr>
        <w:t>t</w:t>
      </w:r>
      <w:r w:rsidRPr="00A47360">
        <w:rPr>
          <w:rFonts w:eastAsia="Times New Roman"/>
          <w:sz w:val="24"/>
          <w:szCs w:val="24"/>
        </w:rPr>
        <w:t>s PSA shares to determine whether it falls within an antitrust safety zone for certain ACOs that are highly likely to raise significant com</w:t>
      </w:r>
      <w:r>
        <w:rPr>
          <w:rFonts w:eastAsia="Times New Roman"/>
          <w:sz w:val="24"/>
          <w:szCs w:val="24"/>
        </w:rPr>
        <w:t xml:space="preserve">petitive concerns.  The </w:t>
      </w:r>
      <w:r w:rsidRPr="00A47360">
        <w:rPr>
          <w:rFonts w:eastAsia="Times New Roman"/>
          <w:sz w:val="24"/>
          <w:szCs w:val="24"/>
        </w:rPr>
        <w:t>ACO Working Group responded to most of the 33 PSA share questions</w:t>
      </w:r>
      <w:r w:rsidRPr="00A47360" w:rsidDel="007E4520">
        <w:rPr>
          <w:rFonts w:eastAsia="Times New Roman"/>
          <w:sz w:val="24"/>
          <w:szCs w:val="24"/>
        </w:rPr>
        <w:t xml:space="preserve"> </w:t>
      </w:r>
      <w:r w:rsidRPr="00A47360">
        <w:rPr>
          <w:rFonts w:eastAsia="Times New Roman"/>
          <w:sz w:val="24"/>
          <w:szCs w:val="24"/>
        </w:rPr>
        <w:t>within five business days, and in connection with</w:t>
      </w:r>
      <w:r>
        <w:rPr>
          <w:rFonts w:eastAsia="Times New Roman"/>
          <w:sz w:val="24"/>
          <w:szCs w:val="24"/>
        </w:rPr>
        <w:t xml:space="preserve"> the release of the summary is</w:t>
      </w:r>
      <w:r w:rsidRPr="00A47360">
        <w:rPr>
          <w:rFonts w:eastAsia="Times New Roman"/>
          <w:sz w:val="24"/>
          <w:szCs w:val="24"/>
        </w:rPr>
        <w:t xml:space="preserve"> now </w:t>
      </w:r>
      <w:r>
        <w:rPr>
          <w:rFonts w:eastAsia="Times New Roman"/>
          <w:sz w:val="24"/>
          <w:szCs w:val="24"/>
        </w:rPr>
        <w:t xml:space="preserve">making the questions and answers publicly available on their websites. </w:t>
      </w:r>
      <w:r w:rsidRPr="00A47360">
        <w:rPr>
          <w:rFonts w:eastAsia="Times New Roman"/>
          <w:sz w:val="24"/>
          <w:szCs w:val="24"/>
        </w:rPr>
        <w:t>The largest category of questions concerned obtaining and using Medicare and other data to calculate PSA shares.</w:t>
      </w:r>
    </w:p>
    <w:p w:rsidR="001F4A4C" w:rsidRPr="00A47360" w:rsidRDefault="001F4A4C" w:rsidP="001F4A4C">
      <w:pPr>
        <w:shd w:val="clear" w:color="auto" w:fill="FFFFFF"/>
        <w:autoSpaceDE/>
        <w:autoSpaceDN/>
        <w:adjustRightInd/>
        <w:ind w:firstLine="720"/>
        <w:outlineLvl w:val="1"/>
        <w:rPr>
          <w:rFonts w:eastAsia="Times New Roman"/>
          <w:sz w:val="24"/>
          <w:szCs w:val="24"/>
        </w:rPr>
      </w:pPr>
    </w:p>
    <w:p w:rsidR="001F4A4C" w:rsidRPr="00A47360" w:rsidRDefault="001F4A4C" w:rsidP="001F4A4C">
      <w:pPr>
        <w:shd w:val="clear" w:color="auto" w:fill="FFFFFF"/>
        <w:autoSpaceDE/>
        <w:autoSpaceDN/>
        <w:adjustRightInd/>
        <w:ind w:firstLine="720"/>
        <w:outlineLvl w:val="1"/>
        <w:rPr>
          <w:rFonts w:eastAsia="Times New Roman"/>
          <w:sz w:val="24"/>
          <w:szCs w:val="24"/>
        </w:rPr>
      </w:pPr>
      <w:r w:rsidRPr="00A47360">
        <w:rPr>
          <w:rFonts w:eastAsia="Times New Roman"/>
          <w:sz w:val="24"/>
          <w:szCs w:val="24"/>
        </w:rPr>
        <w:t>Also under the policy statement, a newly formed ACO may request voluntary expedited antitrust review of its program.  Both of the ACOs that sought such review during the time period covered by the summary withdrew their requests</w:t>
      </w:r>
      <w:r>
        <w:rPr>
          <w:rFonts w:eastAsia="Times New Roman"/>
          <w:sz w:val="24"/>
          <w:szCs w:val="24"/>
        </w:rPr>
        <w:t xml:space="preserve">.  </w:t>
      </w:r>
    </w:p>
    <w:p w:rsidR="001F4A4C" w:rsidRDefault="001F4A4C" w:rsidP="001F4A4C">
      <w:pPr>
        <w:pStyle w:val="NormalWeb"/>
      </w:pPr>
      <w:r>
        <w:rPr>
          <w:b/>
          <w:bCs/>
        </w:rPr>
        <w:tab/>
      </w:r>
      <w:r>
        <w:rPr>
          <w:bCs/>
        </w:rPr>
        <w:t xml:space="preserve">The joint summary and questions and answers can be found on the department’s website at </w:t>
      </w:r>
      <w:r w:rsidRPr="00DF39C2">
        <w:rPr>
          <w:rFonts w:eastAsia="Calibri"/>
        </w:rPr>
        <w:t>http://www.justice.gov/atr/public/health_care/aco.html</w:t>
      </w:r>
      <w:r>
        <w:t>.</w:t>
      </w:r>
    </w:p>
    <w:p w:rsidR="001F4A4C" w:rsidRPr="001F4A4C" w:rsidRDefault="001F4A4C" w:rsidP="001F4A4C">
      <w:pPr>
        <w:pStyle w:val="NormalWeb"/>
      </w:pPr>
    </w:p>
    <w:p w:rsidR="001F4A4C" w:rsidRPr="001E0C06" w:rsidRDefault="001F4A4C" w:rsidP="001F4A4C">
      <w:pPr>
        <w:spacing w:after="240"/>
        <w:jc w:val="center"/>
        <w:rPr>
          <w:sz w:val="24"/>
          <w:szCs w:val="24"/>
        </w:rPr>
      </w:pPr>
      <w:r w:rsidRPr="001E0C06">
        <w:rPr>
          <w:sz w:val="24"/>
          <w:szCs w:val="24"/>
        </w:rPr>
        <w:t>###</w:t>
      </w:r>
    </w:p>
    <w:p w:rsidR="001F4A4C" w:rsidRDefault="001F4A4C" w:rsidP="001F4A4C">
      <w:pPr>
        <w:tabs>
          <w:tab w:val="left" w:pos="720"/>
          <w:tab w:val="left" w:pos="1440"/>
          <w:tab w:val="left" w:pos="2160"/>
          <w:tab w:val="left" w:pos="2880"/>
        </w:tabs>
        <w:ind w:left="2880" w:hanging="2880"/>
        <w:rPr>
          <w:sz w:val="24"/>
          <w:szCs w:val="24"/>
        </w:rPr>
      </w:pPr>
      <w:r>
        <w:rPr>
          <w:sz w:val="24"/>
          <w:szCs w:val="24"/>
        </w:rPr>
        <w:t>13-</w:t>
      </w:r>
      <w:r w:rsidR="007E46D5">
        <w:rPr>
          <w:sz w:val="24"/>
          <w:szCs w:val="24"/>
        </w:rPr>
        <w:t>410</w:t>
      </w:r>
      <w:bookmarkStart w:id="2" w:name="_GoBack"/>
      <w:bookmarkEnd w:id="2"/>
    </w:p>
    <w:p w:rsidR="001F4A4C" w:rsidRDefault="001F4A4C" w:rsidP="001F4A4C">
      <w:pPr>
        <w:tabs>
          <w:tab w:val="left" w:pos="720"/>
          <w:tab w:val="left" w:pos="1440"/>
          <w:tab w:val="left" w:pos="2160"/>
          <w:tab w:val="left" w:pos="2880"/>
        </w:tabs>
        <w:ind w:left="2880" w:hanging="2880"/>
        <w:rPr>
          <w:sz w:val="24"/>
          <w:szCs w:val="24"/>
        </w:rPr>
      </w:pPr>
    </w:p>
    <w:p w:rsidR="001F4A4C" w:rsidRDefault="001F4A4C" w:rsidP="001F4A4C">
      <w:pPr>
        <w:tabs>
          <w:tab w:val="left" w:pos="720"/>
          <w:tab w:val="left" w:pos="1440"/>
          <w:tab w:val="left" w:pos="2160"/>
          <w:tab w:val="left" w:pos="2880"/>
        </w:tabs>
        <w:ind w:left="2880" w:hanging="2880"/>
        <w:rPr>
          <w:sz w:val="24"/>
          <w:szCs w:val="24"/>
        </w:rPr>
      </w:pPr>
      <w:r w:rsidRPr="001E0C06">
        <w:rPr>
          <w:sz w:val="24"/>
          <w:szCs w:val="24"/>
        </w:rPr>
        <w:t>MEDIA CONTACT:</w:t>
      </w:r>
      <w:r w:rsidRPr="001E0C06">
        <w:rPr>
          <w:sz w:val="24"/>
          <w:szCs w:val="24"/>
        </w:rPr>
        <w:tab/>
      </w:r>
      <w:r w:rsidRPr="001E0C06">
        <w:rPr>
          <w:sz w:val="24"/>
          <w:szCs w:val="24"/>
        </w:rPr>
        <w:tab/>
      </w:r>
      <w:r>
        <w:rPr>
          <w:sz w:val="24"/>
          <w:szCs w:val="24"/>
        </w:rPr>
        <w:t>Gina Talamona</w:t>
      </w:r>
    </w:p>
    <w:p w:rsidR="001F4A4C" w:rsidRDefault="001F4A4C" w:rsidP="001F4A4C">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r>
      <w:r>
        <w:rPr>
          <w:sz w:val="24"/>
          <w:szCs w:val="24"/>
        </w:rPr>
        <w:tab/>
        <w:t>Department of Justice</w:t>
      </w:r>
    </w:p>
    <w:p w:rsidR="001F4A4C" w:rsidRDefault="001F4A4C" w:rsidP="001F4A4C">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r>
      <w:r>
        <w:rPr>
          <w:sz w:val="24"/>
          <w:szCs w:val="24"/>
        </w:rPr>
        <w:tab/>
        <w:t>Office of Public Affairs</w:t>
      </w:r>
    </w:p>
    <w:p w:rsidR="001F4A4C" w:rsidRDefault="001F4A4C" w:rsidP="001F4A4C">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r>
      <w:r>
        <w:rPr>
          <w:sz w:val="24"/>
          <w:szCs w:val="24"/>
        </w:rPr>
        <w:tab/>
        <w:t>202-514-2007</w:t>
      </w:r>
    </w:p>
    <w:p w:rsidR="001F4A4C" w:rsidRDefault="001F4A4C" w:rsidP="001F4A4C">
      <w:pPr>
        <w:tabs>
          <w:tab w:val="left" w:pos="720"/>
          <w:tab w:val="left" w:pos="1440"/>
          <w:tab w:val="left" w:pos="2160"/>
          <w:tab w:val="left" w:pos="2880"/>
        </w:tabs>
        <w:rPr>
          <w:sz w:val="24"/>
          <w:szCs w:val="24"/>
        </w:rPr>
      </w:pPr>
    </w:p>
    <w:p w:rsidR="001F4A4C" w:rsidRDefault="001F4A4C" w:rsidP="001F4A4C">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r>
      <w:r>
        <w:rPr>
          <w:sz w:val="24"/>
          <w:szCs w:val="24"/>
        </w:rPr>
        <w:tab/>
        <w:t>Mitch Katz</w:t>
      </w:r>
    </w:p>
    <w:p w:rsidR="001F4A4C" w:rsidRDefault="001F4A4C" w:rsidP="001F4A4C">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r>
      <w:r>
        <w:rPr>
          <w:sz w:val="24"/>
          <w:szCs w:val="24"/>
        </w:rPr>
        <w:tab/>
        <w:t>FTC</w:t>
      </w:r>
    </w:p>
    <w:p w:rsidR="001F4A4C" w:rsidRDefault="001F4A4C" w:rsidP="001F4A4C">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r>
      <w:r>
        <w:rPr>
          <w:sz w:val="24"/>
          <w:szCs w:val="24"/>
        </w:rPr>
        <w:tab/>
      </w:r>
      <w:r w:rsidRPr="001E0C06">
        <w:rPr>
          <w:sz w:val="24"/>
          <w:szCs w:val="24"/>
        </w:rPr>
        <w:t>Office of Public Affairs</w:t>
      </w:r>
    </w:p>
    <w:p w:rsidR="001F4A4C" w:rsidRPr="001E0C06" w:rsidRDefault="001F4A4C" w:rsidP="001F4A4C">
      <w:pPr>
        <w:tabs>
          <w:tab w:val="left" w:pos="720"/>
          <w:tab w:val="left" w:pos="1440"/>
          <w:tab w:val="left" w:pos="2160"/>
          <w:tab w:val="left" w:pos="2880"/>
        </w:tabs>
        <w:spacing w:after="240"/>
        <w:ind w:left="2880" w:hanging="2880"/>
        <w:rPr>
          <w:sz w:val="24"/>
          <w:szCs w:val="24"/>
        </w:rPr>
      </w:pPr>
      <w:r>
        <w:rPr>
          <w:sz w:val="24"/>
          <w:szCs w:val="24"/>
        </w:rPr>
        <w:tab/>
      </w:r>
      <w:r>
        <w:rPr>
          <w:sz w:val="24"/>
          <w:szCs w:val="24"/>
        </w:rPr>
        <w:tab/>
      </w:r>
      <w:r>
        <w:rPr>
          <w:sz w:val="24"/>
          <w:szCs w:val="24"/>
        </w:rPr>
        <w:tab/>
      </w:r>
      <w:r>
        <w:rPr>
          <w:sz w:val="24"/>
          <w:szCs w:val="24"/>
        </w:rPr>
        <w:tab/>
      </w:r>
      <w:r w:rsidRPr="001E0C06">
        <w:rPr>
          <w:sz w:val="24"/>
          <w:szCs w:val="24"/>
        </w:rPr>
        <w:t>202-326-2180</w:t>
      </w:r>
    </w:p>
    <w:p w:rsidR="006F5305" w:rsidRPr="00E26770" w:rsidRDefault="006F5305" w:rsidP="006F5305">
      <w:pPr>
        <w:tabs>
          <w:tab w:val="right" w:pos="9360"/>
        </w:tabs>
        <w:rPr>
          <w:kern w:val="16"/>
          <w:sz w:val="24"/>
          <w:szCs w:val="24"/>
        </w:rPr>
      </w:pPr>
    </w:p>
    <w:p w:rsidR="00797223" w:rsidRPr="00F6001D" w:rsidRDefault="00797223" w:rsidP="00F6001D"/>
    <w:sectPr w:rsidR="00797223" w:rsidRPr="00F6001D" w:rsidSect="000B420F">
      <w:headerReference w:type="default" r:id="rId11"/>
      <w:footerReference w:type="default" r:id="rId12"/>
      <w:pgSz w:w="12240" w:h="15840" w:code="1"/>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20F" w:rsidRDefault="000B420F" w:rsidP="00F6001D">
      <w:r>
        <w:separator/>
      </w:r>
    </w:p>
  </w:endnote>
  <w:endnote w:type="continuationSeparator" w:id="0">
    <w:p w:rsidR="000B420F" w:rsidRDefault="000B420F" w:rsidP="00F60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B3" w:rsidRPr="00685103" w:rsidRDefault="00DF39C2" w:rsidP="004D6ECD">
    <w:pPr>
      <w:pStyle w:val="Footer"/>
      <w:rPr>
        <w:rFonts w:ascii="Palatino Linotype" w:hAnsi="Palatino Linotype"/>
        <w:sz w:val="24"/>
        <w:szCs w:val="24"/>
      </w:rPr>
    </w:pPr>
  </w:p>
  <w:p w:rsidR="00F243B3" w:rsidRDefault="00DF3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20F" w:rsidRDefault="000B420F" w:rsidP="00F6001D">
      <w:r>
        <w:separator/>
      </w:r>
    </w:p>
  </w:footnote>
  <w:footnote w:type="continuationSeparator" w:id="0">
    <w:p w:rsidR="000B420F" w:rsidRDefault="000B420F" w:rsidP="00F60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B3" w:rsidRPr="00C04D18" w:rsidRDefault="00DF39C2" w:rsidP="00C04D18">
    <w:pPr>
      <w:pStyle w:val="Header"/>
      <w:jc w:val="center"/>
      <w:rPr>
        <w:color w:val="FF0000"/>
        <w:spacing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A1E2A"/>
    <w:multiLevelType w:val="hybridMultilevel"/>
    <w:tmpl w:val="12A6E01C"/>
    <w:lvl w:ilvl="0" w:tplc="EF089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C1118E"/>
    <w:rsid w:val="000022F0"/>
    <w:rsid w:val="00002C1B"/>
    <w:rsid w:val="000169EE"/>
    <w:rsid w:val="00022838"/>
    <w:rsid w:val="00034161"/>
    <w:rsid w:val="00034329"/>
    <w:rsid w:val="00035B38"/>
    <w:rsid w:val="000370F8"/>
    <w:rsid w:val="00052C60"/>
    <w:rsid w:val="00053A93"/>
    <w:rsid w:val="00054854"/>
    <w:rsid w:val="0005583D"/>
    <w:rsid w:val="00063829"/>
    <w:rsid w:val="00064339"/>
    <w:rsid w:val="000659D6"/>
    <w:rsid w:val="00074B04"/>
    <w:rsid w:val="00076899"/>
    <w:rsid w:val="00077C72"/>
    <w:rsid w:val="000837DA"/>
    <w:rsid w:val="00091108"/>
    <w:rsid w:val="00091594"/>
    <w:rsid w:val="000A7C63"/>
    <w:rsid w:val="000B04E7"/>
    <w:rsid w:val="000B15D1"/>
    <w:rsid w:val="000B1A3A"/>
    <w:rsid w:val="000B3A6B"/>
    <w:rsid w:val="000B420F"/>
    <w:rsid w:val="000B5C12"/>
    <w:rsid w:val="000B609F"/>
    <w:rsid w:val="000B6F9A"/>
    <w:rsid w:val="000D28D1"/>
    <w:rsid w:val="000D4D1D"/>
    <w:rsid w:val="000D5FEF"/>
    <w:rsid w:val="000E18B6"/>
    <w:rsid w:val="000E19D8"/>
    <w:rsid w:val="000E2CA4"/>
    <w:rsid w:val="000E32BE"/>
    <w:rsid w:val="000E3728"/>
    <w:rsid w:val="000F6EE9"/>
    <w:rsid w:val="00101326"/>
    <w:rsid w:val="001118F6"/>
    <w:rsid w:val="00113107"/>
    <w:rsid w:val="001204A5"/>
    <w:rsid w:val="00123E20"/>
    <w:rsid w:val="00125321"/>
    <w:rsid w:val="0013019C"/>
    <w:rsid w:val="001341D0"/>
    <w:rsid w:val="00136B2C"/>
    <w:rsid w:val="00136B81"/>
    <w:rsid w:val="0013776F"/>
    <w:rsid w:val="00147919"/>
    <w:rsid w:val="001812C7"/>
    <w:rsid w:val="001812E3"/>
    <w:rsid w:val="00185213"/>
    <w:rsid w:val="0019128B"/>
    <w:rsid w:val="001956FA"/>
    <w:rsid w:val="00196CB7"/>
    <w:rsid w:val="001A3693"/>
    <w:rsid w:val="001A45B6"/>
    <w:rsid w:val="001A6447"/>
    <w:rsid w:val="001B2118"/>
    <w:rsid w:val="001C1AD1"/>
    <w:rsid w:val="001C235A"/>
    <w:rsid w:val="001D1463"/>
    <w:rsid w:val="001D293E"/>
    <w:rsid w:val="001D6248"/>
    <w:rsid w:val="001E0FDC"/>
    <w:rsid w:val="001E2DB9"/>
    <w:rsid w:val="001E2F1E"/>
    <w:rsid w:val="001F1CC8"/>
    <w:rsid w:val="001F4A4C"/>
    <w:rsid w:val="001F7FC6"/>
    <w:rsid w:val="00203FD8"/>
    <w:rsid w:val="002127EE"/>
    <w:rsid w:val="00213B4C"/>
    <w:rsid w:val="00215987"/>
    <w:rsid w:val="002212DA"/>
    <w:rsid w:val="00223162"/>
    <w:rsid w:val="00223FF4"/>
    <w:rsid w:val="00231863"/>
    <w:rsid w:val="00243696"/>
    <w:rsid w:val="00253D66"/>
    <w:rsid w:val="00263569"/>
    <w:rsid w:val="002660D2"/>
    <w:rsid w:val="00282415"/>
    <w:rsid w:val="002852F0"/>
    <w:rsid w:val="0028770C"/>
    <w:rsid w:val="002936FE"/>
    <w:rsid w:val="00295C07"/>
    <w:rsid w:val="002A08C5"/>
    <w:rsid w:val="002B6EF6"/>
    <w:rsid w:val="002C455F"/>
    <w:rsid w:val="002C7226"/>
    <w:rsid w:val="002D08D6"/>
    <w:rsid w:val="002D3E5C"/>
    <w:rsid w:val="002E144B"/>
    <w:rsid w:val="002F6D17"/>
    <w:rsid w:val="00303A0B"/>
    <w:rsid w:val="00345682"/>
    <w:rsid w:val="00346424"/>
    <w:rsid w:val="003505A5"/>
    <w:rsid w:val="003510A9"/>
    <w:rsid w:val="00362DD4"/>
    <w:rsid w:val="00367ECC"/>
    <w:rsid w:val="00373C40"/>
    <w:rsid w:val="00373D49"/>
    <w:rsid w:val="00375F47"/>
    <w:rsid w:val="003819E1"/>
    <w:rsid w:val="00394D32"/>
    <w:rsid w:val="003A5D8F"/>
    <w:rsid w:val="003B5F4F"/>
    <w:rsid w:val="003C261D"/>
    <w:rsid w:val="003D18C5"/>
    <w:rsid w:val="003D46C1"/>
    <w:rsid w:val="003E1992"/>
    <w:rsid w:val="003E22E6"/>
    <w:rsid w:val="003E61B3"/>
    <w:rsid w:val="003F50B7"/>
    <w:rsid w:val="003F74E9"/>
    <w:rsid w:val="0040741C"/>
    <w:rsid w:val="004077B1"/>
    <w:rsid w:val="00411F43"/>
    <w:rsid w:val="00415F53"/>
    <w:rsid w:val="00416C0B"/>
    <w:rsid w:val="00425099"/>
    <w:rsid w:val="004339DB"/>
    <w:rsid w:val="00444332"/>
    <w:rsid w:val="00445978"/>
    <w:rsid w:val="00450CAE"/>
    <w:rsid w:val="00464AB5"/>
    <w:rsid w:val="00485133"/>
    <w:rsid w:val="00495A36"/>
    <w:rsid w:val="004965BC"/>
    <w:rsid w:val="004B2699"/>
    <w:rsid w:val="004D212C"/>
    <w:rsid w:val="004E0495"/>
    <w:rsid w:val="004E31E7"/>
    <w:rsid w:val="0050343A"/>
    <w:rsid w:val="00506F48"/>
    <w:rsid w:val="00512507"/>
    <w:rsid w:val="00523C37"/>
    <w:rsid w:val="005315B4"/>
    <w:rsid w:val="00532684"/>
    <w:rsid w:val="00533769"/>
    <w:rsid w:val="00547DFB"/>
    <w:rsid w:val="00567871"/>
    <w:rsid w:val="005701DC"/>
    <w:rsid w:val="00575AB4"/>
    <w:rsid w:val="00587118"/>
    <w:rsid w:val="00587FED"/>
    <w:rsid w:val="00591398"/>
    <w:rsid w:val="0059222A"/>
    <w:rsid w:val="005A51A7"/>
    <w:rsid w:val="005B1F63"/>
    <w:rsid w:val="005D0F68"/>
    <w:rsid w:val="005D16D9"/>
    <w:rsid w:val="005D51E5"/>
    <w:rsid w:val="005F2C0E"/>
    <w:rsid w:val="005F3944"/>
    <w:rsid w:val="005F3B06"/>
    <w:rsid w:val="00603348"/>
    <w:rsid w:val="00604E67"/>
    <w:rsid w:val="00613BD3"/>
    <w:rsid w:val="006366D9"/>
    <w:rsid w:val="00641EAA"/>
    <w:rsid w:val="006537A6"/>
    <w:rsid w:val="00656252"/>
    <w:rsid w:val="00670F2D"/>
    <w:rsid w:val="006728CA"/>
    <w:rsid w:val="00674F9E"/>
    <w:rsid w:val="00682B95"/>
    <w:rsid w:val="006A7231"/>
    <w:rsid w:val="006B594A"/>
    <w:rsid w:val="006B59F8"/>
    <w:rsid w:val="006E18C1"/>
    <w:rsid w:val="006E6AF3"/>
    <w:rsid w:val="006F5305"/>
    <w:rsid w:val="00704B84"/>
    <w:rsid w:val="00704EF9"/>
    <w:rsid w:val="007247D9"/>
    <w:rsid w:val="00727FD4"/>
    <w:rsid w:val="007370E9"/>
    <w:rsid w:val="007433D9"/>
    <w:rsid w:val="00747379"/>
    <w:rsid w:val="00756B0F"/>
    <w:rsid w:val="00756DA2"/>
    <w:rsid w:val="0077516A"/>
    <w:rsid w:val="00776C8D"/>
    <w:rsid w:val="0078183A"/>
    <w:rsid w:val="00783B80"/>
    <w:rsid w:val="00784CC5"/>
    <w:rsid w:val="00797223"/>
    <w:rsid w:val="007A4AED"/>
    <w:rsid w:val="007B0B0B"/>
    <w:rsid w:val="007B27D9"/>
    <w:rsid w:val="007B30E5"/>
    <w:rsid w:val="007B3BFB"/>
    <w:rsid w:val="007C3E44"/>
    <w:rsid w:val="007D33BE"/>
    <w:rsid w:val="007D5AD9"/>
    <w:rsid w:val="007E46D5"/>
    <w:rsid w:val="007F218B"/>
    <w:rsid w:val="007F6102"/>
    <w:rsid w:val="007F6DB7"/>
    <w:rsid w:val="0080622D"/>
    <w:rsid w:val="0080681A"/>
    <w:rsid w:val="008106C8"/>
    <w:rsid w:val="00813A8D"/>
    <w:rsid w:val="00872676"/>
    <w:rsid w:val="00874CA1"/>
    <w:rsid w:val="008768A6"/>
    <w:rsid w:val="0089016D"/>
    <w:rsid w:val="00891FB7"/>
    <w:rsid w:val="008A7F14"/>
    <w:rsid w:val="008C177E"/>
    <w:rsid w:val="008C17B6"/>
    <w:rsid w:val="008E31CE"/>
    <w:rsid w:val="008F5855"/>
    <w:rsid w:val="009048AE"/>
    <w:rsid w:val="00917349"/>
    <w:rsid w:val="00923EAB"/>
    <w:rsid w:val="00930626"/>
    <w:rsid w:val="0093265B"/>
    <w:rsid w:val="00933078"/>
    <w:rsid w:val="00941A8B"/>
    <w:rsid w:val="0094677C"/>
    <w:rsid w:val="009600CD"/>
    <w:rsid w:val="00967401"/>
    <w:rsid w:val="00983A2A"/>
    <w:rsid w:val="00992C88"/>
    <w:rsid w:val="009B2837"/>
    <w:rsid w:val="009B746B"/>
    <w:rsid w:val="009D27D2"/>
    <w:rsid w:val="009D68E2"/>
    <w:rsid w:val="009E3B91"/>
    <w:rsid w:val="00A00361"/>
    <w:rsid w:val="00A27259"/>
    <w:rsid w:val="00A50FC2"/>
    <w:rsid w:val="00A51B14"/>
    <w:rsid w:val="00A51B35"/>
    <w:rsid w:val="00A573EF"/>
    <w:rsid w:val="00A61AF5"/>
    <w:rsid w:val="00A6271A"/>
    <w:rsid w:val="00A63654"/>
    <w:rsid w:val="00A63E1D"/>
    <w:rsid w:val="00A70F65"/>
    <w:rsid w:val="00A9410D"/>
    <w:rsid w:val="00A9448A"/>
    <w:rsid w:val="00AA034C"/>
    <w:rsid w:val="00AB6C39"/>
    <w:rsid w:val="00AF07D7"/>
    <w:rsid w:val="00AF3365"/>
    <w:rsid w:val="00B12119"/>
    <w:rsid w:val="00B15C4E"/>
    <w:rsid w:val="00B25C1F"/>
    <w:rsid w:val="00B33066"/>
    <w:rsid w:val="00B34F17"/>
    <w:rsid w:val="00B44B9F"/>
    <w:rsid w:val="00B5038C"/>
    <w:rsid w:val="00B55941"/>
    <w:rsid w:val="00B667C5"/>
    <w:rsid w:val="00B72D06"/>
    <w:rsid w:val="00B80801"/>
    <w:rsid w:val="00B82214"/>
    <w:rsid w:val="00B8322B"/>
    <w:rsid w:val="00B87FF7"/>
    <w:rsid w:val="00B964E9"/>
    <w:rsid w:val="00BB4452"/>
    <w:rsid w:val="00BC036D"/>
    <w:rsid w:val="00BE16DF"/>
    <w:rsid w:val="00BE65F1"/>
    <w:rsid w:val="00BF5A7B"/>
    <w:rsid w:val="00C05B76"/>
    <w:rsid w:val="00C1118E"/>
    <w:rsid w:val="00C17AE1"/>
    <w:rsid w:val="00C21994"/>
    <w:rsid w:val="00C3210D"/>
    <w:rsid w:val="00C37C89"/>
    <w:rsid w:val="00C73FF9"/>
    <w:rsid w:val="00C93CCE"/>
    <w:rsid w:val="00C97628"/>
    <w:rsid w:val="00CB0945"/>
    <w:rsid w:val="00CC2A6C"/>
    <w:rsid w:val="00CD1F31"/>
    <w:rsid w:val="00CD303D"/>
    <w:rsid w:val="00CD604B"/>
    <w:rsid w:val="00CE5BE8"/>
    <w:rsid w:val="00CE60EE"/>
    <w:rsid w:val="00CF1DF7"/>
    <w:rsid w:val="00CF5086"/>
    <w:rsid w:val="00D0520D"/>
    <w:rsid w:val="00D075EE"/>
    <w:rsid w:val="00D14CE2"/>
    <w:rsid w:val="00D223E7"/>
    <w:rsid w:val="00D23648"/>
    <w:rsid w:val="00D519FA"/>
    <w:rsid w:val="00D53608"/>
    <w:rsid w:val="00D54E59"/>
    <w:rsid w:val="00D56798"/>
    <w:rsid w:val="00D611D3"/>
    <w:rsid w:val="00D628E6"/>
    <w:rsid w:val="00D65ABF"/>
    <w:rsid w:val="00D72BDB"/>
    <w:rsid w:val="00D74F68"/>
    <w:rsid w:val="00D84AAD"/>
    <w:rsid w:val="00D91DCA"/>
    <w:rsid w:val="00D95C78"/>
    <w:rsid w:val="00DA5AD9"/>
    <w:rsid w:val="00DA73C8"/>
    <w:rsid w:val="00DB7042"/>
    <w:rsid w:val="00DC0ABA"/>
    <w:rsid w:val="00DD39B5"/>
    <w:rsid w:val="00DD733E"/>
    <w:rsid w:val="00DE3319"/>
    <w:rsid w:val="00DE34BC"/>
    <w:rsid w:val="00DF39C2"/>
    <w:rsid w:val="00E01FA6"/>
    <w:rsid w:val="00E14651"/>
    <w:rsid w:val="00E23441"/>
    <w:rsid w:val="00E253BD"/>
    <w:rsid w:val="00E262F4"/>
    <w:rsid w:val="00E47FE0"/>
    <w:rsid w:val="00E54481"/>
    <w:rsid w:val="00E67248"/>
    <w:rsid w:val="00E74461"/>
    <w:rsid w:val="00EB58CD"/>
    <w:rsid w:val="00EC5F78"/>
    <w:rsid w:val="00ED5546"/>
    <w:rsid w:val="00EF1969"/>
    <w:rsid w:val="00EF45D1"/>
    <w:rsid w:val="00F10CC5"/>
    <w:rsid w:val="00F122D6"/>
    <w:rsid w:val="00F21D42"/>
    <w:rsid w:val="00F47857"/>
    <w:rsid w:val="00F53CCC"/>
    <w:rsid w:val="00F6001D"/>
    <w:rsid w:val="00F61939"/>
    <w:rsid w:val="00F64144"/>
    <w:rsid w:val="00F6584D"/>
    <w:rsid w:val="00F7071F"/>
    <w:rsid w:val="00F97F21"/>
    <w:rsid w:val="00FA41B2"/>
    <w:rsid w:val="00FB13A8"/>
    <w:rsid w:val="00FC3BF1"/>
    <w:rsid w:val="00FC71D8"/>
    <w:rsid w:val="00FF0A5E"/>
    <w:rsid w:val="00FF31A8"/>
    <w:rsid w:val="00FF33F4"/>
    <w:rsid w:val="00FF6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0F"/>
    <w:pPr>
      <w:autoSpaceDE w:val="0"/>
      <w:autoSpaceDN w:val="0"/>
      <w:adjustRightInd w:val="0"/>
    </w:pPr>
    <w:rPr>
      <w:rFonts w:ascii="Times New Roman" w:eastAsia="Calibri"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01D"/>
    <w:pPr>
      <w:tabs>
        <w:tab w:val="center" w:pos="4680"/>
        <w:tab w:val="right" w:pos="9360"/>
      </w:tabs>
      <w:autoSpaceDE/>
      <w:autoSpaceDN/>
      <w:adjustRightInd/>
    </w:pPr>
    <w:rPr>
      <w:rFonts w:ascii="Calibri" w:eastAsia="Times New Roman" w:hAnsi="Calibri"/>
      <w:sz w:val="24"/>
      <w:szCs w:val="24"/>
    </w:rPr>
  </w:style>
  <w:style w:type="character" w:customStyle="1" w:styleId="HeaderChar">
    <w:name w:val="Header Char"/>
    <w:basedOn w:val="DefaultParagraphFont"/>
    <w:link w:val="Header"/>
    <w:uiPriority w:val="99"/>
    <w:rsid w:val="00F6001D"/>
    <w:rPr>
      <w:sz w:val="24"/>
      <w:szCs w:val="24"/>
    </w:rPr>
  </w:style>
  <w:style w:type="paragraph" w:styleId="Footer">
    <w:name w:val="footer"/>
    <w:basedOn w:val="Normal"/>
    <w:link w:val="FooterChar"/>
    <w:uiPriority w:val="99"/>
    <w:unhideWhenUsed/>
    <w:rsid w:val="000B420F"/>
    <w:pPr>
      <w:tabs>
        <w:tab w:val="center" w:pos="4680"/>
        <w:tab w:val="right" w:pos="9360"/>
      </w:tabs>
    </w:pPr>
  </w:style>
  <w:style w:type="character" w:customStyle="1" w:styleId="FooterChar">
    <w:name w:val="Footer Char"/>
    <w:basedOn w:val="DefaultParagraphFont"/>
    <w:link w:val="Footer"/>
    <w:uiPriority w:val="99"/>
    <w:rsid w:val="000B420F"/>
    <w:rPr>
      <w:rFonts w:ascii="Times New Roman" w:eastAsia="Calibri" w:hAnsi="Times New Roman"/>
      <w:sz w:val="20"/>
      <w:szCs w:val="20"/>
    </w:rPr>
  </w:style>
  <w:style w:type="paragraph" w:styleId="NormalWeb">
    <w:name w:val="Normal (Web)"/>
    <w:basedOn w:val="Normal"/>
    <w:uiPriority w:val="99"/>
    <w:unhideWhenUsed/>
    <w:rsid w:val="000B420F"/>
    <w:pPr>
      <w:autoSpaceDE/>
      <w:autoSpaceDN/>
      <w:adjustRightInd/>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0B420F"/>
    <w:rPr>
      <w:sz w:val="16"/>
      <w:szCs w:val="16"/>
    </w:rPr>
  </w:style>
  <w:style w:type="character" w:styleId="Hyperlink">
    <w:name w:val="Hyperlink"/>
    <w:basedOn w:val="DefaultParagraphFont"/>
    <w:uiPriority w:val="99"/>
    <w:unhideWhenUsed/>
    <w:rsid w:val="000B420F"/>
    <w:rPr>
      <w:color w:val="0000FF"/>
      <w:u w:val="single"/>
    </w:rPr>
  </w:style>
  <w:style w:type="paragraph" w:styleId="BalloonText">
    <w:name w:val="Balloon Text"/>
    <w:basedOn w:val="Normal"/>
    <w:link w:val="BalloonTextChar"/>
    <w:uiPriority w:val="99"/>
    <w:semiHidden/>
    <w:unhideWhenUsed/>
    <w:rsid w:val="000B420F"/>
    <w:rPr>
      <w:rFonts w:ascii="Tahoma" w:hAnsi="Tahoma" w:cs="Tahoma"/>
      <w:sz w:val="16"/>
      <w:szCs w:val="16"/>
    </w:rPr>
  </w:style>
  <w:style w:type="character" w:customStyle="1" w:styleId="BalloonTextChar">
    <w:name w:val="Balloon Text Char"/>
    <w:basedOn w:val="DefaultParagraphFont"/>
    <w:link w:val="BalloonText"/>
    <w:uiPriority w:val="99"/>
    <w:semiHidden/>
    <w:rsid w:val="000B420F"/>
    <w:rPr>
      <w:rFonts w:ascii="Tahoma" w:eastAsia="Calibri" w:hAnsi="Tahoma" w:cs="Tahoma"/>
      <w:sz w:val="16"/>
      <w:szCs w:val="16"/>
    </w:rPr>
  </w:style>
  <w:style w:type="paragraph" w:styleId="CommentText">
    <w:name w:val="annotation text"/>
    <w:basedOn w:val="Normal"/>
    <w:link w:val="CommentTextChar"/>
    <w:uiPriority w:val="99"/>
    <w:semiHidden/>
    <w:unhideWhenUsed/>
    <w:rsid w:val="00EF1969"/>
  </w:style>
  <w:style w:type="character" w:customStyle="1" w:styleId="CommentTextChar">
    <w:name w:val="Comment Text Char"/>
    <w:basedOn w:val="DefaultParagraphFont"/>
    <w:link w:val="CommentText"/>
    <w:uiPriority w:val="99"/>
    <w:semiHidden/>
    <w:rsid w:val="00EF1969"/>
    <w:rPr>
      <w:rFonts w:ascii="Times New Roman" w:eastAsia="Calibri"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0F"/>
    <w:pPr>
      <w:autoSpaceDE w:val="0"/>
      <w:autoSpaceDN w:val="0"/>
      <w:adjustRightInd w:val="0"/>
    </w:pPr>
    <w:rPr>
      <w:rFonts w:ascii="Times New Roman" w:eastAsia="Calibri"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01D"/>
    <w:pPr>
      <w:tabs>
        <w:tab w:val="center" w:pos="4680"/>
        <w:tab w:val="right" w:pos="9360"/>
      </w:tabs>
      <w:autoSpaceDE/>
      <w:autoSpaceDN/>
      <w:adjustRightInd/>
    </w:pPr>
    <w:rPr>
      <w:rFonts w:ascii="Calibri" w:eastAsia="Times New Roman" w:hAnsi="Calibri"/>
      <w:sz w:val="24"/>
      <w:szCs w:val="24"/>
    </w:rPr>
  </w:style>
  <w:style w:type="character" w:customStyle="1" w:styleId="HeaderChar">
    <w:name w:val="Header Char"/>
    <w:basedOn w:val="DefaultParagraphFont"/>
    <w:link w:val="Header"/>
    <w:uiPriority w:val="99"/>
    <w:rsid w:val="00F6001D"/>
    <w:rPr>
      <w:sz w:val="24"/>
      <w:szCs w:val="24"/>
    </w:rPr>
  </w:style>
  <w:style w:type="paragraph" w:styleId="Footer">
    <w:name w:val="footer"/>
    <w:basedOn w:val="Normal"/>
    <w:link w:val="FooterChar"/>
    <w:uiPriority w:val="99"/>
    <w:unhideWhenUsed/>
    <w:rsid w:val="000B420F"/>
    <w:pPr>
      <w:tabs>
        <w:tab w:val="center" w:pos="4680"/>
        <w:tab w:val="right" w:pos="9360"/>
      </w:tabs>
    </w:pPr>
  </w:style>
  <w:style w:type="character" w:customStyle="1" w:styleId="FooterChar">
    <w:name w:val="Footer Char"/>
    <w:basedOn w:val="DefaultParagraphFont"/>
    <w:link w:val="Footer"/>
    <w:uiPriority w:val="99"/>
    <w:rsid w:val="000B420F"/>
    <w:rPr>
      <w:rFonts w:ascii="Times New Roman" w:eastAsia="Calibri" w:hAnsi="Times New Roman"/>
      <w:sz w:val="20"/>
      <w:szCs w:val="20"/>
    </w:rPr>
  </w:style>
  <w:style w:type="paragraph" w:styleId="NormalWeb">
    <w:name w:val="Normal (Web)"/>
    <w:basedOn w:val="Normal"/>
    <w:uiPriority w:val="99"/>
    <w:unhideWhenUsed/>
    <w:rsid w:val="000B420F"/>
    <w:pPr>
      <w:autoSpaceDE/>
      <w:autoSpaceDN/>
      <w:adjustRightInd/>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0B420F"/>
    <w:rPr>
      <w:sz w:val="16"/>
      <w:szCs w:val="16"/>
    </w:rPr>
  </w:style>
  <w:style w:type="character" w:styleId="Hyperlink">
    <w:name w:val="Hyperlink"/>
    <w:basedOn w:val="DefaultParagraphFont"/>
    <w:uiPriority w:val="99"/>
    <w:unhideWhenUsed/>
    <w:rsid w:val="000B420F"/>
    <w:rPr>
      <w:color w:val="0000FF"/>
      <w:u w:val="single"/>
    </w:rPr>
  </w:style>
  <w:style w:type="paragraph" w:styleId="BalloonText">
    <w:name w:val="Balloon Text"/>
    <w:basedOn w:val="Normal"/>
    <w:link w:val="BalloonTextChar"/>
    <w:uiPriority w:val="99"/>
    <w:semiHidden/>
    <w:unhideWhenUsed/>
    <w:rsid w:val="000B420F"/>
    <w:rPr>
      <w:rFonts w:ascii="Tahoma" w:hAnsi="Tahoma" w:cs="Tahoma"/>
      <w:sz w:val="16"/>
      <w:szCs w:val="16"/>
    </w:rPr>
  </w:style>
  <w:style w:type="character" w:customStyle="1" w:styleId="BalloonTextChar">
    <w:name w:val="Balloon Text Char"/>
    <w:basedOn w:val="DefaultParagraphFont"/>
    <w:link w:val="BalloonText"/>
    <w:uiPriority w:val="99"/>
    <w:semiHidden/>
    <w:rsid w:val="000B420F"/>
    <w:rPr>
      <w:rFonts w:ascii="Tahoma" w:eastAsia="Calibri" w:hAnsi="Tahoma" w:cs="Tahoma"/>
      <w:sz w:val="16"/>
      <w:szCs w:val="16"/>
    </w:rPr>
  </w:style>
  <w:style w:type="paragraph" w:styleId="CommentText">
    <w:name w:val="annotation text"/>
    <w:basedOn w:val="Normal"/>
    <w:link w:val="CommentTextChar"/>
    <w:uiPriority w:val="99"/>
    <w:semiHidden/>
    <w:unhideWhenUsed/>
    <w:rsid w:val="00EF1969"/>
  </w:style>
  <w:style w:type="character" w:customStyle="1" w:styleId="CommentTextChar">
    <w:name w:val="Comment Text Char"/>
    <w:basedOn w:val="DefaultParagraphFont"/>
    <w:link w:val="CommentText"/>
    <w:uiPriority w:val="99"/>
    <w:semiHidden/>
    <w:rsid w:val="00EF1969"/>
    <w:rPr>
      <w:rFonts w:ascii="Times New Roman" w:eastAsia="Calibri"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JUSTICE.GOV"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AC 03</vt:lpstr>
    </vt:vector>
  </TitlesOfParts>
  <Company>U.S. Department of Justice, Antitrust Division</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03</dc:title>
  <dc:creator>Celeste</dc:creator>
  <cp:lastModifiedBy>grantmt</cp:lastModifiedBy>
  <cp:revision>2</cp:revision>
  <cp:lastPrinted>2013-04-08T19:27:00Z</cp:lastPrinted>
  <dcterms:created xsi:type="dcterms:W3CDTF">2013-04-10T13:34:00Z</dcterms:created>
  <dcterms:modified xsi:type="dcterms:W3CDTF">2013-04-10T13:34:00Z</dcterms:modified>
</cp:coreProperties>
</file>