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4B" w:rsidRDefault="00630B5D" w:rsidP="00255FC7">
      <w:r>
        <w:rPr>
          <w:noProof/>
        </w:rPr>
        <w:drawing>
          <wp:anchor distT="0" distB="0" distL="114300" distR="114300" simplePos="0" relativeHeight="251657216" behindDoc="0" locked="0" layoutInCell="1" allowOverlap="1">
            <wp:simplePos x="0" y="0"/>
            <wp:positionH relativeFrom="column">
              <wp:posOffset>19050</wp:posOffset>
            </wp:positionH>
            <wp:positionV relativeFrom="paragraph">
              <wp:posOffset>0</wp:posOffset>
            </wp:positionV>
            <wp:extent cx="904875" cy="904875"/>
            <wp:effectExtent l="0" t="0" r="9525" b="9525"/>
            <wp:wrapSquare wrapText="bothSides"/>
            <wp:docPr id="5" name="Picture 7" descr="BW Justice Detai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W Justice Detail Sea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904875"/>
                    </a:xfrm>
                    <a:prstGeom prst="rect">
                      <a:avLst/>
                    </a:prstGeom>
                    <a:noFill/>
                  </pic:spPr>
                </pic:pic>
              </a:graphicData>
            </a:graphic>
          </wp:anchor>
        </w:drawing>
      </w:r>
      <w:r w:rsidR="00255FC7">
        <w:object w:dxaOrig="789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68.25pt" o:ole="">
            <v:imagedata r:id="rId6" o:title=""/>
          </v:shape>
          <o:OLEObject Type="Embed" ProgID="Presentations.Drawing.15" ShapeID="_x0000_i1025" DrawAspect="Content" ObjectID="_1436939829" r:id="rId7"/>
        </w:object>
      </w:r>
    </w:p>
    <w:p w:rsidR="00255FC7" w:rsidRPr="00673915" w:rsidRDefault="00412E58" w:rsidP="00EA1482">
      <w:r>
        <w:rPr>
          <w:noProof/>
        </w:rPr>
        <w:pict>
          <v:rect id="Rectangle 3" o:spid="_x0000_s1026" style="position:absolute;margin-left:71.75pt;margin-top:151.5pt;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" o:allowincell="f" fillcolor="black" stroked="f" strokeweight="0">
            <w10:wrap anchorx="page" anchory="page"/>
            <w10:anchorlock/>
          </v:rect>
        </w:pict>
      </w:r>
      <w:r w:rsidR="00255FC7" w:rsidRPr="00673915">
        <w:t>FOR IMMEDIATE RELEASE</w:t>
      </w:r>
      <w:r w:rsidR="00255FC7" w:rsidRPr="00673915">
        <w:tab/>
      </w:r>
      <w:bookmarkStart w:id="0" w:name="a2"/>
      <w:r w:rsidR="00297CD0">
        <w:t xml:space="preserve">      </w:t>
      </w:r>
      <w:r w:rsidR="007432E3">
        <w:tab/>
      </w:r>
      <w:r w:rsidR="007432E3">
        <w:tab/>
      </w:r>
      <w:r w:rsidR="007432E3">
        <w:tab/>
      </w:r>
      <w:r w:rsidR="007432E3">
        <w:tab/>
      </w:r>
      <w:r w:rsidR="007432E3">
        <w:tab/>
      </w:r>
      <w:r w:rsidR="007432E3">
        <w:tab/>
      </w:r>
      <w:r w:rsidR="00297CD0">
        <w:t xml:space="preserve"> </w:t>
      </w:r>
      <w:r w:rsidR="00440B66">
        <w:t xml:space="preserve">                </w:t>
      </w:r>
      <w:r w:rsidR="00B87286">
        <w:t xml:space="preserve"> </w:t>
      </w:r>
      <w:r w:rsidR="00255FC7" w:rsidRPr="00673915">
        <w:t>AT</w:t>
      </w:r>
      <w:bookmarkEnd w:id="0"/>
    </w:p>
    <w:p w:rsidR="00255FC7" w:rsidRPr="00673915" w:rsidRDefault="00E43C87" w:rsidP="00255FC7">
      <w:pPr>
        <w:tabs>
          <w:tab w:val="right" w:pos="9360"/>
        </w:tabs>
      </w:pPr>
      <w:r>
        <w:t>FRIDAY</w:t>
      </w:r>
      <w:r w:rsidR="00102210">
        <w:t>,</w:t>
      </w:r>
      <w:r>
        <w:t xml:space="preserve"> AUGUST 2,</w:t>
      </w:r>
      <w:r w:rsidR="00102210">
        <w:t xml:space="preserve"> 2013</w:t>
      </w:r>
      <w:r w:rsidR="00255FC7" w:rsidRPr="00673915">
        <w:tab/>
        <w:t xml:space="preserve">(202) </w:t>
      </w:r>
      <w:bookmarkStart w:id="1" w:name="a4"/>
      <w:r w:rsidR="00255FC7" w:rsidRPr="00673915">
        <w:t>514-2007</w:t>
      </w:r>
      <w:bookmarkEnd w:id="1"/>
    </w:p>
    <w:p w:rsidR="0082061E" w:rsidRDefault="00412E58" w:rsidP="00C046F9">
      <w:pPr>
        <w:tabs>
          <w:tab w:val="right" w:pos="9360"/>
        </w:tabs>
        <w:rPr>
          <w:szCs w:val="24"/>
        </w:rPr>
      </w:pPr>
      <w:hyperlink r:id="rId8" w:history="1">
        <w:r w:rsidR="00802357" w:rsidRPr="004102BF">
          <w:rPr>
            <w:rStyle w:val="Hyperlink"/>
          </w:rPr>
          <w:t>WWW.JUSTICE.GOV</w:t>
        </w:r>
      </w:hyperlink>
      <w:r w:rsidR="00255FC7">
        <w:t xml:space="preserve"> </w:t>
      </w:r>
      <w:r w:rsidR="00255FC7" w:rsidRPr="00673915">
        <w:tab/>
      </w:r>
      <w:r w:rsidR="00EA1482">
        <w:rPr>
          <w:szCs w:val="24"/>
        </w:rPr>
        <w:t>TTY (866) 544-5309</w:t>
      </w:r>
    </w:p>
    <w:p w:rsidR="006B71A4" w:rsidRDefault="00997BD2" w:rsidP="006E513B">
      <w:pPr>
        <w:jc w:val="center"/>
        <w:rPr>
          <w:rFonts w:eastAsia="Times New Roman"/>
          <w:b/>
          <w:bCs/>
          <w:u w:val="single"/>
        </w:rPr>
      </w:pPr>
      <w:r>
        <w:rPr>
          <w:bCs/>
          <w:szCs w:val="24"/>
        </w:rPr>
        <w:br/>
      </w:r>
      <w:r w:rsidR="006B71A4">
        <w:rPr>
          <w:rFonts w:eastAsia="Times New Roman"/>
          <w:b/>
          <w:bCs/>
          <w:u w:val="single"/>
        </w:rPr>
        <w:t>DEPARTMENT OF JUSTICE PROPOSES REMEDY TO ADDRESS</w:t>
      </w:r>
    </w:p>
    <w:p w:rsidR="006B71A4" w:rsidRPr="006B71A4" w:rsidRDefault="006B71A4" w:rsidP="006B71A4">
      <w:pPr>
        <w:jc w:val="center"/>
        <w:rPr>
          <w:rFonts w:eastAsia="Times New Roman"/>
          <w:b/>
          <w:bCs/>
          <w:u w:val="single"/>
        </w:rPr>
      </w:pPr>
      <w:r>
        <w:rPr>
          <w:rFonts w:eastAsia="Times New Roman"/>
          <w:b/>
          <w:bCs/>
          <w:u w:val="single"/>
        </w:rPr>
        <w:t>APPLE’S PRICE FIXING</w:t>
      </w:r>
    </w:p>
    <w:p w:rsidR="006B71A4" w:rsidRDefault="006B71A4" w:rsidP="006B71A4">
      <w:pPr>
        <w:rPr>
          <w:rFonts w:eastAsia="Times New Roman"/>
        </w:rPr>
      </w:pPr>
      <w:r>
        <w:rPr>
          <w:rFonts w:eastAsia="Times New Roman"/>
        </w:rPr>
        <w:t>                     </w:t>
      </w:r>
    </w:p>
    <w:p w:rsidR="006B71A4" w:rsidRPr="006B71A4" w:rsidRDefault="006B71A4" w:rsidP="006B71A4">
      <w:pPr>
        <w:jc w:val="center"/>
        <w:rPr>
          <w:rFonts w:eastAsia="Times New Roman"/>
          <w:b/>
          <w:i/>
        </w:rPr>
      </w:pPr>
      <w:r w:rsidRPr="006B71A4">
        <w:rPr>
          <w:rFonts w:eastAsia="Times New Roman"/>
          <w:b/>
          <w:i/>
        </w:rPr>
        <w:t xml:space="preserve">Remedy Would Require Apple to </w:t>
      </w:r>
      <w:r w:rsidR="00A355A3" w:rsidRPr="006B71A4">
        <w:rPr>
          <w:rFonts w:eastAsia="Times New Roman"/>
          <w:b/>
          <w:i/>
        </w:rPr>
        <w:t>Terminate Agreements</w:t>
      </w:r>
      <w:r w:rsidRPr="006B71A4">
        <w:rPr>
          <w:rFonts w:eastAsia="Times New Roman"/>
          <w:b/>
          <w:i/>
        </w:rPr>
        <w:t xml:space="preserve"> with </w:t>
      </w:r>
      <w:r w:rsidR="00D112B6">
        <w:rPr>
          <w:rFonts w:eastAsia="Times New Roman"/>
          <w:b/>
          <w:i/>
        </w:rPr>
        <w:t>Five Publishers;</w:t>
      </w:r>
      <w:r w:rsidRPr="006B71A4">
        <w:rPr>
          <w:rFonts w:eastAsia="Times New Roman"/>
          <w:b/>
          <w:i/>
        </w:rPr>
        <w:t xml:space="preserve"> Provide for a Co</w:t>
      </w:r>
      <w:r>
        <w:rPr>
          <w:rFonts w:eastAsia="Times New Roman"/>
          <w:b/>
          <w:i/>
        </w:rPr>
        <w:t>urt-Appointed External Monitor</w:t>
      </w:r>
      <w:r w:rsidR="00D112B6">
        <w:rPr>
          <w:rFonts w:eastAsia="Times New Roman"/>
          <w:b/>
          <w:i/>
        </w:rPr>
        <w:t>;</w:t>
      </w:r>
      <w:r w:rsidRPr="006B71A4">
        <w:rPr>
          <w:rFonts w:eastAsia="Times New Roman"/>
          <w:b/>
          <w:i/>
        </w:rPr>
        <w:t> </w:t>
      </w:r>
      <w:r w:rsidR="006D6FC8">
        <w:rPr>
          <w:rFonts w:eastAsia="Times New Roman"/>
          <w:b/>
          <w:i/>
        </w:rPr>
        <w:t xml:space="preserve">Allow Competitors to </w:t>
      </w:r>
      <w:r w:rsidRPr="006B71A4">
        <w:rPr>
          <w:rFonts w:eastAsia="Times New Roman"/>
          <w:b/>
          <w:i/>
        </w:rPr>
        <w:t xml:space="preserve">Provide Links </w:t>
      </w:r>
      <w:r w:rsidR="00A355A3" w:rsidRPr="006B71A4">
        <w:rPr>
          <w:rFonts w:eastAsia="Times New Roman"/>
          <w:b/>
          <w:i/>
        </w:rPr>
        <w:t>from</w:t>
      </w:r>
      <w:r w:rsidRPr="006B71A4">
        <w:rPr>
          <w:rFonts w:eastAsia="Times New Roman"/>
          <w:b/>
          <w:i/>
        </w:rPr>
        <w:t xml:space="preserve"> </w:t>
      </w:r>
      <w:r w:rsidR="00A355A3" w:rsidRPr="006B71A4">
        <w:rPr>
          <w:rFonts w:eastAsia="Times New Roman"/>
          <w:b/>
          <w:i/>
        </w:rPr>
        <w:t>Their</w:t>
      </w:r>
      <w:r w:rsidR="00A355A3">
        <w:rPr>
          <w:rFonts w:eastAsia="Times New Roman"/>
          <w:b/>
          <w:i/>
        </w:rPr>
        <w:t xml:space="preserve"> </w:t>
      </w:r>
      <w:r w:rsidR="00A355A3" w:rsidRPr="006B71A4">
        <w:rPr>
          <w:rFonts w:eastAsia="Times New Roman"/>
          <w:b/>
          <w:i/>
        </w:rPr>
        <w:t>E</w:t>
      </w:r>
      <w:r w:rsidRPr="006B71A4">
        <w:rPr>
          <w:rFonts w:eastAsia="Times New Roman"/>
          <w:b/>
          <w:i/>
        </w:rPr>
        <w:t>-Book Apps to Their E-Bookstores</w:t>
      </w:r>
    </w:p>
    <w:p w:rsidR="006B71A4" w:rsidRDefault="006B71A4" w:rsidP="006B71A4">
      <w:pPr>
        <w:jc w:val="center"/>
        <w:rPr>
          <w:rFonts w:eastAsia="Times New Roman"/>
        </w:rPr>
      </w:pPr>
      <w:bookmarkStart w:id="2" w:name="_GoBack"/>
      <w:bookmarkEnd w:id="2"/>
      <w:r>
        <w:rPr>
          <w:rFonts w:eastAsia="Times New Roman"/>
        </w:rPr>
        <w:t> </w:t>
      </w:r>
    </w:p>
    <w:p w:rsidR="006B71A4" w:rsidRDefault="006B71A4" w:rsidP="006B71A4">
      <w:pPr>
        <w:rPr>
          <w:rFonts w:eastAsia="Times New Roman"/>
        </w:rPr>
      </w:pPr>
      <w:r>
        <w:rPr>
          <w:rFonts w:eastAsia="Times New Roman"/>
        </w:rPr>
        <w:t>            WASHINGTON – The Department of Justice and 33 State Attorneys General today submitted to</w:t>
      </w:r>
      <w:r w:rsidR="006E513B">
        <w:rPr>
          <w:rFonts w:eastAsia="Times New Roman"/>
        </w:rPr>
        <w:t xml:space="preserve"> the court a proposed remedy to</w:t>
      </w:r>
      <w:r>
        <w:rPr>
          <w:rFonts w:eastAsia="Times New Roman"/>
        </w:rPr>
        <w:t> address Apple</w:t>
      </w:r>
      <w:r w:rsidR="00E818F5">
        <w:rPr>
          <w:rFonts w:eastAsia="Times New Roman"/>
        </w:rPr>
        <w:t xml:space="preserve"> Inc.</w:t>
      </w:r>
      <w:r>
        <w:rPr>
          <w:rFonts w:eastAsia="Times New Roman"/>
        </w:rPr>
        <w:t>’s illegal conduct, following the July 10, 2013, U.S. District Court for the Southern District of New York decision finding that Apple conspired to fix the prices of e-book</w:t>
      </w:r>
      <w:r w:rsidR="002A34F4">
        <w:rPr>
          <w:rFonts w:eastAsia="Times New Roman"/>
        </w:rPr>
        <w:t>s</w:t>
      </w:r>
      <w:r>
        <w:rPr>
          <w:rFonts w:eastAsia="Times New Roman"/>
        </w:rPr>
        <w:t xml:space="preserve"> in the United States.  The proposed relief is intended to halt Apple’s anticompetitive conduct, restore lost competition and prevent a recurrence of the illegal activities.  </w:t>
      </w:r>
    </w:p>
    <w:p w:rsidR="006B71A4" w:rsidRDefault="006B71A4" w:rsidP="006B71A4">
      <w:pPr>
        <w:rPr>
          <w:rFonts w:eastAsia="Times New Roman"/>
        </w:rPr>
      </w:pPr>
    </w:p>
    <w:p w:rsidR="006B71A4" w:rsidRDefault="006B71A4" w:rsidP="006B71A4">
      <w:pPr>
        <w:rPr>
          <w:rFonts w:eastAsia="Times New Roman"/>
        </w:rPr>
      </w:pPr>
      <w:r>
        <w:rPr>
          <w:rFonts w:eastAsia="Times New Roman"/>
        </w:rPr>
        <w:t xml:space="preserve">            “The court found that Apple’s illegal conduct deprived consumers of the </w:t>
      </w:r>
      <w:r w:rsidR="00002D12">
        <w:rPr>
          <w:rFonts w:eastAsia="Times New Roman"/>
        </w:rPr>
        <w:t>benefits of e-book price competition</w:t>
      </w:r>
      <w:r>
        <w:rPr>
          <w:rFonts w:eastAsia="Times New Roman"/>
        </w:rPr>
        <w:t xml:space="preserve"> and forced them to pay substantially higher prices,” said Bill Baer, Assistant Attorney General in charge of the Department of Justice’s Antitrust Division.  “Under </w:t>
      </w:r>
      <w:r w:rsidR="00A70AE8">
        <w:rPr>
          <w:rFonts w:eastAsia="Times New Roman"/>
        </w:rPr>
        <w:t>the department’s</w:t>
      </w:r>
      <w:r>
        <w:rPr>
          <w:rFonts w:eastAsia="Times New Roman"/>
        </w:rPr>
        <w:t xml:space="preserve"> proposed order, Apple’s illegal conduct will cease and Apple and its senior executives will be prevented from conspiring to</w:t>
      </w:r>
      <w:r w:rsidR="00C84F7E">
        <w:rPr>
          <w:rFonts w:eastAsia="Times New Roman"/>
        </w:rPr>
        <w:t xml:space="preserve"> </w:t>
      </w:r>
      <w:r>
        <w:rPr>
          <w:rFonts w:eastAsia="Times New Roman"/>
        </w:rPr>
        <w:t>thwart competition in the future.”</w:t>
      </w:r>
    </w:p>
    <w:p w:rsidR="006B71A4" w:rsidRDefault="006B71A4" w:rsidP="006B71A4">
      <w:pPr>
        <w:rPr>
          <w:rFonts w:eastAsia="Times New Roman"/>
        </w:rPr>
      </w:pPr>
      <w:r>
        <w:rPr>
          <w:rFonts w:eastAsia="Times New Roman"/>
        </w:rPr>
        <w:t> </w:t>
      </w:r>
    </w:p>
    <w:p w:rsidR="006B71A4" w:rsidRDefault="006B71A4" w:rsidP="006B71A4">
      <w:pPr>
        <w:ind w:firstLine="720"/>
        <w:rPr>
          <w:rFonts w:eastAsia="Times New Roman"/>
        </w:rPr>
      </w:pPr>
      <w:r>
        <w:rPr>
          <w:rFonts w:eastAsia="Times New Roman"/>
        </w:rPr>
        <w:t xml:space="preserve">The department’s proposal, if approved by the court, will require Apple to terminate its existing agreements with the five major publishers with which it conspired – </w:t>
      </w:r>
      <w:r w:rsidR="00E818F5">
        <w:rPr>
          <w:rFonts w:eastAsia="Times New Roman"/>
        </w:rPr>
        <w:t xml:space="preserve">Hachette Book Group (USA), HarperCollins Publishers L.L.C., Holtzbrinck Publishers LLC, which does business as Macmillan, Penguin Group (USA) Inc. and Simon &amp; Schuster Inc. </w:t>
      </w:r>
      <w:r>
        <w:rPr>
          <w:rFonts w:eastAsia="Times New Roman"/>
        </w:rPr>
        <w:t xml:space="preserve"> – and to refrain for five years from entering new e-book distribution contracts which </w:t>
      </w:r>
      <w:r w:rsidR="00731BEE">
        <w:rPr>
          <w:rFonts w:eastAsia="Times New Roman"/>
        </w:rPr>
        <w:t>would restrain Apple</w:t>
      </w:r>
      <w:r>
        <w:rPr>
          <w:rFonts w:eastAsia="Times New Roman"/>
        </w:rPr>
        <w:t xml:space="preserve"> from competing on price.  Under the department’s proposed remedy, Apple will be prohibited from again serving as a conduit of information among the conspiring publishers or from retaliating against publishers for refusing to sell e-books on agency terms.  Apple will also be prohibited from entering into agreements with suppliers of e-books, music, movies, television shows or other content that are likely to increase the prices </w:t>
      </w:r>
      <w:r w:rsidR="002A34F4">
        <w:rPr>
          <w:rFonts w:eastAsia="Times New Roman"/>
        </w:rPr>
        <w:t xml:space="preserve">at which </w:t>
      </w:r>
      <w:r>
        <w:rPr>
          <w:rFonts w:eastAsia="Times New Roman"/>
        </w:rPr>
        <w:t>Apple’s competitor retailers may sell that content.  To reset competition to the conditions that existed before the conspiracy, Apple must also for two years allow other e-book retailers like Amazon and Barnes &amp; Noble to provide links from their e-book apps to their e-bookstores, allowing consumers who purchase and read e-books on their iPads and iPhones easily to compare Apple’s prices with those of its competitors.</w:t>
      </w:r>
    </w:p>
    <w:p w:rsidR="006B71A4" w:rsidRDefault="006B71A4" w:rsidP="006B71A4">
      <w:pPr>
        <w:ind w:firstLine="720"/>
        <w:rPr>
          <w:rFonts w:eastAsia="Times New Roman"/>
        </w:rPr>
      </w:pPr>
      <w:r>
        <w:rPr>
          <w:rFonts w:eastAsia="Times New Roman"/>
        </w:rPr>
        <w:t> </w:t>
      </w:r>
    </w:p>
    <w:p w:rsidR="006B71A4" w:rsidRDefault="006B71A4" w:rsidP="006B71A4">
      <w:pPr>
        <w:rPr>
          <w:rFonts w:eastAsia="Times New Roman"/>
        </w:rPr>
      </w:pPr>
      <w:r>
        <w:rPr>
          <w:rFonts w:eastAsia="Times New Roman"/>
        </w:rPr>
        <w:t xml:space="preserve">            Additionally, the </w:t>
      </w:r>
      <w:r w:rsidR="00855246">
        <w:rPr>
          <w:rFonts w:eastAsia="Times New Roman"/>
        </w:rPr>
        <w:t xml:space="preserve">Department of Justice is asking the </w:t>
      </w:r>
      <w:r>
        <w:rPr>
          <w:rFonts w:eastAsia="Times New Roman"/>
        </w:rPr>
        <w:t xml:space="preserve">court </w:t>
      </w:r>
      <w:r w:rsidR="00855246">
        <w:rPr>
          <w:rFonts w:eastAsia="Times New Roman"/>
        </w:rPr>
        <w:t xml:space="preserve">to </w:t>
      </w:r>
      <w:r>
        <w:rPr>
          <w:rFonts w:eastAsia="Times New Roman"/>
        </w:rPr>
        <w:t xml:space="preserve">appoint an external monitor to ensure that Apple’s internal antitrust compliance policies are sufficient to catch </w:t>
      </w:r>
      <w:r>
        <w:rPr>
          <w:rFonts w:eastAsia="Times New Roman"/>
        </w:rPr>
        <w:lastRenderedPageBreak/>
        <w:t>anticompetitive activities before they result in harm to consumers.  The monitor, whose salary and expenses will be paid by Apple, will work with an internal antitrust compliance officer who will be hired by and report exclusively to the outside directors comprising Apple’s audit committee.   The antitrust compliance officer will be responsible for training Apple</w:t>
      </w:r>
      <w:r w:rsidR="00731BEE">
        <w:rPr>
          <w:rFonts w:eastAsia="Times New Roman"/>
        </w:rPr>
        <w:t>’s senior executives and other</w:t>
      </w:r>
      <w:r>
        <w:rPr>
          <w:rFonts w:eastAsia="Times New Roman"/>
        </w:rPr>
        <w:t xml:space="preserve"> employees about the antitrust laws and ensuring that Apple abides by the relief ordered by the court.</w:t>
      </w:r>
    </w:p>
    <w:p w:rsidR="006B71A4" w:rsidRDefault="006B71A4" w:rsidP="006B71A4">
      <w:pPr>
        <w:rPr>
          <w:rFonts w:eastAsia="Times New Roman"/>
        </w:rPr>
      </w:pPr>
      <w:r>
        <w:rPr>
          <w:rFonts w:eastAsia="Times New Roman"/>
        </w:rPr>
        <w:t> </w:t>
      </w:r>
    </w:p>
    <w:p w:rsidR="006B71A4" w:rsidRDefault="006B71A4" w:rsidP="006B71A4">
      <w:pPr>
        <w:ind w:firstLine="720"/>
        <w:rPr>
          <w:rFonts w:eastAsia="Times New Roman"/>
        </w:rPr>
      </w:pPr>
      <w:r>
        <w:rPr>
          <w:rFonts w:eastAsia="Times New Roman"/>
        </w:rPr>
        <w:t>On April 11, 2012, the department filed a civil antitrust lawsuit in the U.S. District Court for the Southern District of New York against Apple, Hachette</w:t>
      </w:r>
      <w:r w:rsidR="00E818F5">
        <w:rPr>
          <w:rFonts w:eastAsia="Times New Roman"/>
        </w:rPr>
        <w:t xml:space="preserve">, HarperCollins, </w:t>
      </w:r>
      <w:r>
        <w:rPr>
          <w:rFonts w:eastAsia="Times New Roman"/>
        </w:rPr>
        <w:t>Macmillan, Penguin</w:t>
      </w:r>
      <w:r w:rsidR="00E818F5">
        <w:rPr>
          <w:rFonts w:eastAsia="Times New Roman"/>
        </w:rPr>
        <w:t xml:space="preserve"> and Simon &amp; Schuster</w:t>
      </w:r>
      <w:r>
        <w:rPr>
          <w:rFonts w:eastAsia="Times New Roman"/>
        </w:rPr>
        <w:t>, for conspiring to end e-book retailers' freedom to compete on price by taking control of pricing from e-book retailers and substantially increasing the prices that consumers paid for e-books.</w:t>
      </w:r>
    </w:p>
    <w:p w:rsidR="006B71A4" w:rsidRDefault="006B71A4" w:rsidP="006B71A4">
      <w:pPr>
        <w:ind w:firstLine="720"/>
        <w:rPr>
          <w:rFonts w:eastAsia="Times New Roman"/>
        </w:rPr>
      </w:pPr>
      <w:r>
        <w:rPr>
          <w:rFonts w:eastAsia="Times New Roman"/>
        </w:rPr>
        <w:t> </w:t>
      </w:r>
    </w:p>
    <w:p w:rsidR="006B71A4" w:rsidRDefault="006B71A4" w:rsidP="006B71A4">
      <w:pPr>
        <w:ind w:firstLine="720"/>
        <w:rPr>
          <w:rFonts w:eastAsia="Times New Roman"/>
        </w:rPr>
      </w:pPr>
      <w:r>
        <w:rPr>
          <w:rFonts w:eastAsia="Times New Roman"/>
        </w:rPr>
        <w:t>At the same time that it filed the lawsuit, the department reached settlements with three of the publishers – Hachette, HarperCollins and Simon &amp; Schuster. Those settlements were approved by the court in September 2012.  The department settled with Penguin on Dec. 18, 2012, and with Macmillan on Feb. 8, 2013.  The Penguin settlement was approved by the court in May 2013.  Final approval of the Macmillan settlement is pending before the court.  Under the settlements, each publisher was required to terminate agreements that prevented e-book retailers from lowering the prices at which they sell e-books to consumers and to allow for retail price competition in renegotiated e-book distribution agreements.</w:t>
      </w:r>
    </w:p>
    <w:p w:rsidR="006B71A4" w:rsidRDefault="006B71A4" w:rsidP="006B71A4">
      <w:pPr>
        <w:ind w:firstLine="720"/>
        <w:rPr>
          <w:rFonts w:eastAsia="Times New Roman"/>
        </w:rPr>
      </w:pPr>
      <w:r>
        <w:rPr>
          <w:rFonts w:eastAsia="Times New Roman"/>
        </w:rPr>
        <w:t> </w:t>
      </w:r>
    </w:p>
    <w:p w:rsidR="006B71A4" w:rsidRDefault="006B71A4" w:rsidP="00690008">
      <w:pPr>
        <w:ind w:firstLine="720"/>
        <w:rPr>
          <w:rFonts w:eastAsia="Times New Roman"/>
        </w:rPr>
      </w:pPr>
      <w:r>
        <w:rPr>
          <w:rFonts w:eastAsia="Times New Roman"/>
        </w:rPr>
        <w:t>The department’s trial against Apple, which was overseen by Judge Denise Cote, began on June 3, 2013. The trial lasted for three weeks, with closing arguments taking place on June 20, 2013.  The court issued its opinion that Apple Inc. violated Section 1 of the Sherman Act on July 10, 2013.  The court will hold a hearing on remedies on Aug. 9, 2013.</w:t>
      </w:r>
    </w:p>
    <w:p w:rsidR="006B71A4" w:rsidRDefault="006B71A4" w:rsidP="006B71A4">
      <w:pPr>
        <w:jc w:val="center"/>
        <w:rPr>
          <w:rFonts w:eastAsia="Times New Roman"/>
        </w:rPr>
      </w:pPr>
      <w:r>
        <w:rPr>
          <w:rFonts w:eastAsia="Times New Roman"/>
        </w:rPr>
        <w:t>              </w:t>
      </w:r>
    </w:p>
    <w:p w:rsidR="006B71A4" w:rsidRDefault="006B71A4" w:rsidP="006B71A4">
      <w:pPr>
        <w:jc w:val="center"/>
        <w:rPr>
          <w:rFonts w:eastAsia="Times New Roman"/>
        </w:rPr>
      </w:pPr>
      <w:r>
        <w:rPr>
          <w:rFonts w:eastAsia="Times New Roman"/>
        </w:rPr>
        <w:t># # #</w:t>
      </w:r>
    </w:p>
    <w:p w:rsidR="006B71A4" w:rsidRDefault="006B71A4" w:rsidP="006B71A4">
      <w:pPr>
        <w:rPr>
          <w:rFonts w:eastAsia="Times New Roman"/>
        </w:rPr>
      </w:pPr>
      <w:r>
        <w:rPr>
          <w:rFonts w:eastAsia="Times New Roman"/>
        </w:rPr>
        <w:t> </w:t>
      </w:r>
    </w:p>
    <w:p w:rsidR="006B71A4" w:rsidRDefault="006B71A4" w:rsidP="006B71A4">
      <w:pPr>
        <w:rPr>
          <w:rFonts w:eastAsia="Times New Roman"/>
        </w:rPr>
      </w:pPr>
      <w:r>
        <w:rPr>
          <w:rFonts w:eastAsia="Times New Roman"/>
        </w:rPr>
        <w:t>13-</w:t>
      </w:r>
      <w:r w:rsidR="006E513B">
        <w:rPr>
          <w:rFonts w:eastAsia="Times New Roman"/>
        </w:rPr>
        <w:t>877</w:t>
      </w:r>
    </w:p>
    <w:p w:rsidR="006B71A4" w:rsidRDefault="006B71A4" w:rsidP="006B71A4">
      <w:pPr>
        <w:rPr>
          <w:rFonts w:eastAsia="Times New Roman"/>
        </w:rPr>
      </w:pPr>
      <w:r>
        <w:rPr>
          <w:rFonts w:eastAsia="Times New Roman"/>
        </w:rPr>
        <w:t> </w:t>
      </w:r>
    </w:p>
    <w:p w:rsidR="00633E0D" w:rsidRPr="006B71A4" w:rsidRDefault="00633E0D" w:rsidP="00E82BDF">
      <w:pPr>
        <w:rPr>
          <w:rFonts w:eastAsia="Times New Roman"/>
        </w:rPr>
      </w:pPr>
    </w:p>
    <w:sectPr w:rsidR="00633E0D" w:rsidRPr="006B71A4" w:rsidSect="007B1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7E18"/>
    <w:rsid w:val="00002D12"/>
    <w:rsid w:val="000444D2"/>
    <w:rsid w:val="00061FE1"/>
    <w:rsid w:val="0006631F"/>
    <w:rsid w:val="00067AD6"/>
    <w:rsid w:val="00077400"/>
    <w:rsid w:val="000C5615"/>
    <w:rsid w:val="00102210"/>
    <w:rsid w:val="00112282"/>
    <w:rsid w:val="00123CF6"/>
    <w:rsid w:val="00131911"/>
    <w:rsid w:val="00166ADD"/>
    <w:rsid w:val="00174A28"/>
    <w:rsid w:val="001848BA"/>
    <w:rsid w:val="001A59F9"/>
    <w:rsid w:val="001B2302"/>
    <w:rsid w:val="001C5EFF"/>
    <w:rsid w:val="001D7489"/>
    <w:rsid w:val="00255FC7"/>
    <w:rsid w:val="00265CE6"/>
    <w:rsid w:val="00273FDC"/>
    <w:rsid w:val="00297CD0"/>
    <w:rsid w:val="002A1736"/>
    <w:rsid w:val="002A34F4"/>
    <w:rsid w:val="0031356D"/>
    <w:rsid w:val="0034267F"/>
    <w:rsid w:val="00361A4C"/>
    <w:rsid w:val="0038434D"/>
    <w:rsid w:val="003A04AC"/>
    <w:rsid w:val="003D3867"/>
    <w:rsid w:val="003D51D8"/>
    <w:rsid w:val="003F2FC6"/>
    <w:rsid w:val="00412E58"/>
    <w:rsid w:val="00440B66"/>
    <w:rsid w:val="00444293"/>
    <w:rsid w:val="0045418F"/>
    <w:rsid w:val="00461ED8"/>
    <w:rsid w:val="004622C6"/>
    <w:rsid w:val="00466336"/>
    <w:rsid w:val="004C218E"/>
    <w:rsid w:val="004D45EE"/>
    <w:rsid w:val="00504C2F"/>
    <w:rsid w:val="0050538F"/>
    <w:rsid w:val="005078FC"/>
    <w:rsid w:val="005422D7"/>
    <w:rsid w:val="00542905"/>
    <w:rsid w:val="00566113"/>
    <w:rsid w:val="005769E2"/>
    <w:rsid w:val="00581217"/>
    <w:rsid w:val="005A64FB"/>
    <w:rsid w:val="005B0B03"/>
    <w:rsid w:val="005B2ED1"/>
    <w:rsid w:val="005B6DDF"/>
    <w:rsid w:val="005C1EA2"/>
    <w:rsid w:val="00604959"/>
    <w:rsid w:val="00624168"/>
    <w:rsid w:val="00630651"/>
    <w:rsid w:val="00630B5D"/>
    <w:rsid w:val="00633E0D"/>
    <w:rsid w:val="00637837"/>
    <w:rsid w:val="006474C6"/>
    <w:rsid w:val="00690008"/>
    <w:rsid w:val="006970A0"/>
    <w:rsid w:val="006B71A4"/>
    <w:rsid w:val="006C6CC4"/>
    <w:rsid w:val="006D6FC8"/>
    <w:rsid w:val="006E513B"/>
    <w:rsid w:val="007259CC"/>
    <w:rsid w:val="00731BEE"/>
    <w:rsid w:val="007432E3"/>
    <w:rsid w:val="007466DD"/>
    <w:rsid w:val="007608EA"/>
    <w:rsid w:val="007667C0"/>
    <w:rsid w:val="00775A23"/>
    <w:rsid w:val="00785312"/>
    <w:rsid w:val="007B1D4B"/>
    <w:rsid w:val="007B25E8"/>
    <w:rsid w:val="007C34B8"/>
    <w:rsid w:val="007C3A2A"/>
    <w:rsid w:val="007F2183"/>
    <w:rsid w:val="00802357"/>
    <w:rsid w:val="0082061E"/>
    <w:rsid w:val="00831182"/>
    <w:rsid w:val="00855246"/>
    <w:rsid w:val="008E2271"/>
    <w:rsid w:val="008F5DF7"/>
    <w:rsid w:val="0090235F"/>
    <w:rsid w:val="00913F5E"/>
    <w:rsid w:val="009228FE"/>
    <w:rsid w:val="009421EC"/>
    <w:rsid w:val="00942F76"/>
    <w:rsid w:val="00974D1D"/>
    <w:rsid w:val="009776B7"/>
    <w:rsid w:val="00997BD2"/>
    <w:rsid w:val="009A1EBA"/>
    <w:rsid w:val="009A32F5"/>
    <w:rsid w:val="009D1FA1"/>
    <w:rsid w:val="00A23EFF"/>
    <w:rsid w:val="00A27A3A"/>
    <w:rsid w:val="00A355A3"/>
    <w:rsid w:val="00A35DBE"/>
    <w:rsid w:val="00A47D54"/>
    <w:rsid w:val="00A55F2D"/>
    <w:rsid w:val="00A70AE8"/>
    <w:rsid w:val="00A82E3B"/>
    <w:rsid w:val="00AA4AB3"/>
    <w:rsid w:val="00AC2C39"/>
    <w:rsid w:val="00AC495B"/>
    <w:rsid w:val="00AC4EA1"/>
    <w:rsid w:val="00AC6623"/>
    <w:rsid w:val="00AD621D"/>
    <w:rsid w:val="00AE19BA"/>
    <w:rsid w:val="00AE7695"/>
    <w:rsid w:val="00B50787"/>
    <w:rsid w:val="00B60E2C"/>
    <w:rsid w:val="00B653C0"/>
    <w:rsid w:val="00B718FC"/>
    <w:rsid w:val="00B81445"/>
    <w:rsid w:val="00B85753"/>
    <w:rsid w:val="00B87286"/>
    <w:rsid w:val="00B87E18"/>
    <w:rsid w:val="00B901FB"/>
    <w:rsid w:val="00B93E36"/>
    <w:rsid w:val="00B97E47"/>
    <w:rsid w:val="00BA0B9A"/>
    <w:rsid w:val="00BB7DD0"/>
    <w:rsid w:val="00BC2A62"/>
    <w:rsid w:val="00BD070C"/>
    <w:rsid w:val="00BF7543"/>
    <w:rsid w:val="00C046F9"/>
    <w:rsid w:val="00C06740"/>
    <w:rsid w:val="00C435E3"/>
    <w:rsid w:val="00C502BB"/>
    <w:rsid w:val="00C5563C"/>
    <w:rsid w:val="00C6156C"/>
    <w:rsid w:val="00C61F4C"/>
    <w:rsid w:val="00C84F7E"/>
    <w:rsid w:val="00C87010"/>
    <w:rsid w:val="00CC2500"/>
    <w:rsid w:val="00CC69F5"/>
    <w:rsid w:val="00CF343B"/>
    <w:rsid w:val="00D112B6"/>
    <w:rsid w:val="00D27249"/>
    <w:rsid w:val="00D45F61"/>
    <w:rsid w:val="00D66F0F"/>
    <w:rsid w:val="00D6725E"/>
    <w:rsid w:val="00DC29FC"/>
    <w:rsid w:val="00DE67E3"/>
    <w:rsid w:val="00DF32B2"/>
    <w:rsid w:val="00E025F9"/>
    <w:rsid w:val="00E10B63"/>
    <w:rsid w:val="00E17179"/>
    <w:rsid w:val="00E4297C"/>
    <w:rsid w:val="00E43C87"/>
    <w:rsid w:val="00E818F5"/>
    <w:rsid w:val="00E82BDF"/>
    <w:rsid w:val="00EA1482"/>
    <w:rsid w:val="00EA71E0"/>
    <w:rsid w:val="00EA7DB3"/>
    <w:rsid w:val="00EC294A"/>
    <w:rsid w:val="00ED6B65"/>
    <w:rsid w:val="00EF2477"/>
    <w:rsid w:val="00F14744"/>
    <w:rsid w:val="00F23B40"/>
    <w:rsid w:val="00F342B3"/>
    <w:rsid w:val="00F7790B"/>
    <w:rsid w:val="00F85E75"/>
    <w:rsid w:val="00F90F64"/>
    <w:rsid w:val="00FC5430"/>
    <w:rsid w:val="00FF7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rPr>
      <w:rFonts w:ascii="Times New Roman" w:hAnsi="Times New Roman"/>
      <w:sz w:val="24"/>
      <w:szCs w:val="22"/>
    </w:rPr>
  </w:style>
  <w:style w:type="paragraph" w:styleId="Heading1">
    <w:name w:val="heading 1"/>
    <w:basedOn w:val="Normal"/>
    <w:next w:val="Normal"/>
    <w:link w:val="Heading1Char"/>
    <w:uiPriority w:val="9"/>
    <w:qFormat/>
    <w:rsid w:val="00AC2C3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szCs w:val="24"/>
      <w:lang w:bidi="en-US"/>
    </w:rPr>
  </w:style>
  <w:style w:type="character" w:customStyle="1" w:styleId="Heading1Char">
    <w:name w:val="Heading 1 Char"/>
    <w:basedOn w:val="DefaultParagraphFont"/>
    <w:link w:val="Heading1"/>
    <w:uiPriority w:val="9"/>
    <w:rsid w:val="00AC2C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F247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F24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C2C3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AC2C39"/>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AC2C3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AC2C3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AC2C3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C2C39"/>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2C3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C2C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AC2C39"/>
    <w:rPr>
      <w:rFonts w:ascii="Cambria" w:eastAsia="Times New Roman" w:hAnsi="Cambria" w:cs="Times New Roman"/>
      <w:i/>
      <w:iCs/>
      <w:color w:val="4F81BD"/>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rPr>
  </w:style>
  <w:style w:type="character" w:customStyle="1" w:styleId="QuoteChar">
    <w:name w:val="Quote Char"/>
    <w:basedOn w:val="DefaultParagraphFont"/>
    <w:link w:val="Quote"/>
    <w:uiPriority w:val="29"/>
    <w:rsid w:val="00AC2C39"/>
    <w:rPr>
      <w:i/>
      <w:iCs/>
      <w:color w:val="000000"/>
    </w:rPr>
  </w:style>
  <w:style w:type="paragraph" w:styleId="IntenseQuote">
    <w:name w:val="Intense Quote"/>
    <w:basedOn w:val="Normal"/>
    <w:next w:val="Normal"/>
    <w:link w:val="IntenseQuoteChar"/>
    <w:uiPriority w:val="30"/>
    <w:qFormat/>
    <w:rsid w:val="00AC2C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2C39"/>
    <w:rPr>
      <w:b/>
      <w:bCs/>
      <w:i/>
      <w:iCs/>
      <w:color w:val="4F81BD"/>
    </w:rPr>
  </w:style>
  <w:style w:type="character" w:styleId="SubtleEmphasis">
    <w:name w:val="Subtle Emphasis"/>
    <w:uiPriority w:val="19"/>
    <w:qFormat/>
    <w:rsid w:val="00AC2C39"/>
    <w:rPr>
      <w:i/>
      <w:iCs/>
      <w:color w:val="808080"/>
    </w:rPr>
  </w:style>
  <w:style w:type="character" w:styleId="IntenseEmphasis">
    <w:name w:val="Intense Emphasis"/>
    <w:uiPriority w:val="21"/>
    <w:qFormat/>
    <w:rsid w:val="00AC2C39"/>
    <w:rPr>
      <w:b/>
      <w:bCs/>
      <w:i/>
      <w:iCs/>
      <w:color w:val="4F81BD"/>
    </w:rPr>
  </w:style>
  <w:style w:type="character" w:styleId="SubtleReference">
    <w:name w:val="Subtle Reference"/>
    <w:uiPriority w:val="31"/>
    <w:qFormat/>
    <w:rsid w:val="00AC2C39"/>
    <w:rPr>
      <w:smallCaps/>
      <w:color w:val="C0504D"/>
      <w:u w:val="single"/>
    </w:rPr>
  </w:style>
  <w:style w:type="character" w:styleId="IntenseReference">
    <w:name w:val="Intense Reference"/>
    <w:uiPriority w:val="32"/>
    <w:qFormat/>
    <w:rsid w:val="00AC2C39"/>
    <w:rPr>
      <w:b/>
      <w:bCs/>
      <w:smallCaps/>
      <w:color w:val="C0504D"/>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u w:val="single"/>
    </w:rPr>
  </w:style>
  <w:style w:type="paragraph" w:styleId="NormalWeb">
    <w:name w:val="Normal (Web)"/>
    <w:basedOn w:val="Normal"/>
    <w:uiPriority w:val="99"/>
    <w:unhideWhenUsed/>
    <w:rsid w:val="00F90F64"/>
    <w:pPr>
      <w:spacing w:before="100" w:beforeAutospacing="1" w:after="100" w:afterAutospacing="1"/>
    </w:pPr>
    <w:rPr>
      <w:rFonts w:eastAsia="Times New Roman"/>
      <w:color w:val="000000"/>
      <w:szCs w:val="24"/>
    </w:rPr>
  </w:style>
  <w:style w:type="character" w:styleId="CommentReference">
    <w:name w:val="annotation reference"/>
    <w:basedOn w:val="DefaultParagraphFont"/>
    <w:uiPriority w:val="99"/>
    <w:semiHidden/>
    <w:unhideWhenUsed/>
    <w:rsid w:val="00C5563C"/>
    <w:rPr>
      <w:sz w:val="16"/>
      <w:szCs w:val="16"/>
    </w:rPr>
  </w:style>
  <w:style w:type="paragraph" w:styleId="CommentText">
    <w:name w:val="annotation text"/>
    <w:basedOn w:val="Normal"/>
    <w:link w:val="CommentTextChar"/>
    <w:uiPriority w:val="99"/>
    <w:semiHidden/>
    <w:unhideWhenUsed/>
    <w:rsid w:val="00C5563C"/>
    <w:rPr>
      <w:sz w:val="20"/>
      <w:szCs w:val="20"/>
    </w:rPr>
  </w:style>
  <w:style w:type="character" w:customStyle="1" w:styleId="CommentTextChar">
    <w:name w:val="Comment Text Char"/>
    <w:basedOn w:val="DefaultParagraphFont"/>
    <w:link w:val="CommentText"/>
    <w:uiPriority w:val="99"/>
    <w:semiHidden/>
    <w:rsid w:val="00C5563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5563C"/>
    <w:rPr>
      <w:b/>
      <w:bCs/>
    </w:rPr>
  </w:style>
  <w:style w:type="character" w:customStyle="1" w:styleId="CommentSubjectChar">
    <w:name w:val="Comment Subject Char"/>
    <w:basedOn w:val="CommentTextChar"/>
    <w:link w:val="CommentSubject"/>
    <w:uiPriority w:val="99"/>
    <w:semiHidden/>
    <w:rsid w:val="00C5563C"/>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rPr>
      <w:rFonts w:ascii="Times New Roman" w:hAnsi="Times New Roman"/>
      <w:sz w:val="24"/>
      <w:szCs w:val="22"/>
    </w:rPr>
  </w:style>
  <w:style w:type="paragraph" w:styleId="Heading1">
    <w:name w:val="heading 1"/>
    <w:basedOn w:val="Normal"/>
    <w:next w:val="Normal"/>
    <w:link w:val="Heading1Char"/>
    <w:uiPriority w:val="9"/>
    <w:qFormat/>
    <w:rsid w:val="00AC2C3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szCs w:val="24"/>
      <w:lang w:bidi="en-US"/>
    </w:rPr>
  </w:style>
  <w:style w:type="character" w:customStyle="1" w:styleId="Heading1Char">
    <w:name w:val="Heading 1 Char"/>
    <w:basedOn w:val="DefaultParagraphFont"/>
    <w:link w:val="Heading1"/>
    <w:uiPriority w:val="9"/>
    <w:rsid w:val="00AC2C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F247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F24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C2C3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AC2C39"/>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AC2C3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AC2C3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AC2C3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C2C39"/>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2C3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C2C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AC2C39"/>
    <w:rPr>
      <w:rFonts w:ascii="Cambria" w:eastAsia="Times New Roman" w:hAnsi="Cambria" w:cs="Times New Roman"/>
      <w:i/>
      <w:iCs/>
      <w:color w:val="4F81BD"/>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rPr>
  </w:style>
  <w:style w:type="character" w:customStyle="1" w:styleId="QuoteChar">
    <w:name w:val="Quote Char"/>
    <w:basedOn w:val="DefaultParagraphFont"/>
    <w:link w:val="Quote"/>
    <w:uiPriority w:val="29"/>
    <w:rsid w:val="00AC2C39"/>
    <w:rPr>
      <w:i/>
      <w:iCs/>
      <w:color w:val="000000"/>
    </w:rPr>
  </w:style>
  <w:style w:type="paragraph" w:styleId="IntenseQuote">
    <w:name w:val="Intense Quote"/>
    <w:basedOn w:val="Normal"/>
    <w:next w:val="Normal"/>
    <w:link w:val="IntenseQuoteChar"/>
    <w:uiPriority w:val="30"/>
    <w:qFormat/>
    <w:rsid w:val="00AC2C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2C39"/>
    <w:rPr>
      <w:b/>
      <w:bCs/>
      <w:i/>
      <w:iCs/>
      <w:color w:val="4F81BD"/>
    </w:rPr>
  </w:style>
  <w:style w:type="character" w:styleId="SubtleEmphasis">
    <w:name w:val="Subtle Emphasis"/>
    <w:uiPriority w:val="19"/>
    <w:qFormat/>
    <w:rsid w:val="00AC2C39"/>
    <w:rPr>
      <w:i/>
      <w:iCs/>
      <w:color w:val="808080"/>
    </w:rPr>
  </w:style>
  <w:style w:type="character" w:styleId="IntenseEmphasis">
    <w:name w:val="Intense Emphasis"/>
    <w:uiPriority w:val="21"/>
    <w:qFormat/>
    <w:rsid w:val="00AC2C39"/>
    <w:rPr>
      <w:b/>
      <w:bCs/>
      <w:i/>
      <w:iCs/>
      <w:color w:val="4F81BD"/>
    </w:rPr>
  </w:style>
  <w:style w:type="character" w:styleId="SubtleReference">
    <w:name w:val="Subtle Reference"/>
    <w:uiPriority w:val="31"/>
    <w:qFormat/>
    <w:rsid w:val="00AC2C39"/>
    <w:rPr>
      <w:smallCaps/>
      <w:color w:val="C0504D"/>
      <w:u w:val="single"/>
    </w:rPr>
  </w:style>
  <w:style w:type="character" w:styleId="IntenseReference">
    <w:name w:val="Intense Reference"/>
    <w:uiPriority w:val="32"/>
    <w:qFormat/>
    <w:rsid w:val="00AC2C39"/>
    <w:rPr>
      <w:b/>
      <w:bCs/>
      <w:smallCaps/>
      <w:color w:val="C0504D"/>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u w:val="single"/>
    </w:rPr>
  </w:style>
  <w:style w:type="paragraph" w:styleId="NormalWeb">
    <w:name w:val="Normal (Web)"/>
    <w:basedOn w:val="Normal"/>
    <w:uiPriority w:val="99"/>
    <w:unhideWhenUsed/>
    <w:rsid w:val="00F90F64"/>
    <w:pPr>
      <w:spacing w:before="100" w:beforeAutospacing="1" w:after="100" w:afterAutospacing="1"/>
    </w:pPr>
    <w:rPr>
      <w:rFonts w:eastAsia="Times New Roman"/>
      <w:color w:val="000000"/>
      <w:szCs w:val="24"/>
    </w:rPr>
  </w:style>
  <w:style w:type="character" w:styleId="CommentReference">
    <w:name w:val="annotation reference"/>
    <w:basedOn w:val="DefaultParagraphFont"/>
    <w:uiPriority w:val="99"/>
    <w:semiHidden/>
    <w:unhideWhenUsed/>
    <w:rsid w:val="00C5563C"/>
    <w:rPr>
      <w:sz w:val="16"/>
      <w:szCs w:val="16"/>
    </w:rPr>
  </w:style>
  <w:style w:type="paragraph" w:styleId="CommentText">
    <w:name w:val="annotation text"/>
    <w:basedOn w:val="Normal"/>
    <w:link w:val="CommentTextChar"/>
    <w:uiPriority w:val="99"/>
    <w:semiHidden/>
    <w:unhideWhenUsed/>
    <w:rsid w:val="00C5563C"/>
    <w:rPr>
      <w:sz w:val="20"/>
      <w:szCs w:val="20"/>
    </w:rPr>
  </w:style>
  <w:style w:type="character" w:customStyle="1" w:styleId="CommentTextChar">
    <w:name w:val="Comment Text Char"/>
    <w:basedOn w:val="DefaultParagraphFont"/>
    <w:link w:val="CommentText"/>
    <w:uiPriority w:val="99"/>
    <w:semiHidden/>
    <w:rsid w:val="00C5563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5563C"/>
    <w:rPr>
      <w:b/>
      <w:bCs/>
    </w:rPr>
  </w:style>
  <w:style w:type="character" w:customStyle="1" w:styleId="CommentSubjectChar">
    <w:name w:val="Comment Subject Char"/>
    <w:basedOn w:val="CommentTextChar"/>
    <w:link w:val="CommentSubject"/>
    <w:uiPriority w:val="99"/>
    <w:semiHidden/>
    <w:rsid w:val="00C5563C"/>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395783900">
      <w:bodyDiv w:val="1"/>
      <w:marLeft w:val="0"/>
      <w:marRight w:val="0"/>
      <w:marTop w:val="0"/>
      <w:marBottom w:val="0"/>
      <w:divBdr>
        <w:top w:val="none" w:sz="0" w:space="0" w:color="auto"/>
        <w:left w:val="none" w:sz="0" w:space="0" w:color="auto"/>
        <w:bottom w:val="none" w:sz="0" w:space="0" w:color="auto"/>
        <w:right w:val="none" w:sz="0" w:space="0" w:color="auto"/>
      </w:divBdr>
    </w:div>
    <w:div w:id="461270617">
      <w:bodyDiv w:val="1"/>
      <w:marLeft w:val="0"/>
      <w:marRight w:val="0"/>
      <w:marTop w:val="0"/>
      <w:marBottom w:val="0"/>
      <w:divBdr>
        <w:top w:val="none" w:sz="0" w:space="0" w:color="auto"/>
        <w:left w:val="none" w:sz="0" w:space="0" w:color="auto"/>
        <w:bottom w:val="none" w:sz="0" w:space="0" w:color="auto"/>
        <w:right w:val="none" w:sz="0" w:space="0" w:color="auto"/>
      </w:divBdr>
    </w:div>
    <w:div w:id="953368891">
      <w:bodyDiv w:val="1"/>
      <w:marLeft w:val="0"/>
      <w:marRight w:val="0"/>
      <w:marTop w:val="0"/>
      <w:marBottom w:val="0"/>
      <w:divBdr>
        <w:top w:val="none" w:sz="0" w:space="0" w:color="auto"/>
        <w:left w:val="none" w:sz="0" w:space="0" w:color="auto"/>
        <w:bottom w:val="none" w:sz="0" w:space="0" w:color="auto"/>
        <w:right w:val="none" w:sz="0" w:space="0" w:color="auto"/>
      </w:divBdr>
    </w:div>
    <w:div w:id="1309820389">
      <w:bodyDiv w:val="1"/>
      <w:marLeft w:val="0"/>
      <w:marRight w:val="0"/>
      <w:marTop w:val="0"/>
      <w:marBottom w:val="0"/>
      <w:divBdr>
        <w:top w:val="none" w:sz="0" w:space="0" w:color="auto"/>
        <w:left w:val="none" w:sz="0" w:space="0" w:color="auto"/>
        <w:bottom w:val="none" w:sz="0" w:space="0" w:color="auto"/>
        <w:right w:val="none" w:sz="0" w:space="0" w:color="auto"/>
      </w:divBdr>
    </w:div>
    <w:div w:id="14754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BE0CF-D7BC-49B4-A713-B1420A45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c:creator>
  <cp:lastModifiedBy>Antitrust Division</cp:lastModifiedBy>
  <cp:revision>2</cp:revision>
  <cp:lastPrinted>2013-08-02T12:42:00Z</cp:lastPrinted>
  <dcterms:created xsi:type="dcterms:W3CDTF">2013-08-02T13:11:00Z</dcterms:created>
  <dcterms:modified xsi:type="dcterms:W3CDTF">2013-08-02T13:11:00Z</dcterms:modified>
</cp:coreProperties>
</file>