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0.xml" ContentType="application/vnd.openxmlformats-officedocument.drawingml.chart+xml"/>
  <Override PartName="/word/theme/themeOverride8.xml" ContentType="application/vnd.openxmlformats-officedocument.themeOverride+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C67" w:rsidRPr="00B034A8" w:rsidRDefault="00676C67" w:rsidP="00851CA2">
      <w:pPr>
        <w:spacing w:line="240" w:lineRule="auto"/>
        <w:jc w:val="center"/>
        <w:rPr>
          <w:sz w:val="40"/>
          <w:szCs w:val="40"/>
          <w:lang w:val="en-CA"/>
        </w:rPr>
      </w:pPr>
      <w:bookmarkStart w:id="0" w:name="_Toc114040503"/>
      <w:r w:rsidRPr="00B034A8">
        <w:rPr>
          <w:sz w:val="40"/>
          <w:szCs w:val="40"/>
          <w:lang w:val="en-CA"/>
        </w:rPr>
        <w:t>U.S. Department of Justice</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rPr>
          <w:sz w:val="40"/>
          <w:szCs w:val="40"/>
          <w:lang w:val="en-CA"/>
        </w:rPr>
      </w:pPr>
    </w:p>
    <w:p w:rsidR="00676C67" w:rsidRPr="00B034A8" w:rsidRDefault="00676C67" w:rsidP="00717CEE">
      <w:pPr>
        <w:spacing w:line="240" w:lineRule="auto"/>
        <w:jc w:val="center"/>
        <w:rPr>
          <w:sz w:val="44"/>
          <w:szCs w:val="44"/>
          <w:lang w:val="en-CA"/>
        </w:rPr>
      </w:pPr>
      <w:r w:rsidRPr="00B034A8">
        <w:rPr>
          <w:sz w:val="44"/>
          <w:szCs w:val="44"/>
          <w:lang w:val="en-CA"/>
        </w:rPr>
        <w:t>FY 201</w:t>
      </w:r>
      <w:r w:rsidR="00226C42">
        <w:rPr>
          <w:sz w:val="44"/>
          <w:szCs w:val="44"/>
          <w:lang w:val="en-CA"/>
        </w:rPr>
        <w:t>4</w:t>
      </w:r>
      <w:r w:rsidRPr="00B034A8">
        <w:rPr>
          <w:sz w:val="44"/>
          <w:szCs w:val="44"/>
          <w:lang w:val="en-CA"/>
        </w:rPr>
        <w:t xml:space="preserve"> PERFORMANCE BUDGET</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r w:rsidRPr="00B034A8">
        <w:rPr>
          <w:sz w:val="40"/>
          <w:szCs w:val="40"/>
          <w:lang w:val="en-CA"/>
        </w:rPr>
        <w:t>OFFICE OF JUSTICE PROGRAMS</w: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C01B50" w:rsidP="00717CEE">
      <w:pPr>
        <w:spacing w:line="240" w:lineRule="auto"/>
        <w:rPr>
          <w:lang w:val="en-CA"/>
        </w:rPr>
      </w:pPr>
      <w:r>
        <w:rPr>
          <w:noProof/>
        </w:rPr>
        <w:pict>
          <v:shape id="_x0000_s1026" type="#_x0000_t75" style="position:absolute;left:0;text-align:left;margin-left:1in;margin-top:-.25pt;width:306pt;height:4in;z-index:251656704;v-text-anchor:middle">
            <v:imagedata r:id="rId12" o:title=""/>
            <v:shadow color="black"/>
          </v:shape>
          <o:OLEObject Type="Embed" ProgID="MSPhotoEd.3" ShapeID="_x0000_s1026" DrawAspect="Content" ObjectID="_1426076573" r:id="rId13"/>
        </w:pic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sz w:val="32"/>
          <w:szCs w:val="32"/>
          <w:lang w:val="en-CA"/>
        </w:rPr>
      </w:pPr>
    </w:p>
    <w:p w:rsidR="00D13D18" w:rsidRDefault="00D13D18" w:rsidP="00717CEE">
      <w:pPr>
        <w:spacing w:line="240" w:lineRule="auto"/>
        <w:jc w:val="center"/>
        <w:rPr>
          <w:sz w:val="32"/>
          <w:szCs w:val="32"/>
          <w:lang w:val="en-CA"/>
        </w:rPr>
      </w:pPr>
    </w:p>
    <w:p w:rsidR="00676C67" w:rsidRDefault="00205093" w:rsidP="00717CEE">
      <w:pPr>
        <w:spacing w:line="240" w:lineRule="auto"/>
        <w:jc w:val="center"/>
        <w:rPr>
          <w:sz w:val="32"/>
          <w:szCs w:val="32"/>
          <w:lang w:val="en-CA"/>
        </w:rPr>
      </w:pPr>
      <w:r>
        <w:rPr>
          <w:sz w:val="32"/>
          <w:szCs w:val="32"/>
          <w:lang w:val="en-CA"/>
        </w:rPr>
        <w:t>March</w:t>
      </w:r>
      <w:r w:rsidR="0073691A">
        <w:rPr>
          <w:sz w:val="32"/>
          <w:szCs w:val="32"/>
          <w:lang w:val="en-CA"/>
        </w:rPr>
        <w:t xml:space="preserve"> </w:t>
      </w:r>
      <w:r w:rsidR="008F1399">
        <w:rPr>
          <w:sz w:val="32"/>
          <w:szCs w:val="32"/>
          <w:lang w:val="en-CA"/>
        </w:rPr>
        <w:t>201</w:t>
      </w:r>
      <w:r w:rsidR="0073691A">
        <w:rPr>
          <w:sz w:val="32"/>
          <w:szCs w:val="32"/>
          <w:lang w:val="en-CA"/>
        </w:rPr>
        <w:t>3</w:t>
      </w:r>
    </w:p>
    <w:p w:rsidR="00E54168" w:rsidRPr="00B034A8" w:rsidRDefault="00E54168" w:rsidP="00717CEE">
      <w:pPr>
        <w:spacing w:line="240" w:lineRule="auto"/>
        <w:jc w:val="center"/>
        <w:rPr>
          <w:sz w:val="32"/>
          <w:szCs w:val="32"/>
          <w:lang w:val="en-CA"/>
        </w:rPr>
      </w:pPr>
    </w:p>
    <w:p w:rsidR="00676C67" w:rsidRPr="00B034A8" w:rsidRDefault="00676C67" w:rsidP="00717CEE">
      <w:pPr>
        <w:spacing w:line="240" w:lineRule="auto"/>
        <w:jc w:val="center"/>
        <w:rPr>
          <w:b/>
          <w:sz w:val="40"/>
          <w:szCs w:val="40"/>
        </w:rPr>
      </w:pPr>
      <w:bookmarkStart w:id="1" w:name="Mission"/>
      <w:bookmarkEnd w:id="1"/>
    </w:p>
    <w:p w:rsidR="00B414C8" w:rsidRDefault="00B414C8" w:rsidP="00F66171">
      <w:pPr>
        <w:spacing w:line="240" w:lineRule="auto"/>
        <w:jc w:val="center"/>
        <w:rPr>
          <w:b/>
        </w:rPr>
      </w:pPr>
    </w:p>
    <w:p w:rsidR="00676C67" w:rsidRDefault="008F1399" w:rsidP="00F66171">
      <w:pPr>
        <w:spacing w:line="240" w:lineRule="auto"/>
        <w:jc w:val="center"/>
        <w:rPr>
          <w:b/>
        </w:rPr>
      </w:pPr>
      <w:r>
        <w:rPr>
          <w:b/>
        </w:rPr>
        <w:lastRenderedPageBreak/>
        <w:t>Table of Contents</w:t>
      </w:r>
    </w:p>
    <w:p w:rsidR="003A0FF5" w:rsidRPr="00431C0E" w:rsidRDefault="00FF327F">
      <w:pPr>
        <w:spacing w:line="240" w:lineRule="auto"/>
        <w:ind w:left="7920" w:firstLine="720"/>
        <w:rPr>
          <w:b/>
          <w:sz w:val="22"/>
          <w:szCs w:val="22"/>
        </w:rPr>
      </w:pPr>
      <w:r w:rsidRPr="00FF327F">
        <w:rPr>
          <w:b/>
          <w:sz w:val="22"/>
          <w:szCs w:val="22"/>
        </w:rPr>
        <w:t>Page #</w:t>
      </w:r>
    </w:p>
    <w:p w:rsidR="00676C67" w:rsidRPr="00B034A8" w:rsidRDefault="00676C67" w:rsidP="00F66171">
      <w:pPr>
        <w:spacing w:line="240" w:lineRule="auto"/>
        <w:rPr>
          <w:sz w:val="22"/>
          <w:szCs w:val="22"/>
        </w:rPr>
      </w:pPr>
    </w:p>
    <w:p w:rsidR="00676C67" w:rsidRPr="00B034A8" w:rsidRDefault="005D5219" w:rsidP="00F66171">
      <w:pPr>
        <w:spacing w:line="240" w:lineRule="auto"/>
        <w:rPr>
          <w:b/>
          <w:sz w:val="22"/>
          <w:szCs w:val="22"/>
        </w:rPr>
      </w:pPr>
      <w:r>
        <w:rPr>
          <w:b/>
          <w:sz w:val="22"/>
          <w:szCs w:val="22"/>
        </w:rPr>
        <w:t>I.</w:t>
      </w:r>
      <w:r>
        <w:rPr>
          <w:b/>
          <w:sz w:val="22"/>
          <w:szCs w:val="22"/>
        </w:rPr>
        <w:tab/>
      </w:r>
      <w:r w:rsidR="008F1399">
        <w:rPr>
          <w:b/>
          <w:sz w:val="22"/>
          <w:szCs w:val="22"/>
        </w:rPr>
        <w:t>Overview</w:t>
      </w:r>
      <w:r w:rsidR="00F441F9">
        <w:rPr>
          <w:b/>
          <w:sz w:val="22"/>
          <w:szCs w:val="22"/>
        </w:rPr>
        <w:t xml:space="preserve"> </w:t>
      </w:r>
      <w:r w:rsidR="008F1399">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r>
      <w:r w:rsidR="001538BD">
        <w:rPr>
          <w:b/>
          <w:sz w:val="22"/>
          <w:szCs w:val="22"/>
        </w:rPr>
        <w:tab/>
        <w:t>4</w:t>
      </w:r>
      <w:r w:rsidR="003E1098">
        <w:rPr>
          <w:b/>
          <w:sz w:val="22"/>
          <w:szCs w:val="22"/>
        </w:rPr>
        <w:tab/>
      </w:r>
    </w:p>
    <w:p w:rsidR="00E61FB5" w:rsidRPr="004E3117" w:rsidRDefault="00F915B4">
      <w:pPr>
        <w:pStyle w:val="Heading1"/>
        <w:spacing w:line="240" w:lineRule="auto"/>
        <w:contextualSpacing/>
        <w:jc w:val="left"/>
        <w:rPr>
          <w:sz w:val="22"/>
          <w:szCs w:val="22"/>
        </w:rPr>
      </w:pPr>
      <w:r>
        <w:rPr>
          <w:sz w:val="22"/>
          <w:szCs w:val="22"/>
          <w:u w:val="none"/>
        </w:rPr>
        <w:tab/>
      </w:r>
      <w:r w:rsidR="00610CE5" w:rsidRPr="00610CE5">
        <w:rPr>
          <w:b w:val="0"/>
          <w:sz w:val="22"/>
          <w:szCs w:val="22"/>
          <w:u w:val="none"/>
        </w:rPr>
        <w:t xml:space="preserve">A.  </w:t>
      </w:r>
      <w:r w:rsidR="00610CE5" w:rsidRPr="00610CE5">
        <w:rPr>
          <w:b w:val="0"/>
          <w:sz w:val="22"/>
          <w:szCs w:val="22"/>
          <w:u w:val="none"/>
        </w:rPr>
        <w:tab/>
        <w:t xml:space="preserve">Introduction </w:t>
      </w:r>
      <w:r w:rsidR="00ED748C">
        <w:rPr>
          <w:b w:val="0"/>
          <w:bCs w:val="0"/>
          <w:color w:val="FF0000"/>
          <w:u w:val="none"/>
        </w:rPr>
        <w:tab/>
      </w:r>
      <w:r w:rsidR="004F5389">
        <w:rPr>
          <w:b w:val="0"/>
          <w:bCs w:val="0"/>
          <w:color w:val="FF0000"/>
          <w:u w:val="none"/>
        </w:rPr>
        <w:tab/>
      </w:r>
      <w:r w:rsidR="004F5389">
        <w:rPr>
          <w:b w:val="0"/>
          <w:bCs w:val="0"/>
          <w:color w:val="FF0000"/>
          <w:u w:val="none"/>
        </w:rPr>
        <w:tab/>
      </w:r>
      <w:r w:rsidR="004F5389">
        <w:rPr>
          <w:b w:val="0"/>
          <w:bCs w:val="0"/>
          <w:color w:val="FF0000"/>
          <w:u w:val="none"/>
        </w:rPr>
        <w:tab/>
      </w:r>
      <w:r w:rsidR="004F5389">
        <w:rPr>
          <w:b w:val="0"/>
          <w:bCs w:val="0"/>
          <w:color w:val="FF0000"/>
          <w:u w:val="none"/>
        </w:rPr>
        <w:tab/>
      </w:r>
      <w:r w:rsidR="004F5389">
        <w:rPr>
          <w:b w:val="0"/>
          <w:bCs w:val="0"/>
          <w:color w:val="FF0000"/>
          <w:u w:val="none"/>
        </w:rPr>
        <w:tab/>
      </w:r>
      <w:r w:rsidR="004F5389">
        <w:rPr>
          <w:b w:val="0"/>
          <w:bCs w:val="0"/>
          <w:color w:val="FF0000"/>
          <w:u w:val="none"/>
        </w:rPr>
        <w:tab/>
      </w:r>
      <w:r w:rsidR="004F5389">
        <w:rPr>
          <w:b w:val="0"/>
          <w:bCs w:val="0"/>
          <w:color w:val="FF0000"/>
          <w:u w:val="none"/>
        </w:rPr>
        <w:tab/>
      </w:r>
      <w:r w:rsidR="004F5389" w:rsidRPr="004E3117">
        <w:rPr>
          <w:b w:val="0"/>
          <w:bCs w:val="0"/>
          <w:u w:val="none"/>
        </w:rPr>
        <w:tab/>
        <w:t>5</w:t>
      </w:r>
      <w:r w:rsidR="00610CE5" w:rsidRPr="004E3117">
        <w:rPr>
          <w:b w:val="0"/>
          <w:sz w:val="22"/>
          <w:szCs w:val="22"/>
          <w:u w:val="none"/>
        </w:rPr>
        <w:tab/>
      </w:r>
    </w:p>
    <w:p w:rsidR="00E61FB5" w:rsidRPr="004E3117" w:rsidRDefault="00610CE5">
      <w:pPr>
        <w:pStyle w:val="Heading1"/>
        <w:spacing w:line="240" w:lineRule="auto"/>
        <w:ind w:firstLine="720"/>
        <w:contextualSpacing/>
        <w:jc w:val="left"/>
        <w:rPr>
          <w:sz w:val="22"/>
          <w:szCs w:val="22"/>
        </w:rPr>
      </w:pPr>
      <w:r w:rsidRPr="004E3117">
        <w:rPr>
          <w:b w:val="0"/>
          <w:sz w:val="22"/>
          <w:szCs w:val="22"/>
          <w:u w:val="none"/>
        </w:rPr>
        <w:t>B.</w:t>
      </w:r>
      <w:r w:rsidRPr="004E3117">
        <w:rPr>
          <w:b w:val="0"/>
          <w:sz w:val="22"/>
          <w:szCs w:val="22"/>
          <w:u w:val="none"/>
        </w:rPr>
        <w:tab/>
        <w:t>Mission and Vision</w:t>
      </w:r>
      <w:r w:rsidR="00F915B4" w:rsidRPr="004E3117">
        <w:rPr>
          <w:b w:val="0"/>
          <w:sz w:val="22"/>
          <w:szCs w:val="22"/>
          <w:u w:val="none"/>
        </w:rPr>
        <w:t xml:space="preserve">  </w:t>
      </w:r>
      <w:r w:rsidR="00ED748C" w:rsidRPr="004E3117">
        <w:rPr>
          <w:b w:val="0"/>
          <w:bCs w:val="0"/>
          <w:u w:val="none"/>
        </w:rPr>
        <w:tab/>
      </w:r>
      <w:r w:rsidR="00ED748C" w:rsidRPr="004E3117">
        <w:rPr>
          <w:b w:val="0"/>
          <w:bCs w:val="0"/>
          <w:u w:val="none"/>
        </w:rPr>
        <w:tab/>
      </w:r>
      <w:r w:rsidR="00F915B4" w:rsidRPr="004E3117">
        <w:rPr>
          <w:b w:val="0"/>
          <w:sz w:val="22"/>
          <w:szCs w:val="22"/>
          <w:u w:val="none"/>
        </w:rPr>
        <w:tab/>
      </w:r>
      <w:r w:rsidR="00F915B4" w:rsidRPr="004E3117">
        <w:rPr>
          <w:b w:val="0"/>
          <w:sz w:val="22"/>
          <w:szCs w:val="22"/>
          <w:u w:val="none"/>
        </w:rPr>
        <w:tab/>
      </w:r>
      <w:r w:rsidRPr="004E3117">
        <w:rPr>
          <w:b w:val="0"/>
          <w:sz w:val="22"/>
          <w:szCs w:val="22"/>
          <w:u w:val="none"/>
        </w:rPr>
        <w:tab/>
      </w:r>
      <w:r w:rsidRPr="004E3117">
        <w:rPr>
          <w:b w:val="0"/>
          <w:sz w:val="22"/>
          <w:szCs w:val="22"/>
          <w:u w:val="none"/>
        </w:rPr>
        <w:tab/>
      </w:r>
      <w:r w:rsidRPr="004E3117">
        <w:rPr>
          <w:b w:val="0"/>
          <w:sz w:val="22"/>
          <w:szCs w:val="22"/>
          <w:u w:val="none"/>
        </w:rPr>
        <w:tab/>
      </w:r>
      <w:r w:rsidR="00F915B4" w:rsidRPr="004E3117">
        <w:rPr>
          <w:b w:val="0"/>
          <w:sz w:val="22"/>
          <w:szCs w:val="22"/>
          <w:u w:val="none"/>
        </w:rPr>
        <w:tab/>
      </w:r>
      <w:r w:rsidR="004F5389">
        <w:rPr>
          <w:b w:val="0"/>
          <w:sz w:val="22"/>
          <w:szCs w:val="22"/>
          <w:u w:val="none"/>
        </w:rPr>
        <w:t>5</w:t>
      </w:r>
    </w:p>
    <w:p w:rsidR="00E61FB5" w:rsidRPr="004E3117" w:rsidRDefault="008F1399">
      <w:pPr>
        <w:spacing w:line="240" w:lineRule="auto"/>
        <w:jc w:val="left"/>
        <w:rPr>
          <w:sz w:val="22"/>
          <w:szCs w:val="22"/>
        </w:rPr>
      </w:pPr>
      <w:r w:rsidRPr="004E3117">
        <w:rPr>
          <w:sz w:val="22"/>
          <w:szCs w:val="22"/>
        </w:rPr>
        <w:tab/>
      </w:r>
      <w:r w:rsidR="00B451AD" w:rsidRPr="004E3117">
        <w:rPr>
          <w:sz w:val="22"/>
          <w:szCs w:val="22"/>
        </w:rPr>
        <w:t>C.</w:t>
      </w:r>
      <w:r w:rsidR="00B451AD" w:rsidRPr="004E3117">
        <w:rPr>
          <w:sz w:val="22"/>
          <w:szCs w:val="22"/>
        </w:rPr>
        <w:tab/>
      </w:r>
      <w:r w:rsidR="003765E2" w:rsidRPr="004E3117">
        <w:rPr>
          <w:sz w:val="22"/>
          <w:szCs w:val="22"/>
        </w:rPr>
        <w:t>Integrated Strategic Planning, Performance and Budget</w:t>
      </w:r>
      <w:r w:rsidR="00B414C8" w:rsidRPr="004E3117">
        <w:rPr>
          <w:sz w:val="22"/>
          <w:szCs w:val="22"/>
        </w:rPr>
        <w:t xml:space="preserve"> </w:t>
      </w:r>
      <w:r w:rsidR="00ED748C" w:rsidRPr="004E3117">
        <w:tab/>
      </w:r>
      <w:r w:rsidR="00ED748C" w:rsidRPr="004E3117">
        <w:rPr>
          <w:b/>
          <w:bCs/>
        </w:rPr>
        <w:tab/>
      </w:r>
      <w:r w:rsidR="00ED748C" w:rsidRPr="004E3117">
        <w:rPr>
          <w:b/>
          <w:bCs/>
        </w:rPr>
        <w:tab/>
      </w:r>
      <w:r w:rsidR="007841BA" w:rsidRPr="004E3117">
        <w:rPr>
          <w:sz w:val="22"/>
          <w:szCs w:val="22"/>
        </w:rPr>
        <w:tab/>
      </w:r>
      <w:r w:rsidR="004F5389">
        <w:rPr>
          <w:sz w:val="22"/>
          <w:szCs w:val="22"/>
        </w:rPr>
        <w:t>6</w:t>
      </w:r>
    </w:p>
    <w:p w:rsidR="009440DA" w:rsidRPr="004E3117" w:rsidRDefault="003765E2">
      <w:pPr>
        <w:spacing w:line="240" w:lineRule="auto"/>
        <w:jc w:val="left"/>
        <w:rPr>
          <w:sz w:val="22"/>
          <w:szCs w:val="22"/>
        </w:rPr>
      </w:pPr>
      <w:r w:rsidRPr="004E3117">
        <w:rPr>
          <w:sz w:val="22"/>
          <w:szCs w:val="22"/>
        </w:rPr>
        <w:tab/>
        <w:t>D.</w:t>
      </w:r>
      <w:r w:rsidRPr="004E3117">
        <w:rPr>
          <w:sz w:val="22"/>
          <w:szCs w:val="22"/>
        </w:rPr>
        <w:tab/>
      </w:r>
      <w:r w:rsidR="00DA0593" w:rsidRPr="004E3117">
        <w:rPr>
          <w:sz w:val="22"/>
          <w:szCs w:val="22"/>
        </w:rPr>
        <w:t>Evidence and Evaluation Priorities</w:t>
      </w:r>
      <w:r w:rsidR="00C0371C" w:rsidRPr="004E3117">
        <w:rPr>
          <w:sz w:val="22"/>
          <w:szCs w:val="22"/>
        </w:rPr>
        <w:tab/>
      </w:r>
      <w:r w:rsidR="00DA0593" w:rsidRPr="004E3117">
        <w:rPr>
          <w:sz w:val="22"/>
          <w:szCs w:val="22"/>
        </w:rPr>
        <w:tab/>
      </w:r>
      <w:r w:rsidR="00DA0593" w:rsidRPr="004E3117">
        <w:rPr>
          <w:sz w:val="22"/>
          <w:szCs w:val="22"/>
        </w:rPr>
        <w:tab/>
      </w:r>
      <w:r w:rsidR="00B451AD" w:rsidRPr="004E3117">
        <w:rPr>
          <w:sz w:val="22"/>
          <w:szCs w:val="22"/>
        </w:rPr>
        <w:tab/>
      </w:r>
      <w:r w:rsidR="00DA0593" w:rsidRPr="004E3117">
        <w:rPr>
          <w:sz w:val="22"/>
          <w:szCs w:val="22"/>
        </w:rPr>
        <w:tab/>
      </w:r>
      <w:r w:rsidR="00DA0593" w:rsidRPr="004E3117">
        <w:rPr>
          <w:sz w:val="22"/>
          <w:szCs w:val="22"/>
        </w:rPr>
        <w:tab/>
      </w:r>
      <w:r w:rsidR="004F5389">
        <w:rPr>
          <w:sz w:val="22"/>
          <w:szCs w:val="22"/>
        </w:rPr>
        <w:t>8</w:t>
      </w:r>
      <w:r w:rsidR="00B451AD" w:rsidRPr="004E3117">
        <w:rPr>
          <w:sz w:val="22"/>
          <w:szCs w:val="22"/>
        </w:rPr>
        <w:tab/>
      </w:r>
      <w:r w:rsidRPr="004E3117">
        <w:rPr>
          <w:sz w:val="22"/>
          <w:szCs w:val="22"/>
        </w:rPr>
        <w:t xml:space="preserve">E. </w:t>
      </w:r>
      <w:r w:rsidRPr="004E3117">
        <w:rPr>
          <w:sz w:val="22"/>
          <w:szCs w:val="22"/>
        </w:rPr>
        <w:tab/>
      </w:r>
      <w:r w:rsidR="00DA0593" w:rsidRPr="004E3117">
        <w:rPr>
          <w:sz w:val="22"/>
          <w:szCs w:val="22"/>
        </w:rPr>
        <w:t xml:space="preserve">OJP </w:t>
      </w:r>
      <w:r w:rsidR="00F54D9C" w:rsidRPr="004E3117">
        <w:rPr>
          <w:sz w:val="22"/>
          <w:szCs w:val="22"/>
        </w:rPr>
        <w:t xml:space="preserve">Priorities and </w:t>
      </w:r>
      <w:r w:rsidR="00DA0593" w:rsidRPr="004E3117">
        <w:rPr>
          <w:sz w:val="22"/>
          <w:szCs w:val="22"/>
        </w:rPr>
        <w:t>Challenges</w:t>
      </w:r>
      <w:r w:rsidR="00F54D9C" w:rsidRPr="004E3117">
        <w:rPr>
          <w:sz w:val="22"/>
          <w:szCs w:val="22"/>
        </w:rPr>
        <w:tab/>
      </w:r>
      <w:r w:rsidR="00F54D9C" w:rsidRPr="004E3117">
        <w:rPr>
          <w:sz w:val="22"/>
          <w:szCs w:val="22"/>
        </w:rPr>
        <w:tab/>
      </w:r>
      <w:r w:rsidR="00F54D9C" w:rsidRPr="004E3117">
        <w:rPr>
          <w:sz w:val="22"/>
          <w:szCs w:val="22"/>
        </w:rPr>
        <w:tab/>
      </w:r>
      <w:r w:rsidR="00F54D9C" w:rsidRPr="004E3117">
        <w:rPr>
          <w:sz w:val="22"/>
          <w:szCs w:val="22"/>
        </w:rPr>
        <w:tab/>
      </w:r>
      <w:r w:rsidR="00F54D9C" w:rsidRPr="004E3117">
        <w:rPr>
          <w:sz w:val="22"/>
          <w:szCs w:val="22"/>
        </w:rPr>
        <w:tab/>
      </w:r>
      <w:r w:rsidR="00F54D9C" w:rsidRPr="004E3117">
        <w:rPr>
          <w:sz w:val="22"/>
          <w:szCs w:val="22"/>
        </w:rPr>
        <w:tab/>
      </w:r>
      <w:r w:rsidR="009440DA" w:rsidRPr="004E3117">
        <w:rPr>
          <w:sz w:val="22"/>
          <w:szCs w:val="22"/>
        </w:rPr>
        <w:tab/>
      </w:r>
      <w:r w:rsidR="0083623F">
        <w:rPr>
          <w:sz w:val="22"/>
          <w:szCs w:val="22"/>
        </w:rPr>
        <w:t>15</w:t>
      </w:r>
    </w:p>
    <w:p w:rsidR="009440DA" w:rsidRPr="004E3117" w:rsidRDefault="009440DA" w:rsidP="00433AAB">
      <w:pPr>
        <w:spacing w:line="240" w:lineRule="auto"/>
        <w:ind w:firstLine="720"/>
        <w:jc w:val="left"/>
        <w:rPr>
          <w:sz w:val="22"/>
          <w:szCs w:val="22"/>
        </w:rPr>
      </w:pPr>
      <w:r w:rsidRPr="004E3117">
        <w:rPr>
          <w:sz w:val="22"/>
          <w:szCs w:val="22"/>
        </w:rPr>
        <w:t>F.</w:t>
      </w:r>
      <w:r w:rsidRPr="004E3117">
        <w:rPr>
          <w:sz w:val="22"/>
          <w:szCs w:val="22"/>
        </w:rPr>
        <w:tab/>
      </w:r>
      <w:r w:rsidR="003765E2" w:rsidRPr="004E3117">
        <w:rPr>
          <w:sz w:val="22"/>
          <w:szCs w:val="22"/>
        </w:rPr>
        <w:t>Major Functions and Organizational Structure</w:t>
      </w:r>
      <w:r w:rsidR="007841BA" w:rsidRPr="004E3117">
        <w:rPr>
          <w:sz w:val="22"/>
          <w:szCs w:val="22"/>
        </w:rPr>
        <w:tab/>
      </w:r>
      <w:r w:rsidR="00ED748C" w:rsidRPr="004E3117">
        <w:rPr>
          <w:sz w:val="22"/>
          <w:szCs w:val="22"/>
        </w:rPr>
        <w:tab/>
      </w:r>
      <w:r w:rsidR="00ED748C" w:rsidRPr="004E3117">
        <w:rPr>
          <w:sz w:val="22"/>
          <w:szCs w:val="22"/>
        </w:rPr>
        <w:tab/>
      </w:r>
      <w:r w:rsidR="007841BA" w:rsidRPr="004E3117">
        <w:rPr>
          <w:sz w:val="22"/>
          <w:szCs w:val="22"/>
        </w:rPr>
        <w:tab/>
      </w:r>
      <w:r w:rsidR="007841BA" w:rsidRPr="004E3117">
        <w:rPr>
          <w:sz w:val="22"/>
          <w:szCs w:val="22"/>
        </w:rPr>
        <w:tab/>
      </w:r>
      <w:r w:rsidR="0083623F">
        <w:rPr>
          <w:sz w:val="22"/>
          <w:szCs w:val="22"/>
        </w:rPr>
        <w:t>18</w:t>
      </w:r>
    </w:p>
    <w:p w:rsidR="00E61FB5" w:rsidRPr="004E3117" w:rsidRDefault="00ED748C">
      <w:pPr>
        <w:spacing w:line="240" w:lineRule="auto"/>
        <w:jc w:val="left"/>
        <w:rPr>
          <w:sz w:val="22"/>
          <w:szCs w:val="22"/>
        </w:rPr>
      </w:pPr>
      <w:r w:rsidRPr="004E3117">
        <w:rPr>
          <w:sz w:val="22"/>
          <w:szCs w:val="22"/>
        </w:rPr>
        <w:tab/>
      </w:r>
    </w:p>
    <w:p w:rsidR="00676C67" w:rsidRDefault="005D5219" w:rsidP="00F66171">
      <w:pPr>
        <w:spacing w:line="240" w:lineRule="auto"/>
        <w:rPr>
          <w:b/>
          <w:sz w:val="22"/>
          <w:szCs w:val="22"/>
        </w:rPr>
      </w:pPr>
      <w:r>
        <w:rPr>
          <w:b/>
          <w:sz w:val="22"/>
          <w:szCs w:val="22"/>
        </w:rPr>
        <w:t>I</w:t>
      </w:r>
      <w:r w:rsidR="008F1399">
        <w:rPr>
          <w:b/>
          <w:sz w:val="22"/>
          <w:szCs w:val="22"/>
        </w:rPr>
        <w:t>I.</w:t>
      </w:r>
      <w:r w:rsidR="008F1399">
        <w:rPr>
          <w:b/>
          <w:sz w:val="22"/>
          <w:szCs w:val="22"/>
        </w:rPr>
        <w:tab/>
      </w:r>
      <w:r w:rsidR="00BA2904" w:rsidRPr="00BA2904">
        <w:rPr>
          <w:b/>
          <w:sz w:val="22"/>
          <w:szCs w:val="22"/>
        </w:rPr>
        <w:t>Summary of Program Changes</w:t>
      </w:r>
      <w:r w:rsidR="00213DE3">
        <w:rPr>
          <w:b/>
          <w:sz w:val="22"/>
          <w:szCs w:val="22"/>
        </w:rPr>
        <w:t xml:space="preserve"> </w:t>
      </w:r>
      <w:r w:rsidR="00ED748C">
        <w:rPr>
          <w:b/>
          <w:bCs/>
          <w:color w:val="FF0000"/>
        </w:rPr>
        <w:tab/>
      </w:r>
      <w:r w:rsidR="00BA2904" w:rsidRPr="00BA2904">
        <w:rPr>
          <w:b/>
          <w:sz w:val="22"/>
          <w:szCs w:val="22"/>
        </w:rPr>
        <w:tab/>
      </w:r>
      <w:r w:rsidR="00BA2904" w:rsidRPr="00BA2904">
        <w:rPr>
          <w:b/>
          <w:sz w:val="22"/>
          <w:szCs w:val="22"/>
        </w:rPr>
        <w:tab/>
      </w:r>
      <w:r w:rsidR="00BA2904" w:rsidRPr="00BA2904">
        <w:rPr>
          <w:b/>
          <w:sz w:val="22"/>
          <w:szCs w:val="22"/>
        </w:rPr>
        <w:tab/>
      </w:r>
      <w:r w:rsidR="00213DE3">
        <w:rPr>
          <w:b/>
          <w:sz w:val="22"/>
          <w:szCs w:val="22"/>
        </w:rPr>
        <w:tab/>
      </w:r>
      <w:r w:rsidR="00BA2904" w:rsidRPr="00BA2904">
        <w:rPr>
          <w:b/>
          <w:sz w:val="22"/>
          <w:szCs w:val="22"/>
        </w:rPr>
        <w:tab/>
      </w:r>
      <w:r w:rsidR="00BA2904" w:rsidRPr="00BA2904">
        <w:rPr>
          <w:b/>
          <w:sz w:val="22"/>
          <w:szCs w:val="22"/>
        </w:rPr>
        <w:tab/>
      </w:r>
      <w:r w:rsidR="004F5389">
        <w:rPr>
          <w:b/>
          <w:sz w:val="22"/>
          <w:szCs w:val="22"/>
        </w:rPr>
        <w:t>22</w:t>
      </w:r>
    </w:p>
    <w:p w:rsidR="00C57D39" w:rsidRDefault="00C57D39" w:rsidP="00F66171">
      <w:pPr>
        <w:spacing w:line="240" w:lineRule="auto"/>
        <w:rPr>
          <w:b/>
          <w:sz w:val="22"/>
          <w:szCs w:val="22"/>
        </w:rPr>
      </w:pPr>
    </w:p>
    <w:p w:rsidR="00676C67" w:rsidRPr="00B034A8" w:rsidRDefault="005D5219" w:rsidP="003D73EE">
      <w:pPr>
        <w:spacing w:line="240" w:lineRule="auto"/>
        <w:ind w:left="720" w:hanging="720"/>
        <w:rPr>
          <w:b/>
          <w:sz w:val="22"/>
          <w:szCs w:val="22"/>
        </w:rPr>
      </w:pPr>
      <w:r>
        <w:rPr>
          <w:b/>
          <w:sz w:val="22"/>
          <w:szCs w:val="22"/>
        </w:rPr>
        <w:t>I</w:t>
      </w:r>
      <w:r w:rsidR="00B74CC8">
        <w:rPr>
          <w:b/>
          <w:sz w:val="22"/>
          <w:szCs w:val="22"/>
        </w:rPr>
        <w:t>I</w:t>
      </w:r>
      <w:r w:rsidR="00E943FB">
        <w:rPr>
          <w:b/>
          <w:sz w:val="22"/>
          <w:szCs w:val="22"/>
        </w:rPr>
        <w:t>I</w:t>
      </w:r>
      <w:r w:rsidR="008F1399">
        <w:rPr>
          <w:b/>
          <w:sz w:val="22"/>
          <w:szCs w:val="22"/>
        </w:rPr>
        <w:t>.</w:t>
      </w:r>
      <w:r w:rsidR="008F1399">
        <w:rPr>
          <w:b/>
          <w:sz w:val="22"/>
          <w:szCs w:val="22"/>
        </w:rPr>
        <w:tab/>
        <w:t xml:space="preserve">Appropriations Language and Analysis of Appropriations Language </w:t>
      </w:r>
      <w:r w:rsidR="00610CE5" w:rsidRPr="00610CE5">
        <w:rPr>
          <w:sz w:val="22"/>
          <w:szCs w:val="22"/>
        </w:rPr>
        <w:tab/>
      </w:r>
      <w:r w:rsidR="008F1399">
        <w:rPr>
          <w:b/>
          <w:sz w:val="22"/>
          <w:szCs w:val="22"/>
        </w:rPr>
        <w:tab/>
      </w:r>
      <w:r w:rsidR="004F5389">
        <w:rPr>
          <w:b/>
          <w:sz w:val="22"/>
          <w:szCs w:val="22"/>
        </w:rPr>
        <w:t>27</w:t>
      </w:r>
    </w:p>
    <w:p w:rsidR="00BA2904" w:rsidRDefault="00BA2904" w:rsidP="00BA2904">
      <w:pPr>
        <w:spacing w:line="240" w:lineRule="auto"/>
        <w:ind w:firstLine="720"/>
        <w:rPr>
          <w:b/>
          <w:sz w:val="22"/>
          <w:szCs w:val="22"/>
        </w:rPr>
      </w:pPr>
    </w:p>
    <w:p w:rsidR="00676C67" w:rsidRPr="00F967CA" w:rsidRDefault="00E943FB" w:rsidP="00F66171">
      <w:pPr>
        <w:spacing w:line="240" w:lineRule="auto"/>
        <w:rPr>
          <w:sz w:val="22"/>
          <w:szCs w:val="22"/>
        </w:rPr>
      </w:pPr>
      <w:r>
        <w:rPr>
          <w:b/>
          <w:sz w:val="22"/>
          <w:szCs w:val="22"/>
        </w:rPr>
        <w:t>I</w:t>
      </w:r>
      <w:r w:rsidR="005D5219">
        <w:rPr>
          <w:b/>
          <w:sz w:val="22"/>
          <w:szCs w:val="22"/>
        </w:rPr>
        <w:t>V</w:t>
      </w:r>
      <w:r w:rsidR="008F1399">
        <w:rPr>
          <w:b/>
          <w:sz w:val="22"/>
          <w:szCs w:val="22"/>
        </w:rPr>
        <w:t>.</w:t>
      </w:r>
      <w:r w:rsidR="008F1399">
        <w:rPr>
          <w:b/>
          <w:sz w:val="22"/>
          <w:szCs w:val="22"/>
        </w:rPr>
        <w:tab/>
        <w:t xml:space="preserve">OJP Programs and Performance by Appropriation Account </w:t>
      </w:r>
      <w:r w:rsidR="008F1399">
        <w:rPr>
          <w:b/>
          <w:sz w:val="22"/>
          <w:szCs w:val="22"/>
        </w:rPr>
        <w:tab/>
      </w:r>
      <w:r w:rsidR="004F5389">
        <w:rPr>
          <w:b/>
          <w:sz w:val="22"/>
          <w:szCs w:val="22"/>
        </w:rPr>
        <w:tab/>
      </w:r>
      <w:r w:rsidR="004F5389">
        <w:rPr>
          <w:b/>
          <w:sz w:val="22"/>
          <w:szCs w:val="22"/>
        </w:rPr>
        <w:tab/>
      </w:r>
      <w:r w:rsidR="004F5389">
        <w:rPr>
          <w:b/>
          <w:sz w:val="22"/>
          <w:szCs w:val="22"/>
        </w:rPr>
        <w:tab/>
      </w:r>
      <w:r w:rsidR="0083623F">
        <w:rPr>
          <w:b/>
          <w:sz w:val="22"/>
          <w:szCs w:val="22"/>
        </w:rPr>
        <w:t>41</w:t>
      </w:r>
      <w:r w:rsidR="008F1399">
        <w:rPr>
          <w:b/>
          <w:sz w:val="22"/>
          <w:szCs w:val="22"/>
        </w:rPr>
        <w:tab/>
      </w:r>
    </w:p>
    <w:p w:rsidR="003A0FF5" w:rsidRPr="00F967CA" w:rsidRDefault="00A210C5">
      <w:pPr>
        <w:tabs>
          <w:tab w:val="left" w:pos="720"/>
          <w:tab w:val="left" w:pos="1440"/>
        </w:tabs>
        <w:spacing w:line="240" w:lineRule="auto"/>
        <w:rPr>
          <w:sz w:val="22"/>
          <w:szCs w:val="22"/>
        </w:rPr>
      </w:pPr>
      <w:r>
        <w:rPr>
          <w:sz w:val="22"/>
          <w:szCs w:val="22"/>
        </w:rPr>
        <w:tab/>
        <w:t>A.</w:t>
      </w:r>
      <w:r>
        <w:rPr>
          <w:sz w:val="22"/>
          <w:szCs w:val="22"/>
        </w:rPr>
        <w:tab/>
        <w:t>Salaries and Expenses</w:t>
      </w:r>
      <w:r w:rsidR="00397AAB">
        <w:rPr>
          <w:sz w:val="22"/>
          <w:szCs w:val="22"/>
        </w:rPr>
        <w:t>/Management and Administration</w:t>
      </w:r>
      <w:r>
        <w:rPr>
          <w:sz w:val="22"/>
          <w:szCs w:val="22"/>
        </w:rPr>
        <w:tab/>
      </w:r>
      <w:r>
        <w:rPr>
          <w:sz w:val="22"/>
          <w:szCs w:val="22"/>
        </w:rPr>
        <w:tab/>
      </w:r>
      <w:r>
        <w:rPr>
          <w:sz w:val="22"/>
          <w:szCs w:val="22"/>
        </w:rPr>
        <w:tab/>
      </w:r>
      <w:r>
        <w:rPr>
          <w:sz w:val="22"/>
          <w:szCs w:val="22"/>
        </w:rPr>
        <w:tab/>
      </w:r>
      <w:r w:rsidR="0083623F">
        <w:rPr>
          <w:sz w:val="22"/>
          <w:szCs w:val="22"/>
        </w:rPr>
        <w:t>42</w:t>
      </w:r>
    </w:p>
    <w:p w:rsidR="00C87AC6" w:rsidRDefault="00A210C5" w:rsidP="00F66171">
      <w:pPr>
        <w:spacing w:line="240" w:lineRule="auto"/>
        <w:rPr>
          <w:sz w:val="22"/>
          <w:szCs w:val="22"/>
        </w:rPr>
      </w:pPr>
      <w:r>
        <w:rPr>
          <w:sz w:val="22"/>
          <w:szCs w:val="22"/>
        </w:rPr>
        <w:tab/>
      </w:r>
      <w:r>
        <w:rPr>
          <w:sz w:val="22"/>
          <w:szCs w:val="22"/>
        </w:rPr>
        <w:tab/>
      </w:r>
      <w:r w:rsidR="00176D5F">
        <w:rPr>
          <w:sz w:val="22"/>
          <w:szCs w:val="22"/>
        </w:rPr>
        <w:t>1</w:t>
      </w:r>
      <w:r>
        <w:rPr>
          <w:sz w:val="22"/>
          <w:szCs w:val="22"/>
        </w:rPr>
        <w:t xml:space="preserve">.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42</w:t>
      </w:r>
    </w:p>
    <w:p w:rsidR="00E307FC" w:rsidRDefault="00C87AC6" w:rsidP="00E307FC">
      <w:pPr>
        <w:spacing w:line="240" w:lineRule="auto"/>
        <w:ind w:left="720" w:firstLine="720"/>
        <w:rPr>
          <w:sz w:val="22"/>
          <w:szCs w:val="22"/>
        </w:rPr>
      </w:pPr>
      <w:r>
        <w:rPr>
          <w:sz w:val="22"/>
          <w:szCs w:val="22"/>
        </w:rPr>
        <w:t xml:space="preserve">2.  </w:t>
      </w:r>
      <w:r w:rsidR="00A210C5">
        <w:rPr>
          <w:sz w:val="22"/>
          <w:szCs w:val="22"/>
        </w:rPr>
        <w:t>Performance Tables</w:t>
      </w:r>
      <w:r w:rsidR="00596761">
        <w:rPr>
          <w:sz w:val="22"/>
          <w:szCs w:val="22"/>
        </w:rPr>
        <w:tab/>
      </w:r>
      <w:r w:rsidR="00596761">
        <w:rPr>
          <w:sz w:val="22"/>
          <w:szCs w:val="22"/>
        </w:rPr>
        <w:tab/>
      </w:r>
      <w:r w:rsidR="00A210C5">
        <w:rPr>
          <w:sz w:val="22"/>
          <w:szCs w:val="22"/>
        </w:rPr>
        <w:tab/>
      </w:r>
      <w:r w:rsidR="00A210C5">
        <w:rPr>
          <w:sz w:val="22"/>
          <w:szCs w:val="22"/>
        </w:rPr>
        <w:tab/>
      </w:r>
      <w:r w:rsidR="00A210C5">
        <w:rPr>
          <w:sz w:val="22"/>
          <w:szCs w:val="22"/>
        </w:rPr>
        <w:tab/>
      </w:r>
      <w:r w:rsidR="00A210C5">
        <w:rPr>
          <w:sz w:val="22"/>
          <w:szCs w:val="22"/>
        </w:rPr>
        <w:tab/>
      </w:r>
      <w:r w:rsidR="00A210C5">
        <w:rPr>
          <w:sz w:val="22"/>
          <w:szCs w:val="22"/>
        </w:rPr>
        <w:tab/>
      </w:r>
      <w:r w:rsidR="00A210C5">
        <w:rPr>
          <w:sz w:val="22"/>
          <w:szCs w:val="22"/>
        </w:rPr>
        <w:tab/>
      </w:r>
      <w:r w:rsidR="0083623F">
        <w:rPr>
          <w:sz w:val="22"/>
          <w:szCs w:val="22"/>
        </w:rPr>
        <w:t>44</w:t>
      </w:r>
    </w:p>
    <w:p w:rsidR="00176D5F" w:rsidRPr="00F967CA" w:rsidRDefault="00176D5F" w:rsidP="00F66171">
      <w:pPr>
        <w:spacing w:line="240" w:lineRule="auto"/>
        <w:rPr>
          <w:sz w:val="22"/>
          <w:szCs w:val="22"/>
        </w:rPr>
      </w:pPr>
      <w:r>
        <w:rPr>
          <w:sz w:val="22"/>
          <w:szCs w:val="22"/>
        </w:rPr>
        <w:tab/>
      </w:r>
      <w:r>
        <w:rPr>
          <w:sz w:val="22"/>
          <w:szCs w:val="22"/>
        </w:rPr>
        <w:tab/>
      </w:r>
      <w:r w:rsidR="00C87AC6">
        <w:rPr>
          <w:sz w:val="22"/>
          <w:szCs w:val="22"/>
        </w:rPr>
        <w:t>3</w:t>
      </w:r>
      <w:r>
        <w:rPr>
          <w:sz w:val="22"/>
          <w:szCs w:val="22"/>
        </w:rPr>
        <w:t>.  Performance, Resources, and Strategies (Not Applicable)</w:t>
      </w:r>
      <w:r>
        <w:rPr>
          <w:sz w:val="22"/>
          <w:szCs w:val="22"/>
        </w:rPr>
        <w:tab/>
      </w:r>
      <w:r>
        <w:rPr>
          <w:sz w:val="22"/>
          <w:szCs w:val="22"/>
        </w:rPr>
        <w:tab/>
      </w:r>
      <w:r>
        <w:rPr>
          <w:sz w:val="22"/>
          <w:szCs w:val="22"/>
        </w:rPr>
        <w:tab/>
      </w:r>
      <w:r w:rsidR="0083623F">
        <w:rPr>
          <w:sz w:val="22"/>
          <w:szCs w:val="22"/>
        </w:rPr>
        <w:t>44</w:t>
      </w:r>
    </w:p>
    <w:p w:rsidR="00272A88" w:rsidRDefault="00A210C5">
      <w:pPr>
        <w:spacing w:line="240" w:lineRule="auto"/>
        <w:rPr>
          <w:sz w:val="22"/>
          <w:szCs w:val="22"/>
        </w:rPr>
      </w:pPr>
      <w:r>
        <w:rPr>
          <w:sz w:val="22"/>
          <w:szCs w:val="22"/>
        </w:rPr>
        <w:tab/>
      </w:r>
      <w:r w:rsidR="008F1399">
        <w:rPr>
          <w:sz w:val="22"/>
          <w:szCs w:val="22"/>
        </w:rPr>
        <w:t>B.</w:t>
      </w:r>
      <w:r w:rsidR="008F1399">
        <w:rPr>
          <w:sz w:val="22"/>
          <w:szCs w:val="22"/>
        </w:rPr>
        <w:tab/>
      </w:r>
      <w:r w:rsidR="00F967CA">
        <w:rPr>
          <w:sz w:val="22"/>
          <w:szCs w:val="22"/>
        </w:rPr>
        <w:t>Research, Evaluation, and Statistics</w:t>
      </w:r>
      <w:r w:rsidR="00213DE3">
        <w:rPr>
          <w:sz w:val="22"/>
          <w:szCs w:val="22"/>
        </w:rPr>
        <w:t xml:space="preserve"> </w:t>
      </w:r>
      <w:r w:rsidR="00ED748C">
        <w:rPr>
          <w:sz w:val="22"/>
          <w:szCs w:val="22"/>
        </w:rPr>
        <w:tab/>
      </w:r>
      <w:r w:rsidR="00ED748C">
        <w:rPr>
          <w:color w:val="FF0000"/>
          <w:sz w:val="22"/>
          <w:szCs w:val="22"/>
        </w:rPr>
        <w:tab/>
      </w:r>
      <w:r w:rsidR="008F1399">
        <w:rPr>
          <w:sz w:val="22"/>
          <w:szCs w:val="22"/>
        </w:rPr>
        <w:tab/>
      </w:r>
      <w:r w:rsidR="007453C8">
        <w:rPr>
          <w:sz w:val="22"/>
          <w:szCs w:val="22"/>
        </w:rPr>
        <w:tab/>
      </w:r>
      <w:r w:rsidR="007453C8">
        <w:rPr>
          <w:sz w:val="22"/>
          <w:szCs w:val="22"/>
        </w:rPr>
        <w:tab/>
      </w:r>
      <w:r w:rsidR="007453C8">
        <w:rPr>
          <w:sz w:val="22"/>
          <w:szCs w:val="22"/>
        </w:rPr>
        <w:tab/>
      </w:r>
      <w:r w:rsidR="0083623F">
        <w:rPr>
          <w:sz w:val="22"/>
          <w:szCs w:val="22"/>
        </w:rPr>
        <w:t>45</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45</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52</w:t>
      </w:r>
    </w:p>
    <w:p w:rsidR="008B7D99" w:rsidRDefault="00C87AC6" w:rsidP="00C87AC6">
      <w:pPr>
        <w:spacing w:line="240" w:lineRule="auto"/>
        <w:rPr>
          <w:sz w:val="22"/>
          <w:szCs w:val="22"/>
        </w:rPr>
      </w:pPr>
      <w:r>
        <w:rPr>
          <w:sz w:val="22"/>
          <w:szCs w:val="22"/>
        </w:rPr>
        <w:tab/>
      </w:r>
      <w:r>
        <w:rPr>
          <w:sz w:val="22"/>
          <w:szCs w:val="22"/>
        </w:rPr>
        <w:tab/>
        <w:t xml:space="preserve">3.  Performance, Resources, and Strategies </w:t>
      </w:r>
      <w:r w:rsidR="008F1399">
        <w:rPr>
          <w:sz w:val="22"/>
          <w:szCs w:val="22"/>
        </w:rPr>
        <w:tab/>
      </w:r>
      <w:r w:rsidR="008F1399">
        <w:rPr>
          <w:sz w:val="22"/>
          <w:szCs w:val="22"/>
        </w:rPr>
        <w:tab/>
      </w:r>
      <w:r>
        <w:rPr>
          <w:sz w:val="22"/>
          <w:szCs w:val="22"/>
        </w:rPr>
        <w:tab/>
      </w:r>
      <w:r>
        <w:rPr>
          <w:sz w:val="22"/>
          <w:szCs w:val="22"/>
        </w:rPr>
        <w:tab/>
      </w:r>
      <w:r w:rsidR="008F1399">
        <w:rPr>
          <w:sz w:val="22"/>
          <w:szCs w:val="22"/>
        </w:rPr>
        <w:tab/>
      </w:r>
      <w:r w:rsidR="0083623F">
        <w:rPr>
          <w:sz w:val="22"/>
          <w:szCs w:val="22"/>
        </w:rPr>
        <w:t>55</w:t>
      </w:r>
    </w:p>
    <w:p w:rsidR="00272A88" w:rsidRDefault="008F1399">
      <w:pPr>
        <w:spacing w:line="240" w:lineRule="auto"/>
        <w:rPr>
          <w:sz w:val="22"/>
          <w:szCs w:val="22"/>
        </w:rPr>
      </w:pPr>
      <w:r>
        <w:rPr>
          <w:sz w:val="22"/>
          <w:szCs w:val="22"/>
        </w:rPr>
        <w:tab/>
        <w:t>C.</w:t>
      </w:r>
      <w:r>
        <w:rPr>
          <w:sz w:val="22"/>
          <w:szCs w:val="22"/>
        </w:rPr>
        <w:tab/>
        <w:t>State and Local Law Enforcement Assistance</w:t>
      </w:r>
      <w:r>
        <w:rPr>
          <w:sz w:val="22"/>
          <w:szCs w:val="22"/>
        </w:rPr>
        <w:tab/>
      </w:r>
      <w:r w:rsidR="00ED748C">
        <w:rPr>
          <w:color w:val="FF0000"/>
          <w:sz w:val="22"/>
          <w:szCs w:val="22"/>
        </w:rPr>
        <w:tab/>
      </w:r>
      <w:r w:rsidR="00ED748C">
        <w:rPr>
          <w:color w:val="FF0000"/>
          <w:sz w:val="22"/>
          <w:szCs w:val="22"/>
        </w:rPr>
        <w:tab/>
      </w:r>
      <w:r>
        <w:rPr>
          <w:sz w:val="22"/>
          <w:szCs w:val="22"/>
        </w:rPr>
        <w:tab/>
      </w:r>
      <w:r>
        <w:rPr>
          <w:sz w:val="22"/>
          <w:szCs w:val="22"/>
        </w:rPr>
        <w:tab/>
      </w:r>
      <w:r w:rsidR="0083623F">
        <w:rPr>
          <w:sz w:val="22"/>
          <w:szCs w:val="22"/>
        </w:rPr>
        <w:t>58</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58</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62</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Pr>
          <w:sz w:val="22"/>
          <w:szCs w:val="22"/>
        </w:rPr>
        <w:tab/>
      </w:r>
      <w:r w:rsidR="008F1399">
        <w:rPr>
          <w:sz w:val="22"/>
          <w:szCs w:val="22"/>
        </w:rPr>
        <w:tab/>
      </w:r>
      <w:r w:rsidR="008F1399">
        <w:rPr>
          <w:sz w:val="22"/>
          <w:szCs w:val="22"/>
        </w:rPr>
        <w:tab/>
      </w:r>
      <w:r w:rsidR="008F1399">
        <w:rPr>
          <w:sz w:val="22"/>
          <w:szCs w:val="22"/>
        </w:rPr>
        <w:tab/>
      </w:r>
      <w:r w:rsidR="008F1399">
        <w:rPr>
          <w:sz w:val="22"/>
          <w:szCs w:val="22"/>
        </w:rPr>
        <w:tab/>
      </w:r>
      <w:r w:rsidR="0083623F">
        <w:rPr>
          <w:sz w:val="22"/>
          <w:szCs w:val="22"/>
        </w:rPr>
        <w:t>68</w:t>
      </w:r>
    </w:p>
    <w:p w:rsidR="00C87AC6" w:rsidRDefault="008F1399" w:rsidP="00C87AC6">
      <w:pPr>
        <w:spacing w:line="240" w:lineRule="auto"/>
        <w:rPr>
          <w:sz w:val="22"/>
          <w:szCs w:val="22"/>
        </w:rPr>
      </w:pPr>
      <w:r>
        <w:rPr>
          <w:sz w:val="22"/>
          <w:szCs w:val="22"/>
        </w:rPr>
        <w:tab/>
        <w:t>D.</w:t>
      </w:r>
      <w:r>
        <w:rPr>
          <w:sz w:val="22"/>
          <w:szCs w:val="22"/>
        </w:rPr>
        <w:tab/>
      </w:r>
      <w:r w:rsidR="003C7A08">
        <w:rPr>
          <w:sz w:val="22"/>
          <w:szCs w:val="22"/>
        </w:rPr>
        <w:t>Juvenile Justice Programs</w:t>
      </w:r>
      <w:r w:rsidR="00213DE3">
        <w:rPr>
          <w:sz w:val="22"/>
          <w:szCs w:val="22"/>
        </w:rPr>
        <w:t xml:space="preserve"> </w:t>
      </w:r>
      <w:r w:rsidR="00ED748C">
        <w:rPr>
          <w:color w:val="FF0000"/>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73</w:t>
      </w:r>
      <w:r>
        <w:rPr>
          <w:sz w:val="22"/>
          <w:szCs w:val="22"/>
        </w:rPr>
        <w:tab/>
      </w:r>
      <w:r>
        <w:rPr>
          <w:sz w:val="22"/>
          <w:szCs w:val="22"/>
        </w:rPr>
        <w:tab/>
      </w:r>
      <w:r w:rsidR="0083623F">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73</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76</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sidR="008F1399">
        <w:rPr>
          <w:sz w:val="22"/>
          <w:szCs w:val="22"/>
        </w:rPr>
        <w:tab/>
      </w:r>
      <w:r w:rsidR="008F1399">
        <w:rPr>
          <w:sz w:val="22"/>
          <w:szCs w:val="22"/>
        </w:rPr>
        <w:tab/>
      </w:r>
      <w:r w:rsidR="008F1399">
        <w:rPr>
          <w:sz w:val="22"/>
          <w:szCs w:val="22"/>
        </w:rPr>
        <w:tab/>
      </w:r>
      <w:r w:rsidR="008F1399">
        <w:rPr>
          <w:sz w:val="22"/>
          <w:szCs w:val="22"/>
        </w:rPr>
        <w:tab/>
      </w:r>
      <w:r w:rsidR="008F1399">
        <w:rPr>
          <w:sz w:val="22"/>
          <w:szCs w:val="22"/>
        </w:rPr>
        <w:tab/>
      </w:r>
      <w:r w:rsidR="0083623F">
        <w:rPr>
          <w:sz w:val="22"/>
          <w:szCs w:val="22"/>
        </w:rPr>
        <w:t>78</w:t>
      </w:r>
    </w:p>
    <w:p w:rsidR="00272A88" w:rsidRDefault="008F1399">
      <w:pPr>
        <w:spacing w:line="240" w:lineRule="auto"/>
        <w:rPr>
          <w:sz w:val="22"/>
          <w:szCs w:val="22"/>
        </w:rPr>
      </w:pPr>
      <w:r>
        <w:rPr>
          <w:sz w:val="22"/>
          <w:szCs w:val="22"/>
        </w:rPr>
        <w:tab/>
        <w:t>E.</w:t>
      </w:r>
      <w:r>
        <w:rPr>
          <w:sz w:val="22"/>
          <w:szCs w:val="22"/>
        </w:rPr>
        <w:tab/>
      </w:r>
      <w:r w:rsidR="003C7A08">
        <w:rPr>
          <w:sz w:val="22"/>
          <w:szCs w:val="22"/>
        </w:rPr>
        <w:t>Public Safety Officers Benefits</w:t>
      </w:r>
      <w:r w:rsidR="003C7A08">
        <w:rPr>
          <w:sz w:val="22"/>
          <w:szCs w:val="22"/>
        </w:rPr>
        <w:tab/>
      </w:r>
      <w:r w:rsidR="00213DE3">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82</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82</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84</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 (Not Applicable)</w:t>
      </w:r>
      <w:r w:rsidR="008F1399">
        <w:rPr>
          <w:sz w:val="22"/>
          <w:szCs w:val="22"/>
        </w:rPr>
        <w:tab/>
      </w:r>
      <w:r w:rsidR="008F1399">
        <w:rPr>
          <w:sz w:val="22"/>
          <w:szCs w:val="22"/>
        </w:rPr>
        <w:tab/>
      </w:r>
      <w:r w:rsidR="008F1399">
        <w:rPr>
          <w:sz w:val="22"/>
          <w:szCs w:val="22"/>
        </w:rPr>
        <w:tab/>
      </w:r>
      <w:r w:rsidR="0083623F">
        <w:rPr>
          <w:sz w:val="22"/>
          <w:szCs w:val="22"/>
        </w:rPr>
        <w:t>84</w:t>
      </w:r>
    </w:p>
    <w:p w:rsidR="00272A88" w:rsidRDefault="008F1399">
      <w:pPr>
        <w:spacing w:line="240" w:lineRule="auto"/>
        <w:rPr>
          <w:sz w:val="22"/>
          <w:szCs w:val="22"/>
        </w:rPr>
      </w:pPr>
      <w:r>
        <w:rPr>
          <w:sz w:val="22"/>
          <w:szCs w:val="22"/>
        </w:rPr>
        <w:tab/>
        <w:t>F.</w:t>
      </w:r>
      <w:r>
        <w:rPr>
          <w:sz w:val="22"/>
          <w:szCs w:val="22"/>
        </w:rPr>
        <w:tab/>
      </w:r>
      <w:r w:rsidR="003C7A08">
        <w:rPr>
          <w:sz w:val="22"/>
          <w:szCs w:val="22"/>
        </w:rPr>
        <w:t>Crime Victims Fund</w:t>
      </w:r>
      <w:r w:rsidR="00213DE3">
        <w:rPr>
          <w:sz w:val="22"/>
          <w:szCs w:val="22"/>
        </w:rPr>
        <w:t xml:space="preserve"> </w:t>
      </w:r>
      <w:r w:rsidR="00ED748C">
        <w:rPr>
          <w:sz w:val="22"/>
          <w:szCs w:val="22"/>
        </w:rPr>
        <w:tab/>
      </w:r>
      <w:r w:rsidR="00ED748C">
        <w:rPr>
          <w:sz w:val="22"/>
          <w:szCs w:val="22"/>
        </w:rPr>
        <w:tab/>
      </w:r>
      <w:r w:rsidR="00ED748C">
        <w:rPr>
          <w:color w:val="FF0000"/>
          <w:sz w:val="22"/>
          <w:szCs w:val="22"/>
        </w:rPr>
        <w:tab/>
      </w:r>
      <w:r w:rsidR="00ED748C">
        <w:rPr>
          <w:color w:val="FF0000"/>
          <w:sz w:val="22"/>
          <w:szCs w:val="22"/>
        </w:rPr>
        <w:tab/>
      </w:r>
      <w:r w:rsidR="00ED748C">
        <w:rPr>
          <w:color w:val="FF0000"/>
          <w:sz w:val="22"/>
          <w:szCs w:val="22"/>
        </w:rPr>
        <w:tab/>
      </w:r>
      <w:r>
        <w:rPr>
          <w:sz w:val="22"/>
          <w:szCs w:val="22"/>
        </w:rPr>
        <w:tab/>
      </w:r>
      <w:r>
        <w:rPr>
          <w:sz w:val="22"/>
          <w:szCs w:val="22"/>
        </w:rPr>
        <w:tab/>
      </w:r>
      <w:r>
        <w:rPr>
          <w:sz w:val="22"/>
          <w:szCs w:val="22"/>
        </w:rPr>
        <w:tab/>
      </w:r>
      <w:r w:rsidR="0083623F">
        <w:rPr>
          <w:sz w:val="22"/>
          <w:szCs w:val="22"/>
        </w:rPr>
        <w:t>85</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83623F">
        <w:rPr>
          <w:sz w:val="22"/>
          <w:szCs w:val="22"/>
        </w:rPr>
        <w:t>85</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3623F">
        <w:rPr>
          <w:sz w:val="22"/>
          <w:szCs w:val="22"/>
        </w:rPr>
        <w:t>89</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sidR="003C7A08">
        <w:rPr>
          <w:sz w:val="22"/>
          <w:szCs w:val="22"/>
        </w:rPr>
        <w:tab/>
      </w:r>
      <w:r w:rsidR="003C7A08">
        <w:rPr>
          <w:sz w:val="22"/>
          <w:szCs w:val="22"/>
        </w:rPr>
        <w:tab/>
      </w:r>
      <w:r w:rsidR="008F1399">
        <w:rPr>
          <w:sz w:val="22"/>
          <w:szCs w:val="22"/>
        </w:rPr>
        <w:tab/>
      </w:r>
      <w:r w:rsidR="008F1399">
        <w:rPr>
          <w:sz w:val="22"/>
          <w:szCs w:val="22"/>
        </w:rPr>
        <w:tab/>
      </w:r>
      <w:r w:rsidR="008F1399">
        <w:rPr>
          <w:sz w:val="22"/>
          <w:szCs w:val="22"/>
        </w:rPr>
        <w:tab/>
      </w:r>
      <w:r w:rsidR="0083623F">
        <w:rPr>
          <w:sz w:val="22"/>
          <w:szCs w:val="22"/>
        </w:rPr>
        <w:t>91</w:t>
      </w:r>
    </w:p>
    <w:p w:rsidR="00B41476" w:rsidRDefault="00B41476">
      <w:pPr>
        <w:widowControl/>
        <w:adjustRightInd/>
        <w:spacing w:line="240" w:lineRule="auto"/>
        <w:jc w:val="left"/>
        <w:textAlignment w:val="auto"/>
        <w:rPr>
          <w:b/>
          <w:sz w:val="22"/>
          <w:szCs w:val="22"/>
        </w:rPr>
      </w:pPr>
    </w:p>
    <w:p w:rsidR="00E61FB5" w:rsidRDefault="008F1399">
      <w:pPr>
        <w:widowControl/>
        <w:adjustRightInd/>
        <w:spacing w:line="240" w:lineRule="auto"/>
        <w:jc w:val="left"/>
        <w:textAlignment w:val="auto"/>
        <w:rPr>
          <w:b/>
          <w:sz w:val="22"/>
          <w:szCs w:val="22"/>
        </w:rPr>
      </w:pPr>
      <w:r>
        <w:rPr>
          <w:b/>
          <w:sz w:val="22"/>
          <w:szCs w:val="22"/>
        </w:rPr>
        <w:t>V.</w:t>
      </w:r>
      <w:r>
        <w:rPr>
          <w:b/>
          <w:sz w:val="22"/>
          <w:szCs w:val="22"/>
        </w:rPr>
        <w:tab/>
      </w:r>
      <w:r w:rsidR="00A210C5">
        <w:rPr>
          <w:b/>
          <w:sz w:val="22"/>
          <w:szCs w:val="22"/>
        </w:rPr>
        <w:t xml:space="preserve">Program </w:t>
      </w:r>
      <w:r w:rsidR="00EA6ED5">
        <w:rPr>
          <w:b/>
          <w:sz w:val="22"/>
          <w:szCs w:val="22"/>
        </w:rPr>
        <w:t xml:space="preserve">Increases </w:t>
      </w:r>
      <w:r w:rsidR="00A210C5">
        <w:rPr>
          <w:b/>
          <w:sz w:val="22"/>
          <w:szCs w:val="22"/>
        </w:rPr>
        <w:t>by Item</w:t>
      </w:r>
      <w:r w:rsidR="00AC0F32">
        <w:rPr>
          <w:b/>
          <w:sz w:val="22"/>
          <w:szCs w:val="22"/>
        </w:rPr>
        <w:t xml:space="preserve">  </w:t>
      </w:r>
      <w:r w:rsidR="00213DE3">
        <w:rPr>
          <w:b/>
          <w:sz w:val="22"/>
          <w:szCs w:val="22"/>
        </w:rPr>
        <w:t xml:space="preserve"> </w:t>
      </w:r>
      <w:r w:rsidR="00213DE3">
        <w:rPr>
          <w:b/>
          <w:sz w:val="22"/>
          <w:szCs w:val="22"/>
        </w:rPr>
        <w:tab/>
      </w:r>
      <w:r w:rsidR="004A0743">
        <w:rPr>
          <w:b/>
          <w:sz w:val="22"/>
          <w:szCs w:val="22"/>
        </w:rPr>
        <w:tab/>
      </w:r>
      <w:r w:rsidR="004A0743">
        <w:rPr>
          <w:b/>
          <w:sz w:val="22"/>
          <w:szCs w:val="22"/>
        </w:rPr>
        <w:tab/>
      </w:r>
      <w:r w:rsidR="004A0743">
        <w:rPr>
          <w:b/>
          <w:sz w:val="22"/>
          <w:szCs w:val="22"/>
        </w:rPr>
        <w:tab/>
      </w:r>
      <w:r w:rsidR="004A0743">
        <w:rPr>
          <w:b/>
          <w:sz w:val="22"/>
          <w:szCs w:val="22"/>
        </w:rPr>
        <w:tab/>
      </w:r>
      <w:r w:rsidR="004A0743">
        <w:rPr>
          <w:b/>
          <w:sz w:val="22"/>
          <w:szCs w:val="22"/>
        </w:rPr>
        <w:tab/>
      </w:r>
      <w:r w:rsidR="004A0743">
        <w:rPr>
          <w:b/>
          <w:sz w:val="22"/>
          <w:szCs w:val="22"/>
        </w:rPr>
        <w:tab/>
      </w:r>
      <w:r w:rsidR="004A0743">
        <w:rPr>
          <w:b/>
          <w:sz w:val="22"/>
          <w:szCs w:val="22"/>
        </w:rPr>
        <w:tab/>
      </w:r>
      <w:r w:rsidR="0083623F">
        <w:rPr>
          <w:b/>
          <w:sz w:val="22"/>
          <w:szCs w:val="22"/>
        </w:rPr>
        <w:t>93</w:t>
      </w:r>
      <w:r w:rsidR="006C324F">
        <w:rPr>
          <w:b/>
          <w:sz w:val="22"/>
          <w:szCs w:val="22"/>
        </w:rPr>
        <w:tab/>
      </w:r>
    </w:p>
    <w:p w:rsidR="008025EC" w:rsidRDefault="008025EC" w:rsidP="00433AAB">
      <w:pPr>
        <w:pStyle w:val="ListParagraph"/>
        <w:numPr>
          <w:ilvl w:val="0"/>
          <w:numId w:val="137"/>
        </w:numPr>
        <w:tabs>
          <w:tab w:val="left" w:pos="720"/>
          <w:tab w:val="left" w:pos="8640"/>
        </w:tabs>
        <w:ind w:left="1440" w:hanging="687"/>
        <w:contextualSpacing/>
        <w:rPr>
          <w:sz w:val="22"/>
          <w:szCs w:val="22"/>
        </w:rPr>
      </w:pPr>
      <w:r>
        <w:rPr>
          <w:sz w:val="22"/>
          <w:szCs w:val="22"/>
        </w:rPr>
        <w:t xml:space="preserve">Personnel </w:t>
      </w:r>
      <w:r w:rsidR="00397AAB" w:rsidRPr="00397AAB">
        <w:rPr>
          <w:sz w:val="22"/>
          <w:szCs w:val="22"/>
        </w:rPr>
        <w:t>and Resources for OJP Operations</w:t>
      </w:r>
      <w:r w:rsidR="00EA59F4">
        <w:rPr>
          <w:sz w:val="22"/>
          <w:szCs w:val="22"/>
        </w:rPr>
        <w:tab/>
      </w:r>
      <w:r w:rsidR="00AC52F9">
        <w:rPr>
          <w:sz w:val="22"/>
          <w:szCs w:val="22"/>
        </w:rPr>
        <w:t>94</w:t>
      </w:r>
      <w:r w:rsidR="005B6359">
        <w:rPr>
          <w:sz w:val="22"/>
          <w:szCs w:val="22"/>
        </w:rPr>
        <w:tab/>
      </w:r>
    </w:p>
    <w:p w:rsidR="008025EC" w:rsidRDefault="008025EC" w:rsidP="008025EC">
      <w:pPr>
        <w:pStyle w:val="ListParagraph"/>
        <w:numPr>
          <w:ilvl w:val="0"/>
          <w:numId w:val="137"/>
        </w:numPr>
        <w:tabs>
          <w:tab w:val="left" w:pos="720"/>
        </w:tabs>
        <w:ind w:left="1440" w:hanging="687"/>
        <w:contextualSpacing/>
        <w:rPr>
          <w:sz w:val="22"/>
          <w:szCs w:val="22"/>
        </w:rPr>
      </w:pPr>
      <w:r>
        <w:rPr>
          <w:sz w:val="22"/>
          <w:szCs w:val="22"/>
        </w:rPr>
        <w:t>Research, Development and Evaluation Program</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96</w:t>
      </w:r>
    </w:p>
    <w:p w:rsidR="008025EC" w:rsidRDefault="008025EC" w:rsidP="00433AAB">
      <w:pPr>
        <w:pStyle w:val="ListParagraph"/>
        <w:numPr>
          <w:ilvl w:val="0"/>
          <w:numId w:val="137"/>
        </w:numPr>
        <w:tabs>
          <w:tab w:val="left" w:pos="720"/>
          <w:tab w:val="left" w:pos="8640"/>
        </w:tabs>
        <w:ind w:left="1440" w:hanging="687"/>
        <w:contextualSpacing/>
        <w:rPr>
          <w:sz w:val="22"/>
          <w:szCs w:val="22"/>
        </w:rPr>
      </w:pPr>
      <w:r>
        <w:rPr>
          <w:sz w:val="22"/>
          <w:szCs w:val="22"/>
        </w:rPr>
        <w:t>Crime Victims Fund</w:t>
      </w:r>
      <w:r w:rsidR="00EA59F4">
        <w:rPr>
          <w:sz w:val="22"/>
          <w:szCs w:val="22"/>
        </w:rPr>
        <w:tab/>
      </w:r>
      <w:r w:rsidR="00AC52F9">
        <w:rPr>
          <w:sz w:val="22"/>
          <w:szCs w:val="22"/>
        </w:rPr>
        <w:t>100</w:t>
      </w:r>
      <w:r w:rsidR="00EA59F4">
        <w:rPr>
          <w:sz w:val="22"/>
          <w:szCs w:val="22"/>
        </w:rPr>
        <w:tab/>
      </w:r>
    </w:p>
    <w:p w:rsidR="00A96A48" w:rsidRDefault="00397AAB" w:rsidP="00433AAB">
      <w:pPr>
        <w:pStyle w:val="ListParagraph"/>
        <w:numPr>
          <w:ilvl w:val="0"/>
          <w:numId w:val="137"/>
        </w:numPr>
        <w:tabs>
          <w:tab w:val="left" w:pos="720"/>
          <w:tab w:val="left" w:pos="8640"/>
        </w:tabs>
        <w:ind w:left="1440" w:hanging="687"/>
        <w:contextualSpacing/>
        <w:rPr>
          <w:sz w:val="22"/>
          <w:szCs w:val="22"/>
        </w:rPr>
      </w:pPr>
      <w:r>
        <w:rPr>
          <w:sz w:val="22"/>
          <w:szCs w:val="22"/>
        </w:rPr>
        <w:t xml:space="preserve">Byrne </w:t>
      </w:r>
      <w:r w:rsidR="00A96A48">
        <w:rPr>
          <w:sz w:val="22"/>
          <w:szCs w:val="22"/>
        </w:rPr>
        <w:t xml:space="preserve">Justice Assistance Grants </w:t>
      </w:r>
      <w:r w:rsidR="006B42A8">
        <w:rPr>
          <w:sz w:val="22"/>
          <w:szCs w:val="22"/>
        </w:rPr>
        <w:tab/>
      </w:r>
      <w:r w:rsidR="00AC52F9">
        <w:rPr>
          <w:sz w:val="22"/>
          <w:szCs w:val="22"/>
        </w:rPr>
        <w:t>104</w:t>
      </w:r>
      <w:r w:rsidR="006B42A8">
        <w:rPr>
          <w:sz w:val="22"/>
          <w:szCs w:val="22"/>
        </w:rPr>
        <w:tab/>
      </w:r>
    </w:p>
    <w:p w:rsidR="00A96A48" w:rsidRDefault="003C0B09" w:rsidP="00433AAB">
      <w:pPr>
        <w:pStyle w:val="ListParagraph"/>
        <w:numPr>
          <w:ilvl w:val="0"/>
          <w:numId w:val="137"/>
        </w:numPr>
        <w:tabs>
          <w:tab w:val="left" w:pos="720"/>
        </w:tabs>
        <w:ind w:left="1440" w:hanging="687"/>
        <w:contextualSpacing/>
        <w:rPr>
          <w:sz w:val="22"/>
          <w:szCs w:val="22"/>
        </w:rPr>
      </w:pPr>
      <w:r>
        <w:rPr>
          <w:sz w:val="22"/>
          <w:szCs w:val="22"/>
        </w:rPr>
        <w:t>Justice Reinvestment (</w:t>
      </w:r>
      <w:r w:rsidR="008025EC">
        <w:rPr>
          <w:sz w:val="22"/>
          <w:szCs w:val="22"/>
        </w:rPr>
        <w:t>Criminal Justice Reform and Recidivism Reduction</w:t>
      </w:r>
      <w:r>
        <w:rPr>
          <w:sz w:val="22"/>
          <w:szCs w:val="22"/>
        </w:rPr>
        <w:t>)</w:t>
      </w:r>
      <w:r w:rsidR="006B42A8">
        <w:rPr>
          <w:sz w:val="22"/>
          <w:szCs w:val="22"/>
        </w:rPr>
        <w:tab/>
      </w:r>
      <w:r w:rsidR="00EA59F4">
        <w:rPr>
          <w:sz w:val="22"/>
          <w:szCs w:val="22"/>
        </w:rPr>
        <w:t>10</w:t>
      </w:r>
      <w:r w:rsidR="00AC52F9">
        <w:rPr>
          <w:sz w:val="22"/>
          <w:szCs w:val="22"/>
        </w:rPr>
        <w:t>9</w:t>
      </w:r>
      <w:r w:rsidR="006B42A8">
        <w:rPr>
          <w:sz w:val="22"/>
          <w:szCs w:val="22"/>
        </w:rPr>
        <w:tab/>
      </w:r>
    </w:p>
    <w:p w:rsidR="008025EC" w:rsidRPr="004E3117" w:rsidRDefault="003C0B09" w:rsidP="00D96889">
      <w:pPr>
        <w:pStyle w:val="ListParagraph"/>
        <w:numPr>
          <w:ilvl w:val="0"/>
          <w:numId w:val="137"/>
        </w:numPr>
        <w:tabs>
          <w:tab w:val="left" w:pos="720"/>
        </w:tabs>
        <w:ind w:left="1440" w:hanging="687"/>
        <w:contextualSpacing/>
        <w:rPr>
          <w:sz w:val="22"/>
          <w:szCs w:val="22"/>
        </w:rPr>
      </w:pPr>
      <w:r>
        <w:rPr>
          <w:sz w:val="22"/>
          <w:szCs w:val="22"/>
        </w:rPr>
        <w:t>Defending Childhood/</w:t>
      </w:r>
      <w:r w:rsidR="008025EC" w:rsidRPr="00D96889">
        <w:rPr>
          <w:sz w:val="22"/>
          <w:szCs w:val="22"/>
        </w:rPr>
        <w:t>Children Exposed to Violence</w:t>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114</w:t>
      </w:r>
    </w:p>
    <w:p w:rsidR="008025EC" w:rsidRPr="001B6987" w:rsidRDefault="008025EC" w:rsidP="00433AAB">
      <w:pPr>
        <w:pStyle w:val="ListParagraph"/>
        <w:numPr>
          <w:ilvl w:val="0"/>
          <w:numId w:val="137"/>
        </w:numPr>
        <w:tabs>
          <w:tab w:val="left" w:pos="720"/>
        </w:tabs>
        <w:ind w:left="1440" w:hanging="687"/>
        <w:contextualSpacing/>
        <w:rPr>
          <w:sz w:val="22"/>
          <w:szCs w:val="22"/>
        </w:rPr>
      </w:pPr>
      <w:r w:rsidRPr="001B6987">
        <w:rPr>
          <w:sz w:val="22"/>
          <w:szCs w:val="22"/>
        </w:rPr>
        <w:t>Criminal Justice Statistics</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118</w:t>
      </w:r>
    </w:p>
    <w:p w:rsidR="008025EC" w:rsidRDefault="008025EC" w:rsidP="008025EC">
      <w:pPr>
        <w:pStyle w:val="ListParagraph"/>
        <w:numPr>
          <w:ilvl w:val="0"/>
          <w:numId w:val="137"/>
        </w:numPr>
        <w:tabs>
          <w:tab w:val="left" w:pos="720"/>
        </w:tabs>
        <w:ind w:left="1440" w:hanging="687"/>
        <w:contextualSpacing/>
        <w:rPr>
          <w:sz w:val="22"/>
          <w:szCs w:val="22"/>
        </w:rPr>
      </w:pPr>
      <w:r>
        <w:rPr>
          <w:sz w:val="22"/>
          <w:szCs w:val="22"/>
        </w:rPr>
        <w:t>Evaluation Clearinghouse/What Works Repository (Crimesolutions.gov)</w:t>
      </w:r>
      <w:r w:rsidR="00EA59F4">
        <w:rPr>
          <w:sz w:val="22"/>
          <w:szCs w:val="22"/>
        </w:rPr>
        <w:tab/>
      </w:r>
      <w:r w:rsidR="00EA59F4">
        <w:rPr>
          <w:sz w:val="22"/>
          <w:szCs w:val="22"/>
        </w:rPr>
        <w:tab/>
      </w:r>
      <w:r w:rsidR="00AC52F9">
        <w:rPr>
          <w:sz w:val="22"/>
          <w:szCs w:val="22"/>
        </w:rPr>
        <w:t>123</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Second Chance Act</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126</w:t>
      </w:r>
    </w:p>
    <w:p w:rsidR="008025EC" w:rsidRDefault="0056163C" w:rsidP="00433AAB">
      <w:pPr>
        <w:pStyle w:val="ListParagraph"/>
        <w:numPr>
          <w:ilvl w:val="0"/>
          <w:numId w:val="137"/>
        </w:numPr>
        <w:tabs>
          <w:tab w:val="left" w:pos="720"/>
        </w:tabs>
        <w:ind w:left="1440" w:hanging="687"/>
        <w:contextualSpacing/>
        <w:rPr>
          <w:sz w:val="22"/>
          <w:szCs w:val="22"/>
        </w:rPr>
      </w:pPr>
      <w:r>
        <w:rPr>
          <w:sz w:val="22"/>
          <w:szCs w:val="22"/>
        </w:rPr>
        <w:lastRenderedPageBreak/>
        <w:t xml:space="preserve">National Forum on Youth Violence </w:t>
      </w:r>
      <w:r>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130</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National Criminal History Improvement Program</w:t>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133</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Byrne Criminal Justice Innovation</w:t>
      </w:r>
      <w:r w:rsidR="00397AAB">
        <w:rPr>
          <w:sz w:val="22"/>
          <w:szCs w:val="22"/>
        </w:rPr>
        <w:t xml:space="preserve"> Program</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137</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Forensic Science</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216CC0">
        <w:rPr>
          <w:sz w:val="22"/>
          <w:szCs w:val="22"/>
        </w:rPr>
        <w:tab/>
      </w:r>
      <w:r w:rsidR="00216CC0">
        <w:rPr>
          <w:sz w:val="22"/>
          <w:szCs w:val="22"/>
        </w:rPr>
        <w:tab/>
      </w:r>
      <w:r w:rsidR="00216CC0">
        <w:rPr>
          <w:sz w:val="22"/>
          <w:szCs w:val="22"/>
        </w:rPr>
        <w:tab/>
      </w:r>
      <w:r w:rsidR="00AC52F9">
        <w:rPr>
          <w:sz w:val="22"/>
          <w:szCs w:val="22"/>
        </w:rPr>
        <w:t>141</w:t>
      </w:r>
    </w:p>
    <w:p w:rsidR="0056163C" w:rsidRDefault="0056163C" w:rsidP="00433AAB">
      <w:pPr>
        <w:pStyle w:val="ListParagraph"/>
        <w:numPr>
          <w:ilvl w:val="0"/>
          <w:numId w:val="137"/>
        </w:numPr>
        <w:tabs>
          <w:tab w:val="left" w:pos="720"/>
        </w:tabs>
        <w:ind w:left="1440" w:hanging="687"/>
        <w:contextualSpacing/>
        <w:rPr>
          <w:sz w:val="22"/>
          <w:szCs w:val="22"/>
        </w:rPr>
      </w:pPr>
      <w:r>
        <w:rPr>
          <w:sz w:val="22"/>
          <w:szCs w:val="22"/>
        </w:rPr>
        <w:t>Economic, High-technology, and Cybercrime Prevention</w:t>
      </w:r>
      <w:r>
        <w:rPr>
          <w:sz w:val="22"/>
          <w:szCs w:val="22"/>
        </w:rPr>
        <w:tab/>
      </w:r>
      <w:r w:rsidR="00EA59F4">
        <w:rPr>
          <w:sz w:val="22"/>
          <w:szCs w:val="22"/>
        </w:rPr>
        <w:tab/>
      </w:r>
      <w:r w:rsidR="00EA59F4">
        <w:rPr>
          <w:sz w:val="22"/>
          <w:szCs w:val="22"/>
        </w:rPr>
        <w:tab/>
      </w:r>
      <w:r w:rsidR="00EA59F4">
        <w:rPr>
          <w:sz w:val="22"/>
          <w:szCs w:val="22"/>
        </w:rPr>
        <w:tab/>
      </w:r>
      <w:r w:rsidR="00AC52F9">
        <w:rPr>
          <w:sz w:val="22"/>
          <w:szCs w:val="22"/>
        </w:rPr>
        <w:t>144</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Community-Based Violence Prevention Initiative</w:t>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148</w:t>
      </w:r>
    </w:p>
    <w:p w:rsidR="0056163C" w:rsidRDefault="0056163C" w:rsidP="0056163C">
      <w:pPr>
        <w:pStyle w:val="ListParagraph"/>
        <w:numPr>
          <w:ilvl w:val="0"/>
          <w:numId w:val="137"/>
        </w:numPr>
        <w:tabs>
          <w:tab w:val="left" w:pos="720"/>
        </w:tabs>
        <w:ind w:left="1440" w:hanging="687"/>
        <w:contextualSpacing/>
        <w:rPr>
          <w:sz w:val="22"/>
          <w:szCs w:val="22"/>
        </w:rPr>
      </w:pPr>
      <w:r>
        <w:rPr>
          <w:sz w:val="22"/>
          <w:szCs w:val="22"/>
        </w:rPr>
        <w:t>Project Hawaii Opportunity Probation with Enforcement (HOPE)</w:t>
      </w:r>
      <w:r w:rsidR="00EA59F4">
        <w:rPr>
          <w:sz w:val="22"/>
          <w:szCs w:val="22"/>
        </w:rPr>
        <w:tab/>
      </w:r>
      <w:r w:rsidR="00EA59F4">
        <w:rPr>
          <w:sz w:val="22"/>
          <w:szCs w:val="22"/>
        </w:rPr>
        <w:tab/>
      </w:r>
      <w:r w:rsidR="00AC52F9">
        <w:rPr>
          <w:sz w:val="22"/>
          <w:szCs w:val="22"/>
        </w:rPr>
        <w:t>151</w:t>
      </w:r>
    </w:p>
    <w:p w:rsidR="00A96A48" w:rsidRDefault="00A96A48" w:rsidP="00433AAB">
      <w:pPr>
        <w:pStyle w:val="ListParagraph"/>
        <w:numPr>
          <w:ilvl w:val="0"/>
          <w:numId w:val="137"/>
        </w:numPr>
        <w:tabs>
          <w:tab w:val="left" w:pos="720"/>
        </w:tabs>
        <w:ind w:left="1440" w:hanging="687"/>
        <w:contextualSpacing/>
        <w:rPr>
          <w:sz w:val="22"/>
          <w:szCs w:val="22"/>
        </w:rPr>
      </w:pPr>
      <w:r>
        <w:rPr>
          <w:sz w:val="22"/>
          <w:szCs w:val="22"/>
        </w:rPr>
        <w:t>Title II (Part B) Formula Grants</w:t>
      </w:r>
      <w:r>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AC52F9">
        <w:rPr>
          <w:sz w:val="22"/>
          <w:szCs w:val="22"/>
        </w:rPr>
        <w:t>155</w:t>
      </w:r>
      <w:r w:rsidR="006B42A8">
        <w:rPr>
          <w:sz w:val="22"/>
          <w:szCs w:val="22"/>
        </w:rPr>
        <w:tab/>
      </w:r>
    </w:p>
    <w:p w:rsidR="00A96A48" w:rsidRDefault="003C0B09" w:rsidP="00433AAB">
      <w:pPr>
        <w:pStyle w:val="ListParagraph"/>
        <w:numPr>
          <w:ilvl w:val="0"/>
          <w:numId w:val="137"/>
        </w:numPr>
        <w:tabs>
          <w:tab w:val="left" w:pos="720"/>
        </w:tabs>
        <w:ind w:left="1440" w:hanging="687"/>
        <w:contextualSpacing/>
        <w:rPr>
          <w:sz w:val="22"/>
          <w:szCs w:val="22"/>
        </w:rPr>
      </w:pPr>
      <w:r>
        <w:rPr>
          <w:sz w:val="22"/>
          <w:szCs w:val="22"/>
        </w:rPr>
        <w:t>Delinquency Prevention (</w:t>
      </w:r>
      <w:r w:rsidR="0056163C">
        <w:rPr>
          <w:sz w:val="22"/>
          <w:szCs w:val="22"/>
        </w:rPr>
        <w:t>Title V Incentive Grants</w:t>
      </w:r>
      <w:r>
        <w:rPr>
          <w:sz w:val="22"/>
          <w:szCs w:val="22"/>
        </w:rPr>
        <w:t>)</w:t>
      </w:r>
      <w:r w:rsidR="006B42A8">
        <w:rPr>
          <w:sz w:val="22"/>
          <w:szCs w:val="22"/>
        </w:rPr>
        <w:tab/>
      </w:r>
      <w:r w:rsidR="006B42A8">
        <w:rPr>
          <w:sz w:val="22"/>
          <w:szCs w:val="22"/>
        </w:rPr>
        <w:tab/>
      </w:r>
      <w:r w:rsidR="006B42A8">
        <w:rPr>
          <w:sz w:val="22"/>
          <w:szCs w:val="22"/>
        </w:rPr>
        <w:tab/>
      </w:r>
      <w:r w:rsidR="00EA59F4">
        <w:rPr>
          <w:sz w:val="22"/>
          <w:szCs w:val="22"/>
        </w:rPr>
        <w:tab/>
      </w:r>
      <w:r w:rsidR="00AC52F9">
        <w:rPr>
          <w:sz w:val="22"/>
          <w:szCs w:val="22"/>
        </w:rPr>
        <w:t>158</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Problem Solving Justice</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162</w:t>
      </w:r>
    </w:p>
    <w:p w:rsidR="00A96A48" w:rsidRDefault="00925235" w:rsidP="00433AAB">
      <w:pPr>
        <w:pStyle w:val="ListParagraph"/>
        <w:numPr>
          <w:ilvl w:val="0"/>
          <w:numId w:val="137"/>
        </w:numPr>
        <w:tabs>
          <w:tab w:val="left" w:pos="720"/>
        </w:tabs>
        <w:ind w:left="1440" w:hanging="687"/>
        <w:contextualSpacing/>
        <w:rPr>
          <w:sz w:val="22"/>
          <w:szCs w:val="22"/>
        </w:rPr>
      </w:pPr>
      <w:r>
        <w:rPr>
          <w:sz w:val="22"/>
          <w:szCs w:val="22"/>
        </w:rPr>
        <w:t xml:space="preserve">Missing and Exploited Children </w:t>
      </w:r>
      <w:r>
        <w:rPr>
          <w:sz w:val="22"/>
          <w:szCs w:val="22"/>
        </w:rPr>
        <w:tab/>
      </w:r>
      <w:r>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AC52F9">
        <w:rPr>
          <w:sz w:val="22"/>
          <w:szCs w:val="22"/>
        </w:rPr>
        <w:t>167</w:t>
      </w:r>
      <w:r w:rsidR="006B42A8">
        <w:rPr>
          <w:sz w:val="22"/>
          <w:szCs w:val="22"/>
        </w:rPr>
        <w:tab/>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Residential Substance Abuse Treatment</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171</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Competitive Grant</w:t>
      </w:r>
      <w:r w:rsidR="00397AAB">
        <w:rPr>
          <w:sz w:val="22"/>
          <w:szCs w:val="22"/>
        </w:rPr>
        <w:t>s</w:t>
      </w:r>
      <w:r>
        <w:rPr>
          <w:sz w:val="22"/>
          <w:szCs w:val="22"/>
        </w:rPr>
        <w:t xml:space="preserve"> for Girls in the Juvenile Justice System</w:t>
      </w:r>
      <w:r w:rsidR="00EA59F4">
        <w:rPr>
          <w:sz w:val="22"/>
          <w:szCs w:val="22"/>
        </w:rPr>
        <w:tab/>
      </w:r>
      <w:r w:rsidR="00EA59F4">
        <w:rPr>
          <w:sz w:val="22"/>
          <w:szCs w:val="22"/>
        </w:rPr>
        <w:tab/>
      </w:r>
      <w:r w:rsidR="00EA59F4">
        <w:rPr>
          <w:sz w:val="22"/>
          <w:szCs w:val="22"/>
        </w:rPr>
        <w:tab/>
      </w:r>
      <w:r w:rsidR="00AC52F9">
        <w:rPr>
          <w:sz w:val="22"/>
          <w:szCs w:val="22"/>
        </w:rPr>
        <w:t>174</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Juvenile Justice Realignment Incentive Grants</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177</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Byrne Incentive Grants</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AC52F9">
        <w:rPr>
          <w:sz w:val="22"/>
          <w:szCs w:val="22"/>
        </w:rPr>
        <w:t>180</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Children of Incarcerated Parents Web Portal</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184</w:t>
      </w:r>
    </w:p>
    <w:p w:rsidR="00925235" w:rsidRDefault="00925235" w:rsidP="00925235">
      <w:pPr>
        <w:pStyle w:val="ListParagraph"/>
        <w:numPr>
          <w:ilvl w:val="0"/>
          <w:numId w:val="137"/>
        </w:numPr>
        <w:tabs>
          <w:tab w:val="left" w:pos="720"/>
        </w:tabs>
        <w:ind w:left="1440" w:hanging="687"/>
        <w:contextualSpacing/>
        <w:rPr>
          <w:sz w:val="22"/>
          <w:szCs w:val="22"/>
        </w:rPr>
      </w:pPr>
      <w:r>
        <w:rPr>
          <w:sz w:val="22"/>
          <w:szCs w:val="22"/>
        </w:rPr>
        <w:t>Public Safety Officers Benefits</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187</w:t>
      </w:r>
    </w:p>
    <w:p w:rsidR="00E307FC" w:rsidRDefault="00E307FC" w:rsidP="004E3117">
      <w:pPr>
        <w:tabs>
          <w:tab w:val="left" w:pos="720"/>
        </w:tabs>
        <w:spacing w:line="240" w:lineRule="auto"/>
        <w:ind w:left="1440" w:hanging="1440"/>
        <w:contextualSpacing/>
        <w:jc w:val="left"/>
        <w:rPr>
          <w:b/>
          <w:sz w:val="22"/>
          <w:szCs w:val="22"/>
        </w:rPr>
      </w:pPr>
    </w:p>
    <w:p w:rsidR="00E307FC" w:rsidRDefault="006C324F" w:rsidP="00E307FC">
      <w:pPr>
        <w:widowControl/>
        <w:adjustRightInd/>
        <w:spacing w:line="240" w:lineRule="auto"/>
        <w:jc w:val="left"/>
        <w:textAlignment w:val="auto"/>
        <w:rPr>
          <w:b/>
          <w:sz w:val="22"/>
          <w:szCs w:val="22"/>
        </w:rPr>
      </w:pPr>
      <w:r>
        <w:rPr>
          <w:b/>
          <w:sz w:val="22"/>
          <w:szCs w:val="22"/>
        </w:rPr>
        <w:t>V</w:t>
      </w:r>
      <w:r w:rsidR="005D5219">
        <w:rPr>
          <w:b/>
          <w:sz w:val="22"/>
          <w:szCs w:val="22"/>
        </w:rPr>
        <w:t>I</w:t>
      </w:r>
      <w:r>
        <w:rPr>
          <w:b/>
          <w:sz w:val="22"/>
          <w:szCs w:val="22"/>
        </w:rPr>
        <w:t>.</w:t>
      </w:r>
      <w:r>
        <w:rPr>
          <w:b/>
          <w:sz w:val="22"/>
          <w:szCs w:val="22"/>
        </w:rPr>
        <w:tab/>
        <w:t>Program Offsets by Item</w:t>
      </w:r>
      <w:r w:rsidR="00213DE3">
        <w:rPr>
          <w:b/>
          <w:sz w:val="22"/>
          <w:szCs w:val="22"/>
        </w:rPr>
        <w:t xml:space="preserve"> </w:t>
      </w:r>
      <w:r w:rsidR="00ED748C">
        <w:rPr>
          <w:color w:val="FF0000"/>
          <w:sz w:val="22"/>
          <w:szCs w:val="22"/>
        </w:rPr>
        <w:tab/>
      </w:r>
      <w:r w:rsidR="00EA59F4">
        <w:rPr>
          <w:color w:val="FF0000"/>
          <w:sz w:val="22"/>
          <w:szCs w:val="22"/>
        </w:rPr>
        <w:tab/>
      </w:r>
      <w:r w:rsidR="00EA59F4">
        <w:rPr>
          <w:color w:val="FF0000"/>
          <w:sz w:val="22"/>
          <w:szCs w:val="22"/>
        </w:rPr>
        <w:tab/>
      </w:r>
      <w:r w:rsidR="00EA59F4">
        <w:rPr>
          <w:color w:val="FF0000"/>
          <w:sz w:val="22"/>
          <w:szCs w:val="22"/>
        </w:rPr>
        <w:tab/>
      </w:r>
      <w:r w:rsidR="00EA59F4">
        <w:rPr>
          <w:color w:val="FF0000"/>
          <w:sz w:val="22"/>
          <w:szCs w:val="22"/>
        </w:rPr>
        <w:tab/>
      </w:r>
      <w:r w:rsidR="00EA59F4">
        <w:rPr>
          <w:color w:val="FF0000"/>
          <w:sz w:val="22"/>
          <w:szCs w:val="22"/>
        </w:rPr>
        <w:tab/>
      </w:r>
      <w:r w:rsidR="00EA59F4">
        <w:rPr>
          <w:color w:val="FF0000"/>
          <w:sz w:val="22"/>
          <w:szCs w:val="22"/>
        </w:rPr>
        <w:tab/>
      </w:r>
      <w:r w:rsidR="00EA59F4">
        <w:rPr>
          <w:color w:val="FF0000"/>
          <w:sz w:val="22"/>
          <w:szCs w:val="22"/>
        </w:rPr>
        <w:tab/>
      </w:r>
      <w:r w:rsidR="008958DE">
        <w:rPr>
          <w:b/>
          <w:sz w:val="22"/>
          <w:szCs w:val="22"/>
        </w:rPr>
        <w:t>190</w:t>
      </w:r>
      <w:r>
        <w:rPr>
          <w:b/>
          <w:sz w:val="22"/>
          <w:szCs w:val="22"/>
        </w:rPr>
        <w:tab/>
      </w:r>
    </w:p>
    <w:p w:rsidR="008025EC" w:rsidRDefault="008025EC" w:rsidP="00341F3E">
      <w:pPr>
        <w:pStyle w:val="ListParagraph"/>
        <w:numPr>
          <w:ilvl w:val="0"/>
          <w:numId w:val="135"/>
        </w:numPr>
        <w:tabs>
          <w:tab w:val="left" w:pos="1440"/>
        </w:tabs>
        <w:ind w:left="720" w:firstLine="0"/>
        <w:contextualSpacing/>
        <w:rPr>
          <w:sz w:val="22"/>
          <w:szCs w:val="22"/>
        </w:rPr>
      </w:pPr>
      <w:r>
        <w:rPr>
          <w:sz w:val="22"/>
          <w:szCs w:val="22"/>
        </w:rPr>
        <w:t>State Criminal Alien Assistance Program (SCAAP)</w:t>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191</w:t>
      </w:r>
    </w:p>
    <w:p w:rsidR="00341F3E" w:rsidRDefault="00341F3E" w:rsidP="00341F3E">
      <w:pPr>
        <w:pStyle w:val="ListParagraph"/>
        <w:numPr>
          <w:ilvl w:val="0"/>
          <w:numId w:val="135"/>
        </w:numPr>
        <w:tabs>
          <w:tab w:val="left" w:pos="1440"/>
        </w:tabs>
        <w:ind w:left="720" w:firstLine="0"/>
        <w:contextualSpacing/>
        <w:rPr>
          <w:sz w:val="22"/>
          <w:szCs w:val="22"/>
        </w:rPr>
      </w:pPr>
      <w:r>
        <w:rPr>
          <w:sz w:val="22"/>
          <w:szCs w:val="22"/>
        </w:rPr>
        <w:t>Regional Information Sharing System</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194</w:t>
      </w:r>
    </w:p>
    <w:p w:rsidR="00A96A48" w:rsidRDefault="00BF4C7D" w:rsidP="00433AAB">
      <w:pPr>
        <w:pStyle w:val="ListParagraph"/>
        <w:numPr>
          <w:ilvl w:val="0"/>
          <w:numId w:val="135"/>
        </w:numPr>
        <w:tabs>
          <w:tab w:val="left" w:pos="1440"/>
        </w:tabs>
        <w:ind w:left="720" w:firstLine="0"/>
        <w:contextualSpacing/>
        <w:rPr>
          <w:sz w:val="22"/>
          <w:szCs w:val="22"/>
        </w:rPr>
      </w:pPr>
      <w:r>
        <w:rPr>
          <w:sz w:val="22"/>
          <w:szCs w:val="22"/>
        </w:rPr>
        <w:t xml:space="preserve">Youth Mentoring </w:t>
      </w:r>
      <w:r w:rsidR="00341F3E">
        <w:rPr>
          <w:sz w:val="22"/>
          <w:szCs w:val="22"/>
        </w:rPr>
        <w:t>Grants</w:t>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6B42A8">
        <w:rPr>
          <w:sz w:val="22"/>
          <w:szCs w:val="22"/>
        </w:rPr>
        <w:tab/>
      </w:r>
      <w:r w:rsidR="008958DE">
        <w:rPr>
          <w:sz w:val="22"/>
          <w:szCs w:val="22"/>
        </w:rPr>
        <w:t>197</w:t>
      </w:r>
    </w:p>
    <w:p w:rsidR="002B2E61" w:rsidRDefault="002B2E61" w:rsidP="002B2E61">
      <w:pPr>
        <w:pStyle w:val="ListParagraph"/>
        <w:numPr>
          <w:ilvl w:val="0"/>
          <w:numId w:val="135"/>
        </w:numPr>
        <w:tabs>
          <w:tab w:val="left" w:pos="1440"/>
        </w:tabs>
        <w:ind w:left="720" w:firstLine="0"/>
        <w:contextualSpacing/>
        <w:rPr>
          <w:sz w:val="22"/>
          <w:szCs w:val="22"/>
        </w:rPr>
      </w:pPr>
      <w:r>
        <w:rPr>
          <w:sz w:val="22"/>
          <w:szCs w:val="22"/>
        </w:rPr>
        <w:t>DNA Related and Forensic Programs and Activities</w:t>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200</w:t>
      </w:r>
    </w:p>
    <w:p w:rsidR="00C36EC7" w:rsidRDefault="00341F3E" w:rsidP="00433AAB">
      <w:pPr>
        <w:pStyle w:val="ListParagraph"/>
        <w:numPr>
          <w:ilvl w:val="0"/>
          <w:numId w:val="135"/>
        </w:numPr>
        <w:tabs>
          <w:tab w:val="left" w:pos="1440"/>
        </w:tabs>
        <w:ind w:left="720" w:firstLine="0"/>
        <w:contextualSpacing/>
        <w:rPr>
          <w:sz w:val="22"/>
          <w:szCs w:val="22"/>
        </w:rPr>
      </w:pPr>
      <w:r>
        <w:rPr>
          <w:sz w:val="22"/>
          <w:szCs w:val="22"/>
        </w:rPr>
        <w:t>Capital Litigation</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203</w:t>
      </w:r>
    </w:p>
    <w:p w:rsidR="00BF4C7D" w:rsidRDefault="00BF4C7D" w:rsidP="00433AAB">
      <w:pPr>
        <w:pStyle w:val="ListParagraph"/>
        <w:numPr>
          <w:ilvl w:val="0"/>
          <w:numId w:val="135"/>
        </w:numPr>
        <w:tabs>
          <w:tab w:val="left" w:pos="1440"/>
        </w:tabs>
        <w:ind w:left="720" w:firstLine="0"/>
        <w:contextualSpacing/>
        <w:rPr>
          <w:sz w:val="22"/>
          <w:szCs w:val="22"/>
        </w:rPr>
      </w:pPr>
      <w:r>
        <w:rPr>
          <w:sz w:val="22"/>
          <w:szCs w:val="22"/>
        </w:rPr>
        <w:t xml:space="preserve">Prison Rape Prevention and Prosecution Program </w:t>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206</w:t>
      </w:r>
    </w:p>
    <w:p w:rsidR="004A25A2" w:rsidRDefault="004A25A2" w:rsidP="004A25A2">
      <w:pPr>
        <w:pStyle w:val="ListParagraph"/>
        <w:numPr>
          <w:ilvl w:val="0"/>
          <w:numId w:val="135"/>
        </w:numPr>
        <w:tabs>
          <w:tab w:val="left" w:pos="1440"/>
        </w:tabs>
        <w:ind w:left="720" w:firstLine="0"/>
        <w:contextualSpacing/>
        <w:rPr>
          <w:sz w:val="22"/>
          <w:szCs w:val="22"/>
        </w:rPr>
      </w:pPr>
      <w:r>
        <w:rPr>
          <w:sz w:val="22"/>
          <w:szCs w:val="22"/>
        </w:rPr>
        <w:t>OJP Program Eliminations</w:t>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EA59F4">
        <w:rPr>
          <w:sz w:val="22"/>
          <w:szCs w:val="22"/>
        </w:rPr>
        <w:tab/>
      </w:r>
      <w:r w:rsidR="008958DE">
        <w:rPr>
          <w:sz w:val="22"/>
          <w:szCs w:val="22"/>
        </w:rPr>
        <w:t>210</w:t>
      </w:r>
    </w:p>
    <w:p w:rsidR="000F4BA8" w:rsidRDefault="000F4BA8">
      <w:pPr>
        <w:widowControl/>
        <w:adjustRightInd/>
        <w:spacing w:line="240" w:lineRule="auto"/>
        <w:jc w:val="left"/>
        <w:textAlignment w:val="auto"/>
        <w:rPr>
          <w:sz w:val="22"/>
          <w:szCs w:val="22"/>
        </w:rPr>
      </w:pPr>
    </w:p>
    <w:p w:rsidR="00676C67" w:rsidRPr="00B034A8" w:rsidRDefault="00676C67" w:rsidP="00717CEE">
      <w:pPr>
        <w:spacing w:line="240" w:lineRule="auto"/>
        <w:jc w:val="center"/>
        <w:rPr>
          <w:b/>
          <w:sz w:val="40"/>
          <w:szCs w:val="40"/>
        </w:rPr>
        <w:sectPr w:rsidR="00676C67" w:rsidRPr="00B034A8" w:rsidSect="00E70276">
          <w:footerReference w:type="default" r:id="rId14"/>
          <w:type w:val="continuous"/>
          <w:pgSz w:w="12240" w:h="15840"/>
          <w:pgMar w:top="1440" w:right="1440" w:bottom="1440" w:left="630" w:header="720" w:footer="720" w:gutter="720"/>
          <w:cols w:space="720"/>
          <w:docGrid w:linePitch="360"/>
        </w:sectPr>
      </w:pPr>
    </w:p>
    <w:p w:rsidR="00605144" w:rsidRPr="00605144" w:rsidRDefault="00CA2234" w:rsidP="004E3117">
      <w:pPr>
        <w:tabs>
          <w:tab w:val="left" w:pos="630"/>
          <w:tab w:val="left" w:pos="1350"/>
          <w:tab w:val="left" w:pos="1440"/>
          <w:tab w:val="left" w:pos="1890"/>
          <w:tab w:val="left" w:pos="2340"/>
          <w:tab w:val="left" w:pos="2520"/>
          <w:tab w:val="left" w:pos="2700"/>
          <w:tab w:val="left" w:pos="8550"/>
        </w:tabs>
        <w:spacing w:line="240" w:lineRule="auto"/>
        <w:contextualSpacing/>
        <w:jc w:val="left"/>
        <w:rPr>
          <w:b/>
          <w:bCs/>
        </w:rPr>
      </w:pPr>
      <w:r>
        <w:rPr>
          <w:b/>
          <w:sz w:val="22"/>
          <w:szCs w:val="22"/>
        </w:rPr>
        <w:lastRenderedPageBreak/>
        <w:t>VII.</w:t>
      </w:r>
      <w:r>
        <w:rPr>
          <w:b/>
          <w:sz w:val="22"/>
          <w:szCs w:val="22"/>
        </w:rPr>
        <w:tab/>
        <w:t>Exhibits</w:t>
      </w:r>
      <w:r w:rsidR="00C36EC7">
        <w:rPr>
          <w:b/>
          <w:sz w:val="22"/>
          <w:szCs w:val="22"/>
        </w:rPr>
        <w:tab/>
      </w:r>
      <w:r w:rsidR="00EA59F4">
        <w:rPr>
          <w:b/>
          <w:sz w:val="22"/>
          <w:szCs w:val="22"/>
        </w:rPr>
        <w:tab/>
      </w:r>
      <w:r w:rsidR="00EA59F4">
        <w:rPr>
          <w:b/>
          <w:sz w:val="22"/>
          <w:szCs w:val="22"/>
        </w:rPr>
        <w:tab/>
      </w:r>
      <w:r w:rsidR="00EA59F4">
        <w:rPr>
          <w:b/>
          <w:sz w:val="22"/>
          <w:szCs w:val="22"/>
        </w:rPr>
        <w:tab/>
      </w:r>
      <w:r w:rsidR="00EA59F4">
        <w:rPr>
          <w:b/>
          <w:sz w:val="22"/>
          <w:szCs w:val="22"/>
        </w:rPr>
        <w:tab/>
      </w:r>
      <w:r w:rsidR="0092555A">
        <w:rPr>
          <w:b/>
          <w:sz w:val="22"/>
          <w:szCs w:val="22"/>
        </w:rPr>
        <w:tab/>
      </w:r>
      <w:r w:rsidR="008958DE">
        <w:rPr>
          <w:b/>
          <w:sz w:val="22"/>
          <w:szCs w:val="22"/>
        </w:rPr>
        <w:t>213</w:t>
      </w:r>
    </w:p>
    <w:p w:rsidR="00605144" w:rsidRPr="00605144"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rPr>
          <w:bCs/>
        </w:rPr>
      </w:pPr>
      <w:r w:rsidRPr="00605144">
        <w:t>Organizational Chart</w:t>
      </w:r>
    </w:p>
    <w:p w:rsidR="00605144" w:rsidRPr="009458CA"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975775">
        <w:t xml:space="preserve">Summary of Requirements </w:t>
      </w:r>
    </w:p>
    <w:p w:rsidR="00605144" w:rsidRPr="00D96889"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D96889">
        <w:t>FY 2014 Program Increases/Offsets by Decision Unit</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D62E7">
        <w:t xml:space="preserve">Resources by DOJ Strategic Goal and Strategic Objective </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E3117">
        <w:t>Justification for Base Adjustments</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E3117">
        <w:t>Crosswalk of 2012 Availability</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E3117">
        <w:t xml:space="preserve">Crosswalk of 2013 Availability </w:t>
      </w:r>
    </w:p>
    <w:p w:rsidR="00605144" w:rsidRPr="008025EC"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975775">
        <w:t>Su</w:t>
      </w:r>
      <w:r w:rsidRPr="009458CA">
        <w:t>mmary of Reimbursable Resources</w:t>
      </w:r>
    </w:p>
    <w:p w:rsidR="00605144" w:rsidRPr="00D96889"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D96889">
        <w:t>Detail of Permanent Positions by Category</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D62E7">
        <w:t>Financial Analysis of Program Changes</w:t>
      </w:r>
    </w:p>
    <w:p w:rsidR="00605144" w:rsidRPr="004E3117" w:rsidRDefault="00605144"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E3117">
        <w:t>Summary of Requirements by Grade</w:t>
      </w:r>
    </w:p>
    <w:p w:rsidR="00321AC0" w:rsidRDefault="00605144" w:rsidP="00321AC0">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4E3117">
        <w:t>Summary of Requirements by Object Class</w:t>
      </w:r>
    </w:p>
    <w:p w:rsidR="00CE0C8F" w:rsidRDefault="00321AC0" w:rsidP="00321AC0">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rsidRPr="00321AC0">
        <w:t>Status of Congressionally Requested Studies, Reports, and Evaluations</w:t>
      </w:r>
    </w:p>
    <w:p w:rsidR="00CE0C8F" w:rsidRPr="004E3117" w:rsidRDefault="00CE0C8F" w:rsidP="004E3117">
      <w:pPr>
        <w:widowControl/>
        <w:numPr>
          <w:ilvl w:val="0"/>
          <w:numId w:val="174"/>
        </w:numPr>
        <w:tabs>
          <w:tab w:val="clear" w:pos="1080"/>
          <w:tab w:val="num" w:pos="720"/>
          <w:tab w:val="num" w:pos="1350"/>
          <w:tab w:val="left" w:leader="dot" w:pos="7920"/>
          <w:tab w:val="right" w:pos="8640"/>
        </w:tabs>
        <w:adjustRightInd/>
        <w:spacing w:line="240" w:lineRule="auto"/>
        <w:ind w:left="1350" w:hanging="720"/>
        <w:jc w:val="left"/>
        <w:textAlignment w:val="auto"/>
        <w:outlineLvl w:val="0"/>
      </w:pPr>
      <w:r>
        <w:t>Summary of Program Changes</w:t>
      </w:r>
    </w:p>
    <w:p w:rsidR="00226C42" w:rsidRDefault="00226C42">
      <w:pPr>
        <w:widowControl/>
        <w:adjustRightInd/>
        <w:spacing w:line="240" w:lineRule="auto"/>
        <w:jc w:val="left"/>
        <w:textAlignment w:val="auto"/>
        <w:rPr>
          <w:b/>
          <w:sz w:val="40"/>
          <w:szCs w:val="40"/>
        </w:rPr>
      </w:pPr>
      <w:r>
        <w:rPr>
          <w:b/>
          <w:sz w:val="40"/>
          <w:szCs w:val="40"/>
        </w:rPr>
        <w:br w:type="page"/>
      </w: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1C4A8C" w:rsidRDefault="001C4A8C">
      <w:pPr>
        <w:spacing w:line="240" w:lineRule="auto"/>
        <w:jc w:val="center"/>
        <w:rPr>
          <w:b/>
          <w:sz w:val="40"/>
          <w:szCs w:val="40"/>
        </w:rPr>
      </w:pPr>
    </w:p>
    <w:p w:rsidR="001C4A8C" w:rsidRDefault="001C4A8C">
      <w:pPr>
        <w:spacing w:line="240" w:lineRule="auto"/>
        <w:jc w:val="center"/>
        <w:rPr>
          <w:b/>
          <w:sz w:val="40"/>
          <w:szCs w:val="40"/>
        </w:rPr>
      </w:pPr>
    </w:p>
    <w:p w:rsidR="001C4A8C" w:rsidRDefault="001C4A8C">
      <w:pPr>
        <w:spacing w:line="240" w:lineRule="auto"/>
        <w:jc w:val="center"/>
        <w:rPr>
          <w:b/>
          <w:sz w:val="40"/>
          <w:szCs w:val="40"/>
        </w:rPr>
      </w:pPr>
    </w:p>
    <w:p w:rsidR="00CB363F" w:rsidRPr="00226C42" w:rsidRDefault="00610CE5" w:rsidP="00226C42">
      <w:pPr>
        <w:pStyle w:val="ListParagraph"/>
        <w:numPr>
          <w:ilvl w:val="0"/>
          <w:numId w:val="105"/>
        </w:numPr>
        <w:jc w:val="center"/>
        <w:rPr>
          <w:b/>
          <w:sz w:val="40"/>
          <w:szCs w:val="40"/>
        </w:rPr>
      </w:pPr>
      <w:r w:rsidRPr="00610CE5">
        <w:rPr>
          <w:b/>
          <w:sz w:val="40"/>
          <w:szCs w:val="40"/>
        </w:rPr>
        <w:t>Overview</w:t>
      </w:r>
    </w:p>
    <w:p w:rsidR="00E307FC" w:rsidRDefault="00E307FC" w:rsidP="00E307FC">
      <w:pPr>
        <w:spacing w:line="240" w:lineRule="auto"/>
        <w:jc w:val="center"/>
        <w:rPr>
          <w:b/>
          <w:bCs/>
          <w:u w:val="single"/>
        </w:rPr>
      </w:pPr>
    </w:p>
    <w:p w:rsidR="00C20DC1" w:rsidRPr="009D003B" w:rsidRDefault="008F1399" w:rsidP="00C20DC1">
      <w:pPr>
        <w:spacing w:line="240" w:lineRule="auto"/>
        <w:jc w:val="left"/>
      </w:pPr>
      <w:r>
        <w:rPr>
          <w:b/>
          <w:bCs/>
          <w:u w:val="single"/>
        </w:rPr>
        <w:br w:type="page"/>
      </w:r>
      <w:bookmarkStart w:id="2" w:name="Highlights"/>
      <w:bookmarkEnd w:id="0"/>
    </w:p>
    <w:p w:rsidR="002B11DA" w:rsidRPr="002B11DA" w:rsidRDefault="00E2262D">
      <w:pPr>
        <w:spacing w:line="240" w:lineRule="auto"/>
        <w:jc w:val="left"/>
        <w:rPr>
          <w:b/>
          <w:bCs/>
          <w:color w:val="FF0000"/>
        </w:rPr>
      </w:pPr>
      <w:r w:rsidRPr="00E2262D">
        <w:rPr>
          <w:b/>
          <w:bCs/>
          <w:u w:val="single"/>
        </w:rPr>
        <w:lastRenderedPageBreak/>
        <w:t>A.  Introduction</w:t>
      </w:r>
      <w:r w:rsidR="002B11DA">
        <w:rPr>
          <w:b/>
          <w:bCs/>
          <w:u w:val="single"/>
        </w:rPr>
        <w:t xml:space="preserve">  </w:t>
      </w:r>
    </w:p>
    <w:p w:rsidR="00C5134E" w:rsidRPr="003A215D" w:rsidRDefault="00C5134E">
      <w:pPr>
        <w:spacing w:line="240" w:lineRule="auto"/>
        <w:jc w:val="left"/>
        <w:rPr>
          <w:b/>
          <w:bCs/>
          <w:color w:val="FF0000"/>
          <w:u w:val="single"/>
        </w:rPr>
      </w:pPr>
    </w:p>
    <w:p w:rsidR="000838D7" w:rsidRDefault="00EF7971" w:rsidP="000838D7">
      <w:pPr>
        <w:spacing w:line="240" w:lineRule="auto"/>
        <w:jc w:val="left"/>
        <w:rPr>
          <w:bCs/>
        </w:rPr>
      </w:pPr>
      <w:r w:rsidRPr="0086695A">
        <w:t>The Office of Justice Programs (OJP) requests a budget of $2.</w:t>
      </w:r>
      <w:r w:rsidR="009D78E8">
        <w:t>4</w:t>
      </w:r>
      <w:r w:rsidRPr="0086695A">
        <w:t xml:space="preserve"> billion, </w:t>
      </w:r>
      <w:r w:rsidRPr="00672152">
        <w:t>712 positions, and 6</w:t>
      </w:r>
      <w:r w:rsidR="00672152" w:rsidRPr="00211B40">
        <w:t xml:space="preserve">11 </w:t>
      </w:r>
      <w:r w:rsidRPr="00672152">
        <w:t>FTE</w:t>
      </w:r>
      <w:r w:rsidRPr="0086695A">
        <w:t xml:space="preserve"> for fiscal year (FY) 2014.  This request includes total program increases </w:t>
      </w:r>
      <w:r w:rsidRPr="00672152">
        <w:t>of $57</w:t>
      </w:r>
      <w:r w:rsidR="009D78E8" w:rsidRPr="00211B40">
        <w:t>8</w:t>
      </w:r>
      <w:r w:rsidRPr="00672152">
        <w:t>.9</w:t>
      </w:r>
      <w:r w:rsidRPr="0086695A">
        <w:t xml:space="preserve"> million and total program offsets of $</w:t>
      </w:r>
      <w:r w:rsidRPr="0018080D">
        <w:t>5</w:t>
      </w:r>
      <w:r>
        <w:t>47</w:t>
      </w:r>
      <w:r w:rsidRPr="0018080D">
        <w:t>.0</w:t>
      </w:r>
      <w:r w:rsidRPr="0086695A">
        <w:t xml:space="preserve"> million, resulting in a net program change of $</w:t>
      </w:r>
      <w:r w:rsidR="009D78E8">
        <w:t>31.</w:t>
      </w:r>
      <w:r w:rsidRPr="0018080D">
        <w:t>9</w:t>
      </w:r>
      <w:r w:rsidRPr="0086695A">
        <w:t xml:space="preserve"> million above the FY 2012 Enacted level.  The request includes $</w:t>
      </w:r>
      <w:r w:rsidRPr="0018080D">
        <w:t>1.5</w:t>
      </w:r>
      <w:r w:rsidRPr="0086695A">
        <w:t xml:space="preserve"> billion in funding for OJP discretionary </w:t>
      </w:r>
      <w:r w:rsidRPr="0086695A">
        <w:rPr>
          <w:bCs/>
        </w:rPr>
        <w:t>programs and $</w:t>
      </w:r>
      <w:r w:rsidRPr="0018080D">
        <w:rPr>
          <w:bCs/>
        </w:rPr>
        <w:t>865</w:t>
      </w:r>
      <w:r w:rsidRPr="0086695A">
        <w:rPr>
          <w:bCs/>
        </w:rPr>
        <w:t xml:space="preserve">.0 million in funding for mandatory programs.  Also reflected in these amounts is </w:t>
      </w:r>
      <w:r w:rsidR="000838D7">
        <w:rPr>
          <w:bCs/>
        </w:rPr>
        <w:t>$25</w:t>
      </w:r>
      <w:r w:rsidR="00AD39B2">
        <w:rPr>
          <w:bCs/>
        </w:rPr>
        <w:t>.0</w:t>
      </w:r>
      <w:r w:rsidR="000838D7">
        <w:rPr>
          <w:bCs/>
        </w:rPr>
        <w:t xml:space="preserve"> million for a trio of “smart” programs in policing, prosecution and probation; $85</w:t>
      </w:r>
      <w:r w:rsidR="00AD39B2">
        <w:rPr>
          <w:bCs/>
        </w:rPr>
        <w:t>.0</w:t>
      </w:r>
      <w:r w:rsidR="000838D7">
        <w:rPr>
          <w:bCs/>
        </w:rPr>
        <w:t xml:space="preserve"> million for a </w:t>
      </w:r>
      <w:r w:rsidR="00A277C3">
        <w:rPr>
          <w:bCs/>
        </w:rPr>
        <w:t>Justice Reinvestment Initiative</w:t>
      </w:r>
      <w:r w:rsidR="000838D7">
        <w:rPr>
          <w:bCs/>
        </w:rPr>
        <w:t>; $119</w:t>
      </w:r>
      <w:r w:rsidR="00AD39B2">
        <w:rPr>
          <w:bCs/>
        </w:rPr>
        <w:t>.0</w:t>
      </w:r>
      <w:r w:rsidR="00386C99">
        <w:rPr>
          <w:bCs/>
        </w:rPr>
        <w:t xml:space="preserve"> million for</w:t>
      </w:r>
      <w:r w:rsidR="000838D7">
        <w:rPr>
          <w:bCs/>
        </w:rPr>
        <w:t xml:space="preserve"> Second Chance</w:t>
      </w:r>
      <w:r w:rsidR="00A277C3">
        <w:rPr>
          <w:bCs/>
        </w:rPr>
        <w:t xml:space="preserve"> Act</w:t>
      </w:r>
      <w:r w:rsidR="000838D7">
        <w:rPr>
          <w:bCs/>
        </w:rPr>
        <w:t xml:space="preserve"> grants;</w:t>
      </w:r>
      <w:r w:rsidR="00386C99">
        <w:rPr>
          <w:bCs/>
        </w:rPr>
        <w:t xml:space="preserve"> $60</w:t>
      </w:r>
      <w:r w:rsidR="00AD39B2">
        <w:rPr>
          <w:bCs/>
        </w:rPr>
        <w:t>.0</w:t>
      </w:r>
      <w:r w:rsidR="00386C99">
        <w:rPr>
          <w:bCs/>
        </w:rPr>
        <w:t xml:space="preserve"> million for evidence-based incentive grants to be coupled with formula grant programs (Byrne Justice Assistance Grants and Juvenile Accountability Block Grants);</w:t>
      </w:r>
      <w:r w:rsidR="000838D7">
        <w:rPr>
          <w:bCs/>
        </w:rPr>
        <w:t xml:space="preserve">  </w:t>
      </w:r>
      <w:r w:rsidR="000838D7" w:rsidRPr="0086695A">
        <w:rPr>
          <w:bCs/>
        </w:rPr>
        <w:t>$</w:t>
      </w:r>
      <w:r w:rsidR="000838D7">
        <w:rPr>
          <w:bCs/>
        </w:rPr>
        <w:t>45</w:t>
      </w:r>
      <w:r w:rsidR="000838D7" w:rsidRPr="0086695A">
        <w:rPr>
          <w:bCs/>
        </w:rPr>
        <w:t xml:space="preserve">.0 million for the Crime Victims Fund </w:t>
      </w:r>
      <w:r w:rsidR="000838D7" w:rsidRPr="0086695A">
        <w:rPr>
          <w:bCs/>
          <w:i/>
        </w:rPr>
        <w:t xml:space="preserve">Vision 21: Transforming Victims Services </w:t>
      </w:r>
      <w:r w:rsidR="000838D7" w:rsidRPr="0086695A">
        <w:rPr>
          <w:bCs/>
        </w:rPr>
        <w:t>strategic planning initiative</w:t>
      </w:r>
      <w:r w:rsidR="00386C99">
        <w:rPr>
          <w:bCs/>
        </w:rPr>
        <w:t>; and $20</w:t>
      </w:r>
      <w:r w:rsidR="00AD39B2">
        <w:rPr>
          <w:bCs/>
        </w:rPr>
        <w:t>.0</w:t>
      </w:r>
      <w:r w:rsidR="00386C99">
        <w:rPr>
          <w:bCs/>
        </w:rPr>
        <w:t xml:space="preserve"> million for Juvenile Justice and Education Collaboration Assistance to help encourage evidence-based responses to youth discipline in schools and less need for involvement of police and courts in youth misbehavior</w:t>
      </w:r>
      <w:r w:rsidR="000838D7" w:rsidRPr="0086695A">
        <w:rPr>
          <w:bCs/>
        </w:rPr>
        <w:t>.</w:t>
      </w:r>
      <w:r w:rsidR="000838D7">
        <w:rPr>
          <w:bCs/>
        </w:rPr>
        <w:t xml:space="preserve">  OJP’s FY 2014 budget emphasizes evidence-based, cost-effective approaches to address the nation’s most pressing public safety challenges, including violent crime, </w:t>
      </w:r>
      <w:r w:rsidR="0020234D">
        <w:rPr>
          <w:bCs/>
        </w:rPr>
        <w:t xml:space="preserve">reducing </w:t>
      </w:r>
      <w:r w:rsidR="000838D7">
        <w:rPr>
          <w:bCs/>
        </w:rPr>
        <w:t>unnecessary confinement, and addressing the needs of crime victims.</w:t>
      </w:r>
    </w:p>
    <w:p w:rsidR="00EF7971" w:rsidRDefault="00EF7971" w:rsidP="00EF7971">
      <w:pPr>
        <w:spacing w:line="240" w:lineRule="auto"/>
        <w:jc w:val="left"/>
        <w:rPr>
          <w:bCs/>
        </w:rPr>
      </w:pPr>
    </w:p>
    <w:p w:rsidR="00EF7971" w:rsidRDefault="00EF7971" w:rsidP="00EF7971">
      <w:pPr>
        <w:spacing w:line="240" w:lineRule="auto"/>
        <w:jc w:val="left"/>
        <w:rPr>
          <w:color w:val="000000"/>
        </w:rPr>
      </w:pPr>
      <w:r>
        <w:rPr>
          <w:color w:val="000000"/>
        </w:rPr>
        <w:t xml:space="preserve">OJP has made continued progress to become even more fiscally responsible by promoting new cost-efficient practices to spend taxpayer funds as wisely as possible.  For example, in FY 2012, OJP reduced staff travel expenses by 21 percent from the previous year </w:t>
      </w:r>
      <w:r w:rsidRPr="0018080D">
        <w:rPr>
          <w:color w:val="000000"/>
        </w:rPr>
        <w:t>as well as reduced other costs such as awards, training and contractual services</w:t>
      </w:r>
      <w:r w:rsidRPr="005C5486">
        <w:rPr>
          <w:color w:val="000000"/>
        </w:rPr>
        <w:t>.</w:t>
      </w:r>
      <w:r w:rsidR="00005C52">
        <w:rPr>
          <w:color w:val="000000"/>
        </w:rPr>
        <w:t xml:space="preserve"> </w:t>
      </w:r>
      <w:r w:rsidRPr="005C5486">
        <w:rPr>
          <w:color w:val="000000"/>
        </w:rPr>
        <w:t xml:space="preserve"> OJP reduced its Management </w:t>
      </w:r>
      <w:r>
        <w:rPr>
          <w:color w:val="000000"/>
        </w:rPr>
        <w:t>and</w:t>
      </w:r>
      <w:r w:rsidRPr="005C5486">
        <w:rPr>
          <w:color w:val="000000"/>
        </w:rPr>
        <w:t xml:space="preserve"> Admin</w:t>
      </w:r>
      <w:r>
        <w:rPr>
          <w:color w:val="000000"/>
        </w:rPr>
        <w:t>i</w:t>
      </w:r>
      <w:r w:rsidRPr="005C5486">
        <w:rPr>
          <w:color w:val="000000"/>
        </w:rPr>
        <w:t>strative (M&amp;A) by $11</w:t>
      </w:r>
      <w:r w:rsidR="00005C52">
        <w:rPr>
          <w:color w:val="000000"/>
        </w:rPr>
        <w:t>.0</w:t>
      </w:r>
      <w:r w:rsidRPr="005C5486">
        <w:rPr>
          <w:color w:val="000000"/>
        </w:rPr>
        <w:t xml:space="preserve"> million from the previous year. </w:t>
      </w:r>
      <w:r w:rsidR="00005C52">
        <w:rPr>
          <w:color w:val="000000"/>
        </w:rPr>
        <w:t xml:space="preserve"> </w:t>
      </w:r>
      <w:r w:rsidRPr="005C5486">
        <w:rPr>
          <w:color w:val="000000"/>
        </w:rPr>
        <w:t>OJP also reassessed its information technology (IT) contracts, resulting in nearly $</w:t>
      </w:r>
      <w:r w:rsidRPr="0018080D">
        <w:rPr>
          <w:color w:val="000000"/>
        </w:rPr>
        <w:t>9</w:t>
      </w:r>
      <w:r w:rsidRPr="005C5486">
        <w:rPr>
          <w:color w:val="000000"/>
        </w:rPr>
        <w:t xml:space="preserve">.0 million in additional savings.  </w:t>
      </w:r>
      <w:r>
        <w:rPr>
          <w:color w:val="000000"/>
        </w:rPr>
        <w:t>Finally, OJP has also taken concrete steps to limit conference spending and ensure greater transparency and scrutiny of the associated costs. </w:t>
      </w:r>
    </w:p>
    <w:p w:rsidR="00EF7971" w:rsidRDefault="00EF7971" w:rsidP="00EF7971">
      <w:pPr>
        <w:spacing w:line="240" w:lineRule="auto"/>
        <w:jc w:val="left"/>
        <w:rPr>
          <w:color w:val="000000"/>
        </w:rPr>
      </w:pPr>
    </w:p>
    <w:p w:rsidR="00EF7971" w:rsidRDefault="00EF7971" w:rsidP="00EF7971">
      <w:pPr>
        <w:spacing w:line="240" w:lineRule="auto"/>
        <w:jc w:val="left"/>
        <w:rPr>
          <w:b/>
          <w:bCs/>
          <w:color w:val="FF0000"/>
        </w:rPr>
      </w:pPr>
      <w:r w:rsidRPr="005C5486">
        <w:rPr>
          <w:color w:val="000000"/>
        </w:rPr>
        <w:t>OJP</w:t>
      </w:r>
      <w:r>
        <w:rPr>
          <w:color w:val="000000"/>
        </w:rPr>
        <w:t xml:space="preserve"> continues to enhance its grant oversight capability by developing improved methods for monitoring its nearly 14,000 active grants, total almost $9</w:t>
      </w:r>
      <w:r w:rsidR="00005C52">
        <w:rPr>
          <w:color w:val="000000"/>
        </w:rPr>
        <w:t>.0</w:t>
      </w:r>
      <w:r>
        <w:rPr>
          <w:color w:val="000000"/>
        </w:rPr>
        <w:t xml:space="preserve"> </w:t>
      </w:r>
      <w:r w:rsidR="00005C52">
        <w:rPr>
          <w:color w:val="000000"/>
        </w:rPr>
        <w:t>b</w:t>
      </w:r>
      <w:r>
        <w:rPr>
          <w:color w:val="000000"/>
        </w:rPr>
        <w:t>illion dollars.  OJP has streamlined its audit follow-up activities, thereby eliminating existing backlogs and allowing for more timely resolution of outstanding audit recommendations</w:t>
      </w:r>
      <w:r w:rsidRPr="00B9082B">
        <w:rPr>
          <w:color w:val="000000"/>
        </w:rPr>
        <w:t xml:space="preserve">.  </w:t>
      </w:r>
      <w:r w:rsidRPr="00816ADC">
        <w:rPr>
          <w:color w:val="000000"/>
        </w:rPr>
        <w:t>In FY 201</w:t>
      </w:r>
      <w:r w:rsidRPr="0018080D">
        <w:rPr>
          <w:color w:val="000000"/>
        </w:rPr>
        <w:t>2</w:t>
      </w:r>
      <w:r w:rsidRPr="00B9082B">
        <w:rPr>
          <w:color w:val="000000"/>
        </w:rPr>
        <w:t>, OJP closed more than half of the open single and Office of Inspector General (OIG) grant audit reports, which yielded a return of $</w:t>
      </w:r>
      <w:r w:rsidRPr="0018080D">
        <w:rPr>
          <w:color w:val="000000"/>
        </w:rPr>
        <w:t>3.5</w:t>
      </w:r>
      <w:r w:rsidRPr="00B9082B">
        <w:rPr>
          <w:color w:val="000000"/>
        </w:rPr>
        <w:t xml:space="preserve"> </w:t>
      </w:r>
      <w:r w:rsidRPr="00816ADC">
        <w:rPr>
          <w:color w:val="000000"/>
        </w:rPr>
        <w:t>million to the federal government for unallowable or unsupported costs.</w:t>
      </w:r>
      <w:r>
        <w:rPr>
          <w:color w:val="000000"/>
        </w:rPr>
        <w:t>  OJP also consistently exceeds its statutory requirement to conduct comprehensive monitoring of not less than ten percent of total award dollars</w:t>
      </w:r>
      <w:r>
        <w:rPr>
          <w:b/>
          <w:bCs/>
          <w:color w:val="FF0000"/>
        </w:rPr>
        <w:t>.</w:t>
      </w:r>
    </w:p>
    <w:p w:rsidR="00EF7971" w:rsidRDefault="00EF7971" w:rsidP="00EF7971">
      <w:pPr>
        <w:spacing w:line="240" w:lineRule="auto"/>
        <w:jc w:val="left"/>
        <w:rPr>
          <w:b/>
          <w:bCs/>
          <w:color w:val="FF0000"/>
        </w:rPr>
      </w:pPr>
    </w:p>
    <w:p w:rsidR="00EF7971" w:rsidRPr="002B11DA" w:rsidRDefault="00EF7971" w:rsidP="00EF7971">
      <w:pPr>
        <w:pStyle w:val="Heading1"/>
        <w:spacing w:line="240" w:lineRule="auto"/>
        <w:contextualSpacing/>
        <w:jc w:val="left"/>
        <w:rPr>
          <w:u w:val="none"/>
        </w:rPr>
      </w:pPr>
      <w:r w:rsidRPr="00BA2904">
        <w:t xml:space="preserve">B.  Mission and Vision </w:t>
      </w:r>
      <w:r>
        <w:t xml:space="preserve"> </w:t>
      </w:r>
    </w:p>
    <w:p w:rsidR="00EF7971" w:rsidRDefault="00EF7971" w:rsidP="00EF7971">
      <w:pPr>
        <w:spacing w:line="240" w:lineRule="auto"/>
        <w:contextualSpacing/>
        <w:jc w:val="left"/>
      </w:pPr>
    </w:p>
    <w:p w:rsidR="00EF7971" w:rsidRDefault="00EF7971" w:rsidP="00EF7971">
      <w:pPr>
        <w:widowControl/>
        <w:autoSpaceDE w:val="0"/>
        <w:autoSpaceDN w:val="0"/>
        <w:spacing w:line="240" w:lineRule="auto"/>
        <w:contextualSpacing/>
        <w:jc w:val="left"/>
        <w:textAlignment w:val="auto"/>
        <w:rPr>
          <w:b/>
        </w:rPr>
      </w:pPr>
      <w:r w:rsidRPr="00646908">
        <w:rPr>
          <w:b/>
        </w:rPr>
        <w:t>Mission</w:t>
      </w:r>
    </w:p>
    <w:p w:rsidR="00EF7971" w:rsidRDefault="00EF7971" w:rsidP="00EF7971">
      <w:pPr>
        <w:widowControl/>
        <w:autoSpaceDE w:val="0"/>
        <w:autoSpaceDN w:val="0"/>
        <w:spacing w:line="240" w:lineRule="auto"/>
        <w:contextualSpacing/>
        <w:jc w:val="left"/>
        <w:textAlignment w:val="auto"/>
      </w:pPr>
      <w:r w:rsidRPr="00646908">
        <w:t>OJP increases public safety and improves the fair</w:t>
      </w:r>
      <w:r>
        <w:t xml:space="preserve"> </w:t>
      </w:r>
      <w:r w:rsidRPr="00646908">
        <w:t>administration</w:t>
      </w:r>
      <w:r>
        <w:t xml:space="preserve"> of justice a</w:t>
      </w:r>
      <w:r w:rsidRPr="00646908">
        <w:t xml:space="preserve">cross America through innovative </w:t>
      </w:r>
      <w:r w:rsidRPr="00C06AF2">
        <w:t>leadership and programs.</w:t>
      </w:r>
    </w:p>
    <w:p w:rsidR="00EF7971" w:rsidRDefault="00EF7971" w:rsidP="00EF7971">
      <w:pPr>
        <w:widowControl/>
        <w:adjustRightInd/>
        <w:spacing w:line="240" w:lineRule="auto"/>
        <w:jc w:val="left"/>
        <w:textAlignment w:val="auto"/>
        <w:rPr>
          <w:b/>
        </w:rPr>
      </w:pPr>
    </w:p>
    <w:p w:rsidR="00EF7971" w:rsidRDefault="00EF7971" w:rsidP="00EF7971">
      <w:pPr>
        <w:widowControl/>
        <w:adjustRightInd/>
        <w:spacing w:line="240" w:lineRule="auto"/>
        <w:jc w:val="left"/>
        <w:textAlignment w:val="auto"/>
        <w:rPr>
          <w:b/>
        </w:rPr>
      </w:pPr>
      <w:r w:rsidRPr="00E2262D">
        <w:rPr>
          <w:b/>
        </w:rPr>
        <w:t>Vision</w:t>
      </w:r>
    </w:p>
    <w:p w:rsidR="00EF7971" w:rsidRDefault="00EF7971" w:rsidP="00EF7971">
      <w:pPr>
        <w:widowControl/>
        <w:autoSpaceDE w:val="0"/>
        <w:autoSpaceDN w:val="0"/>
        <w:spacing w:line="240" w:lineRule="auto"/>
        <w:contextualSpacing/>
        <w:jc w:val="left"/>
        <w:textAlignment w:val="auto"/>
      </w:pPr>
      <w:r w:rsidRPr="00E2262D">
        <w:t>To be the premier resource for the justice community by:</w:t>
      </w:r>
    </w:p>
    <w:p w:rsidR="00EF7971" w:rsidRDefault="00EF7971" w:rsidP="00EF7971">
      <w:pPr>
        <w:widowControl/>
        <w:autoSpaceDE w:val="0"/>
        <w:autoSpaceDN w:val="0"/>
        <w:spacing w:line="240" w:lineRule="auto"/>
        <w:contextualSpacing/>
        <w:jc w:val="left"/>
        <w:textAlignment w:val="auto"/>
      </w:pPr>
    </w:p>
    <w:p w:rsidR="00EF7971" w:rsidRDefault="00EF7971" w:rsidP="00EF7971">
      <w:pPr>
        <w:pStyle w:val="ListParagraph"/>
        <w:numPr>
          <w:ilvl w:val="0"/>
          <w:numId w:val="107"/>
        </w:numPr>
        <w:autoSpaceDE w:val="0"/>
        <w:autoSpaceDN w:val="0"/>
        <w:ind w:left="360"/>
        <w:contextualSpacing/>
      </w:pPr>
      <w:r w:rsidRPr="00E2262D">
        <w:lastRenderedPageBreak/>
        <w:t xml:space="preserve">Providing and coordinating information, research and development, statistics, training, and support to help the justice community build the capacity it needs to meet its public safety goals. </w:t>
      </w:r>
    </w:p>
    <w:p w:rsidR="00EF7971" w:rsidRDefault="00EF7971" w:rsidP="00EF7971">
      <w:pPr>
        <w:pStyle w:val="ListParagraph"/>
        <w:numPr>
          <w:ilvl w:val="0"/>
          <w:numId w:val="107"/>
        </w:numPr>
        <w:autoSpaceDE w:val="0"/>
        <w:autoSpaceDN w:val="0"/>
        <w:ind w:left="360"/>
        <w:contextualSpacing/>
      </w:pPr>
      <w:r w:rsidRPr="00E2262D">
        <w:t>Embracing local decision-making, while encouraging local innovation through national policy leadership.</w:t>
      </w:r>
    </w:p>
    <w:p w:rsidR="00EF7971" w:rsidRDefault="00EF7971" w:rsidP="00EF7971">
      <w:pPr>
        <w:widowControl/>
        <w:adjustRightInd/>
        <w:spacing w:line="240" w:lineRule="auto"/>
        <w:jc w:val="left"/>
        <w:textAlignment w:val="auto"/>
      </w:pPr>
    </w:p>
    <w:p w:rsidR="00EF7971" w:rsidRDefault="00EF7971" w:rsidP="00EF7971">
      <w:pPr>
        <w:widowControl/>
        <w:adjustRightInd/>
        <w:spacing w:line="240" w:lineRule="auto"/>
        <w:jc w:val="left"/>
        <w:textAlignment w:val="auto"/>
      </w:pPr>
      <w:r w:rsidRPr="00453DBE">
        <w:t>OJP’s mission supports the Department of Justice (DOJ) Strategic Plan, specifically Goal 2: Prevent Crime, Protect the Rights of the American People, and Enforce Federal Law; and Goal 3: Ensure and Support the Fair, Impartial, Efficient, and Transparent Administration of Justice at the Federal, State, Local, Tribal, and International Levels.</w:t>
      </w:r>
    </w:p>
    <w:p w:rsidR="00EF7971" w:rsidRDefault="00EF7971" w:rsidP="00EF7971">
      <w:pPr>
        <w:pStyle w:val="Heading1"/>
        <w:spacing w:line="240" w:lineRule="auto"/>
        <w:contextualSpacing/>
        <w:jc w:val="left"/>
      </w:pPr>
    </w:p>
    <w:p w:rsidR="00EF7971" w:rsidRPr="002B11DA" w:rsidRDefault="00EF7971" w:rsidP="00EF7971">
      <w:pPr>
        <w:pStyle w:val="Heading1"/>
        <w:spacing w:line="240" w:lineRule="auto"/>
        <w:contextualSpacing/>
        <w:jc w:val="left"/>
        <w:rPr>
          <w:u w:val="none"/>
        </w:rPr>
      </w:pPr>
      <w:r w:rsidRPr="001160FA">
        <w:t xml:space="preserve">C.  Integrated Strategic Planning, Performance and Budget </w:t>
      </w:r>
      <w:r>
        <w:rPr>
          <w:b w:val="0"/>
        </w:rPr>
        <w:t xml:space="preserve"> </w:t>
      </w:r>
    </w:p>
    <w:p w:rsidR="00EF7971" w:rsidRDefault="00EF7971" w:rsidP="00EF7971">
      <w:pPr>
        <w:spacing w:line="240" w:lineRule="auto"/>
        <w:contextualSpacing/>
        <w:jc w:val="left"/>
        <w:rPr>
          <w:color w:val="FF0000"/>
        </w:rPr>
      </w:pPr>
    </w:p>
    <w:p w:rsidR="00EF7971" w:rsidRDefault="00EF7971" w:rsidP="00EF7971">
      <w:pPr>
        <w:spacing w:line="240" w:lineRule="auto"/>
        <w:contextualSpacing/>
        <w:jc w:val="left"/>
      </w:pPr>
      <w:r>
        <w:t>To support the OJP’s mission and vision, we strive to:</w:t>
      </w:r>
    </w:p>
    <w:p w:rsidR="00EF7971" w:rsidRDefault="00EF7971" w:rsidP="00EF7971">
      <w:pPr>
        <w:spacing w:line="240" w:lineRule="auto"/>
        <w:contextualSpacing/>
        <w:jc w:val="left"/>
      </w:pPr>
    </w:p>
    <w:p w:rsidR="00EF7971" w:rsidRDefault="00EF7971" w:rsidP="00EF7971">
      <w:pPr>
        <w:pStyle w:val="ListParagraph"/>
        <w:numPr>
          <w:ilvl w:val="0"/>
          <w:numId w:val="28"/>
        </w:numPr>
        <w:ind w:left="360"/>
        <w:contextualSpacing/>
      </w:pPr>
      <w:r w:rsidRPr="00923F9C">
        <w:t>Strengthen partnerships with state, local, and tribal stakeholders.</w:t>
      </w:r>
    </w:p>
    <w:p w:rsidR="00EF7971" w:rsidRDefault="00EF7971" w:rsidP="00EF7971">
      <w:pPr>
        <w:pStyle w:val="ListParagraph"/>
        <w:numPr>
          <w:ilvl w:val="0"/>
          <w:numId w:val="28"/>
        </w:numPr>
        <w:ind w:left="360"/>
        <w:contextualSpacing/>
      </w:pPr>
      <w:r w:rsidRPr="00923F9C">
        <w:t>Ensure integrity of, and respect for, science—including a focus on evidence-based, “smart on crime” approaches in criminal and juvenile justice.</w:t>
      </w:r>
    </w:p>
    <w:p w:rsidR="00EF7971" w:rsidRDefault="00EF7971" w:rsidP="00EF7971">
      <w:pPr>
        <w:pStyle w:val="ListParagraph"/>
        <w:numPr>
          <w:ilvl w:val="0"/>
          <w:numId w:val="28"/>
        </w:numPr>
        <w:ind w:left="360"/>
        <w:contextualSpacing/>
      </w:pPr>
      <w:r w:rsidRPr="00923F9C">
        <w:t>Administer OJP’s grant awards in a fair, accessible, and transparent fashion—and, as good stewards of federal funds, manage the grants system in a manner that avoids waste, fraud, and abuse.</w:t>
      </w:r>
    </w:p>
    <w:p w:rsidR="00EF7971" w:rsidRPr="007A0610" w:rsidRDefault="00EF7971" w:rsidP="00EF7971">
      <w:pPr>
        <w:pStyle w:val="ListParagraph"/>
        <w:ind w:left="1080"/>
        <w:contextualSpacing/>
      </w:pPr>
    </w:p>
    <w:p w:rsidR="00EF7971" w:rsidRPr="007A0610" w:rsidRDefault="00EF7971" w:rsidP="00EF7971">
      <w:pPr>
        <w:pStyle w:val="PlainText"/>
        <w:rPr>
          <w:rFonts w:ascii="Times New Roman" w:hAnsi="Times New Roman" w:cs="Times New Roman"/>
          <w:sz w:val="24"/>
          <w:szCs w:val="24"/>
        </w:rPr>
      </w:pPr>
      <w:r w:rsidRPr="00343222">
        <w:rPr>
          <w:rFonts w:ascii="Times New Roman" w:hAnsi="Times New Roman" w:cs="Times New Roman"/>
          <w:sz w:val="24"/>
          <w:szCs w:val="24"/>
        </w:rPr>
        <w:t xml:space="preserve">With the January 2012 release of the DOJ FY 2012-2016 strategic plan, OJP will begin the planning and coordination phase in preparation of revising the OJP Strategic Plan to align with the Department’s new Strategic Plan. </w:t>
      </w:r>
      <w:r w:rsidR="00005C52">
        <w:rPr>
          <w:rFonts w:ascii="Times New Roman" w:hAnsi="Times New Roman" w:cs="Times New Roman"/>
          <w:sz w:val="24"/>
          <w:szCs w:val="24"/>
        </w:rPr>
        <w:t xml:space="preserve"> </w:t>
      </w:r>
      <w:r w:rsidRPr="00343222">
        <w:rPr>
          <w:rFonts w:ascii="Times New Roman" w:hAnsi="Times New Roman" w:cs="Times New Roman"/>
          <w:sz w:val="24"/>
          <w:szCs w:val="24"/>
        </w:rPr>
        <w:t>OJP anticipates completion of its Strategic Plan by 2014.</w:t>
      </w:r>
    </w:p>
    <w:p w:rsidR="00EF7971" w:rsidRPr="007A0610" w:rsidRDefault="00EF7971" w:rsidP="00EF7971">
      <w:pPr>
        <w:spacing w:line="240" w:lineRule="auto"/>
        <w:jc w:val="left"/>
      </w:pPr>
    </w:p>
    <w:p w:rsidR="00EF7971" w:rsidRDefault="00EF7971" w:rsidP="00EF7971">
      <w:pPr>
        <w:spacing w:line="240" w:lineRule="auto"/>
        <w:jc w:val="left"/>
      </w:pPr>
      <w:r w:rsidRPr="007A0610">
        <w:t>This performance budget describes OJP’s programs and their relationship to DOJ’s Strategic Plan, expected long-term outcomes</w:t>
      </w:r>
      <w:r w:rsidRPr="00BA2904">
        <w:t>, annual performance measures, and the funding request.  This integrated strategy demonstrates, in a concrete way, OJP’s ability to provide information and innovation through a “knowledge-to-practice model</w:t>
      </w:r>
      <w:r>
        <w:t>.</w:t>
      </w:r>
      <w:r w:rsidRPr="00BA2904">
        <w:t>”  This research-based approach is used to guide evidence-based decision-making to meet the challenges of crime and justice.</w:t>
      </w:r>
    </w:p>
    <w:p w:rsidR="00EF7971" w:rsidRPr="00B034A8" w:rsidRDefault="00EF7971" w:rsidP="00EF7971">
      <w:pPr>
        <w:spacing w:line="240" w:lineRule="auto"/>
        <w:jc w:val="left"/>
      </w:pPr>
    </w:p>
    <w:p w:rsidR="00EF7971" w:rsidRPr="00453DBE" w:rsidRDefault="00EF7971" w:rsidP="00EF7971">
      <w:pPr>
        <w:spacing w:line="240" w:lineRule="auto"/>
        <w:contextualSpacing/>
        <w:jc w:val="left"/>
        <w:rPr>
          <w:b/>
        </w:rPr>
      </w:pPr>
      <w:r w:rsidRPr="00453DBE">
        <w:rPr>
          <w:b/>
        </w:rPr>
        <w:t>OJP align</w:t>
      </w:r>
      <w:r>
        <w:rPr>
          <w:b/>
        </w:rPr>
        <w:t>s</w:t>
      </w:r>
      <w:r w:rsidRPr="00453DBE">
        <w:rPr>
          <w:b/>
        </w:rPr>
        <w:t xml:space="preserve"> with the following DOJ goals and objectives: </w:t>
      </w:r>
    </w:p>
    <w:p w:rsidR="00EF7971" w:rsidRPr="00453DBE" w:rsidRDefault="00EF7971" w:rsidP="00EF7971">
      <w:pPr>
        <w:spacing w:line="240" w:lineRule="auto"/>
        <w:contextualSpacing/>
        <w:jc w:val="left"/>
        <w:rPr>
          <w:b/>
        </w:rPr>
      </w:pPr>
    </w:p>
    <w:p w:rsidR="00EF7971" w:rsidRPr="00453DBE" w:rsidRDefault="00EF7971" w:rsidP="00EF7971">
      <w:pPr>
        <w:spacing w:line="240" w:lineRule="auto"/>
        <w:contextualSpacing/>
        <w:jc w:val="left"/>
        <w:rPr>
          <w:i/>
          <w:u w:val="single"/>
        </w:rPr>
      </w:pPr>
      <w:r w:rsidRPr="00453DBE">
        <w:rPr>
          <w:i/>
          <w:u w:val="single"/>
        </w:rPr>
        <w:t xml:space="preserve">Goal 2: Prevent </w:t>
      </w:r>
      <w:r w:rsidR="0057145B">
        <w:rPr>
          <w:i/>
          <w:u w:val="single"/>
        </w:rPr>
        <w:t>c</w:t>
      </w:r>
      <w:r w:rsidRPr="00453DBE">
        <w:rPr>
          <w:i/>
          <w:u w:val="single"/>
        </w:rPr>
        <w:t xml:space="preserve">rime, </w:t>
      </w:r>
      <w:r w:rsidR="0057145B">
        <w:rPr>
          <w:i/>
          <w:u w:val="single"/>
        </w:rPr>
        <w:t>p</w:t>
      </w:r>
      <w:r w:rsidRPr="00453DBE">
        <w:rPr>
          <w:i/>
          <w:u w:val="single"/>
        </w:rPr>
        <w:t xml:space="preserve">rotect the </w:t>
      </w:r>
      <w:r w:rsidR="0057145B">
        <w:rPr>
          <w:i/>
          <w:u w:val="single"/>
        </w:rPr>
        <w:t>r</w:t>
      </w:r>
      <w:r w:rsidRPr="00453DBE">
        <w:rPr>
          <w:i/>
          <w:u w:val="single"/>
        </w:rPr>
        <w:t xml:space="preserve">ights of the </w:t>
      </w:r>
      <w:r w:rsidR="0057145B">
        <w:rPr>
          <w:i/>
          <w:u w:val="single"/>
        </w:rPr>
        <w:t>A</w:t>
      </w:r>
      <w:r w:rsidR="0057145B" w:rsidRPr="00453DBE">
        <w:rPr>
          <w:i/>
          <w:u w:val="single"/>
        </w:rPr>
        <w:t>merican</w:t>
      </w:r>
      <w:r w:rsidRPr="00453DBE">
        <w:rPr>
          <w:i/>
          <w:u w:val="single"/>
        </w:rPr>
        <w:t xml:space="preserve"> </w:t>
      </w:r>
      <w:r w:rsidR="0057145B">
        <w:rPr>
          <w:i/>
          <w:u w:val="single"/>
        </w:rPr>
        <w:t>p</w:t>
      </w:r>
      <w:r w:rsidRPr="00453DBE">
        <w:rPr>
          <w:i/>
          <w:u w:val="single"/>
        </w:rPr>
        <w:t xml:space="preserve">eople, and </w:t>
      </w:r>
      <w:r w:rsidR="0057145B">
        <w:rPr>
          <w:i/>
          <w:u w:val="single"/>
        </w:rPr>
        <w:t>e</w:t>
      </w:r>
      <w:r w:rsidRPr="00453DBE">
        <w:rPr>
          <w:i/>
          <w:u w:val="single"/>
        </w:rPr>
        <w:t xml:space="preserve">nforce Federal </w:t>
      </w:r>
      <w:r w:rsidR="0057145B">
        <w:rPr>
          <w:i/>
          <w:u w:val="single"/>
        </w:rPr>
        <w:t>l</w:t>
      </w:r>
      <w:r w:rsidRPr="00453DBE">
        <w:rPr>
          <w:i/>
          <w:u w:val="single"/>
        </w:rPr>
        <w:t>aw</w:t>
      </w:r>
    </w:p>
    <w:p w:rsidR="00EF7971" w:rsidRDefault="00EF7971" w:rsidP="00EF7971">
      <w:pPr>
        <w:pStyle w:val="ListParagraph"/>
        <w:numPr>
          <w:ilvl w:val="0"/>
          <w:numId w:val="168"/>
        </w:numPr>
        <w:contextualSpacing/>
      </w:pPr>
      <w:r>
        <w:t xml:space="preserve">Objective 2.1: Combat the threat, incidence, and prevalence of violent crime. </w:t>
      </w:r>
    </w:p>
    <w:p w:rsidR="00EF7971" w:rsidRDefault="00EF7971" w:rsidP="00EF7971">
      <w:pPr>
        <w:pStyle w:val="ListParagraph"/>
        <w:numPr>
          <w:ilvl w:val="0"/>
          <w:numId w:val="168"/>
        </w:numPr>
        <w:contextualSpacing/>
      </w:pPr>
      <w:r w:rsidRPr="00453DBE">
        <w:t>Objective 2.2: Prevent and intervene in crimes against vulnerable populations; uphold the rights of, and improve services to, America’s crime victims.</w:t>
      </w:r>
    </w:p>
    <w:p w:rsidR="00EF7971" w:rsidRDefault="00EF7971" w:rsidP="00EF7971">
      <w:pPr>
        <w:pStyle w:val="ListParagraph"/>
        <w:numPr>
          <w:ilvl w:val="0"/>
          <w:numId w:val="168"/>
        </w:numPr>
        <w:contextualSpacing/>
      </w:pPr>
      <w:r>
        <w:t>Objective 2.3: Combat the threat, trafficking, and use of illegal drugs and the diversion of licit drugs.</w:t>
      </w:r>
    </w:p>
    <w:p w:rsidR="00EF7971" w:rsidRPr="00453DBE" w:rsidRDefault="00EF7971" w:rsidP="00EF7971">
      <w:pPr>
        <w:pStyle w:val="ListParagraph"/>
        <w:numPr>
          <w:ilvl w:val="0"/>
          <w:numId w:val="168"/>
        </w:numPr>
        <w:contextualSpacing/>
      </w:pPr>
      <w:r>
        <w:t>Objective 2.4: Combat the corruption, economic crimes, and international organized crime.</w:t>
      </w:r>
    </w:p>
    <w:p w:rsidR="00EF7971" w:rsidRPr="00453DBE" w:rsidRDefault="00EF7971" w:rsidP="00EF7971">
      <w:pPr>
        <w:spacing w:line="240" w:lineRule="auto"/>
        <w:contextualSpacing/>
        <w:jc w:val="left"/>
        <w:rPr>
          <w:i/>
          <w:u w:val="single"/>
        </w:rPr>
      </w:pPr>
    </w:p>
    <w:p w:rsidR="0083623F" w:rsidRDefault="0083623F" w:rsidP="00EF7971">
      <w:pPr>
        <w:spacing w:line="240" w:lineRule="auto"/>
        <w:contextualSpacing/>
        <w:jc w:val="left"/>
        <w:rPr>
          <w:i/>
          <w:u w:val="single"/>
        </w:rPr>
      </w:pPr>
    </w:p>
    <w:p w:rsidR="0083623F" w:rsidRDefault="0083623F" w:rsidP="00EF7971">
      <w:pPr>
        <w:spacing w:line="240" w:lineRule="auto"/>
        <w:contextualSpacing/>
        <w:jc w:val="left"/>
        <w:rPr>
          <w:i/>
          <w:u w:val="single"/>
        </w:rPr>
      </w:pPr>
    </w:p>
    <w:p w:rsidR="0083623F" w:rsidRDefault="0083623F" w:rsidP="00EF7971">
      <w:pPr>
        <w:spacing w:line="240" w:lineRule="auto"/>
        <w:contextualSpacing/>
        <w:jc w:val="left"/>
        <w:rPr>
          <w:i/>
          <w:u w:val="single"/>
        </w:rPr>
      </w:pPr>
    </w:p>
    <w:p w:rsidR="00EF7971" w:rsidRPr="00453DBE" w:rsidRDefault="00EF7971" w:rsidP="00EF7971">
      <w:pPr>
        <w:spacing w:line="240" w:lineRule="auto"/>
        <w:contextualSpacing/>
        <w:jc w:val="left"/>
        <w:rPr>
          <w:i/>
          <w:u w:val="single"/>
        </w:rPr>
      </w:pPr>
      <w:r w:rsidRPr="00453DBE">
        <w:rPr>
          <w:i/>
          <w:u w:val="single"/>
        </w:rPr>
        <w:lastRenderedPageBreak/>
        <w:t>Goal 3: Ensure and support the fair, impartial, efficient, and transparent administration of justice at the federal, state, local, tribal</w:t>
      </w:r>
      <w:r w:rsidR="00A51629">
        <w:rPr>
          <w:i/>
          <w:u w:val="single"/>
        </w:rPr>
        <w:t>,</w:t>
      </w:r>
      <w:r w:rsidRPr="00453DBE">
        <w:rPr>
          <w:i/>
          <w:u w:val="single"/>
        </w:rPr>
        <w:t xml:space="preserve"> and international levels.</w:t>
      </w:r>
    </w:p>
    <w:p w:rsidR="00EF7971" w:rsidRDefault="00EF7971" w:rsidP="00EF7971">
      <w:pPr>
        <w:pStyle w:val="ListParagraph"/>
        <w:numPr>
          <w:ilvl w:val="0"/>
          <w:numId w:val="169"/>
        </w:numPr>
        <w:contextualSpacing/>
      </w:pPr>
      <w:r w:rsidRPr="00453DBE">
        <w:t>Objective 3.1: Promote and strengthen relationships and strategies for the administration of justice with state, local, tribal, and international law enforcement.</w:t>
      </w:r>
    </w:p>
    <w:p w:rsidR="00EF7971" w:rsidRPr="00A737A6" w:rsidRDefault="00EF7971" w:rsidP="00EF7971">
      <w:pPr>
        <w:pStyle w:val="ListParagraph"/>
        <w:numPr>
          <w:ilvl w:val="0"/>
          <w:numId w:val="169"/>
        </w:numPr>
        <w:contextualSpacing/>
      </w:pPr>
      <w:r w:rsidRPr="00A737A6">
        <w:t>Objective 3.3: Provide for the safe, secure, humane, and cost-effective confinement of detainees awaiting trial and/or sentencing, and those in the custody of the federal prison system</w:t>
      </w:r>
      <w:r>
        <w:t>.</w:t>
      </w:r>
    </w:p>
    <w:p w:rsidR="00005C52" w:rsidRDefault="00005C52" w:rsidP="00EA28E8">
      <w:pPr>
        <w:pStyle w:val="Heading1"/>
        <w:spacing w:line="240" w:lineRule="auto"/>
        <w:contextualSpacing/>
        <w:jc w:val="left"/>
        <w:rPr>
          <w:b w:val="0"/>
        </w:rPr>
      </w:pPr>
    </w:p>
    <w:p w:rsidR="00EF7971" w:rsidRPr="002B11DA" w:rsidRDefault="00EF7971" w:rsidP="00EA28E8">
      <w:pPr>
        <w:pStyle w:val="Heading1"/>
        <w:spacing w:line="240" w:lineRule="auto"/>
        <w:contextualSpacing/>
        <w:jc w:val="left"/>
        <w:rPr>
          <w:u w:val="none"/>
        </w:rPr>
      </w:pPr>
      <w:r w:rsidRPr="00BA2904">
        <w:rPr>
          <w:b w:val="0"/>
        </w:rPr>
        <w:t>Budget Structure</w:t>
      </w:r>
      <w:r>
        <w:rPr>
          <w:b w:val="0"/>
        </w:rPr>
        <w:t xml:space="preserve"> </w:t>
      </w:r>
    </w:p>
    <w:p w:rsidR="00EF7971" w:rsidRPr="00B034A8" w:rsidRDefault="00EF7971" w:rsidP="00EF7971">
      <w:pPr>
        <w:spacing w:line="240" w:lineRule="auto"/>
        <w:jc w:val="left"/>
      </w:pPr>
      <w:r w:rsidRPr="00BA2904">
        <w:t>In FY 201</w:t>
      </w:r>
      <w:r>
        <w:t>4</w:t>
      </w:r>
      <w:r w:rsidRPr="00BA2904">
        <w:t xml:space="preserve">, OJP’s budget structure is comprised of </w:t>
      </w:r>
      <w:r>
        <w:t>five</w:t>
      </w:r>
      <w:r w:rsidRPr="00BA2904">
        <w:t xml:space="preserve"> appropriation accounts</w:t>
      </w:r>
      <w:r>
        <w:t>, which are</w:t>
      </w:r>
      <w:r w:rsidRPr="00BA2904">
        <w:t xml:space="preserve"> outlined below:</w:t>
      </w:r>
    </w:p>
    <w:p w:rsidR="00EF7971" w:rsidRDefault="00EF7971" w:rsidP="00EF7971">
      <w:pPr>
        <w:spacing w:line="240" w:lineRule="auto"/>
        <w:jc w:val="left"/>
        <w:rPr>
          <w:b/>
        </w:rPr>
      </w:pPr>
    </w:p>
    <w:p w:rsidR="00EF7971" w:rsidRDefault="00EF7971" w:rsidP="00EF7971">
      <w:pPr>
        <w:numPr>
          <w:ilvl w:val="0"/>
          <w:numId w:val="3"/>
        </w:numPr>
        <w:spacing w:line="240" w:lineRule="auto"/>
        <w:jc w:val="left"/>
      </w:pPr>
      <w:r w:rsidRPr="001824D9">
        <w:rPr>
          <w:b/>
        </w:rPr>
        <w:t>Research, Evaluation, a</w:t>
      </w:r>
      <w:r>
        <w:rPr>
          <w:b/>
        </w:rPr>
        <w:t>nd Statistics</w:t>
      </w:r>
      <w:r w:rsidRPr="001160FA">
        <w:rPr>
          <w:b/>
        </w:rPr>
        <w:t>:</w:t>
      </w:r>
      <w:r>
        <w:t xml:space="preserve">  Provides grants, contracts, and cooperative agreements for research, development, and evaluation; and supports development and dissemination of quality statistical and scientific information.  This account also includes OJP’s management and administration (M&amp;A) reimbursable funding from programs, which supports </w:t>
      </w:r>
      <w:r w:rsidRPr="00BA2904">
        <w:t xml:space="preserve">overall management and administrative functions of OJP (including activities of the Office of Audit, Assessment and Management).   </w:t>
      </w:r>
    </w:p>
    <w:p w:rsidR="00EF7971" w:rsidRPr="00B034A8" w:rsidRDefault="00EF7971" w:rsidP="00EF7971">
      <w:pPr>
        <w:tabs>
          <w:tab w:val="num" w:pos="360"/>
        </w:tabs>
        <w:spacing w:line="240" w:lineRule="auto"/>
        <w:ind w:left="360" w:hanging="360"/>
        <w:jc w:val="left"/>
      </w:pPr>
    </w:p>
    <w:p w:rsidR="00EF7971" w:rsidRPr="00B034A8" w:rsidRDefault="00EF7971" w:rsidP="00EF7971">
      <w:pPr>
        <w:numPr>
          <w:ilvl w:val="0"/>
          <w:numId w:val="2"/>
        </w:numPr>
        <w:spacing w:line="240" w:lineRule="auto"/>
        <w:contextualSpacing/>
        <w:jc w:val="left"/>
      </w:pPr>
      <w:r w:rsidRPr="00BA2904">
        <w:rPr>
          <w:b/>
        </w:rPr>
        <w:t xml:space="preserve">State and Local Law Enforcement Assistance:  </w:t>
      </w:r>
      <w:r w:rsidRPr="00BA2904">
        <w:t xml:space="preserve">Funds programs that establish and build on partnerships with state, local, and tribal governments, as well as community and faith-based organizations.  These programs provide Federal leadership on high-priority criminal justice concerns such as violent crime, gang activity, offender recidivism, illegal drugs, </w:t>
      </w:r>
      <w:r>
        <w:t xml:space="preserve">law enforcement </w:t>
      </w:r>
      <w:r w:rsidRPr="00BA2904">
        <w:t>information sharing, and related justice system issues.</w:t>
      </w:r>
    </w:p>
    <w:p w:rsidR="00EF7971" w:rsidRPr="00B034A8" w:rsidRDefault="00EF7971" w:rsidP="00EF7971">
      <w:pPr>
        <w:numPr>
          <w:ilvl w:val="12"/>
          <w:numId w:val="0"/>
        </w:numPr>
        <w:tabs>
          <w:tab w:val="num" w:pos="360"/>
        </w:tabs>
        <w:spacing w:line="240" w:lineRule="auto"/>
        <w:ind w:left="360" w:hanging="360"/>
        <w:contextualSpacing/>
        <w:jc w:val="left"/>
      </w:pPr>
    </w:p>
    <w:p w:rsidR="00EF7971" w:rsidRPr="00B034A8" w:rsidRDefault="00EF7971" w:rsidP="00EF7971">
      <w:pPr>
        <w:numPr>
          <w:ilvl w:val="0"/>
          <w:numId w:val="2"/>
        </w:numPr>
        <w:spacing w:line="240" w:lineRule="auto"/>
        <w:contextualSpacing/>
        <w:jc w:val="left"/>
      </w:pPr>
      <w:r>
        <w:rPr>
          <w:b/>
        </w:rPr>
        <w:t>Juvenile Justice Programs:</w:t>
      </w:r>
      <w:r w:rsidRPr="00BA2904">
        <w:rPr>
          <w:b/>
        </w:rPr>
        <w:t xml:space="preserve">  </w:t>
      </w:r>
      <w:r w:rsidRPr="00BA2904">
        <w:t xml:space="preserve">Supports the efforts of state, local, and tribal government, as well as </w:t>
      </w:r>
      <w:r>
        <w:t>private</w:t>
      </w:r>
      <w:r w:rsidRPr="00BA2904">
        <w:t xml:space="preserve"> organizations, to develop and implement effective and innovative juvenile justice programs. </w:t>
      </w:r>
    </w:p>
    <w:p w:rsidR="00EF7971" w:rsidRDefault="00EF7971" w:rsidP="00EF7971">
      <w:pPr>
        <w:widowControl/>
        <w:adjustRightInd/>
        <w:spacing w:line="240" w:lineRule="auto"/>
        <w:jc w:val="left"/>
        <w:textAlignment w:val="auto"/>
        <w:rPr>
          <w:b/>
        </w:rPr>
      </w:pPr>
    </w:p>
    <w:p w:rsidR="00EF7971" w:rsidRPr="00B034A8" w:rsidRDefault="00EF7971" w:rsidP="00EF7971">
      <w:pPr>
        <w:numPr>
          <w:ilvl w:val="0"/>
          <w:numId w:val="2"/>
        </w:numPr>
        <w:spacing w:line="240" w:lineRule="auto"/>
        <w:contextualSpacing/>
        <w:jc w:val="left"/>
      </w:pPr>
      <w:r w:rsidRPr="00BA2904">
        <w:rPr>
          <w:b/>
        </w:rPr>
        <w:t xml:space="preserve">Public Safety Officers’ Benefits:  </w:t>
      </w:r>
      <w:r w:rsidRPr="00BA2904">
        <w:t xml:space="preserve">Provides benefits to public safety officers who are </w:t>
      </w:r>
      <w:r>
        <w:t>permanently and totally disabled</w:t>
      </w:r>
      <w:r w:rsidRPr="00BA2904">
        <w:t xml:space="preserve"> in the line of duty and to the families and survivors of public safety officers killed or </w:t>
      </w:r>
      <w:r>
        <w:t>permanently and totally disabled</w:t>
      </w:r>
      <w:r w:rsidRPr="00BA2904">
        <w:t xml:space="preserve"> in the line of duty. </w:t>
      </w:r>
    </w:p>
    <w:p w:rsidR="00EF7971" w:rsidRPr="00B034A8" w:rsidRDefault="00EF7971" w:rsidP="00EF7971">
      <w:pPr>
        <w:tabs>
          <w:tab w:val="num" w:pos="360"/>
        </w:tabs>
        <w:spacing w:line="240" w:lineRule="auto"/>
        <w:ind w:left="360" w:hanging="360"/>
        <w:jc w:val="left"/>
      </w:pPr>
    </w:p>
    <w:p w:rsidR="00EF7971" w:rsidRPr="004E3117" w:rsidRDefault="00EF7971" w:rsidP="00EF7971">
      <w:pPr>
        <w:numPr>
          <w:ilvl w:val="0"/>
          <w:numId w:val="2"/>
        </w:numPr>
        <w:autoSpaceDE w:val="0"/>
        <w:autoSpaceDN w:val="0"/>
        <w:spacing w:line="240" w:lineRule="auto"/>
        <w:jc w:val="left"/>
        <w:rPr>
          <w:b/>
        </w:rPr>
      </w:pPr>
      <w:r w:rsidRPr="00BA2904">
        <w:rPr>
          <w:b/>
        </w:rPr>
        <w:t xml:space="preserve">Crime Victims Fund:  </w:t>
      </w:r>
      <w:r w:rsidRPr="00BA2904">
        <w:t xml:space="preserve">Provides compensation to victims of crime, supports victims’ services, and builds capacity to improve responsiveness to the needs of crime victims.  </w:t>
      </w:r>
    </w:p>
    <w:p w:rsidR="00F71735" w:rsidRDefault="00F71735" w:rsidP="004E3117">
      <w:pPr>
        <w:pStyle w:val="ListParagraph"/>
        <w:rPr>
          <w:b/>
        </w:rPr>
      </w:pPr>
    </w:p>
    <w:p w:rsidR="00F71735" w:rsidRDefault="00F71735" w:rsidP="004E3117">
      <w:pPr>
        <w:autoSpaceDE w:val="0"/>
        <w:autoSpaceDN w:val="0"/>
        <w:spacing w:line="240" w:lineRule="auto"/>
        <w:jc w:val="left"/>
        <w:rPr>
          <w:b/>
        </w:rPr>
      </w:pPr>
    </w:p>
    <w:p w:rsidR="00F71735" w:rsidRDefault="00F71735">
      <w:pPr>
        <w:widowControl/>
        <w:adjustRightInd/>
        <w:spacing w:line="240" w:lineRule="auto"/>
        <w:jc w:val="left"/>
        <w:textAlignment w:val="auto"/>
        <w:rPr>
          <w:b/>
        </w:rPr>
      </w:pPr>
      <w:r>
        <w:rPr>
          <w:b/>
        </w:rPr>
        <w:br w:type="page"/>
      </w:r>
    </w:p>
    <w:p w:rsidR="00F71735" w:rsidRDefault="00F71735" w:rsidP="00F71735">
      <w:pPr>
        <w:widowControl/>
        <w:adjustRightInd/>
        <w:spacing w:line="240" w:lineRule="auto"/>
        <w:jc w:val="left"/>
        <w:textAlignment w:val="auto"/>
      </w:pPr>
      <w:r w:rsidRPr="000F42DE">
        <w:lastRenderedPageBreak/>
        <w:t>The pie chart below</w:t>
      </w:r>
      <w:r>
        <w:t xml:space="preserve"> depicts OJP’s FY 2014 performance budget request by appropriation:</w:t>
      </w:r>
      <w:r w:rsidRPr="00252D4B">
        <w:t xml:space="preserve"> </w:t>
      </w:r>
    </w:p>
    <w:p w:rsidR="00F71735" w:rsidRDefault="00F71735" w:rsidP="00F71735">
      <w:pPr>
        <w:widowControl/>
        <w:adjustRightInd/>
        <w:spacing w:line="240" w:lineRule="auto"/>
        <w:jc w:val="left"/>
        <w:textAlignment w:val="auto"/>
      </w:pPr>
    </w:p>
    <w:p w:rsidR="00F71735" w:rsidRPr="000F0A5D" w:rsidRDefault="00F71735" w:rsidP="00F71735">
      <w:pPr>
        <w:spacing w:line="240" w:lineRule="auto"/>
        <w:jc w:val="center"/>
      </w:pPr>
      <w:r w:rsidRPr="000F0A5D">
        <w:rPr>
          <w:noProof/>
        </w:rPr>
        <w:drawing>
          <wp:inline distT="0" distB="0" distL="0" distR="0" wp14:anchorId="2E5CF5B0" wp14:editId="3F4A3276">
            <wp:extent cx="5133975" cy="5019675"/>
            <wp:effectExtent l="0" t="0" r="0" b="0"/>
            <wp:docPr id="3"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1735" w:rsidRDefault="00F71735" w:rsidP="00F71735">
      <w:pPr>
        <w:widowControl/>
        <w:adjustRightInd/>
        <w:spacing w:line="240" w:lineRule="auto"/>
        <w:textAlignment w:val="auto"/>
        <w:rPr>
          <w:b/>
        </w:rPr>
      </w:pPr>
    </w:p>
    <w:p w:rsidR="00F71735" w:rsidRDefault="00F71735" w:rsidP="00F71735">
      <w:pPr>
        <w:widowControl/>
        <w:adjustRightInd/>
        <w:spacing w:line="240" w:lineRule="auto"/>
        <w:textAlignment w:val="auto"/>
        <w:rPr>
          <w:b/>
        </w:rPr>
      </w:pPr>
    </w:p>
    <w:p w:rsidR="00F71735" w:rsidRDefault="00F71735" w:rsidP="00F71735">
      <w:pPr>
        <w:widowControl/>
        <w:adjustRightInd/>
        <w:spacing w:line="240" w:lineRule="auto"/>
        <w:textAlignment w:val="auto"/>
      </w:pPr>
      <w:r w:rsidRPr="00BA2904">
        <w:rPr>
          <w:b/>
        </w:rPr>
        <w:t xml:space="preserve">D.  </w:t>
      </w:r>
      <w:r>
        <w:rPr>
          <w:b/>
        </w:rPr>
        <w:t>Evidence and Evaluation Priorities</w:t>
      </w:r>
    </w:p>
    <w:p w:rsidR="00F71735" w:rsidRDefault="00F71735">
      <w:pPr>
        <w:widowControl/>
        <w:adjustRightInd/>
        <w:spacing w:line="240" w:lineRule="auto"/>
        <w:jc w:val="left"/>
        <w:textAlignment w:val="auto"/>
        <w:rPr>
          <w:b/>
        </w:rPr>
      </w:pPr>
    </w:p>
    <w:p w:rsidR="00F71735" w:rsidRDefault="00F71735" w:rsidP="00F71735">
      <w:pPr>
        <w:spacing w:line="240" w:lineRule="auto"/>
        <w:jc w:val="left"/>
      </w:pPr>
      <w:r>
        <w:t xml:space="preserve">OJP is proud to play a leading role in efforts to use evidence and evaluation to improve programs throughout the Department of Justice (DOJ).  </w:t>
      </w:r>
      <w:r w:rsidRPr="00AB7869">
        <w:t xml:space="preserve">OJP is home to two of the Department’s key evidence-generating components—the Bureau of Justice Statistics (BJS) and the National Institute of Justice (NIJ).  The statistical analysis and evaluation research supported by BJS and NIJ, as well as program evaluation findings generated by other OJP components, make a significant contribution to the growing base of evidence on the effectiveness of criminal justice programs.  </w:t>
      </w:r>
      <w:r w:rsidRPr="00AD0326">
        <w:t>OJP offices and bureaus also collaborate to advance knowledge and practice through demonstration programs that include technical assistance and use program evaluation to test the effectiveness of innovative or promising approaches.</w:t>
      </w:r>
      <w:r>
        <w:t xml:space="preserve">  In this time of limited budget resources, OJP and its staff are committed to using evidence and evaluation findings to help the Federal Government and its state, local, and tribal partners make the most of the resources entrusted to the agency by the nation’s taxpayers.  </w:t>
      </w:r>
    </w:p>
    <w:p w:rsidR="00F71735" w:rsidRPr="00433AAB" w:rsidRDefault="00F71735" w:rsidP="00F71735">
      <w:pPr>
        <w:spacing w:line="240" w:lineRule="auto"/>
        <w:jc w:val="left"/>
        <w:rPr>
          <w:i/>
        </w:rPr>
      </w:pPr>
      <w:r w:rsidRPr="00433AAB">
        <w:rPr>
          <w:b/>
          <w:i/>
        </w:rPr>
        <w:lastRenderedPageBreak/>
        <w:t xml:space="preserve">FOCUS 1.  BUILDING EVIDENCE OF WHAT IS WORKING AND WHAT IS NOT </w:t>
      </w:r>
    </w:p>
    <w:p w:rsidR="00F71735" w:rsidRDefault="00F71735" w:rsidP="00F71735">
      <w:pPr>
        <w:spacing w:line="240" w:lineRule="auto"/>
        <w:jc w:val="left"/>
      </w:pPr>
    </w:p>
    <w:p w:rsidR="00386C99" w:rsidRPr="00467A99" w:rsidRDefault="00386C99" w:rsidP="00386C99">
      <w:pPr>
        <w:spacing w:line="240" w:lineRule="auto"/>
        <w:jc w:val="left"/>
      </w:pPr>
      <w:r w:rsidRPr="00467A99">
        <w:t>OJP</w:t>
      </w:r>
      <w:r>
        <w:t xml:space="preserve"> is taking a number of</w:t>
      </w:r>
      <w:r w:rsidRPr="00467A99">
        <w:t xml:space="preserve"> steps to </w:t>
      </w:r>
      <w:r>
        <w:t xml:space="preserve">ensure that Federal funds flow to evidence-based criminal justice system strategies, practices, and interventions.  An important reflection of this effort is OJP’s work to </w:t>
      </w:r>
      <w:r w:rsidRPr="00467A99">
        <w:t>enhance and increase the proportion of evidence-based competitive grant programs</w:t>
      </w:r>
      <w:r>
        <w:t xml:space="preserve"> in its portfolio.  T</w:t>
      </w:r>
      <w:r w:rsidRPr="00467A99">
        <w:t xml:space="preserve">hese programs </w:t>
      </w:r>
      <w:r>
        <w:t xml:space="preserve">include ones </w:t>
      </w:r>
      <w:r w:rsidRPr="00467A99">
        <w:t>that develop innovative approaches and incorporate evidence generating features</w:t>
      </w:r>
      <w:r>
        <w:t>;</w:t>
      </w:r>
      <w:r w:rsidRPr="00467A99">
        <w:t xml:space="preserve"> build on modest existing bases of evidence</w:t>
      </w:r>
      <w:r>
        <w:t>;</w:t>
      </w:r>
      <w:r w:rsidRPr="00467A99">
        <w:t xml:space="preserve"> </w:t>
      </w:r>
      <w:r>
        <w:t>and/or</w:t>
      </w:r>
      <w:r w:rsidRPr="00467A99">
        <w:t xml:space="preserve"> replicate practices where evidence is strong.  </w:t>
      </w:r>
    </w:p>
    <w:p w:rsidR="00386C99" w:rsidRPr="00467A99" w:rsidRDefault="00386C99" w:rsidP="00386C99">
      <w:pPr>
        <w:spacing w:line="240" w:lineRule="auto"/>
        <w:jc w:val="left"/>
      </w:pPr>
    </w:p>
    <w:p w:rsidR="00386C99" w:rsidRPr="00467A99" w:rsidRDefault="00386C99" w:rsidP="00386C99">
      <w:pPr>
        <w:spacing w:line="240" w:lineRule="auto"/>
        <w:jc w:val="left"/>
        <w:rPr>
          <w:u w:val="single"/>
        </w:rPr>
      </w:pPr>
      <w:r w:rsidRPr="00467A99">
        <w:rPr>
          <w:u w:val="single"/>
        </w:rPr>
        <w:t>OJP Evidence Integration Initiative (E2I)</w:t>
      </w:r>
    </w:p>
    <w:p w:rsidR="00386C99" w:rsidRPr="000106F9" w:rsidRDefault="00386C99" w:rsidP="00386C99">
      <w:pPr>
        <w:spacing w:line="240" w:lineRule="auto"/>
        <w:jc w:val="left"/>
      </w:pPr>
      <w:r w:rsidRPr="000106F9">
        <w:t>OJP launched the Evidence Integration Initiative (E2I) in 2009 to support justice practitioners and policymakers by providing better tools and information to help them understand, access, and integrate evidence into the decisions that they make. Within OJP, E2I provides a mechanism for coordinating</w:t>
      </w:r>
      <w:r>
        <w:t xml:space="preserve"> and advancing</w:t>
      </w:r>
      <w:r w:rsidRPr="000106F9">
        <w:t xml:space="preserve"> activities across OJP offices and bureaus that support research</w:t>
      </w:r>
      <w:r>
        <w:t xml:space="preserve"> and</w:t>
      </w:r>
      <w:r w:rsidRPr="000106F9">
        <w:t xml:space="preserve"> evaluation, programs, and training, without sacrificing or neglecting ongoing innovation.</w:t>
      </w:r>
    </w:p>
    <w:p w:rsidR="00386C99" w:rsidRPr="000106F9" w:rsidRDefault="00386C99" w:rsidP="00386C99">
      <w:pPr>
        <w:spacing w:line="240" w:lineRule="auto"/>
        <w:jc w:val="left"/>
      </w:pPr>
    </w:p>
    <w:p w:rsidR="00386C99" w:rsidRPr="000106F9" w:rsidRDefault="00386C99" w:rsidP="00386C99">
      <w:pPr>
        <w:spacing w:line="240" w:lineRule="auto"/>
        <w:jc w:val="left"/>
      </w:pPr>
      <w:r w:rsidRPr="000106F9">
        <w:t>E2I</w:t>
      </w:r>
      <w:r>
        <w:t>’s goals are to improve the</w:t>
      </w:r>
      <w:r w:rsidRPr="000106F9">
        <w:t xml:space="preserve">: </w:t>
      </w:r>
    </w:p>
    <w:p w:rsidR="00386C99" w:rsidRPr="000106F9" w:rsidRDefault="00386C99" w:rsidP="00386C99">
      <w:pPr>
        <w:spacing w:line="240" w:lineRule="auto"/>
        <w:jc w:val="left"/>
      </w:pPr>
    </w:p>
    <w:p w:rsidR="00386C99" w:rsidRPr="000106F9" w:rsidRDefault="00386C99" w:rsidP="00386C99">
      <w:pPr>
        <w:pStyle w:val="ListParagraph"/>
        <w:numPr>
          <w:ilvl w:val="0"/>
          <w:numId w:val="157"/>
        </w:numPr>
      </w:pPr>
      <w:r>
        <w:t>Q</w:t>
      </w:r>
      <w:r w:rsidRPr="000106F9">
        <w:t xml:space="preserve">uality and quantity of evidence generated by OJP; </w:t>
      </w:r>
    </w:p>
    <w:p w:rsidR="00386C99" w:rsidRPr="000106F9" w:rsidRDefault="00386C99" w:rsidP="00386C99">
      <w:pPr>
        <w:pStyle w:val="ListParagraph"/>
        <w:numPr>
          <w:ilvl w:val="0"/>
          <w:numId w:val="157"/>
        </w:numPr>
      </w:pPr>
      <w:r>
        <w:t>I</w:t>
      </w:r>
      <w:r w:rsidRPr="000106F9">
        <w:t xml:space="preserve">ntegration of evidence into program practice and policy decisions within OJP and in the field; and </w:t>
      </w:r>
    </w:p>
    <w:p w:rsidR="00386C99" w:rsidRPr="000106F9" w:rsidRDefault="00386C99" w:rsidP="00386C99">
      <w:pPr>
        <w:pStyle w:val="ListParagraph"/>
        <w:numPr>
          <w:ilvl w:val="0"/>
          <w:numId w:val="157"/>
        </w:numPr>
      </w:pPr>
      <w:r>
        <w:t>T</w:t>
      </w:r>
      <w:r w:rsidRPr="000106F9">
        <w:t>ranslation of evidence into practice.</w:t>
      </w:r>
    </w:p>
    <w:p w:rsidR="00386C99" w:rsidRPr="000106F9" w:rsidRDefault="00386C99" w:rsidP="00386C99">
      <w:pPr>
        <w:spacing w:line="240" w:lineRule="auto"/>
        <w:jc w:val="left"/>
      </w:pPr>
    </w:p>
    <w:p w:rsidR="00386C99" w:rsidRPr="000106F9" w:rsidRDefault="00386C99" w:rsidP="00386C99">
      <w:pPr>
        <w:spacing w:line="240" w:lineRule="auto"/>
        <w:jc w:val="left"/>
      </w:pPr>
      <w:r w:rsidRPr="000106F9">
        <w:t>These goals have guided a range of OJP-wide activities, projects, and investments over recent years</w:t>
      </w:r>
      <w:r>
        <w:t xml:space="preserve">, including </w:t>
      </w:r>
      <w:r w:rsidRPr="000106F9">
        <w:t xml:space="preserve">the creation of an OJP Science Advisory Board, the CrimeSolutions.gov website, and OJP’s Diagnostic Center. </w:t>
      </w:r>
      <w:r>
        <w:t xml:space="preserve"> E2I also encourages OJP components to initiate more specific programs and projects consistent with the general goals of improving the generation, integration, and translation of evidence.     </w:t>
      </w:r>
    </w:p>
    <w:p w:rsidR="00386C99" w:rsidRPr="000106F9" w:rsidRDefault="00386C99" w:rsidP="00386C99">
      <w:pPr>
        <w:spacing w:line="240" w:lineRule="auto"/>
        <w:jc w:val="left"/>
      </w:pPr>
    </w:p>
    <w:p w:rsidR="00386C99" w:rsidRPr="00433AAB" w:rsidRDefault="00386C99" w:rsidP="00386C99">
      <w:pPr>
        <w:spacing w:line="240" w:lineRule="auto"/>
        <w:jc w:val="left"/>
        <w:rPr>
          <w:i/>
          <w:u w:val="single"/>
        </w:rPr>
      </w:pPr>
      <w:r w:rsidRPr="00433AAB">
        <w:rPr>
          <w:i/>
          <w:u w:val="single"/>
        </w:rPr>
        <w:t>CrimeSolutions.gov</w:t>
      </w:r>
    </w:p>
    <w:p w:rsidR="00386C99" w:rsidRDefault="00386C99" w:rsidP="00386C99">
      <w:pPr>
        <w:spacing w:line="240" w:lineRule="auto"/>
        <w:jc w:val="left"/>
      </w:pPr>
      <w:r w:rsidRPr="000106F9">
        <w:t>CrimeSolutions.gov</w:t>
      </w:r>
      <w:r>
        <w:t>, l</w:t>
      </w:r>
      <w:r w:rsidRPr="000106F9">
        <w:t xml:space="preserve">aunched in </w:t>
      </w:r>
      <w:r>
        <w:t xml:space="preserve">the </w:t>
      </w:r>
      <w:r w:rsidRPr="000106F9">
        <w:t xml:space="preserve">summer </w:t>
      </w:r>
      <w:r>
        <w:t xml:space="preserve">of </w:t>
      </w:r>
      <w:r w:rsidRPr="000106F9">
        <w:t>2011</w:t>
      </w:r>
      <w:r>
        <w:t>,</w:t>
      </w:r>
      <w:r w:rsidRPr="000106F9">
        <w:t xml:space="preserve"> is </w:t>
      </w:r>
      <w:r>
        <w:t>the</w:t>
      </w:r>
      <w:r w:rsidRPr="000106F9">
        <w:t xml:space="preserve"> centerpiece of OJP’s efforts to improve the translation of evidence into practice.</w:t>
      </w:r>
      <w:r>
        <w:t xml:space="preserve">  P</w:t>
      </w:r>
      <w:r w:rsidRPr="000106F9">
        <w:t xml:space="preserve">ractitioners and policymakers now have a central, credible source for evidence-based information on policies, programs, and practices across the fields of criminal justice, juvenile justice, and crime victim services.   CrimeSolutions.gov is a searchable online database </w:t>
      </w:r>
      <w:r>
        <w:t xml:space="preserve">with profiles </w:t>
      </w:r>
      <w:r w:rsidRPr="000106F9">
        <w:t>of over 2</w:t>
      </w:r>
      <w:r>
        <w:t>5</w:t>
      </w:r>
      <w:r w:rsidRPr="000106F9">
        <w:t xml:space="preserve">0 evidence-based programs covering a range of justice-related topics, including corrections; courts; crime prevention; substance abuse; juveniles; law enforcement; technology and forensics; and victims. The </w:t>
      </w:r>
      <w:r>
        <w:t>web</w:t>
      </w:r>
      <w:r w:rsidRPr="000106F9">
        <w:t xml:space="preserve">site </w:t>
      </w:r>
      <w:r>
        <w:t>provides easy</w:t>
      </w:r>
      <w:r w:rsidRPr="000106F9">
        <w:t xml:space="preserve"> access </w:t>
      </w:r>
      <w:r>
        <w:t xml:space="preserve">to evidence-based programs and encourages the </w:t>
      </w:r>
      <w:r w:rsidRPr="000106F9">
        <w:t>integrat</w:t>
      </w:r>
      <w:r>
        <w:t>ion of</w:t>
      </w:r>
      <w:r w:rsidRPr="000106F9">
        <w:t xml:space="preserve"> scientific evidence into programmatic and policy decision</w:t>
      </w:r>
      <w:r>
        <w:t xml:space="preserve"> makings.</w:t>
      </w:r>
      <w:r w:rsidRPr="000106F9">
        <w:t xml:space="preserve">  </w:t>
      </w:r>
    </w:p>
    <w:p w:rsidR="00386C99" w:rsidRDefault="00386C99" w:rsidP="00386C99">
      <w:pPr>
        <w:spacing w:line="240" w:lineRule="auto"/>
        <w:jc w:val="left"/>
        <w:rPr>
          <w:i/>
          <w:u w:val="single"/>
        </w:rPr>
      </w:pPr>
    </w:p>
    <w:p w:rsidR="00386C99" w:rsidRPr="00433AAB" w:rsidRDefault="00386C99" w:rsidP="00386C99">
      <w:pPr>
        <w:spacing w:line="240" w:lineRule="auto"/>
        <w:jc w:val="left"/>
        <w:rPr>
          <w:i/>
          <w:u w:val="single"/>
        </w:rPr>
      </w:pPr>
      <w:r w:rsidRPr="00433AAB">
        <w:rPr>
          <w:i/>
          <w:u w:val="single"/>
        </w:rPr>
        <w:t>Diagnostic Center</w:t>
      </w:r>
    </w:p>
    <w:p w:rsidR="00386C99" w:rsidRDefault="00386C99" w:rsidP="00386C99">
      <w:pPr>
        <w:spacing w:line="240" w:lineRule="auto"/>
        <w:jc w:val="left"/>
      </w:pPr>
      <w:r w:rsidRPr="000106F9">
        <w:t xml:space="preserve">The OJP Diagnostic Center was launched in 2012 for community leaders seeking to </w:t>
      </w:r>
      <w:r>
        <w:t xml:space="preserve">address complex justice challenges and </w:t>
      </w:r>
      <w:r w:rsidRPr="000106F9">
        <w:t xml:space="preserve">implement evidence-based interventions to address </w:t>
      </w:r>
      <w:r>
        <w:t xml:space="preserve">issues related to criminal justice, </w:t>
      </w:r>
      <w:r w:rsidRPr="000106F9">
        <w:t xml:space="preserve">juvenile justice, and </w:t>
      </w:r>
      <w:r>
        <w:t>crime victim services</w:t>
      </w:r>
      <w:r w:rsidRPr="000106F9">
        <w:t xml:space="preserve">. </w:t>
      </w:r>
      <w:r>
        <w:t xml:space="preserve"> It </w:t>
      </w:r>
      <w:r w:rsidRPr="000106F9">
        <w:t xml:space="preserve">provides assistance in identifying, assessing, and implementing evidence-based strategies to combat crime and improve public safety at the state, tribal, or local levels. </w:t>
      </w:r>
      <w:r>
        <w:t xml:space="preserve"> </w:t>
      </w:r>
      <w:r w:rsidRPr="000106F9">
        <w:t xml:space="preserve">The </w:t>
      </w:r>
      <w:r>
        <w:t xml:space="preserve">Diagnostic </w:t>
      </w:r>
      <w:r w:rsidRPr="000106F9">
        <w:t xml:space="preserve">Center helps communities use </w:t>
      </w:r>
      <w:r w:rsidRPr="000106F9">
        <w:lastRenderedPageBreak/>
        <w:t xml:space="preserve">local data to </w:t>
      </w:r>
      <w:r>
        <w:t>“diagnose” and assess the nature of the local challenge</w:t>
      </w:r>
      <w:r w:rsidRPr="000106F9">
        <w:t xml:space="preserve">, and then </w:t>
      </w:r>
      <w:r>
        <w:t xml:space="preserve">recommends evidence-based options that would be best suited for </w:t>
      </w:r>
      <w:r w:rsidRPr="000106F9">
        <w:t>address</w:t>
      </w:r>
      <w:r>
        <w:t>ing the local challenge</w:t>
      </w:r>
      <w:r w:rsidRPr="000106F9">
        <w:t>.</w:t>
      </w:r>
      <w:r>
        <w:t xml:space="preserve">  Depending on the nature of the challenge and the level of local commitment, an</w:t>
      </w:r>
      <w:r w:rsidRPr="000106F9">
        <w:t xml:space="preserve"> engagement with the Diagnostic Center</w:t>
      </w:r>
      <w:r>
        <w:t xml:space="preserve"> may</w:t>
      </w:r>
      <w:r w:rsidRPr="000106F9">
        <w:t xml:space="preserve"> </w:t>
      </w:r>
      <w:r>
        <w:t>involve</w:t>
      </w:r>
      <w:r w:rsidRPr="000106F9">
        <w:t xml:space="preserve"> weeks or months of collaborative work, remote and on-site, with specialists in a process that capitalizes on the expertise of Diagnostic Center staff and of community stakeholders.  </w:t>
      </w:r>
      <w:r w:rsidRPr="002B6069">
        <w:t>The Diagnostic Center’s value lies in its ability to offer real</w:t>
      </w:r>
      <w:r w:rsidRPr="002B6069">
        <w:rPr>
          <w:rFonts w:ascii="Cambria Math" w:hAnsi="Cambria Math" w:cs="Cambria Math"/>
        </w:rPr>
        <w:t>‐</w:t>
      </w:r>
      <w:r w:rsidRPr="002B6069">
        <w:t xml:space="preserve">time diagnosis in partnership with justice policymakers and practitioners </w:t>
      </w:r>
      <w:r>
        <w:t xml:space="preserve">who are committed </w:t>
      </w:r>
      <w:r w:rsidRPr="002B6069">
        <w:t>to achiev</w:t>
      </w:r>
      <w:r>
        <w:t>ing</w:t>
      </w:r>
      <w:r w:rsidRPr="002B6069">
        <w:t xml:space="preserve"> system</w:t>
      </w:r>
      <w:r w:rsidRPr="002B6069">
        <w:rPr>
          <w:rFonts w:ascii="Cambria Math" w:hAnsi="Cambria Math" w:cs="Cambria Math"/>
        </w:rPr>
        <w:t>‐</w:t>
      </w:r>
      <w:r w:rsidRPr="002B6069">
        <w:t>wide change.</w:t>
      </w:r>
      <w:r>
        <w:t xml:space="preserve"> </w:t>
      </w:r>
      <w:r w:rsidRPr="002B6069">
        <w:t xml:space="preserve"> Communities engaged with the Diagnostic Center benefit from this collaborative approach that connects them to expertise, training, and technical assistance resources tailored to particular community risks and strengths.</w:t>
      </w:r>
    </w:p>
    <w:p w:rsidR="00386C99" w:rsidRDefault="00386C99" w:rsidP="00386C99">
      <w:pPr>
        <w:widowControl/>
        <w:adjustRightInd/>
        <w:spacing w:line="240" w:lineRule="auto"/>
        <w:jc w:val="left"/>
        <w:textAlignment w:val="auto"/>
        <w:rPr>
          <w:b/>
        </w:rPr>
      </w:pPr>
    </w:p>
    <w:p w:rsidR="00386C99" w:rsidRPr="00C14839" w:rsidRDefault="00321AC0" w:rsidP="00386C99">
      <w:pPr>
        <w:spacing w:line="240" w:lineRule="auto"/>
        <w:jc w:val="left"/>
        <w:rPr>
          <w:i/>
          <w:u w:val="single"/>
        </w:rPr>
      </w:pPr>
      <w:r w:rsidRPr="00C14839">
        <w:rPr>
          <w:i/>
          <w:u w:val="single"/>
        </w:rPr>
        <w:t xml:space="preserve">Justice Reinvestment </w:t>
      </w:r>
      <w:r>
        <w:rPr>
          <w:i/>
          <w:u w:val="single"/>
        </w:rPr>
        <w:t>(</w:t>
      </w:r>
      <w:r w:rsidR="00386C99" w:rsidRPr="00C14839">
        <w:rPr>
          <w:i/>
          <w:u w:val="single"/>
        </w:rPr>
        <w:t xml:space="preserve">Comprehensive Criminal Justice Reform and Recidivism Reduction) </w:t>
      </w:r>
    </w:p>
    <w:p w:rsidR="00386C99" w:rsidRDefault="00386C99" w:rsidP="00386C99">
      <w:pPr>
        <w:spacing w:line="240" w:lineRule="auto"/>
        <w:jc w:val="left"/>
      </w:pPr>
      <w:r w:rsidRPr="000106F9">
        <w:t>Justice reinvestment is a data-driven approach to improve public safety, reduce corrections and related criminal justice spending, and reinvest savings in strategies that can decrease crime and strengthen neighborhoods.  BJA’s Justice Reinvestment Initiative (JRI) provides technical assistance and competitive financial support to states, counties, cities, and tribal authorities that are either currently engaged in justice reinvestment</w:t>
      </w:r>
      <w:r>
        <w:t xml:space="preserve"> </w:t>
      </w:r>
      <w:r w:rsidRPr="00433AAB">
        <w:t>or are well positioned to undertake such work</w:t>
      </w:r>
      <w:r w:rsidRPr="000106F9">
        <w:t xml:space="preserve">. </w:t>
      </w:r>
      <w:r>
        <w:t xml:space="preserve"> Justice Reinvestment includes policymakers, technical assistance providers, and stakeholders working intensively over a two – three year period.  During the first phase, entities analyze data, develop policy options, and adopt new polices. Subsequent steps would implement new </w:t>
      </w:r>
      <w:r w:rsidR="001D3E0C">
        <w:t>policies;</w:t>
      </w:r>
      <w:r>
        <w:t xml:space="preserve"> put reinvestment strategies into place, and measure performance.  The JRI refers to a data-driven model that:</w:t>
      </w:r>
    </w:p>
    <w:p w:rsidR="00AD39B2" w:rsidRPr="004721F1" w:rsidRDefault="00AD39B2" w:rsidP="00AD39B2">
      <w:pPr>
        <w:pStyle w:val="PlainText"/>
        <w:ind w:left="720"/>
        <w:rPr>
          <w:rFonts w:ascii="Times New Roman" w:hAnsi="Times New Roman" w:cs="Times New Roman"/>
          <w:sz w:val="24"/>
          <w:szCs w:val="24"/>
        </w:rPr>
      </w:pPr>
    </w:p>
    <w:p w:rsidR="00AD39B2" w:rsidRPr="004721F1" w:rsidRDefault="00AD39B2" w:rsidP="00AD39B2">
      <w:pPr>
        <w:pStyle w:val="PlainText"/>
        <w:numPr>
          <w:ilvl w:val="0"/>
          <w:numId w:val="56"/>
        </w:numPr>
        <w:rPr>
          <w:rFonts w:ascii="Times New Roman" w:hAnsi="Times New Roman" w:cs="Times New Roman"/>
          <w:sz w:val="24"/>
          <w:szCs w:val="24"/>
        </w:rPr>
      </w:pPr>
      <w:r>
        <w:rPr>
          <w:rFonts w:ascii="Times New Roman" w:hAnsi="Times New Roman" w:cs="Times New Roman"/>
          <w:sz w:val="24"/>
          <w:szCs w:val="24"/>
        </w:rPr>
        <w:t>Develops and implements</w:t>
      </w:r>
      <w:r w:rsidRPr="004721F1">
        <w:rPr>
          <w:rFonts w:ascii="Times New Roman" w:hAnsi="Times New Roman" w:cs="Times New Roman"/>
          <w:sz w:val="24"/>
          <w:szCs w:val="24"/>
        </w:rPr>
        <w:t xml:space="preserve"> evidence-based policy options to manage the growth in corrections expenditures, which generates savings in public revenues, increases the effectiveness of current criminal justice investments, and improves public safety and offender accountability; </w:t>
      </w:r>
    </w:p>
    <w:p w:rsidR="00386C99" w:rsidRDefault="00386C99" w:rsidP="00386C99">
      <w:pPr>
        <w:spacing w:line="240" w:lineRule="auto"/>
        <w:jc w:val="left"/>
      </w:pPr>
    </w:p>
    <w:p w:rsidR="00386C99" w:rsidRPr="004721F1" w:rsidRDefault="00386C99">
      <w:pPr>
        <w:pStyle w:val="PlainText"/>
        <w:numPr>
          <w:ilvl w:val="0"/>
          <w:numId w:val="56"/>
        </w:numPr>
        <w:rPr>
          <w:rFonts w:ascii="Times New Roman" w:hAnsi="Times New Roman" w:cs="Times New Roman"/>
          <w:sz w:val="24"/>
          <w:szCs w:val="24"/>
        </w:rPr>
      </w:pPr>
      <w:r w:rsidRPr="00EA26B4">
        <w:rPr>
          <w:rFonts w:ascii="Times New Roman" w:hAnsi="Times New Roman" w:cs="Times New Roman"/>
          <w:sz w:val="24"/>
          <w:szCs w:val="24"/>
        </w:rPr>
        <w:t xml:space="preserve">Analyzes criminal justice trends to understand the factors that drive jail and prison population growth; </w:t>
      </w:r>
      <w:r>
        <w:rPr>
          <w:rFonts w:ascii="Times New Roman" w:hAnsi="Times New Roman" w:cs="Times New Roman"/>
          <w:sz w:val="24"/>
          <w:szCs w:val="24"/>
        </w:rPr>
        <w:t>Reinvests</w:t>
      </w:r>
      <w:r w:rsidRPr="004721F1">
        <w:rPr>
          <w:rFonts w:ascii="Times New Roman" w:hAnsi="Times New Roman" w:cs="Times New Roman"/>
          <w:sz w:val="24"/>
          <w:szCs w:val="24"/>
        </w:rPr>
        <w:t xml:space="preserve"> a portion of the savings into the justice system and the community to further reduce corrections spending and prevent crime; and </w:t>
      </w:r>
    </w:p>
    <w:p w:rsidR="00386C99" w:rsidRPr="004721F1" w:rsidRDefault="00386C99">
      <w:pPr>
        <w:pStyle w:val="ListParagraph"/>
      </w:pPr>
    </w:p>
    <w:p w:rsidR="00386C99" w:rsidRPr="004721F1" w:rsidRDefault="00386C99">
      <w:pPr>
        <w:pStyle w:val="PlainText"/>
        <w:numPr>
          <w:ilvl w:val="0"/>
          <w:numId w:val="56"/>
        </w:numPr>
        <w:rPr>
          <w:rFonts w:ascii="Times New Roman" w:hAnsi="Times New Roman" w:cs="Times New Roman"/>
          <w:sz w:val="24"/>
          <w:szCs w:val="24"/>
        </w:rPr>
      </w:pPr>
      <w:r>
        <w:rPr>
          <w:rFonts w:ascii="Times New Roman" w:hAnsi="Times New Roman" w:cs="Times New Roman"/>
          <w:sz w:val="24"/>
          <w:szCs w:val="24"/>
        </w:rPr>
        <w:t>Measures</w:t>
      </w:r>
      <w:r w:rsidRPr="004721F1">
        <w:rPr>
          <w:rFonts w:ascii="Times New Roman" w:hAnsi="Times New Roman" w:cs="Times New Roman"/>
          <w:sz w:val="24"/>
          <w:szCs w:val="24"/>
        </w:rPr>
        <w:t xml:space="preserve"> the impact of the policy changes and reinvestment resources and holds policymakers accountable for projected results.  </w:t>
      </w:r>
    </w:p>
    <w:p w:rsidR="00386C99" w:rsidRDefault="00386C99" w:rsidP="00386C99">
      <w:pPr>
        <w:spacing w:line="240" w:lineRule="auto"/>
        <w:jc w:val="left"/>
      </w:pPr>
    </w:p>
    <w:p w:rsidR="00386C99" w:rsidRPr="00211B40" w:rsidRDefault="00386C99" w:rsidP="00386C99">
      <w:pPr>
        <w:spacing w:line="240" w:lineRule="auto"/>
        <w:jc w:val="left"/>
        <w:rPr>
          <w:i/>
          <w:u w:val="single"/>
        </w:rPr>
      </w:pPr>
      <w:r w:rsidRPr="00211B40">
        <w:rPr>
          <w:i/>
          <w:u w:val="single"/>
        </w:rPr>
        <w:t>Second Chance Act</w:t>
      </w:r>
    </w:p>
    <w:p w:rsidR="003B4E7E" w:rsidRDefault="00386C99" w:rsidP="00386C99">
      <w:pPr>
        <w:spacing w:line="240" w:lineRule="auto"/>
        <w:jc w:val="left"/>
        <w:rPr>
          <w:rFonts w:eastAsiaTheme="minorHAnsi"/>
          <w:color w:val="000000"/>
        </w:rPr>
      </w:pPr>
      <w:r>
        <w:rPr>
          <w:rFonts w:eastAsiaTheme="minorHAnsi"/>
          <w:color w:val="000000"/>
        </w:rPr>
        <w:t>T</w:t>
      </w:r>
      <w:r w:rsidRPr="00D001D2">
        <w:rPr>
          <w:rFonts w:eastAsiaTheme="minorHAnsi"/>
          <w:color w:val="000000"/>
        </w:rPr>
        <w:t xml:space="preserve">he Second Chance Act supports the development and implementation of innovative, evidence-based reentry programs, evaluation of new reentry programs to identify promising new approaches and best practices, and training and technical assistance to help state, local, and tribal governments improve the effectiveness of their existing programs.  </w:t>
      </w:r>
      <w:r>
        <w:rPr>
          <w:rFonts w:eastAsiaTheme="minorHAnsi"/>
          <w:color w:val="000000"/>
        </w:rPr>
        <w:t>Through the</w:t>
      </w:r>
      <w:r w:rsidRPr="00D001D2">
        <w:rPr>
          <w:rFonts w:eastAsiaTheme="minorHAnsi"/>
          <w:color w:val="000000"/>
        </w:rPr>
        <w:t xml:space="preserve"> Second Chance Act program</w:t>
      </w:r>
      <w:r>
        <w:rPr>
          <w:rFonts w:eastAsiaTheme="minorHAnsi"/>
          <w:color w:val="000000"/>
        </w:rPr>
        <w:t xml:space="preserve">, </w:t>
      </w:r>
      <w:r w:rsidRPr="00D001D2">
        <w:rPr>
          <w:rFonts w:eastAsiaTheme="minorHAnsi"/>
          <w:color w:val="000000"/>
        </w:rPr>
        <w:t xml:space="preserve">OJP </w:t>
      </w:r>
      <w:r>
        <w:rPr>
          <w:rFonts w:eastAsiaTheme="minorHAnsi"/>
          <w:color w:val="000000"/>
        </w:rPr>
        <w:t xml:space="preserve">supports </w:t>
      </w:r>
      <w:r w:rsidRPr="00D001D2">
        <w:rPr>
          <w:rFonts w:eastAsiaTheme="minorHAnsi"/>
          <w:color w:val="000000"/>
        </w:rPr>
        <w:t xml:space="preserve">these critical efforts, </w:t>
      </w:r>
      <w:r>
        <w:rPr>
          <w:rFonts w:eastAsiaTheme="minorHAnsi"/>
          <w:color w:val="000000"/>
        </w:rPr>
        <w:t xml:space="preserve">as well as </w:t>
      </w:r>
      <w:r w:rsidRPr="00D001D2">
        <w:rPr>
          <w:rFonts w:eastAsiaTheme="minorHAnsi"/>
          <w:color w:val="000000"/>
        </w:rPr>
        <w:t>test</w:t>
      </w:r>
      <w:r>
        <w:rPr>
          <w:rFonts w:eastAsiaTheme="minorHAnsi"/>
          <w:color w:val="000000"/>
        </w:rPr>
        <w:t>s</w:t>
      </w:r>
      <w:r w:rsidRPr="00D001D2">
        <w:rPr>
          <w:rFonts w:eastAsiaTheme="minorHAnsi"/>
          <w:color w:val="000000"/>
        </w:rPr>
        <w:t xml:space="preserve"> and replicate</w:t>
      </w:r>
      <w:r>
        <w:rPr>
          <w:rFonts w:eastAsiaTheme="minorHAnsi"/>
          <w:color w:val="000000"/>
        </w:rPr>
        <w:t>s</w:t>
      </w:r>
      <w:r w:rsidRPr="00D001D2">
        <w:rPr>
          <w:rFonts w:eastAsiaTheme="minorHAnsi"/>
          <w:color w:val="000000"/>
        </w:rPr>
        <w:t xml:space="preserve"> new models of improving criminal justice system efficiencies and recidivism outcomes</w:t>
      </w:r>
      <w:r w:rsidR="003B4E7E">
        <w:rPr>
          <w:rFonts w:eastAsiaTheme="minorHAnsi"/>
          <w:color w:val="000000"/>
        </w:rPr>
        <w:t>.</w:t>
      </w:r>
    </w:p>
    <w:p w:rsidR="003B4E7E" w:rsidRDefault="003B4E7E" w:rsidP="00386C99">
      <w:pPr>
        <w:spacing w:line="240" w:lineRule="auto"/>
        <w:jc w:val="left"/>
        <w:rPr>
          <w:rFonts w:eastAsiaTheme="minorHAnsi"/>
          <w:color w:val="000000"/>
        </w:rPr>
      </w:pPr>
    </w:p>
    <w:p w:rsidR="00386C99" w:rsidRDefault="00386C99" w:rsidP="00386C99">
      <w:pPr>
        <w:spacing w:line="240" w:lineRule="auto"/>
        <w:jc w:val="left"/>
      </w:pPr>
      <w:r w:rsidRPr="00D001D2">
        <w:rPr>
          <w:rFonts w:eastAsiaTheme="minorHAnsi"/>
          <w:color w:val="000000"/>
        </w:rPr>
        <w:t xml:space="preserve"> </w:t>
      </w:r>
    </w:p>
    <w:p w:rsidR="00386C99" w:rsidRPr="00C27529" w:rsidRDefault="00386C99" w:rsidP="00386C99">
      <w:pPr>
        <w:spacing w:line="240" w:lineRule="auto"/>
        <w:jc w:val="left"/>
        <w:rPr>
          <w:i/>
          <w:u w:val="single"/>
        </w:rPr>
      </w:pPr>
      <w:r w:rsidRPr="00C27529">
        <w:rPr>
          <w:i/>
          <w:u w:val="single"/>
        </w:rPr>
        <w:t>Smart Policing, Probation, and Prosecution</w:t>
      </w:r>
    </w:p>
    <w:p w:rsidR="00386C99" w:rsidRPr="00C27529" w:rsidRDefault="00386C99" w:rsidP="00386C99">
      <w:pPr>
        <w:spacing w:line="240" w:lineRule="auto"/>
        <w:jc w:val="left"/>
        <w:rPr>
          <w:bCs/>
        </w:rPr>
      </w:pPr>
      <w:r w:rsidRPr="00C27529">
        <w:rPr>
          <w:bCs/>
          <w:iCs/>
        </w:rPr>
        <w:t xml:space="preserve">The </w:t>
      </w:r>
      <w:r w:rsidRPr="00C27529">
        <w:rPr>
          <w:bCs/>
          <w:iCs/>
          <w:u w:val="single"/>
        </w:rPr>
        <w:t>Smart Policing</w:t>
      </w:r>
      <w:r w:rsidRPr="00C27529">
        <w:rPr>
          <w:bCs/>
          <w:iCs/>
        </w:rPr>
        <w:t xml:space="preserve"> Initiative (SPI) provides assistance to police departments to help them </w:t>
      </w:r>
      <w:r w:rsidRPr="00C27529">
        <w:rPr>
          <w:bCs/>
          <w:iCs/>
        </w:rPr>
        <w:lastRenderedPageBreak/>
        <w:t xml:space="preserve">identify effective tactics for addressing specific crime problems in analysis-driven ways.  Some key components of SPI include using various data sources when developing their strategies, seeking public input on crime issues and solutions, promoting organizational change in using evidence-based strategies, and working with a research partner to implement and evaluate the outcomes of their strategies.  Participating agencies will work with research partners to conduct in-depth problem analysis, ongoing monitoring of strategy implementation, and evaluation of goals and outcomes.  </w:t>
      </w:r>
      <w:r w:rsidRPr="00C27529">
        <w:t xml:space="preserve">The </w:t>
      </w:r>
      <w:r w:rsidRPr="00C27529">
        <w:rPr>
          <w:u w:val="single"/>
        </w:rPr>
        <w:t>Smart Probation</w:t>
      </w:r>
      <w:r w:rsidRPr="00C27529">
        <w:t xml:space="preserve"> program is designed to develop more effective and evidence-based probation programs that effectively address offenders’ needs and reduce recidivism, by </w:t>
      </w:r>
      <w:r w:rsidRPr="00211B40">
        <w:rPr>
          <w:color w:val="000000"/>
        </w:rPr>
        <w:t>improving probation success rates, which would in turn improve public safety, reduce returns to prisons and jails, and save taxpayer dollars.</w:t>
      </w:r>
      <w:r w:rsidRPr="00C27529">
        <w:t xml:space="preserve">  </w:t>
      </w:r>
      <w:r w:rsidRPr="00C27529">
        <w:rPr>
          <w:bCs/>
        </w:rPr>
        <w:t xml:space="preserve">The </w:t>
      </w:r>
      <w:r w:rsidRPr="00C27529">
        <w:rPr>
          <w:bCs/>
          <w:u w:val="single"/>
        </w:rPr>
        <w:t>Smart Prosecution</w:t>
      </w:r>
      <w:r w:rsidRPr="00C27529">
        <w:rPr>
          <w:bCs/>
        </w:rPr>
        <w:t xml:space="preserve"> program will provide funding to county and city prosecutors to use local criminal justice data to be smart on crime, developing effective and economical prosecution strategies to specific crime problems in their jurisdictions.  </w:t>
      </w:r>
    </w:p>
    <w:p w:rsidR="00386C99" w:rsidRPr="00C27529" w:rsidRDefault="00386C99" w:rsidP="00386C99">
      <w:pPr>
        <w:widowControl/>
        <w:adjustRightInd/>
        <w:spacing w:line="240" w:lineRule="auto"/>
        <w:jc w:val="left"/>
        <w:textAlignment w:val="auto"/>
        <w:rPr>
          <w:b/>
        </w:rPr>
      </w:pPr>
    </w:p>
    <w:p w:rsidR="00386C99" w:rsidRPr="00433AAB" w:rsidRDefault="00386C99" w:rsidP="00386C99">
      <w:pPr>
        <w:spacing w:line="240" w:lineRule="auto"/>
        <w:jc w:val="left"/>
        <w:rPr>
          <w:i/>
          <w:u w:val="single"/>
        </w:rPr>
      </w:pPr>
      <w:r w:rsidRPr="00433AAB">
        <w:rPr>
          <w:i/>
          <w:u w:val="single"/>
        </w:rPr>
        <w:t>OJP Science Advisory Board</w:t>
      </w:r>
    </w:p>
    <w:p w:rsidR="00386C99" w:rsidRDefault="00386C99" w:rsidP="00386C99">
      <w:pPr>
        <w:spacing w:line="240" w:lineRule="auto"/>
        <w:jc w:val="left"/>
      </w:pPr>
      <w:r w:rsidRPr="000106F9">
        <w:t>The OJP Science Advisory Board (SAB) was established by the Attorney General under the Federal Advisory Committee Act in November 2010.  The objectives and scope of activity of the Board are to provide the Office of the Assistant Attorney General of OJP with valuable scientific advice for the purpose of enhancing the overall impact and performance of its programs and activities in criminal and juvenile justice.</w:t>
      </w:r>
      <w:r>
        <w:t xml:space="preserve"> </w:t>
      </w:r>
      <w:r w:rsidRPr="000106F9">
        <w:t xml:space="preserve"> </w:t>
      </w:r>
      <w:r>
        <w:t xml:space="preserve">The purview of the SAB extends beyond OJP’s scientific endeavors to include activities related to program development, training and technical assistance, and communications with the field. </w:t>
      </w:r>
      <w:r w:rsidRPr="000106F9">
        <w:t xml:space="preserve"> The SAB</w:t>
      </w:r>
      <w:r>
        <w:t xml:space="preserve"> operates through the full Board and through numerous sub-committees to help inform medium and</w:t>
      </w:r>
      <w:r w:rsidRPr="000106F9">
        <w:t xml:space="preserve"> long-range plan</w:t>
      </w:r>
      <w:r>
        <w:t>ning;</w:t>
      </w:r>
      <w:r w:rsidRPr="000106F9">
        <w:t xml:space="preserve"> advise on program development and provide </w:t>
      </w:r>
      <w:r>
        <w:t>recommendation to improve OJP’s understanding and</w:t>
      </w:r>
      <w:r w:rsidRPr="000106F9">
        <w:t xml:space="preserve"> adherence to scientific </w:t>
      </w:r>
      <w:r>
        <w:t>principles</w:t>
      </w:r>
      <w:r w:rsidRPr="000106F9">
        <w:t xml:space="preserve">. </w:t>
      </w:r>
    </w:p>
    <w:p w:rsidR="00386C99" w:rsidRPr="000106F9" w:rsidRDefault="00386C99" w:rsidP="00386C99">
      <w:pPr>
        <w:spacing w:line="240" w:lineRule="auto"/>
        <w:jc w:val="left"/>
      </w:pPr>
    </w:p>
    <w:p w:rsidR="00386C99" w:rsidRPr="00BC5172" w:rsidRDefault="00386C99" w:rsidP="00386C99">
      <w:pPr>
        <w:spacing w:line="240" w:lineRule="auto"/>
        <w:jc w:val="left"/>
        <w:rPr>
          <w:i/>
          <w:u w:val="single"/>
        </w:rPr>
      </w:pPr>
      <w:r w:rsidRPr="00BC5172">
        <w:rPr>
          <w:i/>
          <w:u w:val="single"/>
        </w:rPr>
        <w:t>National Forum on Youth Violence Prevention (the Forum)</w:t>
      </w:r>
    </w:p>
    <w:p w:rsidR="00386C99" w:rsidRPr="001534B3" w:rsidRDefault="00386C99" w:rsidP="00386C99">
      <w:pPr>
        <w:spacing w:line="240" w:lineRule="auto"/>
        <w:jc w:val="left"/>
      </w:pPr>
      <w:r w:rsidRPr="001534B3">
        <w:t xml:space="preserve">The Forum enables cities to develop or enhance effective comprehensive plans to prevent youth and gang violence in their cities, using multi-disciplinary partnerships, balanced approaches and data-driven strategies. </w:t>
      </w:r>
      <w:r>
        <w:t xml:space="preserve"> </w:t>
      </w:r>
      <w:r w:rsidRPr="001534B3">
        <w:t xml:space="preserve">An assessment by independent researchers showed that across </w:t>
      </w:r>
      <w:r w:rsidRPr="00B90BB7">
        <w:t>six cities</w:t>
      </w:r>
      <w:r w:rsidRPr="00C14839">
        <w:t xml:space="preserve"> (Salinas, CA; San Jose, CA; Boston, MA; Detroit, MI; Chicago, IL; and Memphis, TN)</w:t>
      </w:r>
      <w:r w:rsidRPr="00B90BB7">
        <w:t xml:space="preserve">, </w:t>
      </w:r>
      <w:r w:rsidRPr="001534B3">
        <w:t>survey respondents reported improved perceptions of the effectiveness of law enforcement and social services programs, slightly better collaboration and organizational cooperation, and more support for violence prevention from local officials.  Most importantly, survey respondents in 2012 were less likely than those in 2011 to report increasing levels of violence in the community.</w:t>
      </w:r>
    </w:p>
    <w:p w:rsidR="00386C99" w:rsidRPr="000106F9" w:rsidRDefault="00386C99" w:rsidP="00386C99">
      <w:pPr>
        <w:spacing w:line="240" w:lineRule="auto"/>
        <w:ind w:left="360"/>
        <w:jc w:val="left"/>
        <w:rPr>
          <w:b/>
        </w:rPr>
      </w:pPr>
    </w:p>
    <w:p w:rsidR="00386C99" w:rsidRPr="00BC5172" w:rsidRDefault="00386C99" w:rsidP="00386C99">
      <w:pPr>
        <w:spacing w:line="240" w:lineRule="auto"/>
        <w:jc w:val="left"/>
        <w:rPr>
          <w:i/>
          <w:u w:val="single"/>
        </w:rPr>
      </w:pPr>
      <w:r w:rsidRPr="00BC5172">
        <w:rPr>
          <w:i/>
          <w:u w:val="single"/>
        </w:rPr>
        <w:t>Formula and Block Grants</w:t>
      </w:r>
    </w:p>
    <w:p w:rsidR="00386C99" w:rsidRDefault="00386C99" w:rsidP="00386C99">
      <w:pPr>
        <w:widowControl/>
        <w:adjustRightInd/>
        <w:spacing w:line="240" w:lineRule="auto"/>
        <w:jc w:val="left"/>
        <w:textAlignment w:val="auto"/>
      </w:pPr>
      <w:r w:rsidRPr="000106F9">
        <w:t xml:space="preserve">OJP </w:t>
      </w:r>
      <w:r>
        <w:t>is</w:t>
      </w:r>
      <w:r w:rsidRPr="000106F9">
        <w:t xml:space="preserve"> exploring ways to incentivize the use of competitive funding to infuse evidence into formula grants.  In some cases, formula grants are already defined by statute in a way that encourages or prioritizes evidence based programs and practices. </w:t>
      </w:r>
    </w:p>
    <w:p w:rsidR="00386C99" w:rsidRDefault="00386C99" w:rsidP="00386C99">
      <w:pPr>
        <w:widowControl/>
        <w:adjustRightInd/>
        <w:spacing w:line="240" w:lineRule="auto"/>
        <w:jc w:val="left"/>
        <w:textAlignment w:val="auto"/>
      </w:pPr>
    </w:p>
    <w:p w:rsidR="00386C99" w:rsidRDefault="00386C99" w:rsidP="00386C99">
      <w:pPr>
        <w:spacing w:line="240" w:lineRule="auto"/>
        <w:jc w:val="left"/>
      </w:pPr>
      <w:r w:rsidRPr="000106F9">
        <w:t xml:space="preserve">OJJDP formula and block grants support states’ efforts to develop alternatives to confinement and to develop and implement screening and assessment tools.  Research has shown that detention and incarceration rarely rehabilitate young offenders. </w:t>
      </w:r>
      <w:r>
        <w:t xml:space="preserve"> </w:t>
      </w:r>
      <w:r w:rsidRPr="001534B3">
        <w:t>Despite the decrease in crime, the juvenile justice system is still formally handling too many youth at</w:t>
      </w:r>
      <w:r>
        <w:t xml:space="preserve"> a</w:t>
      </w:r>
      <w:r w:rsidRPr="001534B3">
        <w:t xml:space="preserve"> significant cost to state and local governments.  Many states continue to hold nonviolent and status offenders in </w:t>
      </w:r>
      <w:r w:rsidRPr="001534B3">
        <w:lastRenderedPageBreak/>
        <w:t>detention and correctional institutions; and many indigent offenders who are formally handled in the state(s) juvenile justice system lack meaningful access to counsel.</w:t>
      </w:r>
    </w:p>
    <w:p w:rsidR="00386C99" w:rsidRPr="001534B3" w:rsidRDefault="00386C99" w:rsidP="00386C99">
      <w:pPr>
        <w:spacing w:line="240" w:lineRule="auto"/>
        <w:jc w:val="left"/>
      </w:pPr>
    </w:p>
    <w:p w:rsidR="00386C99" w:rsidRPr="000106F9" w:rsidRDefault="00386C99" w:rsidP="00386C99">
      <w:pPr>
        <w:spacing w:line="240" w:lineRule="auto"/>
        <w:jc w:val="left"/>
      </w:pPr>
      <w:r w:rsidRPr="000106F9">
        <w:t xml:space="preserve">BJA </w:t>
      </w:r>
      <w:r>
        <w:t>is proposing</w:t>
      </w:r>
      <w:r w:rsidRPr="000106F9">
        <w:t xml:space="preserve"> a competitive incentive grant that can be paired with formula grants to provide additional “bonus” funding to grantees investing in proven or promising strategies.  </w:t>
      </w:r>
    </w:p>
    <w:p w:rsidR="00386C99" w:rsidRDefault="00386C99" w:rsidP="00F71735">
      <w:pPr>
        <w:spacing w:line="240" w:lineRule="auto"/>
        <w:jc w:val="left"/>
      </w:pPr>
    </w:p>
    <w:p w:rsidR="00386C99" w:rsidRPr="00433AAB" w:rsidRDefault="00386C99" w:rsidP="00386C99">
      <w:pPr>
        <w:spacing w:line="240" w:lineRule="auto"/>
        <w:jc w:val="left"/>
        <w:rPr>
          <w:i/>
        </w:rPr>
      </w:pPr>
      <w:r w:rsidRPr="00433AAB">
        <w:rPr>
          <w:b/>
          <w:i/>
        </w:rPr>
        <w:t xml:space="preserve">FOCUS </w:t>
      </w:r>
      <w:r>
        <w:rPr>
          <w:b/>
          <w:i/>
        </w:rPr>
        <w:t>2</w:t>
      </w:r>
      <w:r w:rsidRPr="00433AAB">
        <w:rPr>
          <w:b/>
          <w:i/>
        </w:rPr>
        <w:t xml:space="preserve">.  BUILDING EVIDENCE OF WHAT IS WORKING AND WHAT IS NOT </w:t>
      </w:r>
    </w:p>
    <w:p w:rsidR="00386C99" w:rsidRPr="00211B40" w:rsidRDefault="00386C99" w:rsidP="00F71735">
      <w:pPr>
        <w:spacing w:line="240" w:lineRule="auto"/>
        <w:jc w:val="left"/>
      </w:pPr>
    </w:p>
    <w:p w:rsidR="00F71735" w:rsidRDefault="00401781" w:rsidP="00F71735">
      <w:pPr>
        <w:spacing w:line="240" w:lineRule="auto"/>
        <w:jc w:val="left"/>
      </w:pPr>
      <w:r>
        <w:t xml:space="preserve">Beyond the research and statistics performed by NIJ and BJS, </w:t>
      </w:r>
      <w:r w:rsidR="00F71735">
        <w:t xml:space="preserve">OJP’s FY 2014 budget proposal includes two programs that include new and significant evaluation components:   an evaluation of the </w:t>
      </w:r>
      <w:r w:rsidR="00F71735" w:rsidRPr="002E6F58">
        <w:t>Hawaii Opportunity Probation with Enforcement (HOPE) probation model</w:t>
      </w:r>
      <w:r w:rsidR="00F71735">
        <w:t xml:space="preserve">, which </w:t>
      </w:r>
      <w:r w:rsidR="00F71735" w:rsidRPr="002E6F58">
        <w:t>will be supported by NIJ</w:t>
      </w:r>
      <w:r w:rsidR="00707FDE">
        <w:t>, and the Crime Victims Fund-Vision 21 Initiative</w:t>
      </w:r>
      <w:r w:rsidR="00F71735" w:rsidRPr="002E6F58">
        <w:t>.</w:t>
      </w:r>
      <w:r w:rsidR="00F71735">
        <w:t xml:space="preserve">  </w:t>
      </w:r>
    </w:p>
    <w:p w:rsidR="00707FDE" w:rsidRDefault="00707FDE" w:rsidP="00F71735">
      <w:pPr>
        <w:spacing w:line="240" w:lineRule="auto"/>
        <w:jc w:val="left"/>
      </w:pPr>
    </w:p>
    <w:p w:rsidR="00707FDE" w:rsidRPr="00171196" w:rsidRDefault="00707FDE" w:rsidP="00707FDE">
      <w:pPr>
        <w:jc w:val="left"/>
      </w:pPr>
      <w:r>
        <w:rPr>
          <w:u w:val="single"/>
        </w:rPr>
        <w:t>HOPE Probation Model: Generating New Evidence for the Field about What Works</w:t>
      </w:r>
    </w:p>
    <w:p w:rsidR="00707FDE" w:rsidRPr="003C314B" w:rsidRDefault="00707FDE" w:rsidP="00707FDE">
      <w:pPr>
        <w:spacing w:line="240" w:lineRule="auto"/>
        <w:jc w:val="left"/>
      </w:pPr>
      <w:r w:rsidRPr="00171196">
        <w:t xml:space="preserve">The HOPE probation model has received national attention as a promising probation innovation, but has only been subjected to one systematic evaluation, which was sponsored by NIJ.  The current Demonstration Field Experiment (DFE) </w:t>
      </w:r>
      <w:r>
        <w:t xml:space="preserve">is intended </w:t>
      </w:r>
      <w:r w:rsidRPr="00171196">
        <w:t xml:space="preserve">to determine whether the HOPE </w:t>
      </w:r>
      <w:r w:rsidRPr="003C314B">
        <w:t xml:space="preserve">model can be broadly applied to probation systems outside of Hawaii.  The DFE will systematically test HOPE outcomes and </w:t>
      </w:r>
      <w:r w:rsidRPr="002C4C3D">
        <w:t xml:space="preserve">document </w:t>
      </w:r>
      <w:r w:rsidRPr="00B75A1D">
        <w:t xml:space="preserve">implementation processes and costs in five sites across the nation. </w:t>
      </w:r>
      <w:r w:rsidRPr="00FB244C">
        <w:t xml:space="preserve"> </w:t>
      </w:r>
      <w:r w:rsidRPr="003C314B">
        <w:t>In FY 2014</w:t>
      </w:r>
      <w:r>
        <w:t>,</w:t>
      </w:r>
      <w:r w:rsidRPr="003C314B">
        <w:t xml:space="preserve"> OJP proposes to expand the evaluation of the HOPE project.  This </w:t>
      </w:r>
      <w:r>
        <w:t>would</w:t>
      </w:r>
      <w:r w:rsidRPr="003C314B">
        <w:t xml:space="preserve"> involve </w:t>
      </w:r>
      <w:r w:rsidR="002223B0" w:rsidRPr="00D001D2">
        <w:t>up to 10 sites</w:t>
      </w:r>
      <w:r w:rsidR="002223B0" w:rsidRPr="003C314B" w:rsidDel="002223B0">
        <w:t xml:space="preserve"> </w:t>
      </w:r>
      <w:r w:rsidRPr="003C314B">
        <w:t xml:space="preserve">with a large number of participants randomly allocated to experimental and control conditions in each site.  Project sites </w:t>
      </w:r>
      <w:r>
        <w:t>may</w:t>
      </w:r>
      <w:r w:rsidRPr="003C314B">
        <w:t xml:space="preserve"> vary based on offender subgroups and/or crime types.  Possible examples include juvenile offenders, parolees, domestic violence offenders, sex offenders, and firearms offenders.</w:t>
      </w:r>
    </w:p>
    <w:p w:rsidR="00F71735" w:rsidRDefault="00F71735" w:rsidP="00F71735">
      <w:pPr>
        <w:spacing w:line="240" w:lineRule="auto"/>
        <w:jc w:val="left"/>
      </w:pPr>
    </w:p>
    <w:p w:rsidR="00F71735" w:rsidRPr="00171196" w:rsidRDefault="00F71735" w:rsidP="00F71735">
      <w:pPr>
        <w:spacing w:line="240" w:lineRule="auto"/>
        <w:jc w:val="left"/>
      </w:pPr>
      <w:r w:rsidRPr="00171196">
        <w:rPr>
          <w:u w:val="single"/>
        </w:rPr>
        <w:t>Vision 21: Transforming Victim Services</w:t>
      </w:r>
      <w:r w:rsidRPr="00171196">
        <w:t xml:space="preserve"> </w:t>
      </w:r>
    </w:p>
    <w:p w:rsidR="00F71735" w:rsidRDefault="00F71735" w:rsidP="00F71735">
      <w:pPr>
        <w:spacing w:line="240" w:lineRule="auto"/>
        <w:jc w:val="left"/>
      </w:pPr>
      <w:r w:rsidRPr="00171196">
        <w:t>Vision 21 is a strategic planning initiative based on an 18-month national assessment by the Office for Victims of Crime (OVC) that systematically engaged the crime victim</w:t>
      </w:r>
      <w:r>
        <w:t xml:space="preserve"> advocacy</w:t>
      </w:r>
      <w:r w:rsidRPr="00171196">
        <w:t xml:space="preserve"> field and other stakeholder groups in assessing current and emerging challenges</w:t>
      </w:r>
      <w:r>
        <w:t>—</w:t>
      </w:r>
      <w:r w:rsidRPr="00171196">
        <w:t>and opportunities</w:t>
      </w:r>
      <w:r>
        <w:t>—</w:t>
      </w:r>
      <w:r w:rsidRPr="00171196">
        <w:t>facing the field.  The proposed Vision 21 initiative is designed to address identified needs including the need for more victim-related data, research and program evaluation; holistic legal assistance for crime victims; resources for tribal victims; and capacity building to provide technology- and evidence-based training and technical assistance.</w:t>
      </w:r>
    </w:p>
    <w:p w:rsidR="00F71735" w:rsidRPr="00171196" w:rsidRDefault="00F71735" w:rsidP="00F71735">
      <w:pPr>
        <w:spacing w:line="240" w:lineRule="auto"/>
        <w:jc w:val="left"/>
      </w:pPr>
    </w:p>
    <w:p w:rsidR="00F71735" w:rsidRPr="00CE7EB7" w:rsidRDefault="00F71735" w:rsidP="00F71735">
      <w:pPr>
        <w:spacing w:line="240" w:lineRule="auto"/>
        <w:jc w:val="left"/>
      </w:pPr>
      <w:r w:rsidRPr="00CE7EB7">
        <w:t xml:space="preserve">The </w:t>
      </w:r>
      <w:r w:rsidRPr="00433AAB">
        <w:t>Vision 21</w:t>
      </w:r>
      <w:r w:rsidRPr="00CE7EB7">
        <w:rPr>
          <w:i/>
        </w:rPr>
        <w:t xml:space="preserve"> </w:t>
      </w:r>
      <w:r w:rsidRPr="00CE7EB7">
        <w:t>proposal includes $</w:t>
      </w:r>
      <w:r w:rsidR="00EA28E8">
        <w:t>45</w:t>
      </w:r>
      <w:r w:rsidR="00885376">
        <w:t>.0</w:t>
      </w:r>
      <w:r w:rsidRPr="00CE7EB7">
        <w:t xml:space="preserve"> million in funding for research on victimization, crime victims, and victims services agencies, as well as evaluation of programs serving crime victims.  </w:t>
      </w:r>
      <w:r>
        <w:t>For example, OVC</w:t>
      </w:r>
      <w:r w:rsidRPr="00CE7EB7">
        <w:t xml:space="preserve"> will collaborate with NIJ and BJS to develop better data on crime victimization through administrative data collection by law enforcement, study victims services agencies and the role of victims</w:t>
      </w:r>
      <w:r w:rsidR="002223B0">
        <w:t>’</w:t>
      </w:r>
      <w:r w:rsidRPr="00CE7EB7">
        <w:t xml:space="preserve"> involvement in “cold case” investigations, implement supplemental data collection o</w:t>
      </w:r>
      <w:r w:rsidR="00894A6B">
        <w:t>n</w:t>
      </w:r>
      <w:r w:rsidRPr="00CE7EB7">
        <w:t xml:space="preserve"> rape and sexual assault through the National Crime Victimization Survey (NCVS), and evaluate  victim services intervention strategies and victimization prevention programs serving young African-American males.  This research is part of a multi-year effort envisioned by OVC to address the “evidence gap” reg</w:t>
      </w:r>
      <w:r>
        <w:t>arding crime victims and victim</w:t>
      </w:r>
      <w:r w:rsidRPr="00CE7EB7">
        <w:t xml:space="preserve"> services programs that </w:t>
      </w:r>
      <w:r>
        <w:t>were</w:t>
      </w:r>
      <w:r w:rsidRPr="00CE7EB7">
        <w:t xml:space="preserve"> identified in the </w:t>
      </w:r>
      <w:r w:rsidRPr="00433AAB">
        <w:t>Vision 21</w:t>
      </w:r>
      <w:r w:rsidRPr="00CE7EB7">
        <w:t xml:space="preserve"> strategic planning process.</w:t>
      </w:r>
    </w:p>
    <w:p w:rsidR="00F71735" w:rsidRPr="00C234B7" w:rsidRDefault="00F71735" w:rsidP="00F71735">
      <w:pPr>
        <w:spacing w:line="240" w:lineRule="auto"/>
        <w:jc w:val="left"/>
        <w:rPr>
          <w:u w:val="single"/>
        </w:rPr>
      </w:pPr>
      <w:r w:rsidRPr="00C234B7">
        <w:rPr>
          <w:u w:val="single"/>
        </w:rPr>
        <w:t>Evidence-Based Practices</w:t>
      </w:r>
    </w:p>
    <w:p w:rsidR="00F71735" w:rsidRPr="003C314B" w:rsidRDefault="00F71735" w:rsidP="00F71735">
      <w:pPr>
        <w:spacing w:line="240" w:lineRule="auto"/>
        <w:jc w:val="left"/>
      </w:pPr>
      <w:r w:rsidRPr="00B75A1D">
        <w:t xml:space="preserve">In addition to the two proposals discussed above, OJP is promoting rigorous program evaluation </w:t>
      </w:r>
      <w:r w:rsidRPr="00B75A1D">
        <w:lastRenderedPageBreak/>
        <w:t>through the grant solicitation</w:t>
      </w:r>
      <w:r w:rsidRPr="003C314B">
        <w:t xml:space="preserve">s issued by all of its bureaus and program offices.  For the past several years, OJP grantees have been required to plan and submit performance measure activities that assess the impact of grant-funded programs. </w:t>
      </w:r>
    </w:p>
    <w:p w:rsidR="00D013D1" w:rsidRDefault="00D013D1" w:rsidP="00F71735">
      <w:pPr>
        <w:spacing w:line="240" w:lineRule="auto"/>
        <w:jc w:val="left"/>
      </w:pPr>
    </w:p>
    <w:p w:rsidR="00F71735" w:rsidRPr="003C314B" w:rsidRDefault="00F71735" w:rsidP="00F71735">
      <w:pPr>
        <w:spacing w:line="240" w:lineRule="auto"/>
        <w:jc w:val="left"/>
      </w:pPr>
      <w:r w:rsidRPr="003C314B">
        <w:t>OJP uses grant criteria to encourage the use of evidence and evidence</w:t>
      </w:r>
      <w:r>
        <w:t>-</w:t>
      </w:r>
      <w:r w:rsidRPr="003C314B">
        <w:t xml:space="preserve">based practices in many competitive grant programs and builds many grant programs around evidence-based strategies and programs.  For example, many Bureau of Justice Assistance (BJA) solicitations indicate that “priority consideration” will be given to applications that are considered promising or evidence-based; or that use research to support why an innovative program will be effective.  </w:t>
      </w:r>
    </w:p>
    <w:p w:rsidR="00D729D0" w:rsidRDefault="00D729D0" w:rsidP="00D729D0">
      <w:pPr>
        <w:spacing w:line="240" w:lineRule="auto"/>
        <w:jc w:val="left"/>
        <w:rPr>
          <w:b/>
        </w:rPr>
      </w:pPr>
    </w:p>
    <w:p w:rsidR="00D729D0" w:rsidRPr="00433AAB" w:rsidRDefault="00D729D0" w:rsidP="00D729D0">
      <w:pPr>
        <w:spacing w:line="240" w:lineRule="auto"/>
        <w:jc w:val="left"/>
        <w:rPr>
          <w:i/>
        </w:rPr>
      </w:pPr>
      <w:r w:rsidRPr="00433AAB">
        <w:rPr>
          <w:b/>
          <w:i/>
        </w:rPr>
        <w:t xml:space="preserve">FOCUS 3.  BUILDING AGENCY CAPACITY  </w:t>
      </w:r>
    </w:p>
    <w:p w:rsidR="00D729D0" w:rsidRDefault="00D729D0" w:rsidP="00D729D0">
      <w:pPr>
        <w:spacing w:line="240" w:lineRule="auto"/>
        <w:jc w:val="left"/>
      </w:pPr>
    </w:p>
    <w:p w:rsidR="00D729D0" w:rsidRDefault="00D729D0" w:rsidP="00D729D0">
      <w:pPr>
        <w:spacing w:line="240" w:lineRule="auto"/>
        <w:jc w:val="left"/>
      </w:pPr>
      <w:r w:rsidRPr="00A563D6">
        <w:t>The Research, Evaluation, and Statistics set</w:t>
      </w:r>
      <w:r>
        <w:t>-</w:t>
      </w:r>
      <w:r w:rsidRPr="00A563D6">
        <w:t xml:space="preserve">aside provides the NIJ and BJS an important source of funding for building and enhancing basic statistical systems to monitor the criminal justice system and for conducting research to identify best practices within that system.  </w:t>
      </w:r>
      <w:r w:rsidRPr="000106F9">
        <w:t xml:space="preserve">To support the overall mission of generating evidence, OJP is proposing a </w:t>
      </w:r>
      <w:r>
        <w:t>two</w:t>
      </w:r>
      <w:r w:rsidRPr="000106F9">
        <w:t xml:space="preserve"> percent set-aside for research, evaluation, and statistics.  This is </w:t>
      </w:r>
      <w:r>
        <w:t>the same as</w:t>
      </w:r>
      <w:r w:rsidRPr="000106F9">
        <w:t xml:space="preserve"> the requested and enacted amount of two percent in FY</w:t>
      </w:r>
      <w:r>
        <w:t xml:space="preserve"> </w:t>
      </w:r>
      <w:r w:rsidRPr="000106F9">
        <w:t>201</w:t>
      </w:r>
      <w:r>
        <w:t>3</w:t>
      </w:r>
      <w:r w:rsidRPr="000106F9">
        <w:t xml:space="preserve">.  </w:t>
      </w:r>
    </w:p>
    <w:p w:rsidR="00D729D0" w:rsidRDefault="00D729D0" w:rsidP="00D729D0">
      <w:pPr>
        <w:spacing w:line="240" w:lineRule="auto"/>
        <w:jc w:val="left"/>
      </w:pPr>
    </w:p>
    <w:p w:rsidR="00D729D0" w:rsidRPr="000106F9" w:rsidRDefault="00D729D0" w:rsidP="00D729D0">
      <w:pPr>
        <w:spacing w:line="240" w:lineRule="auto"/>
        <w:jc w:val="left"/>
      </w:pPr>
      <w:r w:rsidRPr="000106F9">
        <w:t>In FY 2014, this set</w:t>
      </w:r>
      <w:r>
        <w:t>-</w:t>
      </w:r>
      <w:r w:rsidRPr="000106F9">
        <w:t xml:space="preserve">aside </w:t>
      </w:r>
      <w:r>
        <w:t>is expected to</w:t>
      </w:r>
      <w:r w:rsidRPr="000106F9">
        <w:t xml:space="preserve"> provide $2</w:t>
      </w:r>
      <w:r w:rsidR="00283226">
        <w:t>7</w:t>
      </w:r>
      <w:r w:rsidRPr="000106F9">
        <w:t>.</w:t>
      </w:r>
      <w:r w:rsidR="00283226">
        <w:t>3</w:t>
      </w:r>
      <w:r w:rsidRPr="000106F9">
        <w:t xml:space="preserve"> million to support</w:t>
      </w:r>
      <w:r>
        <w:t>, among other things,</w:t>
      </w:r>
      <w:r w:rsidRPr="000106F9">
        <w:t xml:space="preserve"> research on officer safety and reentry programs, evaluation of adult drug court programs, as well as statistical data collection and analysis on a variety of topics, including criminal recidivism and reentry; crime victims and victimization; law enforcement management and administration; white collar crime; and transnational crime.</w:t>
      </w:r>
    </w:p>
    <w:p w:rsidR="00D729D0" w:rsidRDefault="00D729D0" w:rsidP="00D729D0">
      <w:pPr>
        <w:spacing w:line="240" w:lineRule="auto"/>
        <w:jc w:val="left"/>
      </w:pPr>
    </w:p>
    <w:p w:rsidR="00B51406" w:rsidRDefault="00B51406" w:rsidP="00D729D0">
      <w:pPr>
        <w:spacing w:line="240" w:lineRule="auto"/>
        <w:jc w:val="left"/>
      </w:pPr>
      <w:r w:rsidRPr="00B51406">
        <w:t xml:space="preserve">Following the President’s plan to reduce gun violence, NIJ is currently conducting a technology assessment and market survey of existing and emerging gun safety technologies and will issue a report on the availability and use of those technologies in FY 2013.  </w:t>
      </w:r>
      <w:r>
        <w:t xml:space="preserve">In FY 2014, </w:t>
      </w:r>
      <w:r w:rsidRPr="00B51406">
        <w:t xml:space="preserve">NIJ will </w:t>
      </w:r>
      <w:r>
        <w:t xml:space="preserve">use $2.0 million from the </w:t>
      </w:r>
      <w:r w:rsidRPr="00A563D6">
        <w:t>Research, Evaluation, and Statistics set</w:t>
      </w:r>
      <w:r>
        <w:t>-</w:t>
      </w:r>
      <w:r w:rsidRPr="00A563D6">
        <w:t xml:space="preserve">aside </w:t>
      </w:r>
      <w:r>
        <w:t xml:space="preserve">to </w:t>
      </w:r>
      <w:r w:rsidRPr="00B51406">
        <w:t xml:space="preserve">issue a challenge to the private sector to develop innovative and cost-effective gun safety technology and provide prizes for those technologies that are proven to be reliable and effective.  </w:t>
      </w:r>
    </w:p>
    <w:p w:rsidR="00B51406" w:rsidRDefault="00B51406" w:rsidP="00D729D0">
      <w:pPr>
        <w:spacing w:line="240" w:lineRule="auto"/>
        <w:jc w:val="left"/>
      </w:pPr>
    </w:p>
    <w:p w:rsidR="00D729D0" w:rsidRPr="003240BE" w:rsidRDefault="00D729D0" w:rsidP="00D729D0">
      <w:pPr>
        <w:spacing w:line="240" w:lineRule="auto"/>
        <w:jc w:val="left"/>
        <w:rPr>
          <w:u w:val="single"/>
        </w:rPr>
      </w:pPr>
      <w:r w:rsidRPr="003240BE">
        <w:rPr>
          <w:u w:val="single"/>
        </w:rPr>
        <w:t>Large Scale Demonstration Field Experiments</w:t>
      </w:r>
    </w:p>
    <w:p w:rsidR="00D729D0" w:rsidRPr="003240BE" w:rsidRDefault="00D729D0" w:rsidP="00D729D0">
      <w:pPr>
        <w:spacing w:line="240" w:lineRule="auto"/>
        <w:jc w:val="left"/>
      </w:pPr>
      <w:r w:rsidRPr="003240BE">
        <w:t xml:space="preserve">Demonstration field experiments use randomized controlled trials (RCTs) to develop the most rigorous evidence possible about the effectiveness of programs and practices.  NIJ has proposed several possible projects for FY 2014, including:  </w:t>
      </w:r>
    </w:p>
    <w:p w:rsidR="00D729D0" w:rsidRPr="003240BE" w:rsidRDefault="00D729D0" w:rsidP="00D729D0">
      <w:pPr>
        <w:spacing w:line="240" w:lineRule="auto"/>
        <w:jc w:val="left"/>
      </w:pPr>
    </w:p>
    <w:p w:rsidR="00D729D0" w:rsidRPr="003240BE" w:rsidRDefault="00D729D0" w:rsidP="00D729D0">
      <w:pPr>
        <w:pStyle w:val="ListParagraph"/>
        <w:numPr>
          <w:ilvl w:val="0"/>
          <w:numId w:val="158"/>
        </w:numPr>
        <w:ind w:left="360" w:hanging="360"/>
      </w:pPr>
      <w:r w:rsidRPr="003240BE">
        <w:t>Evaluating Operation Ceasefire through a</w:t>
      </w:r>
      <w:r w:rsidR="00B112DC" w:rsidRPr="003240BE">
        <w:t>n</w:t>
      </w:r>
      <w:r w:rsidRPr="003240BE">
        <w:t xml:space="preserve"> RCT, possibly using block randomization of neighborhoods within cities.  This program has gained national attention and numerous communities with gun violence problems have weighed the decision of whether or not to adopt this program.  There is quasi-experimental evidence in support of the program, but there remain widely varying beliefs about the effectiveness of this program.  </w:t>
      </w:r>
    </w:p>
    <w:p w:rsidR="00D729D0" w:rsidRPr="003240BE" w:rsidRDefault="00D729D0" w:rsidP="00D729D0">
      <w:pPr>
        <w:spacing w:line="240" w:lineRule="auto"/>
        <w:ind w:left="360" w:hanging="360"/>
        <w:jc w:val="left"/>
      </w:pPr>
    </w:p>
    <w:p w:rsidR="00D729D0" w:rsidRPr="003240BE" w:rsidRDefault="00D729D0" w:rsidP="00D729D0">
      <w:pPr>
        <w:pStyle w:val="ListParagraph"/>
        <w:numPr>
          <w:ilvl w:val="0"/>
          <w:numId w:val="158"/>
        </w:numPr>
        <w:ind w:left="360" w:hanging="360"/>
      </w:pPr>
      <w:r w:rsidRPr="003240BE">
        <w:t xml:space="preserve">Rigorously evaluating police staffing strategies.  While several high quality studies have shown that increasing the size of a police force can decrease crime, questions remain about how best to use those officers.  NIJ will ask police departments to participate in an extensive </w:t>
      </w:r>
      <w:r w:rsidRPr="003240BE">
        <w:lastRenderedPageBreak/>
        <w:t>program of randomizing various aspects of their staffing, such as the ratio of detectives to patrol officers, detective caseloads, intensity of foot patrols, and the introduction of new technology.</w:t>
      </w:r>
    </w:p>
    <w:p w:rsidR="00B51406" w:rsidRDefault="00B51406" w:rsidP="00D729D0">
      <w:pPr>
        <w:spacing w:line="240" w:lineRule="auto"/>
        <w:jc w:val="left"/>
        <w:rPr>
          <w:u w:val="single"/>
        </w:rPr>
      </w:pPr>
    </w:p>
    <w:p w:rsidR="00D729D0" w:rsidRPr="000106F9" w:rsidRDefault="00D729D0" w:rsidP="00D729D0">
      <w:pPr>
        <w:spacing w:line="240" w:lineRule="auto"/>
        <w:jc w:val="left"/>
        <w:rPr>
          <w:u w:val="single"/>
        </w:rPr>
      </w:pPr>
      <w:r w:rsidRPr="000106F9">
        <w:rPr>
          <w:u w:val="single"/>
        </w:rPr>
        <w:t>Data Infrastructure</w:t>
      </w:r>
    </w:p>
    <w:p w:rsidR="00D729D0" w:rsidRPr="000106F9" w:rsidRDefault="00D729D0" w:rsidP="00D729D0">
      <w:pPr>
        <w:spacing w:line="240" w:lineRule="auto"/>
        <w:jc w:val="left"/>
      </w:pPr>
      <w:r w:rsidRPr="000106F9">
        <w:t xml:space="preserve">In the fields of criminal and juvenile justice and crime victim services, there is an acute need to improve and enhance the overall informational infrastructure in a way that supports basic research, evaluation, and data-driven policy making and program design.  BJS leads the nation in developing this informational infrastructure and therefore plays a critical role in advancing evidence-based practices and infusing evidence into grant making.  </w:t>
      </w:r>
    </w:p>
    <w:p w:rsidR="00283226" w:rsidRDefault="00283226" w:rsidP="00D729D0">
      <w:pPr>
        <w:spacing w:line="240" w:lineRule="auto"/>
        <w:jc w:val="left"/>
      </w:pPr>
    </w:p>
    <w:p w:rsidR="00D729D0" w:rsidRPr="000106F9" w:rsidRDefault="00D729D0" w:rsidP="00D729D0">
      <w:pPr>
        <w:spacing w:line="240" w:lineRule="auto"/>
        <w:jc w:val="left"/>
      </w:pPr>
      <w:r w:rsidRPr="000106F9">
        <w:t xml:space="preserve">OJJDP has partnered with the Pew Center on the States to conduct a two-part study on (1) the proportion of youth under community probation supervision to those in juvenile justice residential facilities, and (2) the corresponding expenditures for these two types of supervision.  OJJDP has signed a Memorandum of Understanding with Pew agreeing to provide data from the Census of Juveniles in Residential Placement and Census of Juveniles on Probation for use in this study.  </w:t>
      </w:r>
      <w:r>
        <w:t xml:space="preserve">The </w:t>
      </w:r>
      <w:r w:rsidRPr="000106F9">
        <w:t xml:space="preserve">results </w:t>
      </w:r>
      <w:r>
        <w:t xml:space="preserve">of this study </w:t>
      </w:r>
      <w:r w:rsidRPr="000106F9">
        <w:t xml:space="preserve">are expected in </w:t>
      </w:r>
      <w:r>
        <w:t>the spring 2013</w:t>
      </w:r>
      <w:r w:rsidRPr="000106F9">
        <w:t>.</w:t>
      </w:r>
    </w:p>
    <w:p w:rsidR="00D729D0" w:rsidRPr="000106F9" w:rsidRDefault="00D729D0" w:rsidP="00D729D0">
      <w:pPr>
        <w:spacing w:line="240" w:lineRule="auto"/>
        <w:jc w:val="left"/>
      </w:pPr>
    </w:p>
    <w:p w:rsidR="00D729D0" w:rsidRPr="000106F9" w:rsidRDefault="00D729D0" w:rsidP="00D729D0">
      <w:pPr>
        <w:spacing w:line="240" w:lineRule="auto"/>
        <w:jc w:val="left"/>
        <w:rPr>
          <w:u w:val="single"/>
        </w:rPr>
      </w:pPr>
      <w:r w:rsidRPr="000106F9">
        <w:rPr>
          <w:u w:val="single"/>
        </w:rPr>
        <w:t>Cost Analysis and Cost/Benefit Analyses</w:t>
      </w:r>
    </w:p>
    <w:p w:rsidR="00D729D0" w:rsidRDefault="00D729D0" w:rsidP="00D729D0">
      <w:pPr>
        <w:spacing w:line="240" w:lineRule="auto"/>
        <w:jc w:val="left"/>
      </w:pPr>
      <w:r w:rsidRPr="000106F9">
        <w:t xml:space="preserve">NIJ solicitations currently prioritize cost-benefit analysis in </w:t>
      </w:r>
      <w:r>
        <w:t>a number of its</w:t>
      </w:r>
      <w:r w:rsidRPr="000106F9">
        <w:t xml:space="preserve"> solicitations using the following language: “…applications that include cost/benefit analysis will be given priority. </w:t>
      </w:r>
      <w:r>
        <w:t xml:space="preserve"> </w:t>
      </w:r>
      <w:r w:rsidRPr="000106F9">
        <w:t>NIJ views cost/benefit analysis as an effective way to communicate and disseminate findings from evaluation research.”</w:t>
      </w:r>
      <w:r>
        <w:t xml:space="preserve"> </w:t>
      </w:r>
    </w:p>
    <w:p w:rsidR="00D729D0" w:rsidRDefault="00D729D0" w:rsidP="00B112DC">
      <w:pPr>
        <w:spacing w:line="240" w:lineRule="auto"/>
        <w:jc w:val="left"/>
      </w:pPr>
    </w:p>
    <w:p w:rsidR="00D729D0" w:rsidRPr="0050412E" w:rsidRDefault="00D729D0">
      <w:pPr>
        <w:spacing w:line="240" w:lineRule="auto"/>
        <w:jc w:val="left"/>
        <w:rPr>
          <w:u w:val="single"/>
        </w:rPr>
      </w:pPr>
      <w:r w:rsidRPr="0018080D">
        <w:rPr>
          <w:u w:val="single"/>
        </w:rPr>
        <w:t xml:space="preserve">Philanthropic and Nonprofit </w:t>
      </w:r>
      <w:r>
        <w:rPr>
          <w:u w:val="single"/>
        </w:rPr>
        <w:t>Relationships</w:t>
      </w:r>
    </w:p>
    <w:p w:rsidR="00D729D0" w:rsidRDefault="00D729D0" w:rsidP="004E3117">
      <w:pPr>
        <w:spacing w:line="240" w:lineRule="auto"/>
        <w:jc w:val="left"/>
      </w:pPr>
      <w:r>
        <w:t>Since 2009, OJP has been establishing relationships with the philanthropic community and the nonprofit sector.</w:t>
      </w:r>
      <w:r w:rsidR="00B112DC">
        <w:t xml:space="preserve"> </w:t>
      </w:r>
      <w:r>
        <w:t xml:space="preserve"> In FY 2012, OJP hosted a meeting to solicit additional guidance from the philanthropic community. The major objectives of the meeting were threefold:</w:t>
      </w:r>
    </w:p>
    <w:p w:rsidR="00D729D0" w:rsidRDefault="00D729D0" w:rsidP="004E3117">
      <w:pPr>
        <w:spacing w:line="240" w:lineRule="auto"/>
        <w:jc w:val="left"/>
      </w:pPr>
    </w:p>
    <w:p w:rsidR="00D729D0" w:rsidRDefault="00D729D0" w:rsidP="00B112DC">
      <w:pPr>
        <w:pStyle w:val="ListParagraph"/>
        <w:numPr>
          <w:ilvl w:val="0"/>
          <w:numId w:val="170"/>
        </w:numPr>
      </w:pPr>
      <w:r>
        <w:t>To share with the philanthropic community the agency’s vision and priorities around criminal and juvenile justice;</w:t>
      </w:r>
    </w:p>
    <w:p w:rsidR="00D729D0" w:rsidRDefault="00D729D0">
      <w:pPr>
        <w:pStyle w:val="ListParagraph"/>
        <w:numPr>
          <w:ilvl w:val="0"/>
          <w:numId w:val="165"/>
        </w:numPr>
      </w:pPr>
      <w:r>
        <w:t>To solicit ideas and best practices from the criminal and juvenile justice field; and</w:t>
      </w:r>
    </w:p>
    <w:p w:rsidR="00D729D0" w:rsidRDefault="00D729D0">
      <w:pPr>
        <w:pStyle w:val="ListParagraph"/>
        <w:numPr>
          <w:ilvl w:val="0"/>
          <w:numId w:val="165"/>
        </w:numPr>
      </w:pPr>
      <w:r>
        <w:t xml:space="preserve">To identify and discuss opportunities for public and private partnerships between OJP and the philanthropic community. </w:t>
      </w:r>
    </w:p>
    <w:p w:rsidR="00D729D0" w:rsidRDefault="00D729D0" w:rsidP="004E3117">
      <w:pPr>
        <w:spacing w:line="240" w:lineRule="auto"/>
        <w:jc w:val="left"/>
      </w:pPr>
    </w:p>
    <w:p w:rsidR="00D729D0" w:rsidRPr="0018080D" w:rsidRDefault="00D729D0" w:rsidP="004E3117">
      <w:pPr>
        <w:spacing w:line="240" w:lineRule="auto"/>
        <w:jc w:val="left"/>
      </w:pPr>
      <w:r>
        <w:t xml:space="preserve">Panel discussions from the meeting focused on innovative ongoing engagements as well as revised guidelines from OJP’s General Counsel on outreach to philanthropic organizations, and the Casey Family Programs’ Intergovernmental Personnel Act Program. This program will </w:t>
      </w:r>
      <w:r w:rsidR="00A25D0E">
        <w:t xml:space="preserve">place </w:t>
      </w:r>
      <w:r>
        <w:t>Casey Fellows in OJP’s Office of Juvenile Justice and Delinquency Prevention to work alongside OJJDP staff.</w:t>
      </w:r>
    </w:p>
    <w:p w:rsidR="00D729D0" w:rsidRDefault="00D729D0" w:rsidP="00B112DC">
      <w:pPr>
        <w:spacing w:line="240" w:lineRule="auto"/>
        <w:jc w:val="left"/>
      </w:pPr>
    </w:p>
    <w:p w:rsidR="00C01B50" w:rsidRDefault="00D729D0">
      <w:pPr>
        <w:spacing w:line="240" w:lineRule="auto"/>
        <w:jc w:val="left"/>
      </w:pPr>
      <w:r>
        <w:t xml:space="preserve">The meeting also focused on the technology tool called the Partnership Resource Network. Because of fiscal constraints, OJP is unable to fund all worthwhile grant applications. This resulted in many well-conceived and valuable grant applications going unfunded. The OJP website now makes public unfunded grant program applications in several categories which have </w:t>
      </w:r>
    </w:p>
    <w:p w:rsidR="00C01B50" w:rsidRDefault="00C01B50">
      <w:pPr>
        <w:spacing w:line="240" w:lineRule="auto"/>
        <w:jc w:val="left"/>
      </w:pPr>
    </w:p>
    <w:p w:rsidR="00D729D0" w:rsidRDefault="00D729D0">
      <w:pPr>
        <w:spacing w:line="240" w:lineRule="auto"/>
        <w:jc w:val="left"/>
      </w:pPr>
      <w:proofErr w:type="gramStart"/>
      <w:r>
        <w:lastRenderedPageBreak/>
        <w:t>been</w:t>
      </w:r>
      <w:proofErr w:type="gramEnd"/>
      <w:r>
        <w:t xml:space="preserve"> highly rated through the peer review process so that external funders have an opportunity to assess them with the hope that some proposals will successfully secure other funding.</w:t>
      </w:r>
    </w:p>
    <w:p w:rsidR="00D729D0" w:rsidRPr="00B034A8" w:rsidRDefault="00D729D0">
      <w:pPr>
        <w:spacing w:line="240" w:lineRule="auto"/>
        <w:jc w:val="left"/>
      </w:pPr>
    </w:p>
    <w:p w:rsidR="00D729D0" w:rsidRDefault="00D729D0" w:rsidP="00D729D0">
      <w:pPr>
        <w:widowControl/>
        <w:adjustRightInd/>
        <w:spacing w:line="240" w:lineRule="auto"/>
        <w:jc w:val="left"/>
        <w:textAlignment w:val="auto"/>
        <w:rPr>
          <w:b/>
        </w:rPr>
      </w:pPr>
      <w:r>
        <w:rPr>
          <w:b/>
        </w:rPr>
        <w:t>E</w:t>
      </w:r>
      <w:r w:rsidRPr="00BA2904">
        <w:rPr>
          <w:b/>
        </w:rPr>
        <w:t xml:space="preserve">.  </w:t>
      </w:r>
      <w:r>
        <w:rPr>
          <w:b/>
        </w:rPr>
        <w:t xml:space="preserve">OJP Priorities and </w:t>
      </w:r>
      <w:r w:rsidRPr="00BA2904">
        <w:rPr>
          <w:b/>
        </w:rPr>
        <w:t>Challenges</w:t>
      </w:r>
      <w:r>
        <w:rPr>
          <w:b/>
        </w:rPr>
        <w:t xml:space="preserve"> </w:t>
      </w:r>
    </w:p>
    <w:p w:rsidR="00D729D0" w:rsidRDefault="00D729D0" w:rsidP="00D729D0">
      <w:pPr>
        <w:widowControl/>
        <w:adjustRightInd/>
        <w:spacing w:line="240" w:lineRule="auto"/>
        <w:jc w:val="left"/>
        <w:textAlignment w:val="auto"/>
      </w:pPr>
    </w:p>
    <w:p w:rsidR="00D729D0" w:rsidRDefault="00D729D0" w:rsidP="00D729D0">
      <w:pPr>
        <w:spacing w:line="240" w:lineRule="auto"/>
        <w:jc w:val="left"/>
      </w:pPr>
      <w:r w:rsidRPr="00BA2904">
        <w:t xml:space="preserve">While crime rates have stabilized on the national level, many cities, as well as rural and tribal communities, still experience problems with violence, gangs, and drugs. In addition, newer challenges – such as internet crimes against children – confront state and local law enforcement officials, even as they struggle with limited resources.  Consequently, OJP continues to address the following challenges:  </w:t>
      </w:r>
    </w:p>
    <w:p w:rsidR="003240BE" w:rsidRDefault="003240BE" w:rsidP="00D729D0">
      <w:pPr>
        <w:widowControl/>
        <w:adjustRightInd/>
        <w:spacing w:line="240" w:lineRule="auto"/>
        <w:jc w:val="left"/>
        <w:textAlignment w:val="auto"/>
        <w:rPr>
          <w:u w:val="single"/>
        </w:rPr>
      </w:pPr>
    </w:p>
    <w:p w:rsidR="00D729D0" w:rsidRDefault="00D729D0" w:rsidP="00D729D0">
      <w:pPr>
        <w:widowControl/>
        <w:adjustRightInd/>
        <w:spacing w:line="240" w:lineRule="auto"/>
        <w:jc w:val="left"/>
        <w:textAlignment w:val="auto"/>
        <w:rPr>
          <w:u w:val="single"/>
        </w:rPr>
      </w:pPr>
      <w:r>
        <w:rPr>
          <w:u w:val="single"/>
        </w:rPr>
        <w:t>1</w:t>
      </w:r>
      <w:r w:rsidRPr="009C2756">
        <w:rPr>
          <w:u w:val="single"/>
        </w:rPr>
        <w:t>)  Violence, Gangs, and Drugs</w:t>
      </w:r>
    </w:p>
    <w:p w:rsidR="00D729D0" w:rsidRDefault="00D729D0" w:rsidP="00D729D0">
      <w:pPr>
        <w:spacing w:line="240" w:lineRule="auto"/>
        <w:jc w:val="left"/>
      </w:pPr>
      <w:r w:rsidRPr="00834531">
        <w:t xml:space="preserve">The centerpiece of </w:t>
      </w:r>
      <w:r>
        <w:t>OJP’s</w:t>
      </w:r>
      <w:r w:rsidRPr="00834531">
        <w:t xml:space="preserve"> efforts to address youth violence is the National Forum for Youth Violence Prevention</w:t>
      </w:r>
      <w:r>
        <w:t xml:space="preserve"> (Forum)</w:t>
      </w:r>
      <w:r w:rsidRPr="00834531">
        <w:t xml:space="preserve">.  </w:t>
      </w:r>
      <w:r>
        <w:t>This program c</w:t>
      </w:r>
      <w:r w:rsidRPr="00834531">
        <w:t>reates a context for participating localities to share challenges and promising strategies with each other and to explore how federal agencies can better support local efforts.</w:t>
      </w:r>
      <w:r>
        <w:t xml:space="preserve">  </w:t>
      </w:r>
      <w:r w:rsidRPr="00834531">
        <w:t>It brings together groups across the spectrum – local and federal leaders, law enforcement, educators, public health providers, community and faith-based representatives, parents, and young people – to share ideas about effective and affordable ways to prevent youth and gang violence.</w:t>
      </w:r>
    </w:p>
    <w:p w:rsidR="00D729D0" w:rsidRDefault="00D729D0" w:rsidP="00D729D0">
      <w:pPr>
        <w:spacing w:line="240" w:lineRule="auto"/>
        <w:jc w:val="left"/>
        <w:rPr>
          <w:b/>
        </w:rPr>
      </w:pPr>
    </w:p>
    <w:p w:rsidR="00D729D0" w:rsidRPr="009C2756" w:rsidRDefault="00D729D0" w:rsidP="00D729D0">
      <w:pPr>
        <w:spacing w:line="240" w:lineRule="auto"/>
        <w:jc w:val="left"/>
        <w:rPr>
          <w:u w:val="single"/>
        </w:rPr>
      </w:pPr>
      <w:r>
        <w:rPr>
          <w:u w:val="single"/>
        </w:rPr>
        <w:t>2</w:t>
      </w:r>
      <w:r w:rsidRPr="009C2756">
        <w:rPr>
          <w:u w:val="single"/>
        </w:rPr>
        <w:t xml:space="preserve">) </w:t>
      </w:r>
      <w:r>
        <w:rPr>
          <w:u w:val="single"/>
        </w:rPr>
        <w:t xml:space="preserve"> </w:t>
      </w:r>
      <w:r w:rsidRPr="009C2756">
        <w:rPr>
          <w:u w:val="single"/>
        </w:rPr>
        <w:t>Placed-Based Initiatives</w:t>
      </w:r>
    </w:p>
    <w:p w:rsidR="0095741E" w:rsidRDefault="00D729D0">
      <w:pPr>
        <w:spacing w:line="240" w:lineRule="auto"/>
        <w:jc w:val="left"/>
      </w:pPr>
      <w:r w:rsidRPr="0040441D">
        <w:t>The centerpiece of the Department’s place-based strategy is OJP’s proposed Byrne Criminal Justice Innovation (BCJI) Program.  Developed in close partnership with the White House, Office of Management and Budget, Domestic Policy Council, and Office of Urban Affairs, the BCJI is a</w:t>
      </w:r>
      <w:r w:rsidR="00AE5518" w:rsidRPr="0040441D">
        <w:t xml:space="preserve"> place-based,</w:t>
      </w:r>
      <w:r w:rsidRPr="0040441D">
        <w:t xml:space="preserve"> community-</w:t>
      </w:r>
      <w:r w:rsidR="00AE5518" w:rsidRPr="0040441D">
        <w:t>oriented</w:t>
      </w:r>
      <w:r w:rsidRPr="0040441D">
        <w:t xml:space="preserve"> strategy that aims to prevent and control violent</w:t>
      </w:r>
      <w:r w:rsidR="00AE5518" w:rsidRPr="0040441D">
        <w:t xml:space="preserve"> and </w:t>
      </w:r>
      <w:r w:rsidR="00707FDE" w:rsidRPr="0040441D">
        <w:t>other serious</w:t>
      </w:r>
      <w:r w:rsidRPr="0040441D">
        <w:t xml:space="preserve"> crime in </w:t>
      </w:r>
      <w:r w:rsidRPr="00E07E0C">
        <w:t>neighborhoods</w:t>
      </w:r>
      <w:r w:rsidR="00AE5518" w:rsidRPr="00E07E0C">
        <w:t xml:space="preserve"> with “hot spots”- small locations with high proportions of crime, often as chronic condition. </w:t>
      </w:r>
      <w:r w:rsidR="0094090A">
        <w:t xml:space="preserve"> </w:t>
      </w:r>
      <w:r w:rsidR="00AE5518" w:rsidRPr="00E07E0C">
        <w:t xml:space="preserve">The BCJI model provides tools and information about crime trends in </w:t>
      </w:r>
      <w:r w:rsidR="00A25D0E">
        <w:t xml:space="preserve">a </w:t>
      </w:r>
      <w:r w:rsidR="00AE5518" w:rsidRPr="00E07E0C">
        <w:t xml:space="preserve">jurisdiction and assistance in assessing, planning, and implementing the most effective use of criminal justice resources to address these issues. </w:t>
      </w:r>
      <w:r w:rsidR="0094090A">
        <w:t xml:space="preserve"> </w:t>
      </w:r>
      <w:r w:rsidR="00AE5518" w:rsidRPr="00E07E0C">
        <w:t>This approach can have the biggest impact</w:t>
      </w:r>
      <w:r w:rsidR="00FA52DC" w:rsidRPr="00E07E0C">
        <w:t xml:space="preserve"> while also building the capacity of the community to deter future crime by addressing three of the social impacts most likely to impact crime: physical disorder, soci</w:t>
      </w:r>
      <w:r w:rsidR="00A25D0E">
        <w:t>o-</w:t>
      </w:r>
      <w:r w:rsidR="00FA52DC" w:rsidRPr="00E07E0C">
        <w:t xml:space="preserve"> economic status and resources, and the “collective efficacy” of the neighborhood.</w:t>
      </w:r>
      <w:r w:rsidRPr="00E07E0C">
        <w:t xml:space="preserve">  </w:t>
      </w:r>
      <w:r w:rsidR="0095741E">
        <w:t>T</w:t>
      </w:r>
      <w:r w:rsidR="0095741E" w:rsidRPr="00E07E0C">
        <w:t>his program is one of the central components of the Administration's new Promise Zones</w:t>
      </w:r>
      <w:r w:rsidR="0095741E">
        <w:t xml:space="preserve"> initiative</w:t>
      </w:r>
      <w:r w:rsidR="0095741E" w:rsidRPr="00E07E0C">
        <w:t xml:space="preserve"> </w:t>
      </w:r>
      <w:r w:rsidR="0095741E">
        <w:t>i</w:t>
      </w:r>
      <w:r w:rsidR="0040441D" w:rsidRPr="00E07E0C">
        <w:t xml:space="preserve">n the </w:t>
      </w:r>
    </w:p>
    <w:p w:rsidR="00D729D0" w:rsidRPr="009C2756" w:rsidRDefault="0040441D">
      <w:pPr>
        <w:spacing w:line="240" w:lineRule="auto"/>
        <w:jc w:val="left"/>
      </w:pPr>
      <w:proofErr w:type="gramStart"/>
      <w:r w:rsidRPr="00E07E0C">
        <w:t xml:space="preserve">FY 2014 </w:t>
      </w:r>
      <w:r w:rsidR="00E07E0C" w:rsidRPr="00E07E0C">
        <w:t xml:space="preserve">budget </w:t>
      </w:r>
      <w:r w:rsidR="00E07E0C">
        <w:t>request</w:t>
      </w:r>
      <w:r w:rsidR="0095741E">
        <w:t>.</w:t>
      </w:r>
      <w:proofErr w:type="gramEnd"/>
    </w:p>
    <w:p w:rsidR="00D729D0" w:rsidRPr="009C2756" w:rsidRDefault="00D729D0" w:rsidP="00D729D0">
      <w:pPr>
        <w:spacing w:line="240" w:lineRule="auto"/>
        <w:jc w:val="left"/>
      </w:pPr>
    </w:p>
    <w:p w:rsidR="00D729D0" w:rsidRPr="00B034A8" w:rsidRDefault="00D729D0" w:rsidP="00D729D0">
      <w:pPr>
        <w:pStyle w:val="CM74"/>
        <w:spacing w:after="0" w:line="240" w:lineRule="auto"/>
        <w:jc w:val="left"/>
        <w:rPr>
          <w:rFonts w:ascii="Times New Roman" w:hAnsi="Times New Roman"/>
          <w:u w:val="single"/>
        </w:rPr>
      </w:pPr>
      <w:r>
        <w:rPr>
          <w:rFonts w:ascii="Times New Roman" w:hAnsi="Times New Roman"/>
          <w:bCs/>
          <w:u w:val="single"/>
        </w:rPr>
        <w:t>3</w:t>
      </w:r>
      <w:r w:rsidRPr="00BA2904">
        <w:rPr>
          <w:rFonts w:ascii="Times New Roman" w:hAnsi="Times New Roman"/>
          <w:bCs/>
          <w:u w:val="single"/>
        </w:rPr>
        <w:t xml:space="preserve">)  Law Enforcement and Information Sharing </w:t>
      </w:r>
    </w:p>
    <w:p w:rsidR="00A25D0E" w:rsidRDefault="00D729D0" w:rsidP="00D729D0">
      <w:pPr>
        <w:pStyle w:val="CM74"/>
        <w:spacing w:after="0" w:line="240" w:lineRule="auto"/>
        <w:jc w:val="left"/>
        <w:rPr>
          <w:rFonts w:ascii="Times New Roman" w:hAnsi="Times New Roman"/>
        </w:rPr>
      </w:pPr>
      <w:r w:rsidRPr="00BA2904">
        <w:rPr>
          <w:rFonts w:ascii="Times New Roman" w:hAnsi="Times New Roman"/>
        </w:rPr>
        <w:t xml:space="preserve">Law enforcement in the United States, unlike that in most other industrialized countries, has several levels and is comprised of thousands of federal, state, local, and tribal agencies.  Ensuring that all elements of the justice community share information, adopt best practices, and respond to emerging issues with the same level of effectiveness and timeliness is a daunting task.  OJP is providing national leadership and serving as a resource for the justice community through the Global Justice Information Sharing Initiative, among others, that focus on defining core </w:t>
      </w:r>
    </w:p>
    <w:p w:rsidR="00A25D0E" w:rsidRDefault="00D729D0" w:rsidP="00D729D0">
      <w:pPr>
        <w:pStyle w:val="CM74"/>
        <w:spacing w:after="0" w:line="240" w:lineRule="auto"/>
        <w:jc w:val="left"/>
        <w:rPr>
          <w:rFonts w:ascii="Times New Roman" w:hAnsi="Times New Roman"/>
        </w:rPr>
      </w:pPr>
      <w:proofErr w:type="gramStart"/>
      <w:r w:rsidRPr="00BA2904">
        <w:rPr>
          <w:rFonts w:ascii="Times New Roman" w:hAnsi="Times New Roman"/>
        </w:rPr>
        <w:t>justice</w:t>
      </w:r>
      <w:proofErr w:type="gramEnd"/>
      <w:r w:rsidRPr="00BA2904">
        <w:rPr>
          <w:rFonts w:ascii="Times New Roman" w:hAnsi="Times New Roman"/>
        </w:rPr>
        <w:t xml:space="preserve"> information sharing requirements and identifying challenges and solutions. </w:t>
      </w:r>
      <w:r w:rsidR="00A25D0E">
        <w:rPr>
          <w:rFonts w:ascii="Times New Roman" w:hAnsi="Times New Roman"/>
        </w:rPr>
        <w:t xml:space="preserve"> </w:t>
      </w:r>
    </w:p>
    <w:p w:rsidR="00A25D0E" w:rsidRDefault="00A25D0E" w:rsidP="00D729D0">
      <w:pPr>
        <w:pStyle w:val="CM74"/>
        <w:spacing w:after="0" w:line="240" w:lineRule="auto"/>
        <w:jc w:val="left"/>
        <w:rPr>
          <w:rFonts w:ascii="Times New Roman" w:hAnsi="Times New Roman"/>
        </w:rPr>
      </w:pPr>
    </w:p>
    <w:p w:rsidR="00D729D0" w:rsidRPr="00B034A8" w:rsidRDefault="00A25D0E" w:rsidP="00D729D0">
      <w:pPr>
        <w:pStyle w:val="CM74"/>
        <w:spacing w:after="0" w:line="240" w:lineRule="auto"/>
        <w:jc w:val="left"/>
        <w:rPr>
          <w:rFonts w:ascii="Times New Roman" w:hAnsi="Times New Roman"/>
        </w:rPr>
      </w:pPr>
      <w:r>
        <w:rPr>
          <w:rFonts w:ascii="Times New Roman" w:hAnsi="Times New Roman"/>
        </w:rPr>
        <w:t xml:space="preserve">Additional programs where OJP is providing leadership in law enforcement and information sharing include: </w:t>
      </w:r>
    </w:p>
    <w:p w:rsidR="00D729D0" w:rsidRDefault="00D729D0" w:rsidP="00D729D0">
      <w:pPr>
        <w:pStyle w:val="CM74"/>
        <w:spacing w:after="0" w:line="240" w:lineRule="auto"/>
        <w:jc w:val="left"/>
      </w:pPr>
    </w:p>
    <w:p w:rsidR="00D729D0" w:rsidRDefault="00D729D0" w:rsidP="00D729D0">
      <w:pPr>
        <w:pStyle w:val="ListParagraph"/>
        <w:numPr>
          <w:ilvl w:val="0"/>
          <w:numId w:val="171"/>
        </w:numPr>
      </w:pPr>
      <w:r w:rsidRPr="00850849">
        <w:t xml:space="preserve">The Nationwide Suspicious Activity Reporting (SAR) Initiative (NSI) is a collaborative effort led by </w:t>
      </w:r>
      <w:r>
        <w:t>DOJ’s</w:t>
      </w:r>
      <w:r w:rsidRPr="00850849">
        <w:t xml:space="preserve"> Bureau of Justice Assistance </w:t>
      </w:r>
      <w:r>
        <w:t xml:space="preserve">(BJA) </w:t>
      </w:r>
      <w:r w:rsidRPr="00850849">
        <w:t xml:space="preserve">in partnership with </w:t>
      </w:r>
      <w:r>
        <w:t>the Department of Homeland Security</w:t>
      </w:r>
      <w:r w:rsidRPr="00850849">
        <w:t>,</w:t>
      </w:r>
      <w:r>
        <w:t xml:space="preserve"> and the</w:t>
      </w:r>
      <w:r w:rsidRPr="00850849">
        <w:t xml:space="preserve"> F</w:t>
      </w:r>
      <w:r>
        <w:t xml:space="preserve">ederal </w:t>
      </w:r>
      <w:r w:rsidRPr="00850849">
        <w:t>B</w:t>
      </w:r>
      <w:r>
        <w:t xml:space="preserve">ureau of </w:t>
      </w:r>
      <w:r w:rsidRPr="00850849">
        <w:t>I</w:t>
      </w:r>
      <w:r>
        <w:t>nvestigation</w:t>
      </w:r>
      <w:r w:rsidRPr="00850849">
        <w:t xml:space="preserve"> </w:t>
      </w:r>
      <w:r>
        <w:t xml:space="preserve">(FBI) </w:t>
      </w:r>
      <w:r w:rsidRPr="00850849">
        <w:t xml:space="preserve">and local law enforcement partners.  </w:t>
      </w:r>
    </w:p>
    <w:p w:rsidR="00D729D0" w:rsidRDefault="00D729D0" w:rsidP="00D729D0">
      <w:pPr>
        <w:spacing w:line="240" w:lineRule="auto"/>
      </w:pPr>
    </w:p>
    <w:p w:rsidR="00D729D0" w:rsidRDefault="00D729D0" w:rsidP="00091E21">
      <w:pPr>
        <w:pStyle w:val="ListParagraph"/>
        <w:numPr>
          <w:ilvl w:val="0"/>
          <w:numId w:val="171"/>
        </w:numPr>
      </w:pPr>
      <w:r>
        <w:t xml:space="preserve">The </w:t>
      </w:r>
      <w:r w:rsidRPr="008C24DC">
        <w:t xml:space="preserve">Smart Policing </w:t>
      </w:r>
      <w:r>
        <w:t>Initiative</w:t>
      </w:r>
      <w:r w:rsidRPr="008C24DC">
        <w:t xml:space="preserve"> provide</w:t>
      </w:r>
      <w:r>
        <w:t>s</w:t>
      </w:r>
      <w:r w:rsidRPr="008C24DC">
        <w:t xml:space="preserve"> funding to local law enforcement agencies to develop effective and economical solutions to specific crime problems within their jurisdictions.  </w:t>
      </w:r>
    </w:p>
    <w:p w:rsidR="00D729D0" w:rsidRDefault="00D729D0">
      <w:pPr>
        <w:pStyle w:val="ListParagraph"/>
      </w:pPr>
    </w:p>
    <w:p w:rsidR="00D729D0" w:rsidRDefault="00D729D0">
      <w:pPr>
        <w:pStyle w:val="ListParagraph"/>
        <w:numPr>
          <w:ilvl w:val="0"/>
          <w:numId w:val="171"/>
        </w:numPr>
      </w:pPr>
      <w:r>
        <w:t xml:space="preserve">The Preventing Violence </w:t>
      </w:r>
      <w:proofErr w:type="gramStart"/>
      <w:r>
        <w:t>Against</w:t>
      </w:r>
      <w:proofErr w:type="gramEnd"/>
      <w:r>
        <w:t xml:space="preserve"> Law Enforcement and Ensuring Officer Resilience and Survivability Initiative (VALOR) </w:t>
      </w:r>
      <w:r w:rsidRPr="008C24DC">
        <w:t xml:space="preserve">is designed to create alert, knowledgeable officers and encourage supervisors and executives to focus on officer safety issues.  </w:t>
      </w:r>
    </w:p>
    <w:p w:rsidR="00D729D0" w:rsidRDefault="00D729D0" w:rsidP="00D729D0">
      <w:pPr>
        <w:autoSpaceDE w:val="0"/>
        <w:autoSpaceDN w:val="0"/>
        <w:spacing w:line="240" w:lineRule="auto"/>
        <w:jc w:val="left"/>
      </w:pPr>
    </w:p>
    <w:p w:rsidR="00D729D0" w:rsidRDefault="00D729D0" w:rsidP="00091E21">
      <w:pPr>
        <w:pStyle w:val="ListParagraph"/>
        <w:numPr>
          <w:ilvl w:val="0"/>
          <w:numId w:val="171"/>
        </w:numPr>
        <w:autoSpaceDE w:val="0"/>
        <w:autoSpaceDN w:val="0"/>
        <w:contextualSpacing/>
      </w:pPr>
      <w:r>
        <w:t>T</w:t>
      </w:r>
      <w:r w:rsidRPr="008C24DC">
        <w:t xml:space="preserve">he Justice Reinvestment strategy partners </w:t>
      </w:r>
      <w:r w:rsidR="00B74DA1">
        <w:t>with state and local</w:t>
      </w:r>
      <w:r w:rsidRPr="008C24DC">
        <w:t xml:space="preserve"> policymakers in a planning and data analysis process to review projected corrections population and</w:t>
      </w:r>
      <w:r>
        <w:t xml:space="preserve"> the</w:t>
      </w:r>
      <w:r w:rsidRPr="008C24DC">
        <w:t xml:space="preserve"> causes of </w:t>
      </w:r>
      <w:r>
        <w:t xml:space="preserve">such </w:t>
      </w:r>
      <w:r w:rsidRPr="008C24DC">
        <w:t xml:space="preserve">growth.  They also find ways to improve the availability of services that can reduce offenders’ risk for recidivism, such as housing, substance abuse treatment, employment training, and positive social and family support for offenders returning to communities. </w:t>
      </w:r>
    </w:p>
    <w:p w:rsidR="00D729D0" w:rsidRPr="00850849" w:rsidRDefault="00D729D0" w:rsidP="00D729D0">
      <w:pPr>
        <w:spacing w:line="240" w:lineRule="auto"/>
        <w:contextualSpacing/>
        <w:jc w:val="left"/>
      </w:pPr>
    </w:p>
    <w:p w:rsidR="00D729D0" w:rsidRPr="00211B40" w:rsidRDefault="00D729D0" w:rsidP="00091E21">
      <w:pPr>
        <w:pStyle w:val="ListParagraph"/>
        <w:numPr>
          <w:ilvl w:val="0"/>
          <w:numId w:val="171"/>
        </w:numPr>
        <w:autoSpaceDE w:val="0"/>
        <w:autoSpaceDN w:val="0"/>
        <w:contextualSpacing/>
        <w:rPr>
          <w:color w:val="000000"/>
        </w:rPr>
      </w:pPr>
      <w:r w:rsidRPr="00211B40">
        <w:rPr>
          <w:color w:val="000000"/>
        </w:rPr>
        <w:t xml:space="preserve">The </w:t>
      </w:r>
      <w:r w:rsidRPr="00211B40">
        <w:rPr>
          <w:bCs/>
          <w:color w:val="000000"/>
        </w:rPr>
        <w:t>Sex Offender Sentencing, Monitoring, Apprehending, Registering, and Tracking (SMART) Office</w:t>
      </w:r>
      <w:r w:rsidRPr="00211B40">
        <w:rPr>
          <w:b/>
          <w:bCs/>
          <w:color w:val="000000"/>
        </w:rPr>
        <w:t xml:space="preserve"> </w:t>
      </w:r>
      <w:r w:rsidRPr="00211B40">
        <w:rPr>
          <w:color w:val="000000"/>
        </w:rPr>
        <w:t xml:space="preserve">is involved in collaborative efforts around the country in support of the national implementation of a </w:t>
      </w:r>
      <w:r w:rsidRPr="00211B40">
        <w:rPr>
          <w:bCs/>
          <w:color w:val="000000"/>
        </w:rPr>
        <w:t>comprehensive sex offender registration and notification system</w:t>
      </w:r>
      <w:r w:rsidRPr="00211B40">
        <w:rPr>
          <w:color w:val="000000"/>
        </w:rPr>
        <w:t xml:space="preserve">.  </w:t>
      </w:r>
    </w:p>
    <w:p w:rsidR="00D729D0" w:rsidRPr="00EC49DC" w:rsidRDefault="00D729D0" w:rsidP="00D729D0">
      <w:pPr>
        <w:widowControl/>
        <w:autoSpaceDE w:val="0"/>
        <w:autoSpaceDN w:val="0"/>
        <w:spacing w:line="240" w:lineRule="auto"/>
        <w:contextualSpacing/>
        <w:jc w:val="left"/>
        <w:textAlignment w:val="auto"/>
        <w:rPr>
          <w:color w:val="000000"/>
        </w:rPr>
      </w:pPr>
    </w:p>
    <w:p w:rsidR="00081B7D" w:rsidRPr="00B034A8" w:rsidRDefault="00081B7D" w:rsidP="00081B7D">
      <w:pPr>
        <w:pStyle w:val="CM73"/>
        <w:spacing w:after="0" w:line="240" w:lineRule="auto"/>
        <w:ind w:right="144"/>
        <w:jc w:val="left"/>
        <w:rPr>
          <w:rFonts w:ascii="Times New Roman" w:hAnsi="Times New Roman"/>
          <w:bCs/>
          <w:u w:val="single"/>
        </w:rPr>
      </w:pPr>
      <w:r>
        <w:rPr>
          <w:rFonts w:ascii="Times New Roman" w:hAnsi="Times New Roman"/>
          <w:bCs/>
          <w:u w:val="single"/>
        </w:rPr>
        <w:t>4</w:t>
      </w:r>
      <w:r w:rsidRPr="00BA2904">
        <w:rPr>
          <w:rFonts w:ascii="Times New Roman" w:hAnsi="Times New Roman"/>
          <w:bCs/>
          <w:u w:val="single"/>
        </w:rPr>
        <w:t xml:space="preserve">)  Tribal Justice </w:t>
      </w:r>
    </w:p>
    <w:p w:rsidR="00081B7D" w:rsidRPr="004366D8" w:rsidRDefault="00081B7D" w:rsidP="00081B7D">
      <w:pPr>
        <w:spacing w:line="240" w:lineRule="auto"/>
        <w:contextualSpacing/>
        <w:jc w:val="left"/>
      </w:pPr>
      <w:r>
        <w:t xml:space="preserve">OJP’s Justice Programs Council on Native American Affairs in the Office of the Assistant Attorney General developed and led collaboration with other DOJ components </w:t>
      </w:r>
      <w:r w:rsidRPr="00A47996">
        <w:t>and Alaska Native leadership</w:t>
      </w:r>
      <w:r>
        <w:t xml:space="preserve"> </w:t>
      </w:r>
      <w:r w:rsidRPr="00A47996">
        <w:t xml:space="preserve">to </w:t>
      </w:r>
      <w:r>
        <w:t xml:space="preserve">assess existing and needed public safety, justice and wellness programming.  </w:t>
      </w:r>
    </w:p>
    <w:p w:rsidR="00081B7D" w:rsidRDefault="00081B7D" w:rsidP="00081B7D">
      <w:pPr>
        <w:pStyle w:val="CM74"/>
        <w:spacing w:after="0" w:line="240" w:lineRule="auto"/>
        <w:jc w:val="left"/>
        <w:rPr>
          <w:rFonts w:ascii="Times New Roman" w:hAnsi="Times New Roman"/>
          <w:bCs/>
          <w:u w:val="single"/>
        </w:rPr>
      </w:pPr>
    </w:p>
    <w:p w:rsidR="00081B7D" w:rsidRPr="00B034A8" w:rsidRDefault="00081B7D" w:rsidP="00081B7D">
      <w:pPr>
        <w:pStyle w:val="CM74"/>
        <w:spacing w:after="0" w:line="240" w:lineRule="auto"/>
        <w:jc w:val="left"/>
        <w:rPr>
          <w:rFonts w:ascii="Times New Roman" w:hAnsi="Times New Roman"/>
          <w:bCs/>
          <w:u w:val="single"/>
        </w:rPr>
      </w:pPr>
      <w:r>
        <w:rPr>
          <w:rFonts w:ascii="Times New Roman" w:hAnsi="Times New Roman"/>
          <w:bCs/>
          <w:u w:val="single"/>
        </w:rPr>
        <w:t>5</w:t>
      </w:r>
      <w:r w:rsidRPr="00BA2904">
        <w:rPr>
          <w:rFonts w:ascii="Times New Roman" w:hAnsi="Times New Roman"/>
          <w:bCs/>
          <w:u w:val="single"/>
        </w:rPr>
        <w:t xml:space="preserve">)  Forensics, DNA, Missing Persons, and Cold Cases </w:t>
      </w:r>
    </w:p>
    <w:p w:rsidR="00081B7D" w:rsidRDefault="00081B7D" w:rsidP="00081B7D">
      <w:pPr>
        <w:spacing w:line="240" w:lineRule="auto"/>
        <w:jc w:val="left"/>
      </w:pPr>
      <w:r w:rsidRPr="00BA2904">
        <w:t>From crime scene to courtroom, forensics plays a vital role in the criminal justice system.</w:t>
      </w:r>
      <w:r>
        <w:t xml:space="preserve"> </w:t>
      </w:r>
      <w:r w:rsidRPr="00BA2904">
        <w:t xml:space="preserve"> OJP </w:t>
      </w:r>
      <w:r>
        <w:t xml:space="preserve">funds the </w:t>
      </w:r>
      <w:r w:rsidRPr="00BA2904">
        <w:t>develop</w:t>
      </w:r>
      <w:r>
        <w:t>ment of</w:t>
      </w:r>
      <w:r w:rsidRPr="00BA2904">
        <w:t xml:space="preserve"> forensic tools and technologies that will save time and money, initiates evaluations to better understand the impact of forensic science, provides technology assistance and training, and enhances </w:t>
      </w:r>
      <w:r>
        <w:t xml:space="preserve">state and local </w:t>
      </w:r>
      <w:r w:rsidRPr="00BA2904">
        <w:t xml:space="preserve">laboratory capabilities and capacity.  OJP funds these activities in order to bolster the investigative power of forensics, thereby supporting the successful and informed use of DNA and other forensic evidence in court and improving the administration of justice. </w:t>
      </w:r>
      <w:r w:rsidRPr="00834531">
        <w:t>NIJ’s forensics portfolio encompasses a wide range of programming that helps the criminal justice community solve criminal cases with innovative approaches and cutting-edge technology.</w:t>
      </w:r>
      <w:r>
        <w:t xml:space="preserve">  </w:t>
      </w:r>
    </w:p>
    <w:p w:rsidR="00081B7D" w:rsidRDefault="00081B7D" w:rsidP="00081B7D">
      <w:pPr>
        <w:spacing w:line="240" w:lineRule="auto"/>
        <w:jc w:val="left"/>
      </w:pPr>
    </w:p>
    <w:p w:rsidR="00081B7D" w:rsidRPr="00B034A8" w:rsidRDefault="00081B7D" w:rsidP="00081B7D">
      <w:pPr>
        <w:pStyle w:val="CM74"/>
        <w:spacing w:after="0" w:line="240" w:lineRule="auto"/>
        <w:jc w:val="left"/>
        <w:rPr>
          <w:rFonts w:ascii="Times New Roman" w:hAnsi="Times New Roman"/>
          <w:bCs/>
          <w:u w:val="single"/>
        </w:rPr>
      </w:pPr>
      <w:r>
        <w:rPr>
          <w:rFonts w:ascii="Times New Roman" w:hAnsi="Times New Roman"/>
          <w:bCs/>
          <w:u w:val="single"/>
        </w:rPr>
        <w:t>6</w:t>
      </w:r>
      <w:r w:rsidRPr="00BA2904">
        <w:rPr>
          <w:rFonts w:ascii="Times New Roman" w:hAnsi="Times New Roman"/>
          <w:bCs/>
          <w:u w:val="single"/>
        </w:rPr>
        <w:t xml:space="preserve">)  </w:t>
      </w:r>
      <w:r w:rsidR="005012CE">
        <w:rPr>
          <w:rFonts w:ascii="Times New Roman" w:hAnsi="Times New Roman"/>
          <w:bCs/>
          <w:u w:val="single"/>
        </w:rPr>
        <w:t>Prisoner</w:t>
      </w:r>
      <w:r w:rsidRPr="00BA2904">
        <w:rPr>
          <w:rFonts w:ascii="Times New Roman" w:hAnsi="Times New Roman"/>
          <w:bCs/>
          <w:u w:val="single"/>
        </w:rPr>
        <w:t xml:space="preserve"> Reentry </w:t>
      </w:r>
    </w:p>
    <w:p w:rsidR="00081B7D" w:rsidRPr="00C30D91" w:rsidRDefault="00081B7D" w:rsidP="00081B7D">
      <w:pPr>
        <w:spacing w:line="240" w:lineRule="auto"/>
        <w:jc w:val="left"/>
      </w:pPr>
      <w:r w:rsidRPr="00BA2904">
        <w:t xml:space="preserve">Repeat offenders who cycle in and out of the justice system commit a significant portion of all crime and drive up the cost of operating justice agencies.  These </w:t>
      </w:r>
      <w:r w:rsidR="005012CE">
        <w:t>individuals</w:t>
      </w:r>
      <w:r w:rsidRPr="00BA2904">
        <w:t xml:space="preserve"> often have risk factors such as mental health problems and substance abuse, limited education and literacy, </w:t>
      </w:r>
      <w:r w:rsidRPr="00BA2904">
        <w:lastRenderedPageBreak/>
        <w:t xml:space="preserve">inadequate job skills, and a lack of positive support systems that, if addressed, reduce the likelihood of re-offending.  OJP can address these issues with three strategies: 1) community-based options, such as problem-solving courts; 2) intensive, multi-phase reentry programs for those who are incarcerated; and 3) research to determine effective strategies for prisoner reentry programs. </w:t>
      </w:r>
      <w:r>
        <w:t xml:space="preserve"> OJP is one of the </w:t>
      </w:r>
      <w:r w:rsidR="005012CE">
        <w:t>20</w:t>
      </w:r>
      <w:r>
        <w:t xml:space="preserve"> federal departments and agencies collaborating on the Attorney General’s Interagency Reentry Council.  The Reentry Council members collaborate to make communities safer, assist those returning from prison and jail in becoming productive, tax-paying citizens, and save taxpayer dollars by lowering the direct and collateral costs of incarceration.  </w:t>
      </w:r>
    </w:p>
    <w:p w:rsidR="00081B7D" w:rsidRDefault="00081B7D" w:rsidP="00081B7D">
      <w:pPr>
        <w:widowControl/>
        <w:adjustRightInd/>
        <w:spacing w:line="240" w:lineRule="auto"/>
        <w:jc w:val="left"/>
        <w:textAlignment w:val="auto"/>
        <w:rPr>
          <w:bCs/>
          <w:u w:val="single"/>
        </w:rPr>
      </w:pPr>
    </w:p>
    <w:p w:rsidR="00081B7D" w:rsidRPr="00B034A8" w:rsidRDefault="00081B7D" w:rsidP="00081B7D">
      <w:pPr>
        <w:widowControl/>
        <w:adjustRightInd/>
        <w:spacing w:line="240" w:lineRule="auto"/>
        <w:jc w:val="left"/>
        <w:textAlignment w:val="auto"/>
        <w:rPr>
          <w:bCs/>
          <w:u w:val="single"/>
        </w:rPr>
      </w:pPr>
      <w:r>
        <w:rPr>
          <w:bCs/>
          <w:u w:val="single"/>
        </w:rPr>
        <w:t>7</w:t>
      </w:r>
      <w:r w:rsidRPr="00BA2904">
        <w:rPr>
          <w:bCs/>
          <w:u w:val="single"/>
        </w:rPr>
        <w:t xml:space="preserve">)  Juvenile Delinquency, Prevention, and Intervention </w:t>
      </w:r>
    </w:p>
    <w:p w:rsidR="00081B7D" w:rsidRPr="00850849" w:rsidRDefault="009458CA" w:rsidP="00081B7D">
      <w:pPr>
        <w:pStyle w:val="NormalWeb"/>
        <w:spacing w:before="0" w:beforeAutospacing="0" w:after="0" w:afterAutospacing="0" w:line="240" w:lineRule="auto"/>
        <w:jc w:val="left"/>
        <w:rPr>
          <w:color w:val="auto"/>
        </w:rPr>
      </w:pPr>
      <w:r w:rsidRPr="004E3117">
        <w:rPr>
          <w:color w:val="auto"/>
        </w:rPr>
        <w:t>According to the National Survey of Children’s Exposure to Violence, sponsored by OJJDP and supported by the C</w:t>
      </w:r>
      <w:r w:rsidR="00585718" w:rsidRPr="004E3117">
        <w:rPr>
          <w:color w:val="auto"/>
        </w:rPr>
        <w:t xml:space="preserve">enter for </w:t>
      </w:r>
      <w:r w:rsidRPr="004E3117">
        <w:rPr>
          <w:color w:val="auto"/>
        </w:rPr>
        <w:t>D</w:t>
      </w:r>
      <w:r w:rsidR="00585718" w:rsidRPr="004E3117">
        <w:rPr>
          <w:color w:val="auto"/>
        </w:rPr>
        <w:t xml:space="preserve">isease </w:t>
      </w:r>
      <w:r w:rsidRPr="004E3117">
        <w:rPr>
          <w:color w:val="auto"/>
        </w:rPr>
        <w:t>C</w:t>
      </w:r>
      <w:r w:rsidR="00585718" w:rsidRPr="004E3117">
        <w:rPr>
          <w:color w:val="auto"/>
        </w:rPr>
        <w:t>ontrol</w:t>
      </w:r>
      <w:r w:rsidRPr="004E3117">
        <w:rPr>
          <w:color w:val="auto"/>
        </w:rPr>
        <w:t>, more than 60</w:t>
      </w:r>
      <w:r w:rsidR="00585718" w:rsidRPr="004E3117">
        <w:rPr>
          <w:color w:val="auto"/>
        </w:rPr>
        <w:t xml:space="preserve"> percent</w:t>
      </w:r>
      <w:r w:rsidRPr="004E3117">
        <w:rPr>
          <w:color w:val="auto"/>
        </w:rPr>
        <w:t xml:space="preserve"> of the children surveyed were exposed to violence in the past year either directly or indirectly in their homes, schools or communities.  </w:t>
      </w:r>
      <w:r w:rsidR="00081B7D" w:rsidRPr="004E3117">
        <w:t xml:space="preserve">The Attorney General’s </w:t>
      </w:r>
      <w:r w:rsidR="00081B7D" w:rsidRPr="004E3117">
        <w:rPr>
          <w:bCs/>
        </w:rPr>
        <w:t>Defending Childhood</w:t>
      </w:r>
      <w:r w:rsidR="00081B7D" w:rsidRPr="004E3117">
        <w:rPr>
          <w:b/>
          <w:bCs/>
        </w:rPr>
        <w:t xml:space="preserve"> </w:t>
      </w:r>
      <w:r w:rsidR="00081B7D" w:rsidRPr="004E3117">
        <w:t>initiative is targeted at combating the types of victimization described in this study.</w:t>
      </w:r>
      <w:r w:rsidR="00081B7D" w:rsidRPr="004E3117">
        <w:rPr>
          <w:color w:val="FFFFFF"/>
        </w:rPr>
        <w:t xml:space="preserve">  </w:t>
      </w:r>
      <w:r w:rsidR="00081B7D" w:rsidRPr="004E3117">
        <w:t>This initiative aims to prevent children's exposure to violence as victims and witnesses, mitigate the negative effects experienced by children exposed to violence, and develop knowledge about and increase awareness of this issue.  OJP played an integral role in the development and launch of the Attorney General’s Defending Childhood initiative.</w:t>
      </w:r>
      <w:r w:rsidR="00081B7D" w:rsidRPr="00850849">
        <w:t xml:space="preserve">  </w:t>
      </w:r>
    </w:p>
    <w:p w:rsidR="00081B7D" w:rsidRDefault="00081B7D" w:rsidP="00081B7D">
      <w:pPr>
        <w:pStyle w:val="ListParagraph"/>
        <w:ind w:left="0"/>
      </w:pPr>
    </w:p>
    <w:p w:rsidR="00081B7D" w:rsidRDefault="00081B7D" w:rsidP="00081B7D">
      <w:pPr>
        <w:widowControl/>
        <w:adjustRightInd/>
        <w:spacing w:line="240" w:lineRule="auto"/>
        <w:jc w:val="left"/>
        <w:textAlignment w:val="auto"/>
      </w:pPr>
      <w:r w:rsidRPr="00850849">
        <w:t>OJP’s Community-Based Violence Prevention Demonstration Program</w:t>
      </w:r>
      <w:r>
        <w:t xml:space="preserve"> </w:t>
      </w:r>
      <w:r w:rsidRPr="00850849">
        <w:t>supports efforts that involve citizens in crime-fighting efforts.  This program helps</w:t>
      </w:r>
      <w:r w:rsidRPr="00EE4026">
        <w:t xml:space="preserve"> </w:t>
      </w:r>
      <w:r w:rsidRPr="00EE4026">
        <w:rPr>
          <w:iCs/>
        </w:rPr>
        <w:t xml:space="preserve">localities, and/or state programs that support a coordinated and multi-disciplinary approach to gang prevention, intervention, suppression, and reentry in targeted communities.  </w:t>
      </w:r>
      <w:r>
        <w:rPr>
          <w:iCs/>
        </w:rPr>
        <w:t>It</w:t>
      </w:r>
      <w:r w:rsidRPr="00850849">
        <w:t xml:space="preserve"> helps federal, state, and local partnerships replicate evidence-based strategies like the Chicago Cease</w:t>
      </w:r>
      <w:r>
        <w:t xml:space="preserve"> </w:t>
      </w:r>
      <w:r w:rsidRPr="00850849">
        <w:t>Fire model</w:t>
      </w:r>
      <w:r>
        <w:t xml:space="preserve"> (now known as Cure Violence)</w:t>
      </w:r>
      <w:r w:rsidRPr="00850849">
        <w:t xml:space="preserve">.   In FY 2010, Oakland, Denver, Brooklyn, and Washington, D.C. were selected to participate, and three new sites were added in FY 2011 – Newark, Boston, and Baltimore. </w:t>
      </w:r>
      <w:r>
        <w:t xml:space="preserve"> </w:t>
      </w:r>
      <w:r w:rsidRPr="00850849">
        <w:t xml:space="preserve">OJJDP </w:t>
      </w:r>
      <w:r>
        <w:t>funded four more sites in FY 2012-Baton Rouge, Detroit, Philadelphia, and Los Angeles.</w:t>
      </w:r>
      <w:r w:rsidRPr="00850849">
        <w:t xml:space="preserve"> </w:t>
      </w:r>
    </w:p>
    <w:p w:rsidR="00081B7D" w:rsidRDefault="00081B7D" w:rsidP="0093051F">
      <w:pPr>
        <w:widowControl/>
        <w:adjustRightInd/>
        <w:spacing w:line="240" w:lineRule="auto"/>
        <w:jc w:val="left"/>
        <w:textAlignment w:val="auto"/>
      </w:pPr>
    </w:p>
    <w:p w:rsidR="00081B7D" w:rsidRDefault="00081B7D" w:rsidP="0093051F">
      <w:pPr>
        <w:widowControl/>
        <w:adjustRightInd/>
        <w:spacing w:line="240" w:lineRule="auto"/>
        <w:jc w:val="left"/>
        <w:textAlignment w:val="auto"/>
        <w:rPr>
          <w:bCs/>
          <w:u w:val="single"/>
        </w:rPr>
      </w:pPr>
      <w:r>
        <w:rPr>
          <w:bCs/>
          <w:u w:val="single"/>
        </w:rPr>
        <w:t>8</w:t>
      </w:r>
      <w:r w:rsidRPr="00BA2904">
        <w:rPr>
          <w:bCs/>
          <w:u w:val="single"/>
        </w:rPr>
        <w:t xml:space="preserve">)  Internet Crimes </w:t>
      </w:r>
      <w:proofErr w:type="gramStart"/>
      <w:r w:rsidRPr="00BA2904">
        <w:rPr>
          <w:bCs/>
          <w:u w:val="single"/>
        </w:rPr>
        <w:t>Against</w:t>
      </w:r>
      <w:proofErr w:type="gramEnd"/>
      <w:r w:rsidRPr="00BA2904">
        <w:rPr>
          <w:bCs/>
          <w:u w:val="single"/>
        </w:rPr>
        <w:t xml:space="preserve"> Children (ICAC) </w:t>
      </w:r>
    </w:p>
    <w:p w:rsidR="00081B7D" w:rsidRDefault="00081B7D" w:rsidP="00211B40">
      <w:pPr>
        <w:pStyle w:val="CM33"/>
        <w:rPr>
          <w:rFonts w:ascii="Times New Roman" w:hAnsi="Times New Roman" w:cs="Verdana"/>
        </w:rPr>
      </w:pPr>
      <w:r w:rsidRPr="00BA2904">
        <w:rPr>
          <w:rFonts w:ascii="Times New Roman" w:hAnsi="Times New Roman"/>
        </w:rPr>
        <w:t xml:space="preserve">Every day, thousands of children and teens go online to research homework assignments, play games, and chat with friends.  </w:t>
      </w:r>
      <w:r w:rsidR="00C27529">
        <w:rPr>
          <w:rFonts w:ascii="Times New Roman" w:hAnsi="Times New Roman"/>
        </w:rPr>
        <w:t>E</w:t>
      </w:r>
      <w:r w:rsidRPr="00BA2904">
        <w:rPr>
          <w:rFonts w:ascii="Times New Roman" w:hAnsi="Times New Roman"/>
        </w:rPr>
        <w:t>very day</w:t>
      </w:r>
      <w:r>
        <w:rPr>
          <w:rFonts w:ascii="Times New Roman" w:hAnsi="Times New Roman"/>
        </w:rPr>
        <w:t>,</w:t>
      </w:r>
      <w:r w:rsidRPr="00BA2904">
        <w:rPr>
          <w:rFonts w:ascii="Times New Roman" w:hAnsi="Times New Roman"/>
        </w:rPr>
        <w:t xml:space="preserve"> sexual predators roam the Internet, posting and/or looking for child pornography and soliciting minors to engage in sexual activity.  Not only are these sex-related crimes intolerable, they pose formidable challenges for law enforcement, which must adapt its investigative techniques to a constantly evolving array of technology.  One way OJP addresses the proliferation of internet crimes against children is through its ICAC Task </w:t>
      </w:r>
      <w:r w:rsidRPr="004D0DF6">
        <w:rPr>
          <w:rFonts w:ascii="Times New Roman" w:hAnsi="Times New Roman"/>
        </w:rPr>
        <w:t xml:space="preserve">Forces, which help state and local law enforcement agencies develop an effective response to cyber enticement and child pornography cases. </w:t>
      </w:r>
      <w:r>
        <w:rPr>
          <w:rFonts w:ascii="Times New Roman" w:hAnsi="Times New Roman"/>
        </w:rPr>
        <w:t xml:space="preserve"> </w:t>
      </w:r>
      <w:r w:rsidRPr="00C4139D">
        <w:rPr>
          <w:rFonts w:ascii="Times New Roman" w:hAnsi="Times New Roman" w:cs="Verdana"/>
        </w:rPr>
        <w:t>The ICAC Task Force program is one of OJP’s largest c</w:t>
      </w:r>
      <w:r w:rsidRPr="00716006">
        <w:rPr>
          <w:rFonts w:ascii="Times New Roman" w:hAnsi="Times New Roman" w:cs="Verdana"/>
        </w:rPr>
        <w:t>ollaborative efforts.  This national network of 61 coordinated task forces represents more than 3,000 federal, state, and local law enforcement and prosecutorial agencies that conduct investigations, forensic examinations, and prosecutions related to online child victimization and pornography.</w:t>
      </w:r>
    </w:p>
    <w:p w:rsidR="00C01B50" w:rsidRPr="00C01B50" w:rsidRDefault="00C01B50" w:rsidP="00C01B50">
      <w:pPr>
        <w:pStyle w:val="Default"/>
      </w:pPr>
    </w:p>
    <w:p w:rsidR="00081B7D" w:rsidRPr="00B034A8" w:rsidRDefault="00081B7D" w:rsidP="00081B7D">
      <w:pPr>
        <w:spacing w:line="240" w:lineRule="auto"/>
        <w:jc w:val="left"/>
        <w:rPr>
          <w:iCs/>
          <w:u w:val="single"/>
        </w:rPr>
      </w:pPr>
      <w:r>
        <w:rPr>
          <w:iCs/>
          <w:u w:val="single"/>
        </w:rPr>
        <w:t>9</w:t>
      </w:r>
      <w:r w:rsidRPr="00BA2904">
        <w:rPr>
          <w:iCs/>
          <w:u w:val="single"/>
        </w:rPr>
        <w:t>)  Environmental Accountability</w:t>
      </w:r>
    </w:p>
    <w:p w:rsidR="00081B7D" w:rsidRDefault="00081B7D" w:rsidP="00081B7D">
      <w:pPr>
        <w:spacing w:line="240" w:lineRule="auto"/>
        <w:jc w:val="left"/>
        <w:rPr>
          <w:b/>
          <w:u w:val="single"/>
        </w:rPr>
      </w:pPr>
      <w:r w:rsidRPr="00BA2904">
        <w:rPr>
          <w:rFonts w:cs="Arial"/>
        </w:rPr>
        <w:t>OJP has implemented several initiatives to ensure a safe and healthy work environment for its building occupants and to protect the environment by conserving energy.</w:t>
      </w:r>
      <w:r>
        <w:rPr>
          <w:rFonts w:cs="Arial"/>
        </w:rPr>
        <w:t xml:space="preserve"> </w:t>
      </w:r>
      <w:r w:rsidRPr="00BA2904">
        <w:rPr>
          <w:rFonts w:cs="Arial"/>
        </w:rPr>
        <w:t xml:space="preserve"> We have collaborated</w:t>
      </w:r>
      <w:r>
        <w:rPr>
          <w:rFonts w:cs="Arial"/>
        </w:rPr>
        <w:t xml:space="preserve"> </w:t>
      </w:r>
      <w:r w:rsidRPr="00BA2904">
        <w:rPr>
          <w:rFonts w:cs="Arial"/>
        </w:rPr>
        <w:lastRenderedPageBreak/>
        <w:t>with building owners to develop</w:t>
      </w:r>
      <w:r>
        <w:rPr>
          <w:rFonts w:cs="Arial"/>
        </w:rPr>
        <w:t xml:space="preserve"> </w:t>
      </w:r>
      <w:r w:rsidRPr="00BA2904">
        <w:rPr>
          <w:rFonts w:cs="Arial"/>
        </w:rPr>
        <w:t>opportunities to</w:t>
      </w:r>
      <w:r>
        <w:rPr>
          <w:rFonts w:cs="Arial"/>
        </w:rPr>
        <w:t xml:space="preserve"> </w:t>
      </w:r>
      <w:r w:rsidRPr="00BA2904">
        <w:rPr>
          <w:rFonts w:cs="Arial"/>
        </w:rPr>
        <w:t>conserve</w:t>
      </w:r>
      <w:r>
        <w:rPr>
          <w:rFonts w:cs="Arial"/>
        </w:rPr>
        <w:t xml:space="preserve"> </w:t>
      </w:r>
      <w:r w:rsidRPr="00BA2904">
        <w:rPr>
          <w:rFonts w:cs="Arial"/>
        </w:rPr>
        <w:t>both energy and water through the installation of light sensors and</w:t>
      </w:r>
      <w:r>
        <w:rPr>
          <w:rFonts w:cs="Arial"/>
        </w:rPr>
        <w:t xml:space="preserve"> </w:t>
      </w:r>
      <w:r w:rsidRPr="00BA2904">
        <w:rPr>
          <w:rFonts w:cs="Arial"/>
        </w:rPr>
        <w:t>automatic faucets and toilets.</w:t>
      </w:r>
      <w:r>
        <w:rPr>
          <w:rFonts w:cs="Arial"/>
        </w:rPr>
        <w:t xml:space="preserve"> </w:t>
      </w:r>
      <w:r w:rsidRPr="00BA2904">
        <w:rPr>
          <w:rFonts w:cs="Arial"/>
        </w:rPr>
        <w:t>Through our contractual</w:t>
      </w:r>
      <w:r>
        <w:rPr>
          <w:rFonts w:cs="Arial"/>
        </w:rPr>
        <w:t xml:space="preserve"> </w:t>
      </w:r>
      <w:r w:rsidRPr="00BA2904">
        <w:rPr>
          <w:rFonts w:cs="Arial"/>
        </w:rPr>
        <w:t>efforts, priority is given to purchasing energy-efficient appliances and information technology</w:t>
      </w:r>
      <w:r>
        <w:rPr>
          <w:rFonts w:cs="Arial"/>
        </w:rPr>
        <w:t xml:space="preserve"> </w:t>
      </w:r>
      <w:r w:rsidRPr="00BA2904">
        <w:rPr>
          <w:rFonts w:cs="Arial"/>
        </w:rPr>
        <w:t xml:space="preserve">equipment, and agency purchase card holders have been trained to conduct market research to buy "green" where possible. </w:t>
      </w:r>
    </w:p>
    <w:p w:rsidR="00DC3B54" w:rsidRDefault="00DC3B54">
      <w:pPr>
        <w:widowControl/>
        <w:adjustRightInd/>
        <w:spacing w:line="240" w:lineRule="auto"/>
        <w:jc w:val="left"/>
        <w:textAlignment w:val="auto"/>
        <w:rPr>
          <w:b/>
        </w:rPr>
      </w:pPr>
    </w:p>
    <w:p w:rsidR="00081B7D" w:rsidRPr="00B034A8" w:rsidRDefault="00081B7D" w:rsidP="00081B7D">
      <w:pPr>
        <w:spacing w:line="240" w:lineRule="auto"/>
        <w:jc w:val="left"/>
        <w:rPr>
          <w:b/>
          <w:u w:val="single"/>
        </w:rPr>
      </w:pPr>
      <w:r>
        <w:rPr>
          <w:b/>
          <w:u w:val="single"/>
        </w:rPr>
        <w:t>F</w:t>
      </w:r>
      <w:r w:rsidRPr="00BA2904">
        <w:rPr>
          <w:b/>
          <w:u w:val="single"/>
        </w:rPr>
        <w:t>.  Major Functions and Organizational Structure</w:t>
      </w:r>
      <w:r>
        <w:rPr>
          <w:b/>
          <w:u w:val="single"/>
        </w:rPr>
        <w:t xml:space="preserve">  </w:t>
      </w:r>
    </w:p>
    <w:p w:rsidR="00081B7D" w:rsidRPr="00B034A8" w:rsidRDefault="00081B7D" w:rsidP="00081B7D">
      <w:pPr>
        <w:spacing w:line="240" w:lineRule="auto"/>
        <w:jc w:val="left"/>
      </w:pPr>
    </w:p>
    <w:p w:rsidR="00081B7D" w:rsidRDefault="00081B7D" w:rsidP="00081B7D">
      <w:pPr>
        <w:spacing w:line="240" w:lineRule="auto"/>
        <w:contextualSpacing/>
        <w:jc w:val="left"/>
      </w:pPr>
      <w:r w:rsidRPr="00923F9C">
        <w:t xml:space="preserve">Composed of five bureaus and </w:t>
      </w:r>
      <w:r>
        <w:t>one</w:t>
      </w:r>
      <w:r w:rsidRPr="00923F9C">
        <w:t xml:space="preserve"> program office, OJP and its programs address every facet of criminal and juvenile justice.  Components include the Bureau of Justice Assistance (BJA), Bureau of Justice Statistics (BJS)</w:t>
      </w:r>
      <w:r>
        <w:t xml:space="preserve">, </w:t>
      </w:r>
      <w:r w:rsidRPr="00923F9C">
        <w:t xml:space="preserve">National Institute of Justice (NIJ), Office of Juvenile Justice and Delinquency Prevention (OJJDP), Office for Victims of Crime (OVC), and the Office of Sex Offender Sentencing, Monitoring, Apprehending, Registering, and Tracking (SMART).  </w:t>
      </w:r>
    </w:p>
    <w:p w:rsidR="00081B7D" w:rsidRDefault="00081B7D" w:rsidP="00081B7D">
      <w:pPr>
        <w:spacing w:line="240" w:lineRule="auto"/>
        <w:jc w:val="left"/>
      </w:pPr>
    </w:p>
    <w:p w:rsidR="0003571C" w:rsidRDefault="00081B7D" w:rsidP="00081B7D">
      <w:pPr>
        <w:spacing w:line="240" w:lineRule="auto"/>
        <w:contextualSpacing/>
        <w:jc w:val="left"/>
      </w:pPr>
      <w:r w:rsidRPr="00923F9C">
        <w:t xml:space="preserve">BJA provides leadership and assistance to local criminal justice programs that improve and reinforce the nation’s criminal justice system. </w:t>
      </w:r>
      <w:r>
        <w:t xml:space="preserve"> </w:t>
      </w:r>
      <w:r w:rsidRPr="00923F9C">
        <w:t>BJA’s goals are to reduce and prevent crime, violence, and drug abuse and to improve the way in which the criminal justice system functions.</w:t>
      </w:r>
      <w:r>
        <w:t xml:space="preserve"> </w:t>
      </w:r>
      <w:r w:rsidRPr="00923F9C">
        <w:t xml:space="preserve"> In order to achieve such goals, BJA programs </w:t>
      </w:r>
      <w:r>
        <w:t xml:space="preserve">promote </w:t>
      </w:r>
      <w:r w:rsidRPr="00923F9C">
        <w:t>coordination and cooperation</w:t>
      </w:r>
      <w:r>
        <w:t xml:space="preserve"> among</w:t>
      </w:r>
      <w:r w:rsidRPr="00923F9C">
        <w:t xml:space="preserve"> </w:t>
      </w:r>
    </w:p>
    <w:p w:rsidR="00081B7D" w:rsidRDefault="00081B7D" w:rsidP="00081B7D">
      <w:pPr>
        <w:spacing w:line="240" w:lineRule="auto"/>
        <w:contextualSpacing/>
        <w:jc w:val="left"/>
      </w:pPr>
      <w:proofErr w:type="gramStart"/>
      <w:r>
        <w:t>federal</w:t>
      </w:r>
      <w:proofErr w:type="gramEnd"/>
      <w:r>
        <w:t>, state, and local</w:t>
      </w:r>
      <w:r w:rsidRPr="00923F9C">
        <w:t xml:space="preserve"> governments.</w:t>
      </w:r>
      <w:r>
        <w:t xml:space="preserve"> </w:t>
      </w:r>
      <w:r w:rsidRPr="00923F9C">
        <w:t xml:space="preserve"> BJA works closely with programs that bolster law enforcement operations, expand drug courts, and provide benefits to safety officers.</w:t>
      </w:r>
    </w:p>
    <w:p w:rsidR="00081B7D" w:rsidRDefault="00081B7D" w:rsidP="00081B7D">
      <w:pPr>
        <w:spacing w:line="240" w:lineRule="auto"/>
        <w:contextualSpacing/>
        <w:jc w:val="left"/>
      </w:pPr>
    </w:p>
    <w:p w:rsidR="00081B7D" w:rsidRDefault="00081B7D" w:rsidP="00081B7D">
      <w:pPr>
        <w:spacing w:line="240" w:lineRule="auto"/>
        <w:contextualSpacing/>
        <w:jc w:val="left"/>
      </w:pPr>
      <w:r w:rsidRPr="00923F9C">
        <w:t xml:space="preserve">BJS is the </w:t>
      </w:r>
      <w:r>
        <w:t>principal</w:t>
      </w:r>
      <w:r w:rsidRPr="00923F9C">
        <w:t xml:space="preserve"> statistical agency of the Department of Justice. </w:t>
      </w:r>
      <w:r>
        <w:t xml:space="preserve"> </w:t>
      </w:r>
      <w:r w:rsidRPr="00923F9C">
        <w:t xml:space="preserve">BJS collects, analyzes, publishes, and disseminates information on crime, criminal offenders, crime victims, and criminal justice operations. </w:t>
      </w:r>
      <w:r>
        <w:t xml:space="preserve"> </w:t>
      </w:r>
      <w:r w:rsidRPr="00923F9C">
        <w:t xml:space="preserve">BJS also provides financial and technical support to state, local, and tribal governments to improve their statistical capabilities and the quality and the utility of their criminal history records. </w:t>
      </w:r>
      <w:r>
        <w:t xml:space="preserve"> </w:t>
      </w:r>
      <w:r w:rsidRPr="00923F9C">
        <w:t xml:space="preserve">BJS provides statistical information to the President, Congress, other officials, and the public with accurate, timely, and objective data about crime and the </w:t>
      </w:r>
      <w:r>
        <w:t>administration</w:t>
      </w:r>
      <w:r w:rsidRPr="00923F9C">
        <w:t xml:space="preserve"> of criminal justice.</w:t>
      </w:r>
    </w:p>
    <w:p w:rsidR="00081B7D" w:rsidRDefault="00081B7D" w:rsidP="00081B7D">
      <w:pPr>
        <w:spacing w:line="240" w:lineRule="auto"/>
        <w:contextualSpacing/>
        <w:jc w:val="left"/>
      </w:pPr>
    </w:p>
    <w:p w:rsidR="00081B7D" w:rsidRDefault="00081B7D" w:rsidP="00081B7D">
      <w:pPr>
        <w:spacing w:line="240" w:lineRule="auto"/>
        <w:contextualSpacing/>
        <w:jc w:val="left"/>
      </w:pPr>
      <w:r w:rsidRPr="00923F9C">
        <w:t>NIJ focuses on research, development, and evaluation of crime control and justice issues.  NIJ provides objective, independent, evidence-based knowledge and tools to meet the challenge</w:t>
      </w:r>
      <w:r>
        <w:t>s</w:t>
      </w:r>
      <w:r w:rsidRPr="00923F9C">
        <w:t xml:space="preserve"> of criminal justice, particularly at </w:t>
      </w:r>
      <w:r>
        <w:t>state and local</w:t>
      </w:r>
      <w:r w:rsidRPr="00923F9C">
        <w:t xml:space="preserve"> levels.  NIJ funds research, development, and technology assistance</w:t>
      </w:r>
      <w:r>
        <w:t>, as well as</w:t>
      </w:r>
      <w:r w:rsidRPr="00923F9C">
        <w:t xml:space="preserve"> assesses programs, policies, and technologies. NIJ </w:t>
      </w:r>
      <w:r>
        <w:t>also disseminates its</w:t>
      </w:r>
      <w:r w:rsidRPr="00923F9C">
        <w:t xml:space="preserve"> research and evaluation findings through conferences, reports, </w:t>
      </w:r>
      <w:r>
        <w:t xml:space="preserve">the internet, </w:t>
      </w:r>
      <w:r w:rsidRPr="00923F9C">
        <w:t>and the media.</w:t>
      </w:r>
    </w:p>
    <w:p w:rsidR="00081B7D" w:rsidRDefault="00081B7D" w:rsidP="00081B7D">
      <w:pPr>
        <w:spacing w:line="240" w:lineRule="auto"/>
        <w:contextualSpacing/>
        <w:jc w:val="left"/>
      </w:pPr>
    </w:p>
    <w:p w:rsidR="0095741E" w:rsidRDefault="00081B7D" w:rsidP="00081B7D">
      <w:pPr>
        <w:spacing w:line="240" w:lineRule="auto"/>
        <w:contextualSpacing/>
        <w:jc w:val="left"/>
      </w:pPr>
      <w:r w:rsidRPr="00923F9C">
        <w:t xml:space="preserve">OJJDP assists local community endeavors to effectively avert and react to juvenile delinquency and victimization.  Through partnerships with experts from various disciplines, OJJDP aims to improve the juvenile justice system and its policies so that the public is better protected, youth and their families are better served, and offenders </w:t>
      </w:r>
      <w:r>
        <w:t xml:space="preserve">are held </w:t>
      </w:r>
      <w:r w:rsidRPr="00923F9C">
        <w:t xml:space="preserve">accountable.  OJJDP develops, implements, and monitors programs for juveniles.  The </w:t>
      </w:r>
      <w:r>
        <w:t>O</w:t>
      </w:r>
      <w:r w:rsidRPr="00923F9C">
        <w:t xml:space="preserve">ffice also supports many research, program, and training initiatives; develops priorities and goals and sets policies to guide juvenile </w:t>
      </w:r>
    </w:p>
    <w:p w:rsidR="00081B7D" w:rsidRDefault="00081B7D" w:rsidP="00081B7D">
      <w:pPr>
        <w:spacing w:line="240" w:lineRule="auto"/>
        <w:contextualSpacing/>
        <w:jc w:val="left"/>
      </w:pPr>
      <w:proofErr w:type="gramStart"/>
      <w:r w:rsidRPr="00923F9C">
        <w:t>justice</w:t>
      </w:r>
      <w:proofErr w:type="gramEnd"/>
      <w:r w:rsidRPr="00923F9C">
        <w:t xml:space="preserve"> issues; disseminates information about juvenile justice issues; and awards funds to states to support local programming nationwide.</w:t>
      </w:r>
    </w:p>
    <w:p w:rsidR="00081B7D" w:rsidRDefault="00081B7D" w:rsidP="00081B7D">
      <w:pPr>
        <w:spacing w:line="240" w:lineRule="auto"/>
        <w:contextualSpacing/>
        <w:jc w:val="left"/>
      </w:pPr>
    </w:p>
    <w:p w:rsidR="00C01B50" w:rsidRDefault="00C01B50" w:rsidP="00081B7D">
      <w:pPr>
        <w:spacing w:line="240" w:lineRule="auto"/>
        <w:contextualSpacing/>
        <w:jc w:val="left"/>
      </w:pPr>
    </w:p>
    <w:p w:rsidR="00081B7D" w:rsidRDefault="00081B7D" w:rsidP="00081B7D">
      <w:pPr>
        <w:spacing w:line="240" w:lineRule="auto"/>
        <w:contextualSpacing/>
        <w:jc w:val="left"/>
      </w:pPr>
      <w:r w:rsidRPr="00923F9C">
        <w:lastRenderedPageBreak/>
        <w:t>OVC provides leadership and funding for victims of crimes.  OVC distributes federal funds to victim assistance programs across the country</w:t>
      </w:r>
      <w:r>
        <w:t xml:space="preserve"> and</w:t>
      </w:r>
      <w:r w:rsidR="003737CD">
        <w:t xml:space="preserve"> </w:t>
      </w:r>
      <w:r w:rsidRPr="00923F9C">
        <w:t>offers training programs for professionals and their agencies that specialize in helping victims.  OVC</w:t>
      </w:r>
      <w:r>
        <w:t xml:space="preserve"> also</w:t>
      </w:r>
      <w:r w:rsidRPr="00923F9C">
        <w:t xml:space="preserve"> </w:t>
      </w:r>
      <w:r>
        <w:t>disseminates</w:t>
      </w:r>
      <w:r w:rsidRPr="00923F9C">
        <w:t xml:space="preserve"> publications and hosts various programs to help develop </w:t>
      </w:r>
      <w:r>
        <w:t xml:space="preserve">public </w:t>
      </w:r>
      <w:r w:rsidRPr="00923F9C">
        <w:t>awareness about victims’ rights and services.</w:t>
      </w:r>
    </w:p>
    <w:p w:rsidR="00081B7D" w:rsidRDefault="00081B7D" w:rsidP="00081B7D">
      <w:pPr>
        <w:spacing w:line="240" w:lineRule="auto"/>
        <w:contextualSpacing/>
        <w:jc w:val="left"/>
      </w:pPr>
    </w:p>
    <w:p w:rsidR="00081B7D" w:rsidRDefault="00081B7D" w:rsidP="00081B7D">
      <w:pPr>
        <w:spacing w:line="240" w:lineRule="auto"/>
        <w:contextualSpacing/>
        <w:jc w:val="left"/>
      </w:pPr>
      <w:r w:rsidRPr="00923F9C">
        <w:t>The SMART Office was authorized by the Adam Walsh Child Protection and Safety Act of 2006</w:t>
      </w:r>
      <w:r>
        <w:t>, and</w:t>
      </w:r>
      <w:r w:rsidRPr="00923F9C">
        <w:t xml:space="preserve"> is responsible for establishing and maintaining the standards of the Sex Offender Registration and Notification Act (SORNA) as defined by the Adam Walsh Act.  The SMART Office also </w:t>
      </w:r>
      <w:r>
        <w:t>provides technical assistance and supports innovative and best practices in the field of sex offender management</w:t>
      </w:r>
      <w:r w:rsidRPr="00923F9C">
        <w:t>.</w:t>
      </w:r>
    </w:p>
    <w:p w:rsidR="003240BE" w:rsidRDefault="003240BE" w:rsidP="00081B7D">
      <w:pPr>
        <w:spacing w:line="240" w:lineRule="auto"/>
        <w:contextualSpacing/>
        <w:jc w:val="left"/>
      </w:pPr>
    </w:p>
    <w:p w:rsidR="002A1AF1" w:rsidRDefault="00081B7D" w:rsidP="00211B40">
      <w:pPr>
        <w:spacing w:line="240" w:lineRule="auto"/>
        <w:contextualSpacing/>
        <w:jc w:val="left"/>
        <w:rPr>
          <w:u w:val="single"/>
        </w:rPr>
      </w:pPr>
      <w:r w:rsidRPr="00923F9C">
        <w:t>Additional information regarding OJP’s components and initiatives can be found in the components’ reports to Congress and on the OJP Web site (</w:t>
      </w:r>
      <w:hyperlink r:id="rId16" w:history="1">
        <w:r w:rsidRPr="00E65BA3">
          <w:rPr>
            <w:rStyle w:val="Hyperlink"/>
          </w:rPr>
          <w:t>www.ojp.gov</w:t>
        </w:r>
      </w:hyperlink>
      <w:r w:rsidRPr="00923F9C">
        <w:t>).</w:t>
      </w:r>
    </w:p>
    <w:p w:rsidR="00D96889" w:rsidRDefault="00D96889" w:rsidP="00081B7D">
      <w:pPr>
        <w:numPr>
          <w:ilvl w:val="12"/>
          <w:numId w:val="0"/>
        </w:numPr>
        <w:spacing w:line="240" w:lineRule="auto"/>
        <w:jc w:val="left"/>
        <w:rPr>
          <w:u w:val="single"/>
        </w:rPr>
      </w:pPr>
    </w:p>
    <w:p w:rsidR="00081B7D" w:rsidRDefault="00081B7D" w:rsidP="00081B7D">
      <w:pPr>
        <w:numPr>
          <w:ilvl w:val="12"/>
          <w:numId w:val="0"/>
        </w:numPr>
        <w:spacing w:line="240" w:lineRule="auto"/>
        <w:jc w:val="left"/>
        <w:rPr>
          <w:u w:val="single"/>
        </w:rPr>
      </w:pPr>
      <w:r w:rsidRPr="00BA2904">
        <w:rPr>
          <w:u w:val="single"/>
        </w:rPr>
        <w:t>Strategic Management of Human Capital</w:t>
      </w:r>
    </w:p>
    <w:p w:rsidR="00081B7D" w:rsidRPr="0058455E" w:rsidRDefault="00081B7D" w:rsidP="00081B7D">
      <w:pPr>
        <w:pStyle w:val="NoSpacing"/>
      </w:pPr>
      <w:r w:rsidRPr="0058455E">
        <w:rPr>
          <w:rFonts w:ascii="Times New Roman" w:hAnsi="Times New Roman"/>
          <w:sz w:val="24"/>
          <w:szCs w:val="24"/>
        </w:rPr>
        <w:t>OJP firmly believes its human capital resources are the foundation for the successful accomplishment of its mission of “increasing public safety and improving the fair administration of justice across America through innovative leadership and programs” and is committed to building and maintaining a work environment that fosters inclusiveness, embraces diversity, and empowers its workforce to achieve performance excellence.  OJP values the strong partnership between its Human Resources and Equal Employment Opportunity offices, and continues to develop talent management strategies and other strategic actions to ensure it has the human capital necessary to meet its mission.</w:t>
      </w:r>
    </w:p>
    <w:p w:rsidR="00081B7D" w:rsidRDefault="00081B7D" w:rsidP="00081B7D">
      <w:pPr>
        <w:spacing w:line="240" w:lineRule="auto"/>
        <w:jc w:val="left"/>
      </w:pPr>
    </w:p>
    <w:p w:rsidR="00081B7D" w:rsidRDefault="00081B7D" w:rsidP="00081B7D">
      <w:pPr>
        <w:widowControl/>
        <w:autoSpaceDE w:val="0"/>
        <w:autoSpaceDN w:val="0"/>
        <w:spacing w:line="240" w:lineRule="auto"/>
        <w:jc w:val="left"/>
        <w:textAlignment w:val="auto"/>
      </w:pPr>
      <w:r>
        <w:t>In FY 2012, OJP launched a new human capital strategy.  OJP’s “Good to Great” campaign focuses on employee engagement, professionalizing key roles, planning for future workforce needs, and providing developmental pathways to support staff and succession planning.  In FY 2012, OJP developed a comprehensive workforce planning strategy that aims to further align business needs with budget and human capital requirements.</w:t>
      </w:r>
      <w:r w:rsidRPr="005671FA">
        <w:t xml:space="preserve"> </w:t>
      </w:r>
      <w:r>
        <w:t xml:space="preserve"> In FY 2013, OJP plans to issue a Workforce Plan that will provide </w:t>
      </w:r>
      <w:r>
        <w:rPr>
          <w:rFonts w:eastAsiaTheme="minorHAnsi"/>
        </w:rPr>
        <w:t xml:space="preserve">current and projected workforce trends, profiles of core occupations, gap analyses, and outline restructuring activities and strategies to resolve skill gaps. </w:t>
      </w:r>
      <w:r>
        <w:t xml:space="preserve"> </w:t>
      </w:r>
    </w:p>
    <w:p w:rsidR="00081B7D" w:rsidRDefault="00081B7D" w:rsidP="00081B7D">
      <w:pPr>
        <w:spacing w:line="240" w:lineRule="auto"/>
        <w:jc w:val="left"/>
        <w:rPr>
          <w:color w:val="000000"/>
        </w:rPr>
      </w:pPr>
    </w:p>
    <w:p w:rsidR="00081B7D" w:rsidRDefault="00081B7D" w:rsidP="00081B7D">
      <w:pPr>
        <w:spacing w:line="240" w:lineRule="auto"/>
        <w:jc w:val="left"/>
        <w:rPr>
          <w:rFonts w:cstheme="minorHAnsi"/>
        </w:rPr>
      </w:pPr>
      <w:r>
        <w:rPr>
          <w:rFonts w:cstheme="minorHAnsi"/>
        </w:rPr>
        <w:t>Data from OPM’s 2011 Federal Employee Viewpoint Survey (FEVS) were used in FY 2012 to enhance OJP’s human capital strategies and to develop future action plans.  OJP plans to continue to use data from the FEVS to measure progress on human capital initiatives and to build future action plans.</w:t>
      </w:r>
    </w:p>
    <w:p w:rsidR="00081B7D" w:rsidRDefault="00081B7D" w:rsidP="00081B7D">
      <w:pPr>
        <w:spacing w:line="240" w:lineRule="auto"/>
        <w:jc w:val="left"/>
        <w:rPr>
          <w:rFonts w:cstheme="minorHAnsi"/>
        </w:rPr>
      </w:pPr>
    </w:p>
    <w:p w:rsidR="00081B7D" w:rsidRDefault="00081B7D" w:rsidP="00081B7D">
      <w:pPr>
        <w:spacing w:line="240" w:lineRule="auto"/>
        <w:jc w:val="left"/>
        <w:rPr>
          <w:bCs/>
          <w:u w:val="single"/>
        </w:rPr>
      </w:pPr>
      <w:r w:rsidRPr="00BA2904">
        <w:rPr>
          <w:bCs/>
          <w:u w:val="single"/>
        </w:rPr>
        <w:t>Federal Real Property Asset Management</w:t>
      </w:r>
      <w:r>
        <w:rPr>
          <w:bCs/>
          <w:u w:val="single"/>
        </w:rPr>
        <w:t xml:space="preserve"> </w:t>
      </w:r>
    </w:p>
    <w:p w:rsidR="00081B7D" w:rsidRDefault="00081B7D" w:rsidP="00081B7D">
      <w:pPr>
        <w:widowControl/>
        <w:adjustRightInd/>
        <w:spacing w:line="240" w:lineRule="auto"/>
        <w:jc w:val="left"/>
        <w:textAlignment w:val="auto"/>
      </w:pPr>
      <w:r>
        <w:t xml:space="preserve">Subsequent to receiving final Congressional approval on OJP’s lease prospectus, GSA continued negotiations on behalf of OJP that culminated in a 10-year succeeding lease that was awarded on December 26, 2012.  OJP is collaborating with GSA to explore space design strategies to better utilize existing space while at the same time reducing our overall agency footprint.  While OJP’s efforts in this regard align with the Congressional conditions stipulated in their approval of OJP’s lease prospectus, they are also responsive to the President’s initiative to reduce costs and maximize the use of the federal real property inventory, OMB’s “no net new” growth policy, and </w:t>
      </w:r>
      <w:r>
        <w:lastRenderedPageBreak/>
        <w:t>the Department’s priority to develop creative workspace changes to decrease space utilization rates.</w:t>
      </w:r>
    </w:p>
    <w:p w:rsidR="00081B7D" w:rsidRDefault="00081B7D" w:rsidP="00081B7D">
      <w:pPr>
        <w:widowControl/>
        <w:adjustRightInd/>
        <w:spacing w:line="240" w:lineRule="auto"/>
        <w:jc w:val="left"/>
        <w:textAlignment w:val="auto"/>
        <w:rPr>
          <w:u w:val="single"/>
        </w:rPr>
      </w:pPr>
    </w:p>
    <w:p w:rsidR="00081B7D" w:rsidRDefault="00081B7D" w:rsidP="00081B7D">
      <w:pPr>
        <w:spacing w:line="240" w:lineRule="auto"/>
        <w:contextualSpacing/>
        <w:jc w:val="left"/>
        <w:rPr>
          <w:u w:val="single"/>
        </w:rPr>
      </w:pPr>
      <w:r w:rsidRPr="00BA2904">
        <w:rPr>
          <w:u w:val="single"/>
        </w:rPr>
        <w:t>Improved Financial Performance</w:t>
      </w:r>
      <w:r>
        <w:rPr>
          <w:u w:val="single"/>
        </w:rPr>
        <w:t xml:space="preserve"> </w:t>
      </w:r>
    </w:p>
    <w:p w:rsidR="00081B7D" w:rsidRDefault="00081B7D" w:rsidP="00081B7D">
      <w:pPr>
        <w:adjustRightInd/>
        <w:spacing w:line="240" w:lineRule="auto"/>
        <w:contextualSpacing/>
        <w:jc w:val="left"/>
      </w:pPr>
      <w:r>
        <w:t xml:space="preserve">OJP achieved </w:t>
      </w:r>
      <w:r w:rsidRPr="000B7CFA">
        <w:t xml:space="preserve">an unqualified audit opinion on OJP’s annual financial statements through FY </w:t>
      </w:r>
      <w:r>
        <w:t>2012,</w:t>
      </w:r>
      <w:r w:rsidRPr="000B7CFA">
        <w:t xml:space="preserve"> </w:t>
      </w:r>
      <w:r>
        <w:t>the seventh</w:t>
      </w:r>
      <w:r w:rsidRPr="000B7CFA">
        <w:t xml:space="preserve"> straight fiscal year of unqualified audit opinions for OJP’s financial statements.  </w:t>
      </w:r>
      <w:r>
        <w:t>T</w:t>
      </w:r>
      <w:r w:rsidRPr="000B7CFA">
        <w:t>he</w:t>
      </w:r>
      <w:r>
        <w:t xml:space="preserve"> FY 2012 financial statement audit identified no</w:t>
      </w:r>
      <w:r w:rsidRPr="000B7CFA">
        <w:t xml:space="preserve"> material weaknesses.  </w:t>
      </w:r>
    </w:p>
    <w:p w:rsidR="00081B7D" w:rsidRDefault="00081B7D" w:rsidP="00081B7D">
      <w:pPr>
        <w:spacing w:line="240" w:lineRule="auto"/>
        <w:contextualSpacing/>
        <w:jc w:val="left"/>
        <w:rPr>
          <w:color w:val="FF0000"/>
        </w:rPr>
      </w:pPr>
    </w:p>
    <w:p w:rsidR="00081B7D" w:rsidRDefault="00081B7D" w:rsidP="00081B7D">
      <w:pPr>
        <w:autoSpaceDE w:val="0"/>
        <w:autoSpaceDN w:val="0"/>
        <w:spacing w:line="240" w:lineRule="auto"/>
        <w:contextualSpacing/>
        <w:jc w:val="left"/>
      </w:pPr>
      <w:r w:rsidRPr="00FA511C">
        <w:t>The Department’s Inspector General has stated that, while it is important to efficiently award the billions of dollars in grant funds appropriated by Congress annually, it is equally important to maintain proper oversight over the grantees’ use of these funds to ensure accountability and to ensure that funds are effectively used as intended.  This “post award” work is fundamental to preventing fraudulent, wasteful, or inappropriate use of the billions of taxpayers’ dollars that OJP awards in grants each fiscal year</w:t>
      </w:r>
      <w:r w:rsidRPr="005621BA">
        <w:t xml:space="preserve">.   </w:t>
      </w:r>
    </w:p>
    <w:p w:rsidR="00081B7D" w:rsidRDefault="00081B7D" w:rsidP="00081B7D">
      <w:pPr>
        <w:widowControl/>
        <w:adjustRightInd/>
        <w:spacing w:line="240" w:lineRule="auto"/>
        <w:contextualSpacing/>
        <w:jc w:val="left"/>
        <w:textAlignment w:val="auto"/>
      </w:pPr>
    </w:p>
    <w:p w:rsidR="00081B7D" w:rsidRPr="00816ADC" w:rsidRDefault="00081B7D" w:rsidP="00081B7D">
      <w:pPr>
        <w:widowControl/>
        <w:adjustRightInd/>
        <w:spacing w:line="240" w:lineRule="auto"/>
        <w:contextualSpacing/>
        <w:jc w:val="left"/>
        <w:textAlignment w:val="auto"/>
      </w:pPr>
      <w:r w:rsidRPr="00816ADC">
        <w:t>In FY 201</w:t>
      </w:r>
      <w:r w:rsidRPr="0018080D">
        <w:t>2</w:t>
      </w:r>
      <w:r w:rsidRPr="00816ADC">
        <w:t>, OJP program offices also completed in-depth monitoring of 1,</w:t>
      </w:r>
      <w:r w:rsidRPr="0018080D">
        <w:t>214</w:t>
      </w:r>
      <w:r w:rsidRPr="00816ADC">
        <w:t xml:space="preserve"> grants totaling</w:t>
      </w:r>
      <w:r>
        <w:t xml:space="preserve"> </w:t>
      </w:r>
      <w:r w:rsidRPr="00816ADC">
        <w:t>$2.</w:t>
      </w:r>
      <w:r w:rsidRPr="0018080D">
        <w:t>0</w:t>
      </w:r>
      <w:r w:rsidRPr="00816ADC">
        <w:t xml:space="preserve"> billion, as well as financial monitoring for 4</w:t>
      </w:r>
      <w:r w:rsidRPr="0018080D">
        <w:t>88</w:t>
      </w:r>
      <w:r w:rsidRPr="00816ADC">
        <w:t xml:space="preserve"> grants totaling $</w:t>
      </w:r>
      <w:r w:rsidRPr="0018080D">
        <w:t>1.3</w:t>
      </w:r>
      <w:r w:rsidRPr="00816ADC">
        <w:t xml:space="preserve"> billion.  In addition to in-depth monitoring activities, OJP program offices conducted desk reviews on </w:t>
      </w:r>
      <w:r w:rsidRPr="0018080D">
        <w:t>13,613</w:t>
      </w:r>
      <w:r w:rsidRPr="00816ADC">
        <w:t xml:space="preserve"> grants</w:t>
      </w:r>
      <w:r w:rsidRPr="0018080D">
        <w:t>.</w:t>
      </w:r>
      <w:r w:rsidRPr="00816ADC">
        <w:t xml:space="preserve">  </w:t>
      </w:r>
    </w:p>
    <w:p w:rsidR="00081B7D" w:rsidRDefault="00081B7D" w:rsidP="00081B7D">
      <w:pPr>
        <w:spacing w:line="240" w:lineRule="auto"/>
        <w:contextualSpacing/>
        <w:jc w:val="left"/>
      </w:pPr>
    </w:p>
    <w:p w:rsidR="00081B7D" w:rsidRDefault="00081B7D" w:rsidP="00081B7D">
      <w:pPr>
        <w:spacing w:line="240" w:lineRule="auto"/>
        <w:contextualSpacing/>
        <w:jc w:val="left"/>
        <w:rPr>
          <w:u w:val="single"/>
        </w:rPr>
      </w:pPr>
      <w:r w:rsidRPr="00BA2904">
        <w:rPr>
          <w:u w:val="single"/>
        </w:rPr>
        <w:t>Expanded E-government</w:t>
      </w:r>
      <w:r>
        <w:rPr>
          <w:u w:val="single"/>
        </w:rPr>
        <w:t xml:space="preserve"> </w:t>
      </w:r>
    </w:p>
    <w:p w:rsidR="00081B7D" w:rsidRDefault="00081B7D" w:rsidP="00081B7D">
      <w:pPr>
        <w:spacing w:line="240" w:lineRule="auto"/>
        <w:contextualSpacing/>
        <w:jc w:val="left"/>
        <w:rPr>
          <w:u w:val="single"/>
        </w:rPr>
      </w:pPr>
      <w:r w:rsidRPr="00EE0F2C">
        <w:t>OJP continues to actively support various E-government initiatives such as reporting grant data to Data.gov, promoting access to DOJ grants funding through Grants.gov, fully compliant award funding announcements through USASpending.gov, and grantee financial reports through the Federal Sub Grant Reporting Systems (FSRS).  OJP attends and participates in meeting</w:t>
      </w:r>
      <w:r>
        <w:t>s</w:t>
      </w:r>
      <w:r w:rsidRPr="00EE0F2C">
        <w:t xml:space="preserve"> such as GMLOB Executive Committee meetings, GSA’s SAMS planning meetings, and the OMB's Data Quality Working Group for grants data</w:t>
      </w:r>
      <w:r>
        <w:t>. OJP continues to coordinate with the U.S. Department of Treasury in implementing new system requirements, such as, the Government-wide Treasury Account Symbol Adjusted Trial Balance System (GTAS, Transaction Reporting System (TRS) and Do No Pay (DNP) database.</w:t>
      </w:r>
    </w:p>
    <w:p w:rsidR="00081B7D" w:rsidRDefault="00081B7D" w:rsidP="00081B7D">
      <w:pPr>
        <w:spacing w:line="240" w:lineRule="auto"/>
        <w:jc w:val="left"/>
        <w:rPr>
          <w:u w:val="single"/>
        </w:rPr>
      </w:pPr>
    </w:p>
    <w:p w:rsidR="00081B7D" w:rsidRDefault="00081B7D" w:rsidP="00081B7D">
      <w:pPr>
        <w:spacing w:line="240" w:lineRule="auto"/>
        <w:jc w:val="left"/>
        <w:rPr>
          <w:u w:val="single"/>
        </w:rPr>
      </w:pPr>
      <w:r w:rsidRPr="00BA2904">
        <w:rPr>
          <w:u w:val="single"/>
        </w:rPr>
        <w:t xml:space="preserve">Budget and Performance Integration </w:t>
      </w:r>
    </w:p>
    <w:p w:rsidR="00081B7D" w:rsidRDefault="00081B7D" w:rsidP="00081B7D">
      <w:pPr>
        <w:numPr>
          <w:ilvl w:val="12"/>
          <w:numId w:val="0"/>
        </w:numPr>
        <w:spacing w:line="240" w:lineRule="auto"/>
        <w:jc w:val="left"/>
      </w:pPr>
      <w:r w:rsidRPr="00BA2904">
        <w:rPr>
          <w:rFonts w:cs="Arial"/>
          <w:szCs w:val="20"/>
        </w:rPr>
        <w:t xml:space="preserve">OJP monitors the performance of programs, provides quarterly performance data to DOJ, and reports performance data to OMB semi-annually.  All of these processes ensure the integration of performance and budget information.  </w:t>
      </w:r>
    </w:p>
    <w:p w:rsidR="00081B7D" w:rsidRDefault="00081B7D">
      <w:pPr>
        <w:widowControl/>
        <w:adjustRightInd/>
        <w:spacing w:line="240" w:lineRule="auto"/>
        <w:jc w:val="left"/>
        <w:textAlignment w:val="auto"/>
        <w:rPr>
          <w:b/>
        </w:rPr>
      </w:pPr>
    </w:p>
    <w:p w:rsidR="00F71735" w:rsidRDefault="00F71735">
      <w:pPr>
        <w:widowControl/>
        <w:adjustRightInd/>
        <w:spacing w:line="240" w:lineRule="auto"/>
        <w:jc w:val="left"/>
        <w:textAlignment w:val="auto"/>
        <w:rPr>
          <w:b/>
        </w:rPr>
      </w:pPr>
      <w:r>
        <w:rPr>
          <w:b/>
        </w:rPr>
        <w:br w:type="page"/>
      </w:r>
    </w:p>
    <w:bookmarkEnd w:id="2"/>
    <w:p w:rsidR="003479FD" w:rsidRDefault="003479FD" w:rsidP="004E3117">
      <w:pPr>
        <w:numPr>
          <w:ilvl w:val="12"/>
          <w:numId w:val="0"/>
        </w:numPr>
        <w:spacing w:line="240" w:lineRule="auto"/>
        <w:jc w:val="left"/>
        <w:rPr>
          <w:b/>
          <w:u w:val="single"/>
        </w:rPr>
      </w:pPr>
    </w:p>
    <w:p w:rsidR="00C66A6A" w:rsidRDefault="00C66A6A" w:rsidP="00433AAB">
      <w:pPr>
        <w:widowControl/>
        <w:adjustRightInd/>
        <w:spacing w:line="240" w:lineRule="auto"/>
        <w:textAlignment w:val="auto"/>
        <w:rPr>
          <w:b/>
          <w:u w:val="single"/>
        </w:rPr>
      </w:pPr>
    </w:p>
    <w:p w:rsidR="00C66A6A" w:rsidRDefault="00766384" w:rsidP="00C66A6A">
      <w:pPr>
        <w:widowControl/>
        <w:adjustRightInd/>
        <w:spacing w:line="240" w:lineRule="auto"/>
        <w:jc w:val="center"/>
        <w:textAlignment w:val="auto"/>
        <w:rPr>
          <w:b/>
          <w:u w:val="single"/>
        </w:rPr>
      </w:pPr>
      <w:r>
        <w:rPr>
          <w:b/>
          <w:noProof/>
          <w:u w:val="single"/>
        </w:rPr>
        <w:drawing>
          <wp:inline distT="0" distB="0" distL="0" distR="0" wp14:anchorId="11955A4E" wp14:editId="29B62207">
            <wp:extent cx="5943600" cy="6080339"/>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9232"/>
                    <a:stretch>
                      <a:fillRect/>
                    </a:stretch>
                  </pic:blipFill>
                  <pic:spPr bwMode="auto">
                    <a:xfrm>
                      <a:off x="0" y="0"/>
                      <a:ext cx="5943600" cy="6080339"/>
                    </a:xfrm>
                    <a:prstGeom prst="rect">
                      <a:avLst/>
                    </a:prstGeom>
                    <a:noFill/>
                    <a:ln w="9525">
                      <a:noFill/>
                      <a:miter lim="800000"/>
                      <a:headEnd/>
                      <a:tailEnd/>
                    </a:ln>
                  </pic:spPr>
                </pic:pic>
              </a:graphicData>
            </a:graphic>
          </wp:inline>
        </w:drawing>
      </w:r>
      <w:r w:rsidR="00C66A6A">
        <w:rPr>
          <w:b/>
          <w:u w:val="single"/>
        </w:rPr>
        <w:br w:type="page"/>
      </w:r>
    </w:p>
    <w:p w:rsidR="00510B22" w:rsidRDefault="00510B22">
      <w:pPr>
        <w:widowControl/>
        <w:adjustRightInd/>
        <w:spacing w:line="240" w:lineRule="auto"/>
        <w:jc w:val="left"/>
        <w:textAlignment w:val="auto"/>
        <w:rPr>
          <w:b/>
          <w:sz w:val="40"/>
          <w:szCs w:val="40"/>
        </w:rPr>
      </w:pPr>
    </w:p>
    <w:p w:rsidR="004D5464" w:rsidRDefault="004D5464" w:rsidP="000A7EBF">
      <w:pPr>
        <w:jc w:val="center"/>
        <w:rPr>
          <w:b/>
          <w:sz w:val="40"/>
          <w:szCs w:val="40"/>
        </w:rPr>
      </w:pPr>
    </w:p>
    <w:p w:rsidR="004D5464" w:rsidRDefault="004D5464" w:rsidP="000A7EBF">
      <w:pPr>
        <w:jc w:val="center"/>
        <w:rPr>
          <w:b/>
          <w:sz w:val="40"/>
          <w:szCs w:val="40"/>
        </w:rPr>
      </w:pPr>
    </w:p>
    <w:p w:rsidR="004D5464" w:rsidRDefault="004D5464" w:rsidP="000A7EBF">
      <w:pPr>
        <w:jc w:val="center"/>
        <w:rPr>
          <w:b/>
          <w:sz w:val="40"/>
          <w:szCs w:val="40"/>
        </w:rPr>
      </w:pPr>
    </w:p>
    <w:p w:rsidR="00270EA7" w:rsidRDefault="00270EA7"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270EA7" w:rsidRDefault="00270EA7" w:rsidP="000A7EBF">
      <w:pPr>
        <w:jc w:val="center"/>
        <w:rPr>
          <w:b/>
          <w:sz w:val="40"/>
          <w:szCs w:val="40"/>
        </w:rPr>
      </w:pPr>
    </w:p>
    <w:p w:rsidR="0026045A" w:rsidRDefault="0026045A" w:rsidP="0026045A">
      <w:pPr>
        <w:rPr>
          <w:b/>
          <w:sz w:val="40"/>
          <w:szCs w:val="40"/>
        </w:rPr>
      </w:pPr>
    </w:p>
    <w:p w:rsidR="00253BB6" w:rsidRDefault="00253BB6" w:rsidP="000A7EBF">
      <w:pPr>
        <w:jc w:val="center"/>
        <w:rPr>
          <w:b/>
          <w:sz w:val="40"/>
          <w:szCs w:val="40"/>
        </w:rPr>
      </w:pPr>
    </w:p>
    <w:p w:rsidR="00BC37CA" w:rsidRDefault="0085526D" w:rsidP="000A7EBF">
      <w:pPr>
        <w:jc w:val="center"/>
        <w:rPr>
          <w:b/>
          <w:sz w:val="40"/>
          <w:szCs w:val="40"/>
        </w:rPr>
      </w:pPr>
      <w:r>
        <w:rPr>
          <w:b/>
          <w:sz w:val="40"/>
          <w:szCs w:val="40"/>
        </w:rPr>
        <w:t>I</w:t>
      </w:r>
      <w:r w:rsidR="008012F9" w:rsidRPr="006D1977">
        <w:rPr>
          <w:b/>
          <w:sz w:val="40"/>
          <w:szCs w:val="40"/>
        </w:rPr>
        <w:t>I. Summary of Program Changes</w:t>
      </w:r>
    </w:p>
    <w:p w:rsidR="00BC37CA" w:rsidRDefault="00BC37CA" w:rsidP="000A7EBF">
      <w:pPr>
        <w:jc w:val="center"/>
        <w:rPr>
          <w:b/>
          <w:sz w:val="40"/>
          <w:szCs w:val="40"/>
        </w:rPr>
      </w:pPr>
    </w:p>
    <w:p w:rsidR="00BC37CA" w:rsidRDefault="00BC37CA" w:rsidP="000A7EBF">
      <w:pPr>
        <w:jc w:val="center"/>
        <w:rPr>
          <w:b/>
          <w:sz w:val="40"/>
          <w:szCs w:val="40"/>
        </w:rPr>
      </w:pPr>
    </w:p>
    <w:p w:rsidR="00520E14" w:rsidRDefault="00520E14"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6045A" w:rsidRDefault="0026045A" w:rsidP="0026045A">
      <w:pPr>
        <w:widowControl/>
        <w:adjustRightInd/>
        <w:spacing w:line="240" w:lineRule="auto"/>
        <w:jc w:val="center"/>
        <w:textAlignment w:val="auto"/>
        <w:rPr>
          <w:b/>
          <w:sz w:val="40"/>
          <w:szCs w:val="40"/>
        </w:rPr>
      </w:pPr>
    </w:p>
    <w:p w:rsidR="00B7255E" w:rsidRDefault="00B7255E"/>
    <w:p w:rsidR="00B7255E" w:rsidRDefault="00B7255E">
      <w:pPr>
        <w:widowControl/>
        <w:adjustRightInd/>
        <w:spacing w:line="240" w:lineRule="auto"/>
        <w:jc w:val="left"/>
        <w:textAlignment w:val="auto"/>
      </w:pPr>
      <w:r>
        <w:br w:type="page"/>
      </w:r>
    </w:p>
    <w:tbl>
      <w:tblPr>
        <w:tblW w:w="96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4321"/>
        <w:gridCol w:w="630"/>
        <w:gridCol w:w="630"/>
        <w:gridCol w:w="1079"/>
        <w:gridCol w:w="712"/>
      </w:tblGrid>
      <w:tr w:rsidR="00B7255E" w:rsidRPr="007A3455" w:rsidTr="00E00E40">
        <w:trPr>
          <w:cantSplit/>
        </w:trPr>
        <w:tc>
          <w:tcPr>
            <w:tcW w:w="9622" w:type="dxa"/>
            <w:gridSpan w:val="6"/>
            <w:shd w:val="clear" w:color="auto" w:fill="D9D9D9" w:themeFill="background1" w:themeFillShade="D9"/>
            <w:vAlign w:val="center"/>
          </w:tcPr>
          <w:p w:rsidR="00B7255E" w:rsidRDefault="00B7255E" w:rsidP="00E00E40">
            <w:pPr>
              <w:pStyle w:val="BodyText"/>
              <w:keepNext/>
              <w:keepLines/>
              <w:contextualSpacing/>
              <w:jc w:val="center"/>
              <w:outlineLvl w:val="7"/>
              <w:rPr>
                <w:b/>
                <w:bCs/>
                <w:sz w:val="20"/>
              </w:rPr>
            </w:pPr>
            <w:r w:rsidRPr="00E2262D">
              <w:rPr>
                <w:b/>
                <w:bCs/>
                <w:sz w:val="20"/>
              </w:rPr>
              <w:lastRenderedPageBreak/>
              <w:t>Summary of Program Changes</w:t>
            </w:r>
          </w:p>
          <w:p w:rsidR="00B7255E" w:rsidRPr="00E20F6D" w:rsidRDefault="00B7255E" w:rsidP="00E00E40">
            <w:pPr>
              <w:pStyle w:val="BodyText"/>
              <w:keepNext/>
              <w:keepLines/>
              <w:contextualSpacing/>
              <w:jc w:val="center"/>
              <w:outlineLvl w:val="7"/>
              <w:rPr>
                <w:b/>
                <w:bCs/>
                <w:sz w:val="20"/>
              </w:rPr>
            </w:pPr>
            <w:r>
              <w:rPr>
                <w:b/>
                <w:bCs/>
                <w:sz w:val="20"/>
              </w:rPr>
              <w:t>Listed in Priority Order</w:t>
            </w:r>
            <w:r w:rsidRPr="00E2262D" w:rsidDel="00E20F6D">
              <w:rPr>
                <w:b/>
                <w:bCs/>
                <w:sz w:val="20"/>
              </w:rPr>
              <w:t xml:space="preserve"> </w:t>
            </w:r>
            <w:r>
              <w:rPr>
                <w:b/>
                <w:bCs/>
                <w:sz w:val="20"/>
              </w:rPr>
              <w:t>- Increases</w:t>
            </w:r>
          </w:p>
        </w:tc>
      </w:tr>
      <w:tr w:rsidR="00B7255E" w:rsidRPr="007A3455" w:rsidTr="00E00E40">
        <w:trPr>
          <w:cantSplit/>
          <w:trHeight w:val="458"/>
        </w:trPr>
        <w:tc>
          <w:tcPr>
            <w:tcW w:w="2250" w:type="dxa"/>
            <w:vMerge w:val="restart"/>
            <w:shd w:val="clear" w:color="auto" w:fill="D9D9D9" w:themeFill="background1" w:themeFillShade="D9"/>
            <w:vAlign w:val="center"/>
          </w:tcPr>
          <w:p w:rsidR="00B7255E" w:rsidRPr="007A3455" w:rsidRDefault="00B7255E" w:rsidP="00E00E40">
            <w:pPr>
              <w:pStyle w:val="BodyText"/>
              <w:jc w:val="center"/>
              <w:rPr>
                <w:b/>
                <w:bCs/>
                <w:sz w:val="20"/>
                <w:highlight w:val="yellow"/>
              </w:rPr>
            </w:pPr>
          </w:p>
          <w:p w:rsidR="00B7255E" w:rsidRDefault="00B7255E" w:rsidP="00E00E40">
            <w:pPr>
              <w:pStyle w:val="BodyText"/>
              <w:jc w:val="center"/>
              <w:rPr>
                <w:b/>
                <w:bCs/>
                <w:sz w:val="20"/>
                <w:highlight w:val="yellow"/>
              </w:rPr>
            </w:pPr>
            <w:r>
              <w:rPr>
                <w:b/>
                <w:bCs/>
                <w:sz w:val="20"/>
              </w:rPr>
              <w:t>Item Name</w:t>
            </w:r>
          </w:p>
        </w:tc>
        <w:tc>
          <w:tcPr>
            <w:tcW w:w="6660" w:type="dxa"/>
            <w:gridSpan w:val="4"/>
            <w:tcBorders>
              <w:bottom w:val="single" w:sz="4" w:space="0" w:color="auto"/>
            </w:tcBorders>
            <w:shd w:val="clear" w:color="auto" w:fill="D9D9D9" w:themeFill="background1" w:themeFillShade="D9"/>
            <w:vAlign w:val="center"/>
          </w:tcPr>
          <w:p w:rsidR="00B7255E" w:rsidRDefault="00B7255E" w:rsidP="00E00E40">
            <w:pPr>
              <w:pStyle w:val="BodyText"/>
              <w:jc w:val="center"/>
              <w:rPr>
                <w:b/>
                <w:bCs/>
                <w:sz w:val="20"/>
              </w:rPr>
            </w:pPr>
            <w:r>
              <w:rPr>
                <w:b/>
                <w:bCs/>
                <w:sz w:val="20"/>
              </w:rPr>
              <w:t>Description</w:t>
            </w:r>
          </w:p>
        </w:tc>
        <w:tc>
          <w:tcPr>
            <w:tcW w:w="712" w:type="dxa"/>
            <w:vMerge w:val="restart"/>
            <w:shd w:val="clear" w:color="auto" w:fill="D9D9D9" w:themeFill="background1" w:themeFillShade="D9"/>
            <w:vAlign w:val="center"/>
          </w:tcPr>
          <w:p w:rsidR="00B7255E" w:rsidRDefault="00B7255E" w:rsidP="00E00E40">
            <w:pPr>
              <w:pStyle w:val="BodyText"/>
              <w:jc w:val="center"/>
              <w:rPr>
                <w:b/>
                <w:bCs/>
                <w:sz w:val="20"/>
              </w:rPr>
            </w:pPr>
          </w:p>
          <w:p w:rsidR="00B7255E" w:rsidRDefault="00B7255E" w:rsidP="00E00E40">
            <w:pPr>
              <w:pStyle w:val="BodyText"/>
              <w:jc w:val="center"/>
              <w:rPr>
                <w:b/>
                <w:bCs/>
                <w:sz w:val="20"/>
              </w:rPr>
            </w:pPr>
            <w:r w:rsidRPr="00FF327F">
              <w:rPr>
                <w:b/>
                <w:bCs/>
                <w:sz w:val="20"/>
              </w:rPr>
              <w:t>Page</w:t>
            </w:r>
          </w:p>
        </w:tc>
      </w:tr>
      <w:tr w:rsidR="00B7255E" w:rsidRPr="007A3455" w:rsidTr="00E00E40">
        <w:trPr>
          <w:cantSplit/>
        </w:trPr>
        <w:tc>
          <w:tcPr>
            <w:tcW w:w="2250" w:type="dxa"/>
            <w:vMerge/>
            <w:shd w:val="clear" w:color="auto" w:fill="D9D9D9" w:themeFill="background1" w:themeFillShade="D9"/>
            <w:vAlign w:val="center"/>
          </w:tcPr>
          <w:p w:rsidR="00B7255E" w:rsidRDefault="00B7255E" w:rsidP="00E00E40">
            <w:pPr>
              <w:pStyle w:val="BodyText"/>
              <w:jc w:val="center"/>
              <w:rPr>
                <w:b/>
                <w:bCs/>
                <w:szCs w:val="24"/>
                <w:highlight w:val="yellow"/>
              </w:rPr>
            </w:pPr>
          </w:p>
        </w:tc>
        <w:tc>
          <w:tcPr>
            <w:tcW w:w="4321" w:type="dxa"/>
            <w:shd w:val="clear" w:color="auto" w:fill="D9D9D9" w:themeFill="background1" w:themeFillShade="D9"/>
            <w:vAlign w:val="center"/>
          </w:tcPr>
          <w:p w:rsidR="00B7255E" w:rsidRDefault="00B7255E" w:rsidP="00E00E40">
            <w:pPr>
              <w:pStyle w:val="BodyText"/>
              <w:jc w:val="center"/>
              <w:rPr>
                <w:b/>
                <w:bCs/>
                <w:sz w:val="20"/>
              </w:rPr>
            </w:pPr>
            <w:r>
              <w:rPr>
                <w:b/>
                <w:bCs/>
                <w:sz w:val="20"/>
              </w:rPr>
              <w:t>Program Description</w:t>
            </w:r>
          </w:p>
        </w:tc>
        <w:tc>
          <w:tcPr>
            <w:tcW w:w="630" w:type="dxa"/>
            <w:shd w:val="clear" w:color="auto" w:fill="D9D9D9" w:themeFill="background1" w:themeFillShade="D9"/>
            <w:vAlign w:val="center"/>
          </w:tcPr>
          <w:p w:rsidR="00B7255E" w:rsidRDefault="00B7255E" w:rsidP="00E00E40">
            <w:pPr>
              <w:pStyle w:val="BodyText"/>
              <w:jc w:val="center"/>
              <w:rPr>
                <w:b/>
                <w:bCs/>
                <w:sz w:val="20"/>
              </w:rPr>
            </w:pPr>
          </w:p>
          <w:p w:rsidR="00B7255E" w:rsidRDefault="00B7255E" w:rsidP="00E00E40">
            <w:pPr>
              <w:pStyle w:val="BodyText"/>
              <w:jc w:val="center"/>
              <w:rPr>
                <w:b/>
                <w:bCs/>
                <w:sz w:val="20"/>
              </w:rPr>
            </w:pPr>
            <w:r>
              <w:rPr>
                <w:b/>
                <w:bCs/>
                <w:sz w:val="20"/>
              </w:rPr>
              <w:t>Pos.</w:t>
            </w:r>
          </w:p>
        </w:tc>
        <w:tc>
          <w:tcPr>
            <w:tcW w:w="630" w:type="dxa"/>
            <w:shd w:val="clear" w:color="auto" w:fill="D9D9D9" w:themeFill="background1" w:themeFillShade="D9"/>
            <w:vAlign w:val="center"/>
          </w:tcPr>
          <w:p w:rsidR="00B7255E" w:rsidRDefault="00B7255E" w:rsidP="00E00E40">
            <w:pPr>
              <w:pStyle w:val="BodyText"/>
              <w:jc w:val="center"/>
              <w:rPr>
                <w:b/>
                <w:bCs/>
                <w:sz w:val="20"/>
              </w:rPr>
            </w:pPr>
          </w:p>
          <w:p w:rsidR="00B7255E" w:rsidRDefault="00B7255E" w:rsidP="00E00E40">
            <w:pPr>
              <w:pStyle w:val="BodyText"/>
              <w:jc w:val="center"/>
              <w:rPr>
                <w:b/>
                <w:bCs/>
                <w:sz w:val="20"/>
              </w:rPr>
            </w:pPr>
            <w:r>
              <w:rPr>
                <w:b/>
                <w:bCs/>
                <w:sz w:val="20"/>
              </w:rPr>
              <w:t>FTE</w:t>
            </w:r>
          </w:p>
        </w:tc>
        <w:tc>
          <w:tcPr>
            <w:tcW w:w="1079" w:type="dxa"/>
            <w:shd w:val="clear" w:color="auto" w:fill="D9D9D9" w:themeFill="background1" w:themeFillShade="D9"/>
            <w:vAlign w:val="center"/>
          </w:tcPr>
          <w:p w:rsidR="00B7255E" w:rsidRDefault="00B7255E" w:rsidP="00E00E40">
            <w:pPr>
              <w:pStyle w:val="BodyText"/>
              <w:jc w:val="center"/>
              <w:rPr>
                <w:b/>
                <w:bCs/>
                <w:sz w:val="20"/>
              </w:rPr>
            </w:pPr>
            <w:r>
              <w:rPr>
                <w:b/>
                <w:bCs/>
                <w:sz w:val="20"/>
              </w:rPr>
              <w:t>Dollars ($000)</w:t>
            </w:r>
          </w:p>
        </w:tc>
        <w:tc>
          <w:tcPr>
            <w:tcW w:w="712" w:type="dxa"/>
            <w:vMerge/>
          </w:tcPr>
          <w:p w:rsidR="00B7255E" w:rsidRPr="003D4E2E" w:rsidRDefault="00B7255E" w:rsidP="00E00E40">
            <w:pPr>
              <w:pStyle w:val="BodyText"/>
              <w:jc w:val="center"/>
              <w:rPr>
                <w:b/>
                <w:bCs/>
                <w:sz w:val="20"/>
              </w:rPr>
            </w:pPr>
          </w:p>
        </w:tc>
      </w:tr>
      <w:tr w:rsidR="00060466" w:rsidRPr="00D761FB" w:rsidTr="004F5389">
        <w:trPr>
          <w:trHeight w:val="962"/>
        </w:trPr>
        <w:tc>
          <w:tcPr>
            <w:tcW w:w="2250" w:type="dxa"/>
            <w:vAlign w:val="bottom"/>
          </w:tcPr>
          <w:p w:rsidR="00060466" w:rsidRPr="002778D6" w:rsidRDefault="00060466" w:rsidP="004F5389">
            <w:pPr>
              <w:keepNext/>
              <w:keepLines/>
              <w:widowControl/>
              <w:adjustRightInd/>
              <w:spacing w:before="200" w:line="240" w:lineRule="auto"/>
              <w:jc w:val="left"/>
              <w:textAlignment w:val="auto"/>
              <w:outlineLvl w:val="3"/>
              <w:rPr>
                <w:bCs/>
                <w:sz w:val="20"/>
              </w:rPr>
            </w:pPr>
            <w:r>
              <w:rPr>
                <w:bCs/>
                <w:sz w:val="20"/>
              </w:rPr>
              <w:t>Research, Development, and Evaluation Program</w:t>
            </w:r>
          </w:p>
        </w:tc>
        <w:tc>
          <w:tcPr>
            <w:tcW w:w="4321" w:type="dxa"/>
            <w:vAlign w:val="bottom"/>
          </w:tcPr>
          <w:p w:rsidR="00060466" w:rsidRPr="00AF26B9" w:rsidRDefault="00060466" w:rsidP="004F5389">
            <w:pPr>
              <w:widowControl/>
              <w:adjustRightInd/>
              <w:spacing w:line="240" w:lineRule="auto"/>
              <w:jc w:val="left"/>
              <w:textAlignment w:val="auto"/>
              <w:rPr>
                <w:rFonts w:ascii="Arial" w:hAnsi="Arial"/>
                <w:b/>
                <w:bCs/>
                <w:sz w:val="20"/>
              </w:rPr>
            </w:pPr>
            <w:r>
              <w:rPr>
                <w:sz w:val="20"/>
              </w:rPr>
              <w:t>Support</w:t>
            </w:r>
            <w:r w:rsidRPr="00646908">
              <w:rPr>
                <w:sz w:val="20"/>
                <w:lang w:eastAsia="ja-JP"/>
              </w:rPr>
              <w:t>s research, development, and evaluation (RD&amp;E) efforts to support practitioners and policy makers at all levels of government</w:t>
            </w:r>
            <w:r>
              <w:rPr>
                <w:sz w:val="20"/>
                <w:lang w:eastAsia="ja-JP"/>
              </w:rPr>
              <w:t>;</w:t>
            </w:r>
            <w:r w:rsidRPr="00646908">
              <w:rPr>
                <w:sz w:val="20"/>
                <w:lang w:eastAsia="ja-JP"/>
              </w:rPr>
              <w:t xml:space="preserve"> emphasizes RD&amp;E activities into the following major program areas:  state and local law enforcement, forensic science, crime prevention, violence and victimization, and corrections and courts.</w:t>
            </w:r>
          </w:p>
        </w:tc>
        <w:tc>
          <w:tcPr>
            <w:tcW w:w="630" w:type="dxa"/>
            <w:vAlign w:val="bottom"/>
          </w:tcPr>
          <w:p w:rsidR="00060466" w:rsidRDefault="00060466" w:rsidP="004F5389">
            <w:pPr>
              <w:widowControl/>
              <w:adjustRightInd/>
              <w:spacing w:line="240" w:lineRule="auto"/>
              <w:jc w:val="center"/>
              <w:textAlignment w:val="auto"/>
              <w:rPr>
                <w:rFonts w:eastAsiaTheme="minorHAnsi"/>
                <w:sz w:val="20"/>
              </w:rPr>
            </w:pPr>
            <w:r>
              <w:rPr>
                <w:rFonts w:eastAsiaTheme="minorHAnsi"/>
                <w:sz w:val="20"/>
              </w:rPr>
              <w:t>0</w:t>
            </w:r>
          </w:p>
        </w:tc>
        <w:tc>
          <w:tcPr>
            <w:tcW w:w="630" w:type="dxa"/>
            <w:vAlign w:val="bottom"/>
          </w:tcPr>
          <w:p w:rsidR="00060466" w:rsidRDefault="00060466" w:rsidP="004F5389">
            <w:pPr>
              <w:widowControl/>
              <w:adjustRightInd/>
              <w:spacing w:line="240" w:lineRule="auto"/>
              <w:jc w:val="center"/>
              <w:textAlignment w:val="auto"/>
              <w:rPr>
                <w:rFonts w:eastAsiaTheme="minorHAnsi"/>
                <w:sz w:val="20"/>
              </w:rPr>
            </w:pPr>
            <w:r>
              <w:rPr>
                <w:rFonts w:eastAsiaTheme="minorHAnsi"/>
                <w:sz w:val="20"/>
              </w:rPr>
              <w:t>0</w:t>
            </w:r>
          </w:p>
        </w:tc>
        <w:tc>
          <w:tcPr>
            <w:tcW w:w="1079" w:type="dxa"/>
            <w:vAlign w:val="bottom"/>
          </w:tcPr>
          <w:p w:rsidR="00060466" w:rsidRDefault="00060466" w:rsidP="004F5389">
            <w:pPr>
              <w:widowControl/>
              <w:adjustRightInd/>
              <w:spacing w:line="240" w:lineRule="auto"/>
              <w:jc w:val="center"/>
              <w:textAlignment w:val="auto"/>
              <w:rPr>
                <w:rFonts w:ascii="Arial" w:hAnsi="Arial"/>
                <w:b/>
                <w:bCs/>
                <w:sz w:val="20"/>
              </w:rPr>
            </w:pPr>
            <w:r w:rsidRPr="00EF567E">
              <w:rPr>
                <w:sz w:val="20"/>
              </w:rPr>
              <w:t>4,500</w:t>
            </w:r>
          </w:p>
        </w:tc>
        <w:tc>
          <w:tcPr>
            <w:tcW w:w="712" w:type="dxa"/>
            <w:vAlign w:val="bottom"/>
          </w:tcPr>
          <w:p w:rsidR="00060466" w:rsidRPr="00D761FB" w:rsidRDefault="00C403DB" w:rsidP="004F5389">
            <w:pPr>
              <w:widowControl/>
              <w:adjustRightInd/>
              <w:spacing w:line="240" w:lineRule="auto"/>
              <w:jc w:val="center"/>
              <w:textAlignment w:val="auto"/>
              <w:rPr>
                <w:bCs/>
                <w:sz w:val="20"/>
                <w:szCs w:val="20"/>
              </w:rPr>
            </w:pPr>
            <w:r>
              <w:rPr>
                <w:bCs/>
                <w:sz w:val="20"/>
                <w:szCs w:val="20"/>
              </w:rPr>
              <w:t>96</w:t>
            </w:r>
          </w:p>
        </w:tc>
      </w:tr>
      <w:tr w:rsidR="00060466" w:rsidRPr="007A3455" w:rsidTr="004F5389">
        <w:trPr>
          <w:trHeight w:val="863"/>
        </w:trPr>
        <w:tc>
          <w:tcPr>
            <w:tcW w:w="2250" w:type="dxa"/>
            <w:vAlign w:val="bottom"/>
          </w:tcPr>
          <w:p w:rsidR="00060466" w:rsidRDefault="00060466" w:rsidP="004F5389">
            <w:pPr>
              <w:pStyle w:val="BodyText"/>
              <w:keepNext/>
              <w:keepLines/>
              <w:spacing w:before="200"/>
              <w:outlineLvl w:val="3"/>
              <w:rPr>
                <w:rFonts w:eastAsiaTheme="minorHAnsi"/>
                <w:sz w:val="20"/>
              </w:rPr>
            </w:pPr>
            <w:r w:rsidRPr="002778D6">
              <w:rPr>
                <w:bCs/>
                <w:sz w:val="20"/>
              </w:rPr>
              <w:t>Crime Victims Fund</w:t>
            </w:r>
            <w:r>
              <w:rPr>
                <w:bCs/>
                <w:sz w:val="20"/>
              </w:rPr>
              <w:t xml:space="preserve"> </w:t>
            </w:r>
          </w:p>
        </w:tc>
        <w:tc>
          <w:tcPr>
            <w:tcW w:w="4321" w:type="dxa"/>
            <w:vAlign w:val="bottom"/>
          </w:tcPr>
          <w:p w:rsidR="00060466" w:rsidRPr="001160FA" w:rsidRDefault="00060466" w:rsidP="004F5389">
            <w:pPr>
              <w:pStyle w:val="BodyText"/>
              <w:rPr>
                <w:rFonts w:eastAsiaTheme="minorHAnsi"/>
                <w:sz w:val="20"/>
              </w:rPr>
            </w:pPr>
            <w:r>
              <w:rPr>
                <w:sz w:val="20"/>
              </w:rPr>
              <w:t>F</w:t>
            </w:r>
            <w:r w:rsidRPr="001160FA">
              <w:rPr>
                <w:sz w:val="20"/>
              </w:rPr>
              <w:t>ocus</w:t>
            </w:r>
            <w:r>
              <w:rPr>
                <w:sz w:val="20"/>
              </w:rPr>
              <w:t>es</w:t>
            </w:r>
            <w:r w:rsidRPr="001160FA">
              <w:rPr>
                <w:sz w:val="20"/>
              </w:rPr>
              <w:t xml:space="preserve"> on providing compensation to victims of crime and survivors, supporting appropriate victims’ service programs and victimization intervention strategies, and building capacity to improve response to crime victims’ needs and increase offender accountability. </w:t>
            </w:r>
          </w:p>
        </w:tc>
        <w:tc>
          <w:tcPr>
            <w:tcW w:w="630" w:type="dxa"/>
            <w:vAlign w:val="bottom"/>
          </w:tcPr>
          <w:p w:rsidR="00060466" w:rsidRDefault="00060466" w:rsidP="004F5389">
            <w:pPr>
              <w:pStyle w:val="BodyText"/>
              <w:jc w:val="center"/>
              <w:rPr>
                <w:rFonts w:eastAsiaTheme="minorHAnsi"/>
                <w:sz w:val="20"/>
              </w:rPr>
            </w:pPr>
            <w:r>
              <w:rPr>
                <w:bCs/>
                <w:sz w:val="20"/>
              </w:rPr>
              <w:t>0</w:t>
            </w:r>
          </w:p>
        </w:tc>
        <w:tc>
          <w:tcPr>
            <w:tcW w:w="630" w:type="dxa"/>
            <w:vAlign w:val="bottom"/>
          </w:tcPr>
          <w:p w:rsidR="00060466" w:rsidRDefault="00060466" w:rsidP="004F5389">
            <w:pPr>
              <w:pStyle w:val="BodyText"/>
              <w:jc w:val="center"/>
              <w:rPr>
                <w:rFonts w:eastAsiaTheme="minorHAnsi"/>
                <w:sz w:val="20"/>
              </w:rPr>
            </w:pPr>
            <w:r>
              <w:rPr>
                <w:bCs/>
                <w:sz w:val="20"/>
              </w:rPr>
              <w:t>0</w:t>
            </w:r>
          </w:p>
        </w:tc>
        <w:tc>
          <w:tcPr>
            <w:tcW w:w="1079" w:type="dxa"/>
            <w:vAlign w:val="bottom"/>
          </w:tcPr>
          <w:p w:rsidR="00060466" w:rsidRDefault="00060466" w:rsidP="004F5389">
            <w:pPr>
              <w:pStyle w:val="BodyText"/>
              <w:jc w:val="center"/>
              <w:rPr>
                <w:rFonts w:eastAsiaTheme="minorHAnsi"/>
                <w:sz w:val="20"/>
              </w:rPr>
            </w:pPr>
            <w:r>
              <w:rPr>
                <w:bCs/>
                <w:sz w:val="20"/>
              </w:rPr>
              <w:t>95,000</w:t>
            </w:r>
          </w:p>
        </w:tc>
        <w:tc>
          <w:tcPr>
            <w:tcW w:w="712" w:type="dxa"/>
            <w:vAlign w:val="bottom"/>
          </w:tcPr>
          <w:p w:rsidR="00060466" w:rsidRPr="00D761FB" w:rsidDel="00200B47" w:rsidRDefault="00C403DB" w:rsidP="004F5389">
            <w:pPr>
              <w:pStyle w:val="BodyText"/>
              <w:jc w:val="center"/>
              <w:rPr>
                <w:rFonts w:eastAsiaTheme="minorHAnsi"/>
                <w:sz w:val="20"/>
              </w:rPr>
            </w:pPr>
            <w:r>
              <w:rPr>
                <w:rFonts w:eastAsiaTheme="minorHAnsi"/>
                <w:sz w:val="20"/>
              </w:rPr>
              <w:t>100</w:t>
            </w:r>
          </w:p>
        </w:tc>
      </w:tr>
      <w:tr w:rsidR="00B7255E" w:rsidRPr="007A3455" w:rsidTr="00E00E40">
        <w:trPr>
          <w:trHeight w:val="863"/>
        </w:trPr>
        <w:tc>
          <w:tcPr>
            <w:tcW w:w="2250" w:type="dxa"/>
            <w:vAlign w:val="bottom"/>
          </w:tcPr>
          <w:p w:rsidR="00B7255E" w:rsidRDefault="00060466" w:rsidP="00321AC0">
            <w:pPr>
              <w:pStyle w:val="BodyText"/>
              <w:keepNext/>
              <w:keepLines/>
              <w:spacing w:before="200"/>
              <w:outlineLvl w:val="3"/>
              <w:rPr>
                <w:rFonts w:eastAsiaTheme="minorHAnsi"/>
                <w:sz w:val="20"/>
              </w:rPr>
            </w:pPr>
            <w:r>
              <w:rPr>
                <w:rFonts w:eastAsiaTheme="minorHAnsi"/>
                <w:sz w:val="20"/>
              </w:rPr>
              <w:t>Byrne</w:t>
            </w:r>
            <w:r w:rsidR="00321AC0">
              <w:rPr>
                <w:rFonts w:eastAsiaTheme="minorHAnsi"/>
                <w:sz w:val="20"/>
              </w:rPr>
              <w:t xml:space="preserve"> </w:t>
            </w:r>
            <w:r>
              <w:rPr>
                <w:rFonts w:eastAsiaTheme="minorHAnsi"/>
                <w:sz w:val="20"/>
              </w:rPr>
              <w:t>Justice Assistance Grants (JAG)</w:t>
            </w:r>
          </w:p>
        </w:tc>
        <w:tc>
          <w:tcPr>
            <w:tcW w:w="4321" w:type="dxa"/>
            <w:vAlign w:val="bottom"/>
          </w:tcPr>
          <w:p w:rsidR="00B7255E" w:rsidRDefault="00060466" w:rsidP="00E00E40">
            <w:pPr>
              <w:pStyle w:val="BodyText"/>
              <w:rPr>
                <w:sz w:val="20"/>
              </w:rPr>
            </w:pPr>
            <w:r w:rsidRPr="00A548F0">
              <w:rPr>
                <w:rFonts w:eastAsiaTheme="minorHAnsi"/>
                <w:sz w:val="20"/>
              </w:rPr>
              <w:t>Provides flexible grants that are the primary source of federal criminal justice funding for state, local, and tribal jurisdictions</w:t>
            </w:r>
            <w:r>
              <w:rPr>
                <w:rFonts w:eastAsiaTheme="minorHAnsi"/>
                <w:sz w:val="20"/>
              </w:rPr>
              <w:t xml:space="preserve">.  Of this request, $10M is for </w:t>
            </w:r>
            <w:r>
              <w:rPr>
                <w:bCs/>
                <w:sz w:val="20"/>
              </w:rPr>
              <w:t>Smart Policing</w:t>
            </w:r>
            <w:r w:rsidDel="0040017E">
              <w:rPr>
                <w:sz w:val="20"/>
              </w:rPr>
              <w:t xml:space="preserve"> </w:t>
            </w:r>
            <w:r w:rsidRPr="00433AAB">
              <w:rPr>
                <w:rFonts w:eastAsiaTheme="minorHAnsi"/>
                <w:sz w:val="20"/>
              </w:rPr>
              <w:t>to support effective police/research partnerships at local law enforcement agencies to develop effective and economical solutions to chronic crime problems.</w:t>
            </w:r>
          </w:p>
        </w:tc>
        <w:tc>
          <w:tcPr>
            <w:tcW w:w="630" w:type="dxa"/>
            <w:vAlign w:val="bottom"/>
          </w:tcPr>
          <w:p w:rsidR="00B7255E" w:rsidRDefault="00060466" w:rsidP="00E00E40">
            <w:pPr>
              <w:pStyle w:val="BodyText"/>
              <w:jc w:val="center"/>
              <w:rPr>
                <w:bCs/>
                <w:sz w:val="20"/>
              </w:rPr>
            </w:pPr>
            <w:r>
              <w:rPr>
                <w:bCs/>
                <w:sz w:val="20"/>
              </w:rPr>
              <w:t>0</w:t>
            </w:r>
          </w:p>
        </w:tc>
        <w:tc>
          <w:tcPr>
            <w:tcW w:w="630" w:type="dxa"/>
            <w:vAlign w:val="bottom"/>
          </w:tcPr>
          <w:p w:rsidR="00B7255E" w:rsidRDefault="00060466" w:rsidP="00E00E40">
            <w:pPr>
              <w:pStyle w:val="BodyText"/>
              <w:jc w:val="center"/>
              <w:rPr>
                <w:bCs/>
                <w:sz w:val="20"/>
              </w:rPr>
            </w:pPr>
            <w:r>
              <w:rPr>
                <w:bCs/>
                <w:sz w:val="20"/>
              </w:rPr>
              <w:t>0</w:t>
            </w:r>
          </w:p>
        </w:tc>
        <w:tc>
          <w:tcPr>
            <w:tcW w:w="1079" w:type="dxa"/>
            <w:vAlign w:val="bottom"/>
          </w:tcPr>
          <w:p w:rsidR="00B7255E" w:rsidRDefault="00060466" w:rsidP="00E00E40">
            <w:pPr>
              <w:pStyle w:val="BodyText"/>
              <w:jc w:val="center"/>
              <w:rPr>
                <w:bCs/>
                <w:sz w:val="20"/>
              </w:rPr>
            </w:pPr>
            <w:r>
              <w:rPr>
                <w:bCs/>
                <w:sz w:val="20"/>
              </w:rPr>
              <w:t>25,000</w:t>
            </w:r>
          </w:p>
        </w:tc>
        <w:tc>
          <w:tcPr>
            <w:tcW w:w="712" w:type="dxa"/>
            <w:vAlign w:val="bottom"/>
          </w:tcPr>
          <w:p w:rsidR="00B7255E" w:rsidRPr="00D761FB" w:rsidRDefault="00C403DB">
            <w:pPr>
              <w:pStyle w:val="BodyText"/>
              <w:jc w:val="center"/>
              <w:rPr>
                <w:rFonts w:ascii="Arial" w:hAnsi="Arial"/>
                <w:b/>
                <w:bCs/>
                <w:sz w:val="20"/>
              </w:rPr>
            </w:pPr>
            <w:r>
              <w:rPr>
                <w:bCs/>
                <w:sz w:val="20"/>
              </w:rPr>
              <w:t>104</w:t>
            </w:r>
          </w:p>
        </w:tc>
      </w:tr>
      <w:tr w:rsidR="00060466" w:rsidRPr="00DE3A0B" w:rsidDel="00200B47" w:rsidTr="004F5389">
        <w:trPr>
          <w:trHeight w:val="863"/>
        </w:trPr>
        <w:tc>
          <w:tcPr>
            <w:tcW w:w="2250" w:type="dxa"/>
            <w:vAlign w:val="bottom"/>
          </w:tcPr>
          <w:p w:rsidR="00060466" w:rsidRPr="00DE3A0B" w:rsidRDefault="00837F77" w:rsidP="004F5389">
            <w:pPr>
              <w:keepNext/>
              <w:keepLines/>
              <w:widowControl/>
              <w:adjustRightInd/>
              <w:spacing w:before="200" w:line="240" w:lineRule="auto"/>
              <w:jc w:val="left"/>
              <w:textAlignment w:val="auto"/>
              <w:outlineLvl w:val="3"/>
              <w:rPr>
                <w:bCs/>
                <w:sz w:val="20"/>
                <w:szCs w:val="20"/>
              </w:rPr>
            </w:pPr>
            <w:r>
              <w:rPr>
                <w:bCs/>
                <w:sz w:val="20"/>
                <w:szCs w:val="20"/>
              </w:rPr>
              <w:t>Justice Reinvestment (</w:t>
            </w:r>
            <w:r w:rsidR="00060466" w:rsidRPr="00DE3A0B">
              <w:rPr>
                <w:bCs/>
                <w:sz w:val="20"/>
                <w:szCs w:val="20"/>
              </w:rPr>
              <w:t>Cri</w:t>
            </w:r>
            <w:r w:rsidR="00060466">
              <w:rPr>
                <w:bCs/>
                <w:sz w:val="20"/>
                <w:szCs w:val="20"/>
              </w:rPr>
              <w:t>minal Justice Reform and Recidivism Reduction</w:t>
            </w:r>
            <w:r>
              <w:rPr>
                <w:bCs/>
                <w:sz w:val="20"/>
                <w:szCs w:val="20"/>
              </w:rPr>
              <w:t>)</w:t>
            </w:r>
          </w:p>
        </w:tc>
        <w:tc>
          <w:tcPr>
            <w:tcW w:w="4321" w:type="dxa"/>
            <w:vAlign w:val="bottom"/>
          </w:tcPr>
          <w:p w:rsidR="00060466" w:rsidRPr="00DE3A0B" w:rsidRDefault="00060466" w:rsidP="004F5389">
            <w:pPr>
              <w:widowControl/>
              <w:adjustRightInd/>
              <w:spacing w:line="240" w:lineRule="auto"/>
              <w:jc w:val="left"/>
              <w:textAlignment w:val="auto"/>
              <w:rPr>
                <w:sz w:val="20"/>
                <w:szCs w:val="20"/>
              </w:rPr>
            </w:pPr>
            <w:r>
              <w:rPr>
                <w:color w:val="000000" w:themeColor="text1"/>
                <w:sz w:val="20"/>
                <w:szCs w:val="20"/>
              </w:rPr>
              <w:t>P</w:t>
            </w:r>
            <w:r w:rsidRPr="00EC66BE">
              <w:rPr>
                <w:color w:val="000000" w:themeColor="text1"/>
                <w:sz w:val="20"/>
                <w:szCs w:val="20"/>
              </w:rPr>
              <w:t>rovid</w:t>
            </w:r>
            <w:r>
              <w:rPr>
                <w:color w:val="000000" w:themeColor="text1"/>
                <w:sz w:val="20"/>
                <w:szCs w:val="20"/>
              </w:rPr>
              <w:t>es</w:t>
            </w:r>
            <w:r w:rsidRPr="00EC66BE">
              <w:rPr>
                <w:color w:val="000000" w:themeColor="text1"/>
                <w:sz w:val="20"/>
                <w:szCs w:val="20"/>
              </w:rPr>
              <w:t xml:space="preserve"> targeted technical assistance to help units of state, local, and tribal governments analyze data on their criminal justice systems, identify what factors are driving increases in prison and jail populations and develop strategies to reduce costs, improve public safety, and help ex-offenders with the transition back into mainstream society.</w:t>
            </w:r>
          </w:p>
        </w:tc>
        <w:tc>
          <w:tcPr>
            <w:tcW w:w="630" w:type="dxa"/>
            <w:vAlign w:val="bottom"/>
          </w:tcPr>
          <w:p w:rsidR="00060466" w:rsidRPr="00DE3A0B" w:rsidRDefault="00060466" w:rsidP="004F5389">
            <w:pPr>
              <w:widowControl/>
              <w:adjustRightInd/>
              <w:spacing w:line="240" w:lineRule="auto"/>
              <w:jc w:val="center"/>
              <w:textAlignment w:val="auto"/>
              <w:rPr>
                <w:bCs/>
                <w:sz w:val="20"/>
                <w:szCs w:val="20"/>
              </w:rPr>
            </w:pPr>
            <w:r w:rsidRPr="00DE3A0B">
              <w:rPr>
                <w:bCs/>
                <w:sz w:val="20"/>
              </w:rPr>
              <w:t>0</w:t>
            </w:r>
          </w:p>
        </w:tc>
        <w:tc>
          <w:tcPr>
            <w:tcW w:w="630" w:type="dxa"/>
            <w:vAlign w:val="bottom"/>
          </w:tcPr>
          <w:p w:rsidR="00060466" w:rsidRPr="00DE3A0B" w:rsidRDefault="00060466" w:rsidP="004F5389">
            <w:pPr>
              <w:widowControl/>
              <w:adjustRightInd/>
              <w:spacing w:line="240" w:lineRule="auto"/>
              <w:jc w:val="center"/>
              <w:textAlignment w:val="auto"/>
              <w:rPr>
                <w:bCs/>
                <w:sz w:val="20"/>
                <w:szCs w:val="20"/>
              </w:rPr>
            </w:pPr>
            <w:r w:rsidRPr="00DE3A0B">
              <w:rPr>
                <w:bCs/>
                <w:sz w:val="20"/>
              </w:rPr>
              <w:t>0</w:t>
            </w:r>
          </w:p>
        </w:tc>
        <w:tc>
          <w:tcPr>
            <w:tcW w:w="1079" w:type="dxa"/>
            <w:vAlign w:val="bottom"/>
          </w:tcPr>
          <w:p w:rsidR="00060466" w:rsidRPr="00DE3A0B" w:rsidDel="005567CB" w:rsidRDefault="00060466" w:rsidP="004F5389">
            <w:pPr>
              <w:widowControl/>
              <w:adjustRightInd/>
              <w:spacing w:line="240" w:lineRule="auto"/>
              <w:jc w:val="center"/>
              <w:textAlignment w:val="auto"/>
              <w:rPr>
                <w:bCs/>
                <w:sz w:val="20"/>
                <w:szCs w:val="20"/>
              </w:rPr>
            </w:pPr>
            <w:r>
              <w:rPr>
                <w:bCs/>
                <w:sz w:val="20"/>
                <w:szCs w:val="20"/>
              </w:rPr>
              <w:t>85,000</w:t>
            </w:r>
          </w:p>
        </w:tc>
        <w:tc>
          <w:tcPr>
            <w:tcW w:w="712" w:type="dxa"/>
            <w:vAlign w:val="bottom"/>
          </w:tcPr>
          <w:p w:rsidR="00060466" w:rsidRPr="00DE3A0B" w:rsidDel="00200B47" w:rsidRDefault="00C403DB">
            <w:pPr>
              <w:widowControl/>
              <w:adjustRightInd/>
              <w:spacing w:line="240" w:lineRule="auto"/>
              <w:jc w:val="center"/>
              <w:textAlignment w:val="auto"/>
              <w:rPr>
                <w:rFonts w:ascii="Arial" w:hAnsi="Arial"/>
                <w:b/>
                <w:bCs/>
                <w:sz w:val="20"/>
                <w:szCs w:val="20"/>
              </w:rPr>
            </w:pPr>
            <w:r>
              <w:rPr>
                <w:bCs/>
                <w:sz w:val="20"/>
                <w:szCs w:val="20"/>
              </w:rPr>
              <w:t>109</w:t>
            </w:r>
          </w:p>
        </w:tc>
      </w:tr>
      <w:tr w:rsidR="007864EA" w:rsidRPr="00DE3A0B" w:rsidDel="00200B47" w:rsidTr="004F5389">
        <w:trPr>
          <w:trHeight w:val="863"/>
        </w:trPr>
        <w:tc>
          <w:tcPr>
            <w:tcW w:w="2250" w:type="dxa"/>
            <w:vAlign w:val="bottom"/>
          </w:tcPr>
          <w:p w:rsidR="007864EA" w:rsidRPr="00DE3A0B" w:rsidRDefault="00837F77" w:rsidP="004F5389">
            <w:pPr>
              <w:keepNext/>
              <w:keepLines/>
              <w:widowControl/>
              <w:adjustRightInd/>
              <w:spacing w:before="200" w:line="240" w:lineRule="auto"/>
              <w:jc w:val="left"/>
              <w:textAlignment w:val="auto"/>
              <w:outlineLvl w:val="3"/>
              <w:rPr>
                <w:bCs/>
                <w:sz w:val="20"/>
                <w:szCs w:val="20"/>
              </w:rPr>
            </w:pPr>
            <w:r>
              <w:rPr>
                <w:bCs/>
                <w:sz w:val="20"/>
                <w:szCs w:val="20"/>
              </w:rPr>
              <w:t>Defending Childhood/</w:t>
            </w:r>
            <w:r w:rsidR="007864EA">
              <w:rPr>
                <w:bCs/>
                <w:sz w:val="20"/>
                <w:szCs w:val="20"/>
              </w:rPr>
              <w:t>Children Exposed to Violence</w:t>
            </w:r>
          </w:p>
        </w:tc>
        <w:tc>
          <w:tcPr>
            <w:tcW w:w="4321" w:type="dxa"/>
            <w:vAlign w:val="bottom"/>
          </w:tcPr>
          <w:p w:rsidR="007864EA" w:rsidRPr="00DE3A0B" w:rsidRDefault="007864EA" w:rsidP="004F5389">
            <w:pPr>
              <w:widowControl/>
              <w:adjustRightInd/>
              <w:spacing w:line="240" w:lineRule="auto"/>
              <w:jc w:val="left"/>
              <w:textAlignment w:val="auto"/>
              <w:rPr>
                <w:sz w:val="20"/>
                <w:szCs w:val="20"/>
              </w:rPr>
            </w:pPr>
            <w:r>
              <w:rPr>
                <w:sz w:val="20"/>
                <w:szCs w:val="20"/>
              </w:rPr>
              <w:t>C</w:t>
            </w:r>
            <w:r w:rsidRPr="0099704B">
              <w:rPr>
                <w:sz w:val="20"/>
                <w:szCs w:val="20"/>
              </w:rPr>
              <w:t xml:space="preserve">oordinated with the Department of Health and Human Services, will build on what has been learned from past and current activities, and will consist of the following components: </w:t>
            </w:r>
            <w:r w:rsidRPr="006F4291">
              <w:rPr>
                <w:sz w:val="20"/>
                <w:szCs w:val="20"/>
              </w:rPr>
              <w:t xml:space="preserve">1) </w:t>
            </w:r>
            <w:r>
              <w:rPr>
                <w:sz w:val="20"/>
                <w:szCs w:val="20"/>
              </w:rPr>
              <w:t>Ad</w:t>
            </w:r>
            <w:r w:rsidRPr="006F4291">
              <w:rPr>
                <w:sz w:val="20"/>
                <w:szCs w:val="20"/>
              </w:rPr>
              <w:t>vance Effective Practices at the State, Local, and Tribal Levels</w:t>
            </w:r>
            <w:r>
              <w:rPr>
                <w:sz w:val="20"/>
                <w:szCs w:val="20"/>
              </w:rPr>
              <w:t xml:space="preserve">; and </w:t>
            </w:r>
            <w:r w:rsidRPr="006F4291">
              <w:rPr>
                <w:sz w:val="20"/>
                <w:szCs w:val="20"/>
              </w:rPr>
              <w:t>2) Increasing Knowledge, Understanding, and Policy</w:t>
            </w:r>
            <w:r>
              <w:rPr>
                <w:sz w:val="20"/>
                <w:szCs w:val="20"/>
              </w:rPr>
              <w:t>.</w:t>
            </w:r>
          </w:p>
        </w:tc>
        <w:tc>
          <w:tcPr>
            <w:tcW w:w="630" w:type="dxa"/>
            <w:vAlign w:val="bottom"/>
          </w:tcPr>
          <w:p w:rsidR="007864EA" w:rsidRPr="00DE3A0B" w:rsidRDefault="007864EA" w:rsidP="004F5389">
            <w:pPr>
              <w:widowControl/>
              <w:adjustRightInd/>
              <w:spacing w:line="240" w:lineRule="auto"/>
              <w:jc w:val="center"/>
              <w:textAlignment w:val="auto"/>
              <w:rPr>
                <w:bCs/>
                <w:sz w:val="20"/>
                <w:szCs w:val="20"/>
              </w:rPr>
            </w:pPr>
            <w:r>
              <w:rPr>
                <w:bCs/>
                <w:sz w:val="20"/>
                <w:szCs w:val="20"/>
              </w:rPr>
              <w:t>0</w:t>
            </w:r>
          </w:p>
        </w:tc>
        <w:tc>
          <w:tcPr>
            <w:tcW w:w="630" w:type="dxa"/>
            <w:vAlign w:val="bottom"/>
          </w:tcPr>
          <w:p w:rsidR="007864EA" w:rsidRPr="00DE3A0B" w:rsidRDefault="007864EA" w:rsidP="004F5389">
            <w:pPr>
              <w:widowControl/>
              <w:adjustRightInd/>
              <w:spacing w:line="240" w:lineRule="auto"/>
              <w:jc w:val="center"/>
              <w:textAlignment w:val="auto"/>
              <w:rPr>
                <w:bCs/>
                <w:sz w:val="20"/>
                <w:szCs w:val="20"/>
              </w:rPr>
            </w:pPr>
            <w:r>
              <w:rPr>
                <w:bCs/>
                <w:sz w:val="20"/>
                <w:szCs w:val="20"/>
              </w:rPr>
              <w:t>0</w:t>
            </w:r>
          </w:p>
        </w:tc>
        <w:tc>
          <w:tcPr>
            <w:tcW w:w="1079" w:type="dxa"/>
            <w:vAlign w:val="bottom"/>
          </w:tcPr>
          <w:p w:rsidR="007864EA" w:rsidRPr="00DE3A0B" w:rsidDel="005567CB" w:rsidRDefault="007864EA" w:rsidP="004F5389">
            <w:pPr>
              <w:widowControl/>
              <w:adjustRightInd/>
              <w:spacing w:line="240" w:lineRule="auto"/>
              <w:jc w:val="center"/>
              <w:textAlignment w:val="auto"/>
              <w:rPr>
                <w:bCs/>
                <w:sz w:val="20"/>
                <w:szCs w:val="20"/>
              </w:rPr>
            </w:pPr>
            <w:r>
              <w:rPr>
                <w:bCs/>
                <w:sz w:val="20"/>
                <w:szCs w:val="20"/>
              </w:rPr>
              <w:t>13,000</w:t>
            </w:r>
          </w:p>
        </w:tc>
        <w:tc>
          <w:tcPr>
            <w:tcW w:w="712" w:type="dxa"/>
            <w:vAlign w:val="bottom"/>
          </w:tcPr>
          <w:p w:rsidR="007864EA" w:rsidRPr="00DE3A0B" w:rsidDel="00200B47" w:rsidRDefault="00C403DB" w:rsidP="004F5389">
            <w:pPr>
              <w:widowControl/>
              <w:adjustRightInd/>
              <w:spacing w:line="240" w:lineRule="auto"/>
              <w:jc w:val="center"/>
              <w:textAlignment w:val="auto"/>
              <w:rPr>
                <w:bCs/>
                <w:sz w:val="20"/>
                <w:szCs w:val="20"/>
              </w:rPr>
            </w:pPr>
            <w:r>
              <w:rPr>
                <w:bCs/>
                <w:sz w:val="20"/>
                <w:szCs w:val="20"/>
              </w:rPr>
              <w:t>114</w:t>
            </w:r>
          </w:p>
        </w:tc>
      </w:tr>
      <w:tr w:rsidR="007864EA" w:rsidRPr="00D761FB" w:rsidDel="00200B47" w:rsidTr="004F5389">
        <w:trPr>
          <w:trHeight w:val="863"/>
        </w:trPr>
        <w:tc>
          <w:tcPr>
            <w:tcW w:w="2250" w:type="dxa"/>
            <w:vAlign w:val="bottom"/>
          </w:tcPr>
          <w:p w:rsidR="007864EA" w:rsidRDefault="007864EA" w:rsidP="004F5389">
            <w:pPr>
              <w:pStyle w:val="BodyText"/>
              <w:keepNext/>
              <w:keepLines/>
              <w:spacing w:before="200"/>
              <w:outlineLvl w:val="3"/>
              <w:rPr>
                <w:bCs/>
                <w:sz w:val="20"/>
              </w:rPr>
            </w:pPr>
            <w:r>
              <w:rPr>
                <w:rFonts w:eastAsiaTheme="minorHAnsi"/>
                <w:sz w:val="20"/>
              </w:rPr>
              <w:t>Criminal Justice Statistics Programs</w:t>
            </w:r>
          </w:p>
        </w:tc>
        <w:tc>
          <w:tcPr>
            <w:tcW w:w="4321" w:type="dxa"/>
            <w:vAlign w:val="bottom"/>
          </w:tcPr>
          <w:p w:rsidR="007864EA" w:rsidRPr="0040017E" w:rsidRDefault="007864EA" w:rsidP="004F5389">
            <w:pPr>
              <w:widowControl/>
              <w:adjustRightInd/>
              <w:spacing w:line="240" w:lineRule="auto"/>
              <w:jc w:val="left"/>
              <w:textAlignment w:val="auto"/>
              <w:rPr>
                <w:rFonts w:ascii="Arial" w:hAnsi="Arial"/>
                <w:b/>
                <w:sz w:val="20"/>
                <w:szCs w:val="20"/>
              </w:rPr>
            </w:pPr>
            <w:r w:rsidRPr="00787720">
              <w:rPr>
                <w:sz w:val="20"/>
              </w:rPr>
              <w:t>Collects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 and the general public.</w:t>
            </w:r>
          </w:p>
        </w:tc>
        <w:tc>
          <w:tcPr>
            <w:tcW w:w="630" w:type="dxa"/>
            <w:vAlign w:val="bottom"/>
          </w:tcPr>
          <w:p w:rsidR="007864EA" w:rsidRPr="0040017E" w:rsidRDefault="007864EA" w:rsidP="004F5389">
            <w:pPr>
              <w:widowControl/>
              <w:adjustRightInd/>
              <w:spacing w:line="240" w:lineRule="auto"/>
              <w:jc w:val="center"/>
              <w:textAlignment w:val="auto"/>
              <w:rPr>
                <w:rFonts w:ascii="Arial" w:hAnsi="Arial"/>
                <w:b/>
                <w:bCs/>
                <w:sz w:val="20"/>
                <w:szCs w:val="20"/>
              </w:rPr>
            </w:pPr>
            <w:r>
              <w:rPr>
                <w:bCs/>
                <w:sz w:val="20"/>
              </w:rPr>
              <w:t>0</w:t>
            </w:r>
          </w:p>
        </w:tc>
        <w:tc>
          <w:tcPr>
            <w:tcW w:w="630" w:type="dxa"/>
            <w:vAlign w:val="bottom"/>
          </w:tcPr>
          <w:p w:rsidR="007864EA" w:rsidRPr="0040017E" w:rsidRDefault="007864EA" w:rsidP="004F5389">
            <w:pPr>
              <w:widowControl/>
              <w:adjustRightInd/>
              <w:spacing w:line="240" w:lineRule="auto"/>
              <w:jc w:val="center"/>
              <w:textAlignment w:val="auto"/>
              <w:rPr>
                <w:rFonts w:ascii="Arial" w:hAnsi="Arial"/>
                <w:b/>
                <w:bCs/>
                <w:sz w:val="20"/>
                <w:szCs w:val="20"/>
              </w:rPr>
            </w:pPr>
            <w:r>
              <w:rPr>
                <w:bCs/>
                <w:sz w:val="20"/>
              </w:rPr>
              <w:t>0</w:t>
            </w:r>
          </w:p>
        </w:tc>
        <w:tc>
          <w:tcPr>
            <w:tcW w:w="1079" w:type="dxa"/>
            <w:vAlign w:val="bottom"/>
          </w:tcPr>
          <w:p w:rsidR="007864EA" w:rsidRPr="002D1A5A" w:rsidRDefault="007864EA" w:rsidP="004F5389">
            <w:pPr>
              <w:widowControl/>
              <w:adjustRightInd/>
              <w:spacing w:line="240" w:lineRule="auto"/>
              <w:jc w:val="center"/>
              <w:textAlignment w:val="auto"/>
              <w:rPr>
                <w:sz w:val="20"/>
              </w:rPr>
            </w:pPr>
            <w:r w:rsidRPr="002D1A5A">
              <w:rPr>
                <w:sz w:val="20"/>
              </w:rPr>
              <w:t>7,900</w:t>
            </w:r>
          </w:p>
        </w:tc>
        <w:tc>
          <w:tcPr>
            <w:tcW w:w="712" w:type="dxa"/>
            <w:vAlign w:val="bottom"/>
          </w:tcPr>
          <w:p w:rsidR="007864EA" w:rsidRPr="00D761FB" w:rsidDel="00200B47" w:rsidRDefault="00C403DB" w:rsidP="004F5389">
            <w:pPr>
              <w:widowControl/>
              <w:adjustRightInd/>
              <w:spacing w:line="240" w:lineRule="auto"/>
              <w:jc w:val="center"/>
              <w:textAlignment w:val="auto"/>
              <w:rPr>
                <w:bCs/>
                <w:sz w:val="20"/>
                <w:szCs w:val="20"/>
              </w:rPr>
            </w:pPr>
            <w:r>
              <w:rPr>
                <w:bCs/>
                <w:sz w:val="20"/>
                <w:szCs w:val="20"/>
              </w:rPr>
              <w:t>118</w:t>
            </w:r>
          </w:p>
        </w:tc>
      </w:tr>
      <w:tr w:rsidR="007864EA" w:rsidRPr="00D761FB" w:rsidDel="00200B47" w:rsidTr="004F5389">
        <w:trPr>
          <w:trHeight w:val="1079"/>
        </w:trPr>
        <w:tc>
          <w:tcPr>
            <w:tcW w:w="2250" w:type="dxa"/>
            <w:vAlign w:val="bottom"/>
          </w:tcPr>
          <w:p w:rsidR="007864EA" w:rsidRPr="0040017E" w:rsidRDefault="007864EA" w:rsidP="004F5389">
            <w:pPr>
              <w:keepNext/>
              <w:keepLines/>
              <w:widowControl/>
              <w:adjustRightInd/>
              <w:spacing w:before="200" w:line="240" w:lineRule="auto"/>
              <w:jc w:val="left"/>
              <w:textAlignment w:val="auto"/>
              <w:outlineLvl w:val="3"/>
              <w:rPr>
                <w:bCs/>
                <w:sz w:val="20"/>
                <w:szCs w:val="20"/>
              </w:rPr>
            </w:pPr>
            <w:r>
              <w:rPr>
                <w:bCs/>
                <w:sz w:val="20"/>
              </w:rPr>
              <w:t>Evaluation Clearinghouse/What Works Repository</w:t>
            </w:r>
          </w:p>
        </w:tc>
        <w:tc>
          <w:tcPr>
            <w:tcW w:w="4321" w:type="dxa"/>
            <w:vAlign w:val="bottom"/>
          </w:tcPr>
          <w:p w:rsidR="007864EA" w:rsidRPr="00613461" w:rsidRDefault="007864EA" w:rsidP="004F5389">
            <w:pPr>
              <w:widowControl/>
              <w:adjustRightInd/>
              <w:spacing w:line="240" w:lineRule="auto"/>
              <w:jc w:val="left"/>
              <w:textAlignment w:val="auto"/>
              <w:rPr>
                <w:sz w:val="20"/>
                <w:szCs w:val="20"/>
              </w:rPr>
            </w:pPr>
            <w:r>
              <w:rPr>
                <w:sz w:val="20"/>
              </w:rPr>
              <w:t>P</w:t>
            </w:r>
            <w:r w:rsidRPr="00F41947">
              <w:rPr>
                <w:sz w:val="20"/>
              </w:rPr>
              <w:t>rovide</w:t>
            </w:r>
            <w:r>
              <w:rPr>
                <w:sz w:val="20"/>
              </w:rPr>
              <w:t>s</w:t>
            </w:r>
            <w:r w:rsidRPr="00F41947">
              <w:rPr>
                <w:sz w:val="20"/>
              </w:rPr>
              <w:t xml:space="preserve"> practitioners and policymakers with a single, credible, online source for evidence-based information on what works and what is promising in criminal and juvenile justice policy and practice.</w:t>
            </w:r>
          </w:p>
        </w:tc>
        <w:tc>
          <w:tcPr>
            <w:tcW w:w="630" w:type="dxa"/>
            <w:vAlign w:val="bottom"/>
          </w:tcPr>
          <w:p w:rsidR="007864EA" w:rsidRPr="0040017E" w:rsidRDefault="007864EA" w:rsidP="004F5389">
            <w:pPr>
              <w:widowControl/>
              <w:adjustRightInd/>
              <w:spacing w:line="240" w:lineRule="auto"/>
              <w:jc w:val="center"/>
              <w:textAlignment w:val="auto"/>
              <w:rPr>
                <w:rFonts w:ascii="Arial" w:hAnsi="Arial"/>
                <w:b/>
                <w:bCs/>
                <w:sz w:val="20"/>
                <w:szCs w:val="20"/>
              </w:rPr>
            </w:pPr>
            <w:r>
              <w:rPr>
                <w:bCs/>
                <w:sz w:val="20"/>
              </w:rPr>
              <w:t>0</w:t>
            </w:r>
          </w:p>
        </w:tc>
        <w:tc>
          <w:tcPr>
            <w:tcW w:w="630" w:type="dxa"/>
            <w:vAlign w:val="bottom"/>
          </w:tcPr>
          <w:p w:rsidR="007864EA" w:rsidRPr="00D761FB" w:rsidRDefault="007864EA" w:rsidP="004F5389">
            <w:pPr>
              <w:widowControl/>
              <w:adjustRightInd/>
              <w:spacing w:line="240" w:lineRule="auto"/>
              <w:jc w:val="center"/>
              <w:textAlignment w:val="auto"/>
              <w:rPr>
                <w:bCs/>
                <w:sz w:val="20"/>
                <w:szCs w:val="20"/>
              </w:rPr>
            </w:pPr>
            <w:r w:rsidRPr="00D761FB">
              <w:rPr>
                <w:bCs/>
                <w:sz w:val="20"/>
                <w:szCs w:val="20"/>
              </w:rPr>
              <w:t>0</w:t>
            </w:r>
          </w:p>
        </w:tc>
        <w:tc>
          <w:tcPr>
            <w:tcW w:w="1079" w:type="dxa"/>
            <w:vAlign w:val="bottom"/>
          </w:tcPr>
          <w:p w:rsidR="007864EA" w:rsidRPr="001160FA" w:rsidDel="005567CB" w:rsidRDefault="007864EA" w:rsidP="004F5389">
            <w:pPr>
              <w:widowControl/>
              <w:adjustRightInd/>
              <w:spacing w:line="240" w:lineRule="auto"/>
              <w:jc w:val="center"/>
              <w:textAlignment w:val="auto"/>
              <w:rPr>
                <w:bCs/>
                <w:sz w:val="20"/>
                <w:szCs w:val="20"/>
              </w:rPr>
            </w:pPr>
            <w:r>
              <w:rPr>
                <w:bCs/>
                <w:sz w:val="20"/>
                <w:szCs w:val="20"/>
              </w:rPr>
              <w:t>2,000</w:t>
            </w:r>
          </w:p>
        </w:tc>
        <w:tc>
          <w:tcPr>
            <w:tcW w:w="712" w:type="dxa"/>
            <w:vAlign w:val="bottom"/>
          </w:tcPr>
          <w:p w:rsidR="007864EA" w:rsidRPr="00D761FB" w:rsidDel="00200B47" w:rsidRDefault="00C403DB">
            <w:pPr>
              <w:widowControl/>
              <w:adjustRightInd/>
              <w:spacing w:line="240" w:lineRule="auto"/>
              <w:jc w:val="center"/>
              <w:textAlignment w:val="auto"/>
              <w:rPr>
                <w:rFonts w:ascii="Arial" w:hAnsi="Arial"/>
                <w:b/>
                <w:bCs/>
                <w:sz w:val="20"/>
                <w:szCs w:val="20"/>
              </w:rPr>
            </w:pPr>
            <w:r>
              <w:rPr>
                <w:bCs/>
                <w:sz w:val="20"/>
                <w:szCs w:val="20"/>
              </w:rPr>
              <w:t>123</w:t>
            </w:r>
          </w:p>
        </w:tc>
      </w:tr>
    </w:tbl>
    <w:p w:rsidR="00060466" w:rsidRDefault="00060466" w:rsidP="00B7255E"/>
    <w:p w:rsidR="00060466" w:rsidRDefault="00060466" w:rsidP="00B7255E"/>
    <w:tbl>
      <w:tblPr>
        <w:tblW w:w="96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4321"/>
        <w:gridCol w:w="630"/>
        <w:gridCol w:w="630"/>
        <w:gridCol w:w="1079"/>
        <w:gridCol w:w="712"/>
      </w:tblGrid>
      <w:tr w:rsidR="006467DE" w:rsidRPr="007A3455" w:rsidTr="004F5389">
        <w:trPr>
          <w:cantSplit/>
        </w:trPr>
        <w:tc>
          <w:tcPr>
            <w:tcW w:w="9622" w:type="dxa"/>
            <w:gridSpan w:val="6"/>
            <w:shd w:val="clear" w:color="auto" w:fill="D9D9D9" w:themeFill="background1" w:themeFillShade="D9"/>
            <w:vAlign w:val="center"/>
          </w:tcPr>
          <w:p w:rsidR="006467DE" w:rsidRDefault="006467DE" w:rsidP="004F5389">
            <w:pPr>
              <w:pStyle w:val="BodyText"/>
              <w:keepNext/>
              <w:keepLines/>
              <w:contextualSpacing/>
              <w:jc w:val="center"/>
              <w:outlineLvl w:val="7"/>
              <w:rPr>
                <w:b/>
                <w:bCs/>
                <w:sz w:val="20"/>
              </w:rPr>
            </w:pPr>
            <w:r w:rsidRPr="00E2262D">
              <w:rPr>
                <w:b/>
                <w:bCs/>
                <w:sz w:val="20"/>
              </w:rPr>
              <w:lastRenderedPageBreak/>
              <w:t>Summary of Program Changes</w:t>
            </w:r>
          </w:p>
          <w:p w:rsidR="006467DE" w:rsidRPr="00E20F6D" w:rsidRDefault="006467DE" w:rsidP="004F5389">
            <w:pPr>
              <w:pStyle w:val="BodyText"/>
              <w:keepNext/>
              <w:keepLines/>
              <w:contextualSpacing/>
              <w:jc w:val="center"/>
              <w:outlineLvl w:val="7"/>
              <w:rPr>
                <w:b/>
                <w:bCs/>
                <w:sz w:val="20"/>
              </w:rPr>
            </w:pPr>
            <w:r>
              <w:rPr>
                <w:b/>
                <w:bCs/>
                <w:sz w:val="20"/>
              </w:rPr>
              <w:t>Listed in Priority Order</w:t>
            </w:r>
            <w:r w:rsidRPr="00E2262D" w:rsidDel="00E20F6D">
              <w:rPr>
                <w:b/>
                <w:bCs/>
                <w:sz w:val="20"/>
              </w:rPr>
              <w:t xml:space="preserve"> </w:t>
            </w:r>
            <w:r w:rsidR="00214980">
              <w:rPr>
                <w:b/>
                <w:bCs/>
                <w:sz w:val="20"/>
              </w:rPr>
              <w:t>–</w:t>
            </w:r>
            <w:r>
              <w:rPr>
                <w:b/>
                <w:bCs/>
                <w:sz w:val="20"/>
              </w:rPr>
              <w:t xml:space="preserve"> Increases</w:t>
            </w:r>
          </w:p>
        </w:tc>
      </w:tr>
      <w:tr w:rsidR="006467DE" w:rsidRPr="007A3455" w:rsidTr="004F5389">
        <w:trPr>
          <w:cantSplit/>
          <w:trHeight w:val="458"/>
        </w:trPr>
        <w:tc>
          <w:tcPr>
            <w:tcW w:w="2250" w:type="dxa"/>
            <w:vMerge w:val="restart"/>
            <w:shd w:val="clear" w:color="auto" w:fill="D9D9D9" w:themeFill="background1" w:themeFillShade="D9"/>
            <w:vAlign w:val="center"/>
          </w:tcPr>
          <w:p w:rsidR="006467DE" w:rsidRPr="007A3455" w:rsidRDefault="006467DE" w:rsidP="004F5389">
            <w:pPr>
              <w:pStyle w:val="BodyText"/>
              <w:jc w:val="center"/>
              <w:rPr>
                <w:b/>
                <w:bCs/>
                <w:sz w:val="20"/>
                <w:highlight w:val="yellow"/>
              </w:rPr>
            </w:pPr>
          </w:p>
          <w:p w:rsidR="006467DE" w:rsidRDefault="006467DE" w:rsidP="004F5389">
            <w:pPr>
              <w:pStyle w:val="BodyText"/>
              <w:jc w:val="center"/>
              <w:rPr>
                <w:b/>
                <w:bCs/>
                <w:sz w:val="20"/>
                <w:highlight w:val="yellow"/>
              </w:rPr>
            </w:pPr>
            <w:r>
              <w:rPr>
                <w:b/>
                <w:bCs/>
                <w:sz w:val="20"/>
              </w:rPr>
              <w:t>Item Name</w:t>
            </w:r>
          </w:p>
        </w:tc>
        <w:tc>
          <w:tcPr>
            <w:tcW w:w="6660" w:type="dxa"/>
            <w:gridSpan w:val="4"/>
            <w:tcBorders>
              <w:bottom w:val="single" w:sz="4" w:space="0" w:color="auto"/>
            </w:tcBorders>
            <w:shd w:val="clear" w:color="auto" w:fill="D9D9D9" w:themeFill="background1" w:themeFillShade="D9"/>
            <w:vAlign w:val="center"/>
          </w:tcPr>
          <w:p w:rsidR="006467DE" w:rsidRDefault="006467DE" w:rsidP="004F5389">
            <w:pPr>
              <w:pStyle w:val="BodyText"/>
              <w:jc w:val="center"/>
              <w:rPr>
                <w:b/>
                <w:bCs/>
                <w:sz w:val="20"/>
              </w:rPr>
            </w:pPr>
            <w:r>
              <w:rPr>
                <w:b/>
                <w:bCs/>
                <w:sz w:val="20"/>
              </w:rPr>
              <w:t>Description</w:t>
            </w:r>
          </w:p>
        </w:tc>
        <w:tc>
          <w:tcPr>
            <w:tcW w:w="712" w:type="dxa"/>
            <w:vMerge w:val="restart"/>
            <w:shd w:val="clear" w:color="auto" w:fill="D9D9D9" w:themeFill="background1" w:themeFillShade="D9"/>
            <w:vAlign w:val="center"/>
          </w:tcPr>
          <w:p w:rsidR="006467DE" w:rsidRDefault="006467DE" w:rsidP="004F5389">
            <w:pPr>
              <w:pStyle w:val="BodyText"/>
              <w:jc w:val="center"/>
              <w:rPr>
                <w:b/>
                <w:bCs/>
                <w:sz w:val="20"/>
              </w:rPr>
            </w:pPr>
          </w:p>
          <w:p w:rsidR="006467DE" w:rsidRDefault="006467DE" w:rsidP="004F5389">
            <w:pPr>
              <w:pStyle w:val="BodyText"/>
              <w:jc w:val="center"/>
              <w:rPr>
                <w:b/>
                <w:bCs/>
                <w:sz w:val="20"/>
              </w:rPr>
            </w:pPr>
            <w:r w:rsidRPr="00FF327F">
              <w:rPr>
                <w:b/>
                <w:bCs/>
                <w:sz w:val="20"/>
              </w:rPr>
              <w:t>Page</w:t>
            </w:r>
          </w:p>
        </w:tc>
      </w:tr>
      <w:tr w:rsidR="006467DE" w:rsidRPr="007A3455" w:rsidTr="004F5389">
        <w:trPr>
          <w:cantSplit/>
        </w:trPr>
        <w:tc>
          <w:tcPr>
            <w:tcW w:w="2250" w:type="dxa"/>
            <w:vMerge/>
            <w:shd w:val="clear" w:color="auto" w:fill="D9D9D9" w:themeFill="background1" w:themeFillShade="D9"/>
            <w:vAlign w:val="center"/>
          </w:tcPr>
          <w:p w:rsidR="006467DE" w:rsidRDefault="006467DE" w:rsidP="004F5389">
            <w:pPr>
              <w:pStyle w:val="BodyText"/>
              <w:jc w:val="center"/>
              <w:rPr>
                <w:b/>
                <w:bCs/>
                <w:szCs w:val="24"/>
                <w:highlight w:val="yellow"/>
              </w:rPr>
            </w:pPr>
          </w:p>
        </w:tc>
        <w:tc>
          <w:tcPr>
            <w:tcW w:w="4321" w:type="dxa"/>
            <w:shd w:val="clear" w:color="auto" w:fill="D9D9D9" w:themeFill="background1" w:themeFillShade="D9"/>
            <w:vAlign w:val="center"/>
          </w:tcPr>
          <w:p w:rsidR="006467DE" w:rsidRDefault="006467DE" w:rsidP="004F5389">
            <w:pPr>
              <w:pStyle w:val="BodyText"/>
              <w:jc w:val="center"/>
              <w:rPr>
                <w:b/>
                <w:bCs/>
                <w:sz w:val="20"/>
              </w:rPr>
            </w:pPr>
            <w:r>
              <w:rPr>
                <w:b/>
                <w:bCs/>
                <w:sz w:val="20"/>
              </w:rPr>
              <w:t>Program Description</w:t>
            </w:r>
          </w:p>
        </w:tc>
        <w:tc>
          <w:tcPr>
            <w:tcW w:w="630" w:type="dxa"/>
            <w:shd w:val="clear" w:color="auto" w:fill="D9D9D9" w:themeFill="background1" w:themeFillShade="D9"/>
            <w:vAlign w:val="center"/>
          </w:tcPr>
          <w:p w:rsidR="006467DE" w:rsidRDefault="006467DE" w:rsidP="004F5389">
            <w:pPr>
              <w:pStyle w:val="BodyText"/>
              <w:jc w:val="center"/>
              <w:rPr>
                <w:b/>
                <w:bCs/>
                <w:sz w:val="20"/>
              </w:rPr>
            </w:pPr>
          </w:p>
          <w:p w:rsidR="006467DE" w:rsidRDefault="006467DE" w:rsidP="004F5389">
            <w:pPr>
              <w:pStyle w:val="BodyText"/>
              <w:jc w:val="center"/>
              <w:rPr>
                <w:b/>
                <w:bCs/>
                <w:sz w:val="20"/>
              </w:rPr>
            </w:pPr>
            <w:r>
              <w:rPr>
                <w:b/>
                <w:bCs/>
                <w:sz w:val="20"/>
              </w:rPr>
              <w:t>Pos.</w:t>
            </w:r>
          </w:p>
        </w:tc>
        <w:tc>
          <w:tcPr>
            <w:tcW w:w="630" w:type="dxa"/>
            <w:shd w:val="clear" w:color="auto" w:fill="D9D9D9" w:themeFill="background1" w:themeFillShade="D9"/>
            <w:vAlign w:val="center"/>
          </w:tcPr>
          <w:p w:rsidR="006467DE" w:rsidRDefault="006467DE" w:rsidP="004F5389">
            <w:pPr>
              <w:pStyle w:val="BodyText"/>
              <w:jc w:val="center"/>
              <w:rPr>
                <w:b/>
                <w:bCs/>
                <w:sz w:val="20"/>
              </w:rPr>
            </w:pPr>
          </w:p>
          <w:p w:rsidR="006467DE" w:rsidRDefault="006467DE" w:rsidP="004F5389">
            <w:pPr>
              <w:pStyle w:val="BodyText"/>
              <w:jc w:val="center"/>
              <w:rPr>
                <w:b/>
                <w:bCs/>
                <w:sz w:val="20"/>
              </w:rPr>
            </w:pPr>
            <w:r>
              <w:rPr>
                <w:b/>
                <w:bCs/>
                <w:sz w:val="20"/>
              </w:rPr>
              <w:t>FTE</w:t>
            </w:r>
          </w:p>
        </w:tc>
        <w:tc>
          <w:tcPr>
            <w:tcW w:w="1079" w:type="dxa"/>
            <w:shd w:val="clear" w:color="auto" w:fill="D9D9D9" w:themeFill="background1" w:themeFillShade="D9"/>
            <w:vAlign w:val="center"/>
          </w:tcPr>
          <w:p w:rsidR="006467DE" w:rsidRDefault="006467DE" w:rsidP="004F5389">
            <w:pPr>
              <w:pStyle w:val="BodyText"/>
              <w:jc w:val="center"/>
              <w:rPr>
                <w:b/>
                <w:bCs/>
                <w:sz w:val="20"/>
              </w:rPr>
            </w:pPr>
            <w:r>
              <w:rPr>
                <w:b/>
                <w:bCs/>
                <w:sz w:val="20"/>
              </w:rPr>
              <w:t>Dollars ($000)</w:t>
            </w:r>
          </w:p>
        </w:tc>
        <w:tc>
          <w:tcPr>
            <w:tcW w:w="712" w:type="dxa"/>
            <w:vMerge/>
          </w:tcPr>
          <w:p w:rsidR="006467DE" w:rsidRPr="003D4E2E" w:rsidRDefault="006467DE" w:rsidP="004F5389">
            <w:pPr>
              <w:pStyle w:val="BodyText"/>
              <w:jc w:val="center"/>
              <w:rPr>
                <w:b/>
                <w:bCs/>
                <w:sz w:val="20"/>
              </w:rPr>
            </w:pPr>
          </w:p>
        </w:tc>
      </w:tr>
      <w:tr w:rsidR="006467DE" w:rsidRPr="00433AAB" w:rsidDel="00200B47" w:rsidTr="004F5389">
        <w:trPr>
          <w:trHeight w:val="863"/>
        </w:trPr>
        <w:tc>
          <w:tcPr>
            <w:tcW w:w="2250" w:type="dxa"/>
            <w:vAlign w:val="bottom"/>
          </w:tcPr>
          <w:p w:rsidR="006467DE" w:rsidRPr="0040017E" w:rsidRDefault="006467DE" w:rsidP="004F5389">
            <w:pPr>
              <w:keepNext/>
              <w:keepLines/>
              <w:widowControl/>
              <w:adjustRightInd/>
              <w:spacing w:before="200" w:line="240" w:lineRule="auto"/>
              <w:jc w:val="left"/>
              <w:textAlignment w:val="auto"/>
              <w:outlineLvl w:val="3"/>
              <w:rPr>
                <w:bCs/>
                <w:sz w:val="20"/>
                <w:szCs w:val="20"/>
              </w:rPr>
            </w:pPr>
            <w:r>
              <w:rPr>
                <w:bCs/>
                <w:sz w:val="20"/>
                <w:szCs w:val="20"/>
              </w:rPr>
              <w:t>Second Chance Act</w:t>
            </w:r>
          </w:p>
        </w:tc>
        <w:tc>
          <w:tcPr>
            <w:tcW w:w="4321" w:type="dxa"/>
            <w:vAlign w:val="bottom"/>
          </w:tcPr>
          <w:p w:rsidR="006467DE" w:rsidRPr="0040017E" w:rsidRDefault="006467DE" w:rsidP="004F5389">
            <w:pPr>
              <w:widowControl/>
              <w:adjustRightInd/>
              <w:spacing w:line="240" w:lineRule="auto"/>
              <w:jc w:val="left"/>
              <w:textAlignment w:val="auto"/>
              <w:rPr>
                <w:rFonts w:ascii="Arial" w:hAnsi="Arial"/>
                <w:b/>
                <w:sz w:val="20"/>
                <w:szCs w:val="20"/>
              </w:rPr>
            </w:pPr>
            <w:r>
              <w:rPr>
                <w:sz w:val="20"/>
              </w:rPr>
              <w:t>A</w:t>
            </w:r>
            <w:r w:rsidRPr="00B92E0F">
              <w:rPr>
                <w:sz w:val="20"/>
              </w:rPr>
              <w:t>uthorizes grants to government agencies and nonprofit groups to provide employment assistance, substance abuse treatment, housing, family programming, mentoring, victims support, and other services that can help reduce re-offending and violations of probation and parole.</w:t>
            </w:r>
          </w:p>
        </w:tc>
        <w:tc>
          <w:tcPr>
            <w:tcW w:w="630" w:type="dxa"/>
            <w:vAlign w:val="bottom"/>
          </w:tcPr>
          <w:p w:rsidR="006467DE" w:rsidRPr="00DB5399" w:rsidRDefault="006467DE" w:rsidP="004F5389">
            <w:pPr>
              <w:widowControl/>
              <w:adjustRightInd/>
              <w:spacing w:line="240" w:lineRule="auto"/>
              <w:jc w:val="center"/>
              <w:textAlignment w:val="auto"/>
              <w:rPr>
                <w:bCs/>
                <w:sz w:val="20"/>
                <w:szCs w:val="20"/>
              </w:rPr>
            </w:pPr>
            <w:r>
              <w:rPr>
                <w:bCs/>
                <w:sz w:val="20"/>
                <w:szCs w:val="20"/>
              </w:rPr>
              <w:t>0</w:t>
            </w:r>
          </w:p>
        </w:tc>
        <w:tc>
          <w:tcPr>
            <w:tcW w:w="630" w:type="dxa"/>
            <w:vAlign w:val="bottom"/>
          </w:tcPr>
          <w:p w:rsidR="006467DE" w:rsidRPr="00DB5399" w:rsidRDefault="006467DE" w:rsidP="004F5389">
            <w:pPr>
              <w:widowControl/>
              <w:adjustRightInd/>
              <w:spacing w:line="240" w:lineRule="auto"/>
              <w:jc w:val="center"/>
              <w:textAlignment w:val="auto"/>
              <w:rPr>
                <w:bCs/>
                <w:sz w:val="20"/>
                <w:szCs w:val="20"/>
              </w:rPr>
            </w:pPr>
            <w:r>
              <w:rPr>
                <w:bCs/>
                <w:sz w:val="20"/>
                <w:szCs w:val="20"/>
              </w:rPr>
              <w:t>0</w:t>
            </w:r>
          </w:p>
        </w:tc>
        <w:tc>
          <w:tcPr>
            <w:tcW w:w="1079" w:type="dxa"/>
            <w:vAlign w:val="bottom"/>
          </w:tcPr>
          <w:p w:rsidR="006467DE" w:rsidRPr="00162341" w:rsidRDefault="006467DE" w:rsidP="004F5389">
            <w:pPr>
              <w:widowControl/>
              <w:adjustRightInd/>
              <w:spacing w:line="240" w:lineRule="auto"/>
              <w:jc w:val="center"/>
              <w:textAlignment w:val="auto"/>
              <w:rPr>
                <w:bCs/>
                <w:sz w:val="20"/>
              </w:rPr>
            </w:pPr>
            <w:r>
              <w:rPr>
                <w:bCs/>
                <w:sz w:val="20"/>
              </w:rPr>
              <w:t>56,000</w:t>
            </w:r>
          </w:p>
        </w:tc>
        <w:tc>
          <w:tcPr>
            <w:tcW w:w="712" w:type="dxa"/>
            <w:vAlign w:val="bottom"/>
          </w:tcPr>
          <w:p w:rsidR="006467DE" w:rsidRPr="00433AAB" w:rsidDel="00200B47" w:rsidRDefault="00C403DB">
            <w:pPr>
              <w:widowControl/>
              <w:adjustRightInd/>
              <w:spacing w:line="240" w:lineRule="auto"/>
              <w:jc w:val="center"/>
              <w:textAlignment w:val="auto"/>
              <w:rPr>
                <w:rFonts w:ascii="Arial" w:hAnsi="Arial"/>
                <w:b/>
                <w:bCs/>
                <w:sz w:val="20"/>
                <w:szCs w:val="20"/>
              </w:rPr>
            </w:pPr>
            <w:r>
              <w:rPr>
                <w:bCs/>
                <w:sz w:val="20"/>
                <w:szCs w:val="20"/>
              </w:rPr>
              <w:t>126</w:t>
            </w:r>
          </w:p>
        </w:tc>
      </w:tr>
      <w:tr w:rsidR="006467DE" w:rsidRPr="00D761FB" w:rsidDel="00200B47" w:rsidTr="004F5389">
        <w:trPr>
          <w:trHeight w:val="863"/>
        </w:trPr>
        <w:tc>
          <w:tcPr>
            <w:tcW w:w="2250" w:type="dxa"/>
            <w:vAlign w:val="bottom"/>
          </w:tcPr>
          <w:p w:rsidR="006467DE" w:rsidRPr="004F176E" w:rsidRDefault="006467DE" w:rsidP="004F5389">
            <w:pPr>
              <w:pStyle w:val="BodyText"/>
              <w:keepNext/>
              <w:keepLines/>
              <w:spacing w:before="200"/>
              <w:outlineLvl w:val="3"/>
              <w:rPr>
                <w:bCs/>
                <w:sz w:val="20"/>
              </w:rPr>
            </w:pPr>
            <w:r>
              <w:rPr>
                <w:rFonts w:eastAsiaTheme="minorHAnsi"/>
                <w:sz w:val="20"/>
              </w:rPr>
              <w:t>National Forum on Youth Violence</w:t>
            </w:r>
          </w:p>
        </w:tc>
        <w:tc>
          <w:tcPr>
            <w:tcW w:w="4321" w:type="dxa"/>
            <w:vAlign w:val="bottom"/>
          </w:tcPr>
          <w:p w:rsidR="006467DE" w:rsidRDefault="006467DE" w:rsidP="004F5389">
            <w:pPr>
              <w:pStyle w:val="BodyText"/>
              <w:rPr>
                <w:sz w:val="20"/>
              </w:rPr>
            </w:pPr>
            <w:r>
              <w:rPr>
                <w:sz w:val="20"/>
              </w:rPr>
              <w:t>Creates a context for participating localities to share challenges and promising strategies with each other and to explore how federal agencies can better support local efforts.</w:t>
            </w:r>
          </w:p>
        </w:tc>
        <w:tc>
          <w:tcPr>
            <w:tcW w:w="630" w:type="dxa"/>
            <w:vAlign w:val="bottom"/>
          </w:tcPr>
          <w:p w:rsidR="006467DE" w:rsidRDefault="006467DE" w:rsidP="004F5389">
            <w:pPr>
              <w:pStyle w:val="BodyText"/>
              <w:jc w:val="center"/>
              <w:rPr>
                <w:bCs/>
                <w:sz w:val="20"/>
              </w:rPr>
            </w:pPr>
            <w:r>
              <w:rPr>
                <w:bCs/>
                <w:sz w:val="20"/>
              </w:rPr>
              <w:t>0</w:t>
            </w:r>
          </w:p>
        </w:tc>
        <w:tc>
          <w:tcPr>
            <w:tcW w:w="630" w:type="dxa"/>
            <w:vAlign w:val="bottom"/>
          </w:tcPr>
          <w:p w:rsidR="006467DE" w:rsidRDefault="006467DE" w:rsidP="004F5389">
            <w:pPr>
              <w:pStyle w:val="BodyText"/>
              <w:jc w:val="center"/>
              <w:rPr>
                <w:bCs/>
                <w:sz w:val="20"/>
              </w:rPr>
            </w:pPr>
            <w:r>
              <w:rPr>
                <w:bCs/>
                <w:sz w:val="20"/>
              </w:rPr>
              <w:t>0</w:t>
            </w:r>
          </w:p>
        </w:tc>
        <w:tc>
          <w:tcPr>
            <w:tcW w:w="1079" w:type="dxa"/>
            <w:vAlign w:val="bottom"/>
          </w:tcPr>
          <w:p w:rsidR="006467DE" w:rsidDel="005567CB" w:rsidRDefault="006467DE" w:rsidP="004F5389">
            <w:pPr>
              <w:pStyle w:val="BodyText"/>
              <w:jc w:val="center"/>
              <w:rPr>
                <w:bCs/>
                <w:sz w:val="20"/>
              </w:rPr>
            </w:pPr>
            <w:r>
              <w:rPr>
                <w:bCs/>
                <w:sz w:val="20"/>
              </w:rPr>
              <w:t>2,000</w:t>
            </w:r>
          </w:p>
        </w:tc>
        <w:tc>
          <w:tcPr>
            <w:tcW w:w="712" w:type="dxa"/>
            <w:vAlign w:val="bottom"/>
          </w:tcPr>
          <w:p w:rsidR="006467DE" w:rsidRPr="00D761FB" w:rsidDel="00200B47" w:rsidRDefault="00C403DB">
            <w:pPr>
              <w:pStyle w:val="BodyText"/>
              <w:jc w:val="center"/>
              <w:rPr>
                <w:rFonts w:ascii="Arial" w:hAnsi="Arial"/>
                <w:b/>
                <w:bCs/>
                <w:sz w:val="20"/>
              </w:rPr>
            </w:pPr>
            <w:r>
              <w:rPr>
                <w:bCs/>
                <w:sz w:val="20"/>
              </w:rPr>
              <w:t>130</w:t>
            </w:r>
          </w:p>
        </w:tc>
      </w:tr>
      <w:tr w:rsidR="006467DE" w:rsidRPr="00D761FB" w:rsidTr="004F5389">
        <w:trPr>
          <w:trHeight w:val="962"/>
        </w:trPr>
        <w:tc>
          <w:tcPr>
            <w:tcW w:w="2250" w:type="dxa"/>
            <w:vAlign w:val="bottom"/>
          </w:tcPr>
          <w:p w:rsidR="006467DE" w:rsidRPr="002778D6" w:rsidRDefault="006467DE" w:rsidP="004F5389">
            <w:pPr>
              <w:keepNext/>
              <w:keepLines/>
              <w:widowControl/>
              <w:adjustRightInd/>
              <w:spacing w:before="200" w:line="240" w:lineRule="auto"/>
              <w:jc w:val="left"/>
              <w:textAlignment w:val="auto"/>
              <w:outlineLvl w:val="3"/>
              <w:rPr>
                <w:bCs/>
                <w:sz w:val="20"/>
              </w:rPr>
            </w:pPr>
            <w:r>
              <w:rPr>
                <w:bCs/>
                <w:sz w:val="20"/>
              </w:rPr>
              <w:t>National  Criminal History Improvement Program</w:t>
            </w:r>
          </w:p>
        </w:tc>
        <w:tc>
          <w:tcPr>
            <w:tcW w:w="4321" w:type="dxa"/>
            <w:vAlign w:val="bottom"/>
          </w:tcPr>
          <w:p w:rsidR="006467DE" w:rsidRPr="00AF26B9" w:rsidRDefault="006467DE" w:rsidP="004F5389">
            <w:pPr>
              <w:widowControl/>
              <w:adjustRightInd/>
              <w:spacing w:line="240" w:lineRule="auto"/>
              <w:jc w:val="left"/>
              <w:textAlignment w:val="auto"/>
              <w:rPr>
                <w:rFonts w:ascii="Arial" w:hAnsi="Arial"/>
                <w:b/>
                <w:bCs/>
                <w:sz w:val="20"/>
              </w:rPr>
            </w:pPr>
            <w:r w:rsidRPr="00BA2904">
              <w:rPr>
                <w:bCs/>
                <w:sz w:val="20"/>
              </w:rPr>
              <w:t>Promotes officer safety through</w:t>
            </w:r>
            <w:r w:rsidRPr="00BA2904">
              <w:rPr>
                <w:sz w:val="20"/>
              </w:rPr>
              <w:t xml:space="preserve"> a modularized, multi-level training</w:t>
            </w:r>
            <w:r>
              <w:rPr>
                <w:sz w:val="20"/>
              </w:rPr>
              <w:t xml:space="preserve"> and technical assistance</w:t>
            </w:r>
            <w:r w:rsidRPr="00BA2904">
              <w:rPr>
                <w:sz w:val="20"/>
              </w:rPr>
              <w:t xml:space="preserve"> program that will develop a culture of safety within law enforcement agencies and personnel that is consistent with the ideals of a democratic society.</w:t>
            </w:r>
          </w:p>
        </w:tc>
        <w:tc>
          <w:tcPr>
            <w:tcW w:w="630" w:type="dxa"/>
            <w:vAlign w:val="bottom"/>
          </w:tcPr>
          <w:p w:rsidR="006467DE" w:rsidRDefault="006467DE" w:rsidP="004F5389">
            <w:pPr>
              <w:widowControl/>
              <w:adjustRightInd/>
              <w:spacing w:line="240" w:lineRule="auto"/>
              <w:jc w:val="center"/>
              <w:textAlignment w:val="auto"/>
              <w:rPr>
                <w:rFonts w:eastAsiaTheme="minorHAnsi"/>
                <w:sz w:val="20"/>
              </w:rPr>
            </w:pPr>
            <w:r>
              <w:rPr>
                <w:rFonts w:eastAsiaTheme="minorHAnsi"/>
                <w:sz w:val="20"/>
              </w:rPr>
              <w:t>0</w:t>
            </w:r>
          </w:p>
        </w:tc>
        <w:tc>
          <w:tcPr>
            <w:tcW w:w="630" w:type="dxa"/>
            <w:vAlign w:val="bottom"/>
          </w:tcPr>
          <w:p w:rsidR="006467DE" w:rsidRDefault="006467DE" w:rsidP="004F5389">
            <w:pPr>
              <w:widowControl/>
              <w:adjustRightInd/>
              <w:spacing w:line="240" w:lineRule="auto"/>
              <w:jc w:val="center"/>
              <w:textAlignment w:val="auto"/>
              <w:rPr>
                <w:rFonts w:eastAsiaTheme="minorHAnsi"/>
                <w:sz w:val="20"/>
              </w:rPr>
            </w:pPr>
            <w:r>
              <w:rPr>
                <w:rFonts w:eastAsiaTheme="minorHAnsi"/>
                <w:sz w:val="20"/>
              </w:rPr>
              <w:t>0</w:t>
            </w:r>
          </w:p>
        </w:tc>
        <w:tc>
          <w:tcPr>
            <w:tcW w:w="1079" w:type="dxa"/>
            <w:vAlign w:val="bottom"/>
          </w:tcPr>
          <w:p w:rsidR="006467DE" w:rsidRPr="00EF567E" w:rsidRDefault="006467DE" w:rsidP="004F5389">
            <w:pPr>
              <w:widowControl/>
              <w:adjustRightInd/>
              <w:spacing w:line="240" w:lineRule="auto"/>
              <w:jc w:val="center"/>
              <w:textAlignment w:val="auto"/>
              <w:rPr>
                <w:sz w:val="20"/>
              </w:rPr>
            </w:pPr>
            <w:r w:rsidRPr="00EF567E">
              <w:rPr>
                <w:sz w:val="20"/>
              </w:rPr>
              <w:t>44,000</w:t>
            </w:r>
          </w:p>
        </w:tc>
        <w:tc>
          <w:tcPr>
            <w:tcW w:w="712" w:type="dxa"/>
            <w:vAlign w:val="bottom"/>
          </w:tcPr>
          <w:p w:rsidR="006467DE" w:rsidRPr="00D761FB" w:rsidRDefault="00C403DB">
            <w:pPr>
              <w:widowControl/>
              <w:adjustRightInd/>
              <w:spacing w:line="240" w:lineRule="auto"/>
              <w:jc w:val="center"/>
              <w:textAlignment w:val="auto"/>
              <w:rPr>
                <w:rFonts w:ascii="Arial" w:hAnsi="Arial"/>
                <w:b/>
                <w:bCs/>
                <w:sz w:val="20"/>
                <w:szCs w:val="20"/>
              </w:rPr>
            </w:pPr>
            <w:r>
              <w:rPr>
                <w:bCs/>
                <w:sz w:val="20"/>
                <w:szCs w:val="20"/>
              </w:rPr>
              <w:t>133</w:t>
            </w:r>
          </w:p>
        </w:tc>
      </w:tr>
      <w:tr w:rsidR="006467DE" w:rsidRPr="002D6B62" w:rsidTr="004F5389">
        <w:trPr>
          <w:trHeight w:val="962"/>
        </w:trPr>
        <w:tc>
          <w:tcPr>
            <w:tcW w:w="2250" w:type="dxa"/>
            <w:vAlign w:val="bottom"/>
          </w:tcPr>
          <w:p w:rsidR="006467DE" w:rsidRPr="002D6B62" w:rsidRDefault="006467DE" w:rsidP="004F5389">
            <w:pPr>
              <w:pStyle w:val="BodyText"/>
              <w:keepNext/>
              <w:keepLines/>
              <w:spacing w:before="200"/>
              <w:outlineLvl w:val="3"/>
              <w:rPr>
                <w:sz w:val="20"/>
              </w:rPr>
            </w:pPr>
            <w:r w:rsidRPr="002D6B62">
              <w:rPr>
                <w:sz w:val="20"/>
              </w:rPr>
              <w:t>Byrne Criminal Justice Innovation</w:t>
            </w:r>
          </w:p>
        </w:tc>
        <w:tc>
          <w:tcPr>
            <w:tcW w:w="4321" w:type="dxa"/>
            <w:vAlign w:val="bottom"/>
          </w:tcPr>
          <w:p w:rsidR="006467DE" w:rsidRPr="002D6B62" w:rsidRDefault="006467DE" w:rsidP="004F5389">
            <w:pPr>
              <w:pStyle w:val="BodyText"/>
              <w:keepNext/>
              <w:keepLines/>
              <w:spacing w:before="200"/>
              <w:outlineLvl w:val="3"/>
              <w:rPr>
                <w:sz w:val="20"/>
              </w:rPr>
            </w:pPr>
            <w:r w:rsidRPr="002D6B62">
              <w:rPr>
                <w:sz w:val="20"/>
              </w:rPr>
              <w:t>Supports place-based strategies that combine law enforcement, community policing, prevention, intervention, and treatment, and neighborhood restoration.</w:t>
            </w:r>
          </w:p>
        </w:tc>
        <w:tc>
          <w:tcPr>
            <w:tcW w:w="630" w:type="dxa"/>
            <w:vAlign w:val="bottom"/>
          </w:tcPr>
          <w:p w:rsidR="006467DE" w:rsidRPr="002D6B62" w:rsidRDefault="006467DE" w:rsidP="004E3117">
            <w:pPr>
              <w:pStyle w:val="BodyText"/>
              <w:keepNext/>
              <w:keepLines/>
              <w:spacing w:before="200"/>
              <w:jc w:val="center"/>
              <w:outlineLvl w:val="3"/>
              <w:rPr>
                <w:sz w:val="20"/>
              </w:rPr>
            </w:pPr>
            <w:r w:rsidRPr="002D6B62">
              <w:rPr>
                <w:sz w:val="20"/>
              </w:rPr>
              <w:t>0</w:t>
            </w:r>
          </w:p>
        </w:tc>
        <w:tc>
          <w:tcPr>
            <w:tcW w:w="630" w:type="dxa"/>
            <w:vAlign w:val="bottom"/>
          </w:tcPr>
          <w:p w:rsidR="006467DE" w:rsidRPr="002D6B62" w:rsidRDefault="006467DE" w:rsidP="004E3117">
            <w:pPr>
              <w:pStyle w:val="BodyText"/>
              <w:keepNext/>
              <w:keepLines/>
              <w:spacing w:before="200"/>
              <w:jc w:val="center"/>
              <w:outlineLvl w:val="3"/>
              <w:rPr>
                <w:sz w:val="20"/>
              </w:rPr>
            </w:pPr>
            <w:r w:rsidRPr="002D6B62">
              <w:rPr>
                <w:sz w:val="20"/>
              </w:rPr>
              <w:t>0</w:t>
            </w:r>
          </w:p>
        </w:tc>
        <w:tc>
          <w:tcPr>
            <w:tcW w:w="1079" w:type="dxa"/>
            <w:vAlign w:val="bottom"/>
          </w:tcPr>
          <w:p w:rsidR="006467DE" w:rsidRPr="002D6B62" w:rsidRDefault="006467DE" w:rsidP="004E3117">
            <w:pPr>
              <w:pStyle w:val="BodyText"/>
              <w:keepNext/>
              <w:keepLines/>
              <w:spacing w:before="200"/>
              <w:jc w:val="center"/>
              <w:outlineLvl w:val="3"/>
              <w:rPr>
                <w:sz w:val="20"/>
              </w:rPr>
            </w:pPr>
            <w:r w:rsidRPr="002D6B62">
              <w:rPr>
                <w:sz w:val="20"/>
              </w:rPr>
              <w:t>20,000</w:t>
            </w:r>
          </w:p>
        </w:tc>
        <w:tc>
          <w:tcPr>
            <w:tcW w:w="712" w:type="dxa"/>
            <w:vAlign w:val="bottom"/>
          </w:tcPr>
          <w:p w:rsidR="006467DE" w:rsidRPr="002D6B62" w:rsidRDefault="00C403DB">
            <w:pPr>
              <w:pStyle w:val="BodyText"/>
              <w:keepNext/>
              <w:keepLines/>
              <w:spacing w:before="200"/>
              <w:jc w:val="center"/>
              <w:outlineLvl w:val="3"/>
              <w:rPr>
                <w:rFonts w:ascii="Arial" w:hAnsi="Arial"/>
                <w:b/>
                <w:sz w:val="20"/>
              </w:rPr>
            </w:pPr>
            <w:r>
              <w:rPr>
                <w:sz w:val="20"/>
              </w:rPr>
              <w:t>137</w:t>
            </w:r>
          </w:p>
        </w:tc>
      </w:tr>
      <w:tr w:rsidR="00E9295F" w:rsidRPr="00D761FB" w:rsidTr="004F5389">
        <w:trPr>
          <w:trHeight w:val="962"/>
        </w:trPr>
        <w:tc>
          <w:tcPr>
            <w:tcW w:w="2250" w:type="dxa"/>
            <w:vAlign w:val="bottom"/>
          </w:tcPr>
          <w:p w:rsidR="00E9295F" w:rsidRPr="002778D6" w:rsidRDefault="00E9295F" w:rsidP="004F5389">
            <w:pPr>
              <w:keepNext/>
              <w:keepLines/>
              <w:widowControl/>
              <w:adjustRightInd/>
              <w:spacing w:before="200" w:line="240" w:lineRule="auto"/>
              <w:jc w:val="left"/>
              <w:textAlignment w:val="auto"/>
              <w:outlineLvl w:val="3"/>
              <w:rPr>
                <w:bCs/>
                <w:sz w:val="20"/>
              </w:rPr>
            </w:pPr>
            <w:r w:rsidRPr="00C8429D">
              <w:rPr>
                <w:rFonts w:eastAsiaTheme="minorHAnsi"/>
                <w:sz w:val="20"/>
              </w:rPr>
              <w:t>Forensic Science</w:t>
            </w:r>
          </w:p>
        </w:tc>
        <w:tc>
          <w:tcPr>
            <w:tcW w:w="4321" w:type="dxa"/>
            <w:vAlign w:val="bottom"/>
          </w:tcPr>
          <w:p w:rsidR="00E9295F" w:rsidRPr="00AF26B9" w:rsidRDefault="009D78E8">
            <w:pPr>
              <w:widowControl/>
              <w:adjustRightInd/>
              <w:spacing w:line="240" w:lineRule="auto"/>
              <w:jc w:val="left"/>
              <w:textAlignment w:val="auto"/>
              <w:rPr>
                <w:rFonts w:ascii="Arial" w:hAnsi="Arial"/>
                <w:b/>
                <w:bCs/>
                <w:sz w:val="20"/>
              </w:rPr>
            </w:pPr>
            <w:r w:rsidRPr="00211B40">
              <w:rPr>
                <w:sz w:val="20"/>
                <w:szCs w:val="20"/>
              </w:rPr>
              <w:t>Strengthens and enhances the practice of forensic sciences</w:t>
            </w:r>
            <w:r w:rsidR="00AE2BDF">
              <w:rPr>
                <w:sz w:val="20"/>
                <w:szCs w:val="20"/>
              </w:rPr>
              <w:t>.</w:t>
            </w:r>
          </w:p>
        </w:tc>
        <w:tc>
          <w:tcPr>
            <w:tcW w:w="630" w:type="dxa"/>
            <w:vAlign w:val="bottom"/>
          </w:tcPr>
          <w:p w:rsidR="00E9295F" w:rsidRDefault="00E9295F" w:rsidP="004F5389">
            <w:pPr>
              <w:widowControl/>
              <w:adjustRightInd/>
              <w:spacing w:line="240" w:lineRule="auto"/>
              <w:jc w:val="center"/>
              <w:textAlignment w:val="auto"/>
              <w:rPr>
                <w:rFonts w:eastAsiaTheme="minorHAnsi"/>
                <w:sz w:val="20"/>
              </w:rPr>
            </w:pPr>
            <w:r w:rsidRPr="00EC2505">
              <w:rPr>
                <w:bCs/>
                <w:sz w:val="20"/>
              </w:rPr>
              <w:t>0</w:t>
            </w:r>
          </w:p>
        </w:tc>
        <w:tc>
          <w:tcPr>
            <w:tcW w:w="630" w:type="dxa"/>
            <w:vAlign w:val="bottom"/>
          </w:tcPr>
          <w:p w:rsidR="00E9295F" w:rsidRDefault="00E9295F" w:rsidP="004F5389">
            <w:pPr>
              <w:widowControl/>
              <w:adjustRightInd/>
              <w:spacing w:line="240" w:lineRule="auto"/>
              <w:jc w:val="center"/>
              <w:textAlignment w:val="auto"/>
              <w:rPr>
                <w:rFonts w:eastAsiaTheme="minorHAnsi"/>
                <w:sz w:val="20"/>
              </w:rPr>
            </w:pPr>
            <w:r w:rsidRPr="00EC2505">
              <w:rPr>
                <w:bCs/>
                <w:sz w:val="20"/>
              </w:rPr>
              <w:t>0</w:t>
            </w:r>
          </w:p>
        </w:tc>
        <w:tc>
          <w:tcPr>
            <w:tcW w:w="1079" w:type="dxa"/>
            <w:vAlign w:val="bottom"/>
          </w:tcPr>
          <w:p w:rsidR="00E9295F" w:rsidRDefault="009D78E8" w:rsidP="004F5389">
            <w:pPr>
              <w:widowControl/>
              <w:adjustRightInd/>
              <w:spacing w:line="240" w:lineRule="auto"/>
              <w:jc w:val="center"/>
              <w:textAlignment w:val="auto"/>
              <w:rPr>
                <w:rFonts w:ascii="Arial" w:hAnsi="Arial"/>
                <w:b/>
                <w:bCs/>
                <w:sz w:val="20"/>
              </w:rPr>
            </w:pPr>
            <w:r>
              <w:rPr>
                <w:bCs/>
                <w:sz w:val="20"/>
              </w:rPr>
              <w:t>9</w:t>
            </w:r>
            <w:r w:rsidR="00E9295F">
              <w:rPr>
                <w:bCs/>
                <w:sz w:val="20"/>
              </w:rPr>
              <w:t>,000</w:t>
            </w:r>
          </w:p>
        </w:tc>
        <w:tc>
          <w:tcPr>
            <w:tcW w:w="712" w:type="dxa"/>
            <w:vAlign w:val="bottom"/>
          </w:tcPr>
          <w:p w:rsidR="00E9295F" w:rsidRPr="00D761FB" w:rsidRDefault="00C403DB">
            <w:pPr>
              <w:widowControl/>
              <w:adjustRightInd/>
              <w:spacing w:line="240" w:lineRule="auto"/>
              <w:jc w:val="center"/>
              <w:textAlignment w:val="auto"/>
              <w:rPr>
                <w:rFonts w:ascii="Arial" w:hAnsi="Arial"/>
                <w:b/>
                <w:bCs/>
                <w:sz w:val="20"/>
                <w:szCs w:val="20"/>
              </w:rPr>
            </w:pPr>
            <w:r>
              <w:rPr>
                <w:bCs/>
                <w:sz w:val="20"/>
                <w:szCs w:val="20"/>
              </w:rPr>
              <w:t>141</w:t>
            </w:r>
          </w:p>
        </w:tc>
      </w:tr>
      <w:tr w:rsidR="00E9295F" w:rsidRPr="007A3455" w:rsidTr="004F5389">
        <w:trPr>
          <w:trHeight w:val="863"/>
        </w:trPr>
        <w:tc>
          <w:tcPr>
            <w:tcW w:w="2250" w:type="dxa"/>
            <w:vAlign w:val="bottom"/>
          </w:tcPr>
          <w:p w:rsidR="00E9295F" w:rsidRDefault="00E9295F" w:rsidP="004F5389">
            <w:pPr>
              <w:pStyle w:val="BodyText"/>
              <w:keepNext/>
              <w:keepLines/>
              <w:spacing w:before="200"/>
              <w:outlineLvl w:val="3"/>
              <w:rPr>
                <w:rFonts w:eastAsiaTheme="minorHAnsi"/>
                <w:sz w:val="20"/>
              </w:rPr>
            </w:pPr>
            <w:r w:rsidRPr="00DB2E09">
              <w:rPr>
                <w:sz w:val="20"/>
              </w:rPr>
              <w:t>Economic, High-technology, and Cybercrime Prevention Program</w:t>
            </w:r>
          </w:p>
        </w:tc>
        <w:tc>
          <w:tcPr>
            <w:tcW w:w="4321" w:type="dxa"/>
            <w:vAlign w:val="bottom"/>
          </w:tcPr>
          <w:p w:rsidR="00E9295F" w:rsidRPr="001160FA" w:rsidRDefault="00E9295F" w:rsidP="004F5389">
            <w:pPr>
              <w:pStyle w:val="BodyText"/>
              <w:rPr>
                <w:rFonts w:eastAsiaTheme="minorHAnsi"/>
                <w:sz w:val="20"/>
              </w:rPr>
            </w:pPr>
            <w:r>
              <w:rPr>
                <w:bCs/>
                <w:sz w:val="20"/>
              </w:rPr>
              <w:t>P</w:t>
            </w:r>
            <w:r w:rsidRPr="006F4291">
              <w:rPr>
                <w:bCs/>
                <w:sz w:val="20"/>
              </w:rPr>
              <w:t xml:space="preserve">rovides grants, training, and technical assistance to support efforts to combat economic, high-technology, and internet crimes, including the intellectual property crimes of counterfeiting and piracy.  </w:t>
            </w:r>
          </w:p>
        </w:tc>
        <w:tc>
          <w:tcPr>
            <w:tcW w:w="630" w:type="dxa"/>
            <w:vAlign w:val="bottom"/>
          </w:tcPr>
          <w:p w:rsidR="00E9295F" w:rsidRDefault="00E9295F" w:rsidP="004F5389">
            <w:pPr>
              <w:pStyle w:val="BodyText"/>
              <w:jc w:val="center"/>
              <w:rPr>
                <w:rFonts w:eastAsiaTheme="minorHAnsi"/>
                <w:sz w:val="20"/>
              </w:rPr>
            </w:pPr>
            <w:r>
              <w:rPr>
                <w:bCs/>
                <w:sz w:val="20"/>
              </w:rPr>
              <w:t>0</w:t>
            </w:r>
          </w:p>
        </w:tc>
        <w:tc>
          <w:tcPr>
            <w:tcW w:w="630" w:type="dxa"/>
            <w:vAlign w:val="bottom"/>
          </w:tcPr>
          <w:p w:rsidR="00E9295F" w:rsidRDefault="00E9295F" w:rsidP="004F5389">
            <w:pPr>
              <w:pStyle w:val="BodyText"/>
              <w:jc w:val="center"/>
              <w:rPr>
                <w:rFonts w:eastAsiaTheme="minorHAnsi"/>
                <w:sz w:val="20"/>
              </w:rPr>
            </w:pPr>
            <w:r>
              <w:rPr>
                <w:bCs/>
                <w:sz w:val="20"/>
              </w:rPr>
              <w:t>0</w:t>
            </w:r>
          </w:p>
        </w:tc>
        <w:tc>
          <w:tcPr>
            <w:tcW w:w="1079" w:type="dxa"/>
            <w:vAlign w:val="bottom"/>
          </w:tcPr>
          <w:p w:rsidR="00E9295F" w:rsidRDefault="00E9295F" w:rsidP="004F5389">
            <w:pPr>
              <w:pStyle w:val="BodyText"/>
              <w:jc w:val="center"/>
              <w:rPr>
                <w:rFonts w:eastAsiaTheme="minorHAnsi"/>
                <w:sz w:val="20"/>
              </w:rPr>
            </w:pPr>
            <w:r w:rsidRPr="00162341">
              <w:rPr>
                <w:bCs/>
                <w:sz w:val="20"/>
              </w:rPr>
              <w:t>2,000</w:t>
            </w:r>
          </w:p>
        </w:tc>
        <w:tc>
          <w:tcPr>
            <w:tcW w:w="712" w:type="dxa"/>
            <w:vAlign w:val="bottom"/>
          </w:tcPr>
          <w:p w:rsidR="00E9295F" w:rsidRPr="00D761FB" w:rsidDel="00200B47" w:rsidRDefault="00C403DB">
            <w:pPr>
              <w:pStyle w:val="BodyText"/>
              <w:jc w:val="center"/>
              <w:rPr>
                <w:rFonts w:ascii="Arial" w:eastAsiaTheme="minorHAnsi" w:hAnsi="Arial"/>
                <w:b/>
                <w:sz w:val="20"/>
              </w:rPr>
            </w:pPr>
            <w:r>
              <w:rPr>
                <w:rFonts w:eastAsiaTheme="minorHAnsi"/>
                <w:sz w:val="20"/>
              </w:rPr>
              <w:t>144</w:t>
            </w:r>
          </w:p>
        </w:tc>
      </w:tr>
      <w:tr w:rsidR="00E9295F" w:rsidRPr="007A3455" w:rsidTr="004F5389">
        <w:trPr>
          <w:trHeight w:val="863"/>
        </w:trPr>
        <w:tc>
          <w:tcPr>
            <w:tcW w:w="2250" w:type="dxa"/>
            <w:vAlign w:val="bottom"/>
          </w:tcPr>
          <w:p w:rsidR="00E9295F" w:rsidRDefault="00E9295F" w:rsidP="004F5389">
            <w:pPr>
              <w:pStyle w:val="BodyText"/>
              <w:keepNext/>
              <w:keepLines/>
              <w:spacing w:before="200"/>
              <w:outlineLvl w:val="3"/>
              <w:rPr>
                <w:rFonts w:eastAsiaTheme="minorHAnsi"/>
                <w:sz w:val="20"/>
              </w:rPr>
            </w:pPr>
            <w:r w:rsidRPr="004F176E">
              <w:rPr>
                <w:sz w:val="20"/>
              </w:rPr>
              <w:t>Community-Based Violence Prevention Initiatives</w:t>
            </w:r>
          </w:p>
        </w:tc>
        <w:tc>
          <w:tcPr>
            <w:tcW w:w="4321" w:type="dxa"/>
            <w:vAlign w:val="bottom"/>
          </w:tcPr>
          <w:p w:rsidR="00E9295F" w:rsidRDefault="00E9295F" w:rsidP="004F5389">
            <w:pPr>
              <w:pStyle w:val="BodyText"/>
              <w:rPr>
                <w:sz w:val="20"/>
              </w:rPr>
            </w:pPr>
            <w:r>
              <w:rPr>
                <w:sz w:val="20"/>
              </w:rPr>
              <w:t>A</w:t>
            </w:r>
            <w:r w:rsidRPr="004F0727">
              <w:rPr>
                <w:sz w:val="20"/>
              </w:rPr>
              <w:t>ssist</w:t>
            </w:r>
            <w:r>
              <w:rPr>
                <w:sz w:val="20"/>
              </w:rPr>
              <w:t>s</w:t>
            </w:r>
            <w:r w:rsidRPr="004F0727">
              <w:rPr>
                <w:sz w:val="20"/>
              </w:rPr>
              <w:t xml:space="preserve"> state, local, and tribal governments in developing and implementing community-based violence reduction strategies that have been proven to be effective through </w:t>
            </w:r>
            <w:r>
              <w:rPr>
                <w:sz w:val="20"/>
              </w:rPr>
              <w:t xml:space="preserve">sound </w:t>
            </w:r>
            <w:r w:rsidRPr="004F0727">
              <w:rPr>
                <w:sz w:val="20"/>
              </w:rPr>
              <w:t>research and evaluation</w:t>
            </w:r>
            <w:r>
              <w:rPr>
                <w:sz w:val="20"/>
              </w:rPr>
              <w:t>.</w:t>
            </w:r>
          </w:p>
        </w:tc>
        <w:tc>
          <w:tcPr>
            <w:tcW w:w="630" w:type="dxa"/>
            <w:vAlign w:val="bottom"/>
          </w:tcPr>
          <w:p w:rsidR="00E9295F" w:rsidRDefault="00E9295F" w:rsidP="004F5389">
            <w:pPr>
              <w:pStyle w:val="BodyText"/>
              <w:jc w:val="center"/>
              <w:rPr>
                <w:bCs/>
                <w:sz w:val="20"/>
              </w:rPr>
            </w:pPr>
            <w:r>
              <w:rPr>
                <w:bCs/>
                <w:sz w:val="20"/>
              </w:rPr>
              <w:t>0</w:t>
            </w:r>
          </w:p>
        </w:tc>
        <w:tc>
          <w:tcPr>
            <w:tcW w:w="630" w:type="dxa"/>
            <w:vAlign w:val="bottom"/>
          </w:tcPr>
          <w:p w:rsidR="00E9295F" w:rsidRDefault="00E9295F" w:rsidP="004F5389">
            <w:pPr>
              <w:pStyle w:val="BodyText"/>
              <w:jc w:val="center"/>
              <w:rPr>
                <w:bCs/>
                <w:sz w:val="20"/>
              </w:rPr>
            </w:pPr>
            <w:r>
              <w:rPr>
                <w:bCs/>
                <w:sz w:val="20"/>
              </w:rPr>
              <w:t>0</w:t>
            </w:r>
          </w:p>
        </w:tc>
        <w:tc>
          <w:tcPr>
            <w:tcW w:w="1079" w:type="dxa"/>
            <w:vAlign w:val="bottom"/>
          </w:tcPr>
          <w:p w:rsidR="00E9295F" w:rsidRDefault="00E9295F" w:rsidP="004F5389">
            <w:pPr>
              <w:pStyle w:val="BodyText"/>
              <w:jc w:val="center"/>
              <w:rPr>
                <w:bCs/>
                <w:sz w:val="20"/>
              </w:rPr>
            </w:pPr>
            <w:r w:rsidRPr="0055652D">
              <w:rPr>
                <w:bCs/>
                <w:sz w:val="20"/>
              </w:rPr>
              <w:t>17,000</w:t>
            </w:r>
          </w:p>
        </w:tc>
        <w:tc>
          <w:tcPr>
            <w:tcW w:w="712" w:type="dxa"/>
            <w:vAlign w:val="bottom"/>
          </w:tcPr>
          <w:p w:rsidR="00E9295F" w:rsidRPr="00D761FB" w:rsidRDefault="00C403DB">
            <w:pPr>
              <w:pStyle w:val="BodyText"/>
              <w:jc w:val="center"/>
              <w:rPr>
                <w:rFonts w:ascii="Arial" w:hAnsi="Arial"/>
                <w:b/>
                <w:bCs/>
                <w:sz w:val="20"/>
              </w:rPr>
            </w:pPr>
            <w:r>
              <w:rPr>
                <w:bCs/>
                <w:sz w:val="20"/>
              </w:rPr>
              <w:t>148</w:t>
            </w:r>
          </w:p>
        </w:tc>
      </w:tr>
      <w:tr w:rsidR="00E9295F" w:rsidRPr="00DE3A0B" w:rsidDel="00200B47" w:rsidTr="004F5389">
        <w:trPr>
          <w:trHeight w:val="863"/>
        </w:trPr>
        <w:tc>
          <w:tcPr>
            <w:tcW w:w="2250" w:type="dxa"/>
            <w:vAlign w:val="bottom"/>
          </w:tcPr>
          <w:p w:rsidR="00E9295F" w:rsidRPr="00DE3A0B" w:rsidRDefault="00E9295F" w:rsidP="004F5389">
            <w:pPr>
              <w:keepNext/>
              <w:keepLines/>
              <w:widowControl/>
              <w:adjustRightInd/>
              <w:spacing w:before="200" w:line="240" w:lineRule="auto"/>
              <w:jc w:val="left"/>
              <w:textAlignment w:val="auto"/>
              <w:outlineLvl w:val="3"/>
              <w:rPr>
                <w:bCs/>
                <w:sz w:val="20"/>
                <w:szCs w:val="20"/>
              </w:rPr>
            </w:pPr>
            <w:r w:rsidRPr="008F569B">
              <w:rPr>
                <w:sz w:val="20"/>
                <w:szCs w:val="20"/>
              </w:rPr>
              <w:t>Project Hawaii Opportunity Probation with Enforcement (HO</w:t>
            </w:r>
            <w:r w:rsidRPr="00625F51">
              <w:rPr>
                <w:sz w:val="20"/>
                <w:szCs w:val="20"/>
              </w:rPr>
              <w:t>PE)</w:t>
            </w:r>
          </w:p>
        </w:tc>
        <w:tc>
          <w:tcPr>
            <w:tcW w:w="4321" w:type="dxa"/>
            <w:vAlign w:val="bottom"/>
          </w:tcPr>
          <w:p w:rsidR="00E9295F" w:rsidRPr="00DE3A0B" w:rsidRDefault="00E9295F" w:rsidP="004F5389">
            <w:pPr>
              <w:widowControl/>
              <w:adjustRightInd/>
              <w:spacing w:line="240" w:lineRule="auto"/>
              <w:jc w:val="left"/>
              <w:textAlignment w:val="auto"/>
              <w:rPr>
                <w:sz w:val="20"/>
                <w:szCs w:val="20"/>
              </w:rPr>
            </w:pPr>
            <w:r>
              <w:rPr>
                <w:sz w:val="20"/>
                <w:szCs w:val="20"/>
              </w:rPr>
              <w:t xml:space="preserve">Funding for </w:t>
            </w:r>
            <w:r w:rsidRPr="00625F51">
              <w:rPr>
                <w:sz w:val="20"/>
                <w:szCs w:val="20"/>
              </w:rPr>
              <w:t>additional sites implementing “swift and certain” sanctions in probation, including a large scale demonstration field experiment using a randomized controlled trial methodology.</w:t>
            </w:r>
          </w:p>
        </w:tc>
        <w:tc>
          <w:tcPr>
            <w:tcW w:w="630" w:type="dxa"/>
            <w:vAlign w:val="bottom"/>
          </w:tcPr>
          <w:p w:rsidR="00E9295F" w:rsidRPr="00DE3A0B" w:rsidRDefault="00E9295F" w:rsidP="004F5389">
            <w:pPr>
              <w:widowControl/>
              <w:adjustRightInd/>
              <w:spacing w:line="240" w:lineRule="auto"/>
              <w:jc w:val="center"/>
              <w:textAlignment w:val="auto"/>
              <w:rPr>
                <w:bCs/>
                <w:sz w:val="20"/>
                <w:szCs w:val="20"/>
              </w:rPr>
            </w:pPr>
            <w:r w:rsidRPr="00BD739F">
              <w:rPr>
                <w:rFonts w:eastAsiaTheme="minorHAnsi"/>
                <w:sz w:val="20"/>
              </w:rPr>
              <w:t>0</w:t>
            </w:r>
          </w:p>
        </w:tc>
        <w:tc>
          <w:tcPr>
            <w:tcW w:w="630" w:type="dxa"/>
            <w:vAlign w:val="bottom"/>
          </w:tcPr>
          <w:p w:rsidR="00E9295F" w:rsidRPr="00DE3A0B" w:rsidRDefault="00E9295F" w:rsidP="004F5389">
            <w:pPr>
              <w:widowControl/>
              <w:adjustRightInd/>
              <w:spacing w:line="240" w:lineRule="auto"/>
              <w:jc w:val="center"/>
              <w:textAlignment w:val="auto"/>
              <w:rPr>
                <w:bCs/>
                <w:sz w:val="20"/>
                <w:szCs w:val="20"/>
              </w:rPr>
            </w:pPr>
            <w:r w:rsidRPr="00BD739F">
              <w:rPr>
                <w:rFonts w:eastAsiaTheme="minorHAnsi"/>
                <w:sz w:val="20"/>
              </w:rPr>
              <w:t>0</w:t>
            </w:r>
          </w:p>
        </w:tc>
        <w:tc>
          <w:tcPr>
            <w:tcW w:w="1079" w:type="dxa"/>
            <w:vAlign w:val="bottom"/>
          </w:tcPr>
          <w:p w:rsidR="00E9295F" w:rsidRPr="00DE3A0B" w:rsidDel="005567CB" w:rsidRDefault="00E9295F" w:rsidP="004F5389">
            <w:pPr>
              <w:widowControl/>
              <w:adjustRightInd/>
              <w:spacing w:line="240" w:lineRule="auto"/>
              <w:jc w:val="center"/>
              <w:textAlignment w:val="auto"/>
              <w:rPr>
                <w:bCs/>
                <w:sz w:val="20"/>
                <w:szCs w:val="20"/>
              </w:rPr>
            </w:pPr>
            <w:r>
              <w:rPr>
                <w:sz w:val="20"/>
              </w:rPr>
              <w:t>10,000</w:t>
            </w:r>
          </w:p>
        </w:tc>
        <w:tc>
          <w:tcPr>
            <w:tcW w:w="712" w:type="dxa"/>
            <w:vAlign w:val="bottom"/>
          </w:tcPr>
          <w:p w:rsidR="00E9295F" w:rsidRPr="00DE3A0B" w:rsidDel="00200B47" w:rsidRDefault="00C403DB">
            <w:pPr>
              <w:widowControl/>
              <w:adjustRightInd/>
              <w:spacing w:line="240" w:lineRule="auto"/>
              <w:jc w:val="center"/>
              <w:textAlignment w:val="auto"/>
              <w:rPr>
                <w:rFonts w:ascii="Arial" w:hAnsi="Arial"/>
                <w:b/>
                <w:bCs/>
                <w:sz w:val="20"/>
                <w:szCs w:val="20"/>
              </w:rPr>
            </w:pPr>
            <w:r>
              <w:rPr>
                <w:bCs/>
                <w:sz w:val="20"/>
                <w:szCs w:val="20"/>
              </w:rPr>
              <w:t>151</w:t>
            </w:r>
          </w:p>
        </w:tc>
      </w:tr>
      <w:tr w:rsidR="00E9295F" w:rsidRPr="00DE3A0B" w:rsidDel="00200B47" w:rsidTr="004F5389">
        <w:trPr>
          <w:trHeight w:val="863"/>
        </w:trPr>
        <w:tc>
          <w:tcPr>
            <w:tcW w:w="2250" w:type="dxa"/>
            <w:vAlign w:val="bottom"/>
          </w:tcPr>
          <w:p w:rsidR="00E9295F" w:rsidRPr="00DE3A0B" w:rsidRDefault="00E9295F" w:rsidP="004F5389">
            <w:pPr>
              <w:keepNext/>
              <w:keepLines/>
              <w:widowControl/>
              <w:adjustRightInd/>
              <w:spacing w:before="200" w:line="240" w:lineRule="auto"/>
              <w:jc w:val="left"/>
              <w:textAlignment w:val="auto"/>
              <w:outlineLvl w:val="3"/>
              <w:rPr>
                <w:bCs/>
                <w:sz w:val="20"/>
                <w:szCs w:val="20"/>
              </w:rPr>
            </w:pPr>
            <w:r w:rsidRPr="00252D4B">
              <w:rPr>
                <w:bCs/>
                <w:sz w:val="20"/>
              </w:rPr>
              <w:t>Title II Part B: Formula Grants</w:t>
            </w:r>
          </w:p>
        </w:tc>
        <w:tc>
          <w:tcPr>
            <w:tcW w:w="4321" w:type="dxa"/>
            <w:vAlign w:val="bottom"/>
          </w:tcPr>
          <w:p w:rsidR="00E9295F" w:rsidRPr="00DE3A0B" w:rsidRDefault="00E9295F" w:rsidP="004F5389">
            <w:pPr>
              <w:widowControl/>
              <w:adjustRightInd/>
              <w:spacing w:line="240" w:lineRule="auto"/>
              <w:jc w:val="left"/>
              <w:textAlignment w:val="auto"/>
              <w:rPr>
                <w:sz w:val="20"/>
                <w:szCs w:val="20"/>
              </w:rPr>
            </w:pPr>
            <w:r w:rsidRPr="00252D4B">
              <w:rPr>
                <w:bCs/>
                <w:sz w:val="20"/>
              </w:rPr>
              <w:t xml:space="preserve">Supports state, local, and tribal efforts to develop and implement comprehensive state juvenile justice plans.  </w:t>
            </w:r>
          </w:p>
        </w:tc>
        <w:tc>
          <w:tcPr>
            <w:tcW w:w="630" w:type="dxa"/>
            <w:vAlign w:val="bottom"/>
          </w:tcPr>
          <w:p w:rsidR="00E9295F" w:rsidRPr="00DE3A0B" w:rsidRDefault="00E9295F" w:rsidP="004F5389">
            <w:pPr>
              <w:widowControl/>
              <w:adjustRightInd/>
              <w:spacing w:line="240" w:lineRule="auto"/>
              <w:jc w:val="center"/>
              <w:textAlignment w:val="auto"/>
              <w:rPr>
                <w:bCs/>
                <w:sz w:val="20"/>
                <w:szCs w:val="20"/>
              </w:rPr>
            </w:pPr>
            <w:r>
              <w:rPr>
                <w:bCs/>
                <w:sz w:val="20"/>
              </w:rPr>
              <w:t>0</w:t>
            </w:r>
          </w:p>
        </w:tc>
        <w:tc>
          <w:tcPr>
            <w:tcW w:w="630" w:type="dxa"/>
            <w:vAlign w:val="bottom"/>
          </w:tcPr>
          <w:p w:rsidR="00E9295F" w:rsidRPr="00DE3A0B" w:rsidRDefault="00E9295F" w:rsidP="004F5389">
            <w:pPr>
              <w:widowControl/>
              <w:adjustRightInd/>
              <w:spacing w:line="240" w:lineRule="auto"/>
              <w:jc w:val="center"/>
              <w:textAlignment w:val="auto"/>
              <w:rPr>
                <w:bCs/>
                <w:sz w:val="20"/>
                <w:szCs w:val="20"/>
              </w:rPr>
            </w:pPr>
            <w:r>
              <w:rPr>
                <w:bCs/>
                <w:sz w:val="20"/>
              </w:rPr>
              <w:t>0</w:t>
            </w:r>
          </w:p>
        </w:tc>
        <w:tc>
          <w:tcPr>
            <w:tcW w:w="1079" w:type="dxa"/>
            <w:vAlign w:val="bottom"/>
          </w:tcPr>
          <w:p w:rsidR="00E9295F" w:rsidRPr="00DE3A0B" w:rsidDel="005567CB" w:rsidRDefault="00E9295F" w:rsidP="004F5389">
            <w:pPr>
              <w:widowControl/>
              <w:adjustRightInd/>
              <w:spacing w:line="240" w:lineRule="auto"/>
              <w:jc w:val="center"/>
              <w:textAlignment w:val="auto"/>
              <w:rPr>
                <w:bCs/>
                <w:sz w:val="20"/>
                <w:szCs w:val="20"/>
              </w:rPr>
            </w:pPr>
            <w:r>
              <w:rPr>
                <w:bCs/>
                <w:sz w:val="20"/>
              </w:rPr>
              <w:t>30,000</w:t>
            </w:r>
          </w:p>
        </w:tc>
        <w:tc>
          <w:tcPr>
            <w:tcW w:w="712" w:type="dxa"/>
            <w:vAlign w:val="bottom"/>
          </w:tcPr>
          <w:p w:rsidR="00E9295F" w:rsidRPr="00DE3A0B" w:rsidDel="00200B47" w:rsidRDefault="00C403DB">
            <w:pPr>
              <w:widowControl/>
              <w:adjustRightInd/>
              <w:spacing w:line="240" w:lineRule="auto"/>
              <w:jc w:val="center"/>
              <w:textAlignment w:val="auto"/>
              <w:rPr>
                <w:rFonts w:ascii="Arial" w:hAnsi="Arial"/>
                <w:b/>
                <w:bCs/>
                <w:sz w:val="20"/>
                <w:szCs w:val="20"/>
              </w:rPr>
            </w:pPr>
            <w:r>
              <w:rPr>
                <w:bCs/>
                <w:sz w:val="20"/>
                <w:szCs w:val="20"/>
              </w:rPr>
              <w:t>155</w:t>
            </w:r>
          </w:p>
        </w:tc>
      </w:tr>
    </w:tbl>
    <w:p w:rsidR="006467DE" w:rsidRDefault="006467DE">
      <w:pPr>
        <w:widowControl/>
        <w:adjustRightInd/>
        <w:spacing w:line="240" w:lineRule="auto"/>
        <w:jc w:val="left"/>
        <w:textAlignment w:val="auto"/>
      </w:pPr>
      <w:r>
        <w:br w:type="page"/>
      </w:r>
    </w:p>
    <w:tbl>
      <w:tblPr>
        <w:tblW w:w="96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4321"/>
        <w:gridCol w:w="630"/>
        <w:gridCol w:w="630"/>
        <w:gridCol w:w="1079"/>
        <w:gridCol w:w="712"/>
      </w:tblGrid>
      <w:tr w:rsidR="00B7255E" w:rsidRPr="0040017E" w:rsidTr="00E00E40">
        <w:trPr>
          <w:cantSplit/>
        </w:trPr>
        <w:tc>
          <w:tcPr>
            <w:tcW w:w="9622" w:type="dxa"/>
            <w:gridSpan w:val="6"/>
            <w:shd w:val="clear" w:color="auto" w:fill="D9D9D9" w:themeFill="background1" w:themeFillShade="D9"/>
            <w:vAlign w:val="center"/>
          </w:tcPr>
          <w:p w:rsidR="00B7255E" w:rsidRPr="0040017E" w:rsidRDefault="00B7255E" w:rsidP="00E00E40">
            <w:pPr>
              <w:keepNext/>
              <w:keepLines/>
              <w:widowControl/>
              <w:adjustRightInd/>
              <w:spacing w:line="240" w:lineRule="auto"/>
              <w:contextualSpacing/>
              <w:jc w:val="center"/>
              <w:textAlignment w:val="auto"/>
              <w:outlineLvl w:val="7"/>
              <w:rPr>
                <w:b/>
                <w:bCs/>
                <w:sz w:val="20"/>
                <w:szCs w:val="20"/>
              </w:rPr>
            </w:pPr>
            <w:r w:rsidRPr="0040017E">
              <w:rPr>
                <w:b/>
                <w:bCs/>
                <w:sz w:val="20"/>
                <w:szCs w:val="20"/>
              </w:rPr>
              <w:lastRenderedPageBreak/>
              <w:t>Summary of Program Changes</w:t>
            </w:r>
          </w:p>
          <w:p w:rsidR="00B7255E" w:rsidRPr="0040017E" w:rsidRDefault="00B7255E" w:rsidP="00E00E40">
            <w:pPr>
              <w:keepNext/>
              <w:keepLines/>
              <w:widowControl/>
              <w:adjustRightInd/>
              <w:spacing w:line="240" w:lineRule="auto"/>
              <w:contextualSpacing/>
              <w:jc w:val="center"/>
              <w:textAlignment w:val="auto"/>
              <w:outlineLvl w:val="7"/>
              <w:rPr>
                <w:b/>
                <w:bCs/>
                <w:sz w:val="20"/>
                <w:szCs w:val="20"/>
              </w:rPr>
            </w:pPr>
            <w:r w:rsidRPr="0040017E">
              <w:rPr>
                <w:b/>
                <w:bCs/>
                <w:sz w:val="20"/>
                <w:szCs w:val="20"/>
              </w:rPr>
              <w:t>Listed in Priority Order</w:t>
            </w:r>
            <w:r w:rsidRPr="0040017E" w:rsidDel="00E20F6D">
              <w:rPr>
                <w:b/>
                <w:bCs/>
                <w:sz w:val="20"/>
                <w:szCs w:val="20"/>
              </w:rPr>
              <w:t xml:space="preserve"> </w:t>
            </w:r>
            <w:r>
              <w:rPr>
                <w:b/>
                <w:bCs/>
                <w:sz w:val="20"/>
                <w:szCs w:val="20"/>
              </w:rPr>
              <w:t>–</w:t>
            </w:r>
            <w:r w:rsidRPr="0040017E">
              <w:rPr>
                <w:b/>
                <w:bCs/>
                <w:sz w:val="20"/>
                <w:szCs w:val="20"/>
              </w:rPr>
              <w:t xml:space="preserve"> Increases</w:t>
            </w:r>
          </w:p>
        </w:tc>
      </w:tr>
      <w:tr w:rsidR="00B7255E" w:rsidRPr="0040017E" w:rsidTr="00E00E40">
        <w:trPr>
          <w:cantSplit/>
          <w:trHeight w:val="458"/>
        </w:trPr>
        <w:tc>
          <w:tcPr>
            <w:tcW w:w="2250" w:type="dxa"/>
            <w:vMerge w:val="restart"/>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highlight w:val="yellow"/>
              </w:rPr>
            </w:pPr>
          </w:p>
          <w:p w:rsidR="00B7255E" w:rsidRPr="0040017E" w:rsidRDefault="00B7255E" w:rsidP="00E00E40">
            <w:pPr>
              <w:widowControl/>
              <w:adjustRightInd/>
              <w:spacing w:line="240" w:lineRule="auto"/>
              <w:jc w:val="center"/>
              <w:textAlignment w:val="auto"/>
              <w:rPr>
                <w:b/>
                <w:bCs/>
                <w:sz w:val="20"/>
                <w:szCs w:val="20"/>
                <w:highlight w:val="yellow"/>
              </w:rPr>
            </w:pPr>
            <w:r w:rsidRPr="0040017E">
              <w:rPr>
                <w:b/>
                <w:bCs/>
                <w:sz w:val="20"/>
                <w:szCs w:val="20"/>
              </w:rPr>
              <w:t>Item Name</w:t>
            </w:r>
          </w:p>
        </w:tc>
        <w:tc>
          <w:tcPr>
            <w:tcW w:w="6660" w:type="dxa"/>
            <w:gridSpan w:val="4"/>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Description</w:t>
            </w:r>
          </w:p>
        </w:tc>
        <w:tc>
          <w:tcPr>
            <w:tcW w:w="712" w:type="dxa"/>
            <w:vMerge w:val="restart"/>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p>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Page</w:t>
            </w:r>
          </w:p>
        </w:tc>
      </w:tr>
      <w:tr w:rsidR="00B7255E" w:rsidRPr="0040017E" w:rsidTr="00E00E40">
        <w:trPr>
          <w:cantSplit/>
        </w:trPr>
        <w:tc>
          <w:tcPr>
            <w:tcW w:w="2250" w:type="dxa"/>
            <w:vMerge/>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highlight w:val="yellow"/>
              </w:rPr>
            </w:pPr>
          </w:p>
        </w:tc>
        <w:tc>
          <w:tcPr>
            <w:tcW w:w="4321" w:type="dxa"/>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Program Description</w:t>
            </w:r>
          </w:p>
        </w:tc>
        <w:tc>
          <w:tcPr>
            <w:tcW w:w="630" w:type="dxa"/>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p>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Pos.</w:t>
            </w:r>
          </w:p>
        </w:tc>
        <w:tc>
          <w:tcPr>
            <w:tcW w:w="630" w:type="dxa"/>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p>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FTE</w:t>
            </w:r>
          </w:p>
        </w:tc>
        <w:tc>
          <w:tcPr>
            <w:tcW w:w="1079" w:type="dxa"/>
            <w:shd w:val="clear" w:color="auto" w:fill="D9D9D9" w:themeFill="background1" w:themeFillShade="D9"/>
            <w:vAlign w:val="center"/>
          </w:tcPr>
          <w:p w:rsidR="00B7255E" w:rsidRPr="0040017E" w:rsidRDefault="00B7255E" w:rsidP="00E00E40">
            <w:pPr>
              <w:widowControl/>
              <w:adjustRightInd/>
              <w:spacing w:line="240" w:lineRule="auto"/>
              <w:jc w:val="center"/>
              <w:textAlignment w:val="auto"/>
              <w:rPr>
                <w:b/>
                <w:bCs/>
                <w:sz w:val="20"/>
                <w:szCs w:val="20"/>
              </w:rPr>
            </w:pPr>
            <w:r w:rsidRPr="0040017E">
              <w:rPr>
                <w:b/>
                <w:bCs/>
                <w:sz w:val="20"/>
                <w:szCs w:val="20"/>
              </w:rPr>
              <w:t>Dollars ($000)</w:t>
            </w:r>
          </w:p>
        </w:tc>
        <w:tc>
          <w:tcPr>
            <w:tcW w:w="712" w:type="dxa"/>
            <w:vMerge/>
          </w:tcPr>
          <w:p w:rsidR="00B7255E" w:rsidRPr="0040017E" w:rsidRDefault="00B7255E" w:rsidP="00E00E40">
            <w:pPr>
              <w:widowControl/>
              <w:adjustRightInd/>
              <w:spacing w:line="240" w:lineRule="auto"/>
              <w:jc w:val="center"/>
              <w:textAlignment w:val="auto"/>
              <w:rPr>
                <w:b/>
                <w:bCs/>
                <w:sz w:val="20"/>
                <w:szCs w:val="20"/>
              </w:rPr>
            </w:pPr>
          </w:p>
        </w:tc>
      </w:tr>
      <w:tr w:rsidR="00E727F5" w:rsidRPr="00DE3A0B" w:rsidTr="00E00E40">
        <w:trPr>
          <w:trHeight w:val="863"/>
        </w:trPr>
        <w:tc>
          <w:tcPr>
            <w:tcW w:w="2250" w:type="dxa"/>
            <w:vAlign w:val="bottom"/>
          </w:tcPr>
          <w:p w:rsidR="00E727F5" w:rsidRPr="00DE3A0B" w:rsidRDefault="00837F77" w:rsidP="00E00E40">
            <w:pPr>
              <w:keepNext/>
              <w:keepLines/>
              <w:widowControl/>
              <w:adjustRightInd/>
              <w:spacing w:before="200" w:line="240" w:lineRule="auto"/>
              <w:jc w:val="left"/>
              <w:textAlignment w:val="auto"/>
              <w:outlineLvl w:val="3"/>
              <w:rPr>
                <w:bCs/>
                <w:sz w:val="20"/>
                <w:szCs w:val="20"/>
              </w:rPr>
            </w:pPr>
            <w:r>
              <w:rPr>
                <w:sz w:val="20"/>
              </w:rPr>
              <w:t>Delinquency Prevention (</w:t>
            </w:r>
            <w:r w:rsidR="00E727F5">
              <w:rPr>
                <w:sz w:val="20"/>
              </w:rPr>
              <w:t>Title V: Incentive Grants</w:t>
            </w:r>
            <w:r>
              <w:rPr>
                <w:sz w:val="20"/>
              </w:rPr>
              <w:t>)</w:t>
            </w:r>
          </w:p>
        </w:tc>
        <w:tc>
          <w:tcPr>
            <w:tcW w:w="4321" w:type="dxa"/>
            <w:vAlign w:val="bottom"/>
          </w:tcPr>
          <w:p w:rsidR="00E727F5" w:rsidRPr="00DE3A0B" w:rsidRDefault="00E727F5" w:rsidP="00E00E40">
            <w:pPr>
              <w:widowControl/>
              <w:adjustRightInd/>
              <w:spacing w:line="240" w:lineRule="auto"/>
              <w:jc w:val="left"/>
              <w:textAlignment w:val="auto"/>
              <w:rPr>
                <w:sz w:val="20"/>
                <w:szCs w:val="20"/>
              </w:rPr>
            </w:pPr>
            <w:r>
              <w:rPr>
                <w:sz w:val="20"/>
              </w:rPr>
              <w:t xml:space="preserve">Supports </w:t>
            </w:r>
            <w:r w:rsidRPr="00646908">
              <w:rPr>
                <w:bCs/>
                <w:sz w:val="20"/>
              </w:rPr>
              <w:t>delinquency prevention programs and activities to benefit youth who are at risk of having contact with the juvenile justice system.</w:t>
            </w:r>
          </w:p>
        </w:tc>
        <w:tc>
          <w:tcPr>
            <w:tcW w:w="630" w:type="dxa"/>
            <w:vAlign w:val="bottom"/>
          </w:tcPr>
          <w:p w:rsidR="00E727F5" w:rsidRPr="00DE3A0B" w:rsidRDefault="00E727F5" w:rsidP="00E00E40">
            <w:pPr>
              <w:widowControl/>
              <w:adjustRightInd/>
              <w:spacing w:line="240" w:lineRule="auto"/>
              <w:jc w:val="center"/>
              <w:textAlignment w:val="auto"/>
              <w:rPr>
                <w:bCs/>
                <w:sz w:val="20"/>
                <w:szCs w:val="20"/>
              </w:rPr>
            </w:pPr>
            <w:r>
              <w:rPr>
                <w:bCs/>
                <w:sz w:val="20"/>
              </w:rPr>
              <w:t>0</w:t>
            </w:r>
          </w:p>
        </w:tc>
        <w:tc>
          <w:tcPr>
            <w:tcW w:w="630" w:type="dxa"/>
            <w:vAlign w:val="bottom"/>
          </w:tcPr>
          <w:p w:rsidR="00E727F5" w:rsidRPr="00DE3A0B" w:rsidRDefault="00E727F5" w:rsidP="00E00E40">
            <w:pPr>
              <w:widowControl/>
              <w:adjustRightInd/>
              <w:spacing w:line="240" w:lineRule="auto"/>
              <w:jc w:val="center"/>
              <w:textAlignment w:val="auto"/>
              <w:rPr>
                <w:bCs/>
                <w:sz w:val="20"/>
                <w:szCs w:val="20"/>
              </w:rPr>
            </w:pPr>
            <w:r>
              <w:rPr>
                <w:bCs/>
                <w:sz w:val="20"/>
              </w:rPr>
              <w:t>0</w:t>
            </w:r>
          </w:p>
        </w:tc>
        <w:tc>
          <w:tcPr>
            <w:tcW w:w="1079" w:type="dxa"/>
            <w:vAlign w:val="bottom"/>
          </w:tcPr>
          <w:p w:rsidR="00E727F5" w:rsidRPr="00DE3A0B" w:rsidDel="005567CB" w:rsidRDefault="00E727F5" w:rsidP="00E00E40">
            <w:pPr>
              <w:widowControl/>
              <w:adjustRightInd/>
              <w:spacing w:line="240" w:lineRule="auto"/>
              <w:jc w:val="center"/>
              <w:textAlignment w:val="auto"/>
              <w:rPr>
                <w:bCs/>
                <w:sz w:val="20"/>
                <w:szCs w:val="20"/>
              </w:rPr>
            </w:pPr>
            <w:r>
              <w:rPr>
                <w:bCs/>
                <w:sz w:val="20"/>
              </w:rPr>
              <w:t>36,000</w:t>
            </w:r>
          </w:p>
        </w:tc>
        <w:tc>
          <w:tcPr>
            <w:tcW w:w="712" w:type="dxa"/>
            <w:vAlign w:val="bottom"/>
          </w:tcPr>
          <w:p w:rsidR="00E727F5" w:rsidRPr="00DE3A0B" w:rsidDel="00200B47" w:rsidRDefault="00C403DB">
            <w:pPr>
              <w:widowControl/>
              <w:adjustRightInd/>
              <w:spacing w:line="240" w:lineRule="auto"/>
              <w:jc w:val="center"/>
              <w:textAlignment w:val="auto"/>
              <w:rPr>
                <w:rFonts w:ascii="Arial" w:hAnsi="Arial"/>
                <w:b/>
                <w:bCs/>
                <w:sz w:val="20"/>
                <w:szCs w:val="20"/>
              </w:rPr>
            </w:pPr>
            <w:r>
              <w:rPr>
                <w:bCs/>
                <w:sz w:val="20"/>
                <w:szCs w:val="20"/>
              </w:rPr>
              <w:t>158</w:t>
            </w:r>
          </w:p>
        </w:tc>
      </w:tr>
      <w:tr w:rsidR="00E727F5" w:rsidRPr="0040017E" w:rsidTr="00E00E40">
        <w:trPr>
          <w:trHeight w:val="863"/>
        </w:trPr>
        <w:tc>
          <w:tcPr>
            <w:tcW w:w="2250" w:type="dxa"/>
            <w:vAlign w:val="bottom"/>
          </w:tcPr>
          <w:p w:rsidR="00E727F5" w:rsidRDefault="00E727F5" w:rsidP="00E00E40">
            <w:pPr>
              <w:pStyle w:val="BodyText"/>
              <w:keepNext/>
              <w:keepLines/>
              <w:spacing w:before="200"/>
              <w:outlineLvl w:val="3"/>
              <w:rPr>
                <w:bCs/>
                <w:sz w:val="20"/>
              </w:rPr>
            </w:pPr>
            <w:r>
              <w:rPr>
                <w:bCs/>
                <w:sz w:val="20"/>
              </w:rPr>
              <w:t>Problem Solving Justice</w:t>
            </w:r>
          </w:p>
        </w:tc>
        <w:tc>
          <w:tcPr>
            <w:tcW w:w="4321" w:type="dxa"/>
            <w:vAlign w:val="bottom"/>
          </w:tcPr>
          <w:p w:rsidR="00E727F5" w:rsidRPr="0040017E" w:rsidRDefault="00E727F5" w:rsidP="00E00E40">
            <w:pPr>
              <w:widowControl/>
              <w:adjustRightInd/>
              <w:spacing w:line="240" w:lineRule="auto"/>
              <w:jc w:val="left"/>
              <w:textAlignment w:val="auto"/>
              <w:rPr>
                <w:rFonts w:ascii="Arial" w:hAnsi="Arial"/>
                <w:b/>
                <w:sz w:val="20"/>
                <w:szCs w:val="20"/>
              </w:rPr>
            </w:pPr>
            <w:r>
              <w:rPr>
                <w:sz w:val="20"/>
                <w:szCs w:val="20"/>
              </w:rPr>
              <w:t>E</w:t>
            </w:r>
            <w:r w:rsidRPr="00FE2738">
              <w:rPr>
                <w:sz w:val="20"/>
                <w:szCs w:val="20"/>
              </w:rPr>
              <w:t>ncourage</w:t>
            </w:r>
            <w:r>
              <w:rPr>
                <w:sz w:val="20"/>
                <w:szCs w:val="20"/>
              </w:rPr>
              <w:t>s</w:t>
            </w:r>
            <w:r w:rsidRPr="00FE2738">
              <w:rPr>
                <w:sz w:val="20"/>
                <w:szCs w:val="20"/>
              </w:rPr>
              <w:t xml:space="preserve"> research-based continuums of local justice system responses for drug involved offenders and problem solving strategies for addressing community crime problems and other priority offender populations.  </w:t>
            </w:r>
          </w:p>
        </w:tc>
        <w:tc>
          <w:tcPr>
            <w:tcW w:w="630" w:type="dxa"/>
            <w:vAlign w:val="bottom"/>
          </w:tcPr>
          <w:p w:rsidR="00E727F5" w:rsidRPr="0040017E" w:rsidRDefault="00E727F5" w:rsidP="00E00E40">
            <w:pPr>
              <w:widowControl/>
              <w:adjustRightInd/>
              <w:spacing w:line="240" w:lineRule="auto"/>
              <w:jc w:val="center"/>
              <w:textAlignment w:val="auto"/>
              <w:rPr>
                <w:rFonts w:ascii="Arial" w:hAnsi="Arial"/>
                <w:b/>
                <w:bCs/>
                <w:sz w:val="20"/>
                <w:szCs w:val="20"/>
              </w:rPr>
            </w:pPr>
            <w:r>
              <w:rPr>
                <w:rFonts w:eastAsiaTheme="minorHAnsi"/>
                <w:sz w:val="20"/>
              </w:rPr>
              <w:t>0</w:t>
            </w:r>
          </w:p>
        </w:tc>
        <w:tc>
          <w:tcPr>
            <w:tcW w:w="630" w:type="dxa"/>
            <w:vAlign w:val="bottom"/>
          </w:tcPr>
          <w:p w:rsidR="00E727F5" w:rsidRPr="0040017E" w:rsidRDefault="00E727F5" w:rsidP="00E00E40">
            <w:pPr>
              <w:widowControl/>
              <w:adjustRightInd/>
              <w:spacing w:line="240" w:lineRule="auto"/>
              <w:jc w:val="center"/>
              <w:textAlignment w:val="auto"/>
              <w:rPr>
                <w:rFonts w:ascii="Arial" w:hAnsi="Arial"/>
                <w:b/>
                <w:bCs/>
                <w:sz w:val="20"/>
                <w:szCs w:val="20"/>
              </w:rPr>
            </w:pPr>
            <w:r>
              <w:rPr>
                <w:rFonts w:eastAsiaTheme="minorHAnsi"/>
                <w:sz w:val="20"/>
              </w:rPr>
              <w:t>0</w:t>
            </w:r>
          </w:p>
        </w:tc>
        <w:tc>
          <w:tcPr>
            <w:tcW w:w="1079" w:type="dxa"/>
            <w:vAlign w:val="bottom"/>
          </w:tcPr>
          <w:p w:rsidR="00E727F5" w:rsidRPr="002D1A5A" w:rsidRDefault="00E727F5" w:rsidP="00E00E40">
            <w:pPr>
              <w:widowControl/>
              <w:adjustRightInd/>
              <w:spacing w:line="240" w:lineRule="auto"/>
              <w:jc w:val="center"/>
              <w:textAlignment w:val="auto"/>
              <w:rPr>
                <w:sz w:val="20"/>
              </w:rPr>
            </w:pPr>
            <w:r>
              <w:rPr>
                <w:bCs/>
                <w:sz w:val="20"/>
              </w:rPr>
              <w:t>44,000</w:t>
            </w:r>
          </w:p>
        </w:tc>
        <w:tc>
          <w:tcPr>
            <w:tcW w:w="712" w:type="dxa"/>
            <w:vAlign w:val="bottom"/>
          </w:tcPr>
          <w:p w:rsidR="00E727F5" w:rsidRPr="00D761FB" w:rsidDel="00200B47" w:rsidRDefault="00C403DB">
            <w:pPr>
              <w:widowControl/>
              <w:adjustRightInd/>
              <w:spacing w:line="240" w:lineRule="auto"/>
              <w:jc w:val="center"/>
              <w:textAlignment w:val="auto"/>
              <w:rPr>
                <w:rFonts w:ascii="Arial" w:hAnsi="Arial"/>
                <w:b/>
                <w:bCs/>
                <w:sz w:val="20"/>
                <w:szCs w:val="20"/>
              </w:rPr>
            </w:pPr>
            <w:r>
              <w:rPr>
                <w:bCs/>
                <w:sz w:val="20"/>
                <w:szCs w:val="20"/>
              </w:rPr>
              <w:t>162</w:t>
            </w:r>
          </w:p>
        </w:tc>
      </w:tr>
      <w:tr w:rsidR="001B5794" w:rsidRPr="0040017E" w:rsidTr="00E00E40">
        <w:trPr>
          <w:trHeight w:val="863"/>
        </w:trPr>
        <w:tc>
          <w:tcPr>
            <w:tcW w:w="2250" w:type="dxa"/>
            <w:vAlign w:val="bottom"/>
          </w:tcPr>
          <w:p w:rsidR="001B5794" w:rsidRPr="0040017E" w:rsidRDefault="001B5794" w:rsidP="00E00E40">
            <w:pPr>
              <w:keepNext/>
              <w:keepLines/>
              <w:widowControl/>
              <w:adjustRightInd/>
              <w:spacing w:before="200" w:line="240" w:lineRule="auto"/>
              <w:jc w:val="left"/>
              <w:textAlignment w:val="auto"/>
              <w:outlineLvl w:val="3"/>
              <w:rPr>
                <w:bCs/>
                <w:sz w:val="20"/>
                <w:szCs w:val="20"/>
              </w:rPr>
            </w:pPr>
            <w:r>
              <w:rPr>
                <w:bCs/>
                <w:sz w:val="20"/>
              </w:rPr>
              <w:t>Missing and Exploited Children</w:t>
            </w:r>
          </w:p>
        </w:tc>
        <w:tc>
          <w:tcPr>
            <w:tcW w:w="4321" w:type="dxa"/>
            <w:vAlign w:val="bottom"/>
          </w:tcPr>
          <w:p w:rsidR="001B5794" w:rsidRPr="0040017E" w:rsidRDefault="001B5794" w:rsidP="00E00E40">
            <w:pPr>
              <w:widowControl/>
              <w:adjustRightInd/>
              <w:spacing w:line="240" w:lineRule="auto"/>
              <w:jc w:val="left"/>
              <w:textAlignment w:val="auto"/>
              <w:rPr>
                <w:rFonts w:ascii="Arial" w:hAnsi="Arial"/>
                <w:b/>
                <w:sz w:val="20"/>
                <w:szCs w:val="20"/>
              </w:rPr>
            </w:pPr>
            <w:r>
              <w:rPr>
                <w:sz w:val="20"/>
              </w:rPr>
              <w:t>Provides a primary vehicle for building an infrastructure to support the national effort to prevent the abduction and exploitation of our nation’s children.</w:t>
            </w:r>
          </w:p>
        </w:tc>
        <w:tc>
          <w:tcPr>
            <w:tcW w:w="630" w:type="dxa"/>
            <w:vAlign w:val="bottom"/>
          </w:tcPr>
          <w:p w:rsidR="001B5794" w:rsidRPr="0040017E" w:rsidRDefault="001B5794" w:rsidP="00E00E40">
            <w:pPr>
              <w:widowControl/>
              <w:adjustRightInd/>
              <w:spacing w:line="240" w:lineRule="auto"/>
              <w:jc w:val="center"/>
              <w:textAlignment w:val="auto"/>
              <w:rPr>
                <w:rFonts w:ascii="Arial" w:hAnsi="Arial"/>
                <w:b/>
                <w:bCs/>
                <w:sz w:val="20"/>
                <w:szCs w:val="20"/>
              </w:rPr>
            </w:pPr>
            <w:r>
              <w:rPr>
                <w:bCs/>
                <w:sz w:val="20"/>
              </w:rPr>
              <w:t>0</w:t>
            </w:r>
          </w:p>
        </w:tc>
        <w:tc>
          <w:tcPr>
            <w:tcW w:w="630" w:type="dxa"/>
            <w:vAlign w:val="bottom"/>
          </w:tcPr>
          <w:p w:rsidR="001B5794" w:rsidRPr="0040017E" w:rsidRDefault="001B5794" w:rsidP="00E00E40">
            <w:pPr>
              <w:widowControl/>
              <w:adjustRightInd/>
              <w:spacing w:line="240" w:lineRule="auto"/>
              <w:jc w:val="center"/>
              <w:textAlignment w:val="auto"/>
              <w:rPr>
                <w:rFonts w:ascii="Arial" w:hAnsi="Arial"/>
                <w:b/>
                <w:bCs/>
                <w:sz w:val="20"/>
                <w:szCs w:val="20"/>
              </w:rPr>
            </w:pPr>
            <w:r>
              <w:rPr>
                <w:bCs/>
                <w:sz w:val="20"/>
              </w:rPr>
              <w:t>0</w:t>
            </w:r>
          </w:p>
        </w:tc>
        <w:tc>
          <w:tcPr>
            <w:tcW w:w="1079" w:type="dxa"/>
            <w:vAlign w:val="bottom"/>
          </w:tcPr>
          <w:p w:rsidR="001B5794" w:rsidRPr="00162341" w:rsidRDefault="001B5794" w:rsidP="00E00E40">
            <w:pPr>
              <w:widowControl/>
              <w:adjustRightInd/>
              <w:spacing w:line="240" w:lineRule="auto"/>
              <w:jc w:val="center"/>
              <w:textAlignment w:val="auto"/>
              <w:rPr>
                <w:bCs/>
                <w:sz w:val="20"/>
              </w:rPr>
            </w:pPr>
            <w:r>
              <w:rPr>
                <w:bCs/>
                <w:sz w:val="20"/>
              </w:rPr>
              <w:t>2,000</w:t>
            </w:r>
          </w:p>
        </w:tc>
        <w:tc>
          <w:tcPr>
            <w:tcW w:w="712" w:type="dxa"/>
            <w:vAlign w:val="bottom"/>
          </w:tcPr>
          <w:p w:rsidR="001B5794" w:rsidRPr="00433AAB" w:rsidDel="00200B47" w:rsidRDefault="00C403DB">
            <w:pPr>
              <w:widowControl/>
              <w:adjustRightInd/>
              <w:spacing w:line="240" w:lineRule="auto"/>
              <w:jc w:val="center"/>
              <w:textAlignment w:val="auto"/>
              <w:rPr>
                <w:rFonts w:ascii="Arial" w:hAnsi="Arial"/>
                <w:b/>
                <w:bCs/>
                <w:sz w:val="20"/>
                <w:szCs w:val="20"/>
              </w:rPr>
            </w:pPr>
            <w:r>
              <w:rPr>
                <w:bCs/>
                <w:sz w:val="20"/>
                <w:szCs w:val="20"/>
              </w:rPr>
              <w:t>167</w:t>
            </w:r>
          </w:p>
        </w:tc>
      </w:tr>
      <w:tr w:rsidR="001B5794" w:rsidRPr="0040017E" w:rsidTr="00E00E40">
        <w:trPr>
          <w:trHeight w:val="1079"/>
        </w:trPr>
        <w:tc>
          <w:tcPr>
            <w:tcW w:w="2250" w:type="dxa"/>
            <w:vAlign w:val="bottom"/>
          </w:tcPr>
          <w:p w:rsidR="001B5794" w:rsidRPr="0040017E" w:rsidRDefault="001B5794">
            <w:pPr>
              <w:keepNext/>
              <w:keepLines/>
              <w:widowControl/>
              <w:adjustRightInd/>
              <w:spacing w:before="200" w:line="240" w:lineRule="auto"/>
              <w:jc w:val="left"/>
              <w:textAlignment w:val="auto"/>
              <w:outlineLvl w:val="3"/>
              <w:rPr>
                <w:rFonts w:ascii="Arial" w:hAnsi="Arial"/>
                <w:b/>
                <w:bCs/>
                <w:sz w:val="20"/>
                <w:szCs w:val="20"/>
              </w:rPr>
            </w:pPr>
            <w:r>
              <w:rPr>
                <w:bCs/>
                <w:sz w:val="20"/>
              </w:rPr>
              <w:t xml:space="preserve">Residential Substance Abuse Treatment </w:t>
            </w:r>
          </w:p>
        </w:tc>
        <w:tc>
          <w:tcPr>
            <w:tcW w:w="4321" w:type="dxa"/>
            <w:vAlign w:val="bottom"/>
          </w:tcPr>
          <w:p w:rsidR="001B5794" w:rsidRPr="00613461" w:rsidRDefault="001B5794" w:rsidP="00E00E40">
            <w:pPr>
              <w:widowControl/>
              <w:adjustRightInd/>
              <w:spacing w:line="240" w:lineRule="auto"/>
              <w:jc w:val="left"/>
              <w:textAlignment w:val="auto"/>
              <w:rPr>
                <w:sz w:val="20"/>
                <w:szCs w:val="20"/>
              </w:rPr>
            </w:pPr>
            <w:r>
              <w:rPr>
                <w:sz w:val="20"/>
              </w:rPr>
              <w:t>A</w:t>
            </w:r>
            <w:r w:rsidRPr="004F176E">
              <w:rPr>
                <w:sz w:val="20"/>
              </w:rPr>
              <w:t>ssists states and units of local government in developing and implementing residential substance abuse treatment programs in state and local correctional and detention facilities and to create and maintain community-based aftercare services for offenders.</w:t>
            </w:r>
          </w:p>
        </w:tc>
        <w:tc>
          <w:tcPr>
            <w:tcW w:w="630" w:type="dxa"/>
            <w:vAlign w:val="bottom"/>
          </w:tcPr>
          <w:p w:rsidR="001B5794" w:rsidRPr="0040017E" w:rsidRDefault="001B5794" w:rsidP="00E00E40">
            <w:pPr>
              <w:widowControl/>
              <w:adjustRightInd/>
              <w:spacing w:line="240" w:lineRule="auto"/>
              <w:jc w:val="center"/>
              <w:textAlignment w:val="auto"/>
              <w:rPr>
                <w:rFonts w:ascii="Arial" w:hAnsi="Arial"/>
                <w:b/>
                <w:bCs/>
                <w:sz w:val="20"/>
                <w:szCs w:val="20"/>
              </w:rPr>
            </w:pPr>
            <w:r w:rsidRPr="00232AD0">
              <w:rPr>
                <w:bCs/>
                <w:sz w:val="20"/>
              </w:rPr>
              <w:t>0</w:t>
            </w:r>
          </w:p>
        </w:tc>
        <w:tc>
          <w:tcPr>
            <w:tcW w:w="630" w:type="dxa"/>
            <w:vAlign w:val="bottom"/>
          </w:tcPr>
          <w:p w:rsidR="001B5794" w:rsidRPr="00D761FB" w:rsidRDefault="001B5794" w:rsidP="00E00E40">
            <w:pPr>
              <w:widowControl/>
              <w:adjustRightInd/>
              <w:spacing w:line="240" w:lineRule="auto"/>
              <w:jc w:val="center"/>
              <w:textAlignment w:val="auto"/>
              <w:rPr>
                <w:bCs/>
                <w:sz w:val="20"/>
                <w:szCs w:val="20"/>
              </w:rPr>
            </w:pPr>
            <w:r w:rsidRPr="00232AD0">
              <w:rPr>
                <w:bCs/>
                <w:sz w:val="20"/>
              </w:rPr>
              <w:t>0</w:t>
            </w:r>
          </w:p>
        </w:tc>
        <w:tc>
          <w:tcPr>
            <w:tcW w:w="1079" w:type="dxa"/>
            <w:vAlign w:val="bottom"/>
          </w:tcPr>
          <w:p w:rsidR="001B5794" w:rsidRPr="001160FA" w:rsidDel="005567CB" w:rsidRDefault="001B5794" w:rsidP="00E00E40">
            <w:pPr>
              <w:widowControl/>
              <w:adjustRightInd/>
              <w:spacing w:line="240" w:lineRule="auto"/>
              <w:jc w:val="center"/>
              <w:textAlignment w:val="auto"/>
              <w:rPr>
                <w:bCs/>
                <w:sz w:val="20"/>
                <w:szCs w:val="20"/>
              </w:rPr>
            </w:pPr>
            <w:r>
              <w:rPr>
                <w:bCs/>
                <w:sz w:val="20"/>
              </w:rPr>
              <w:t>9,000</w:t>
            </w:r>
          </w:p>
        </w:tc>
        <w:tc>
          <w:tcPr>
            <w:tcW w:w="712" w:type="dxa"/>
            <w:vAlign w:val="bottom"/>
          </w:tcPr>
          <w:p w:rsidR="001B5794" w:rsidRPr="00D761FB" w:rsidDel="00200B47" w:rsidRDefault="00C403DB">
            <w:pPr>
              <w:widowControl/>
              <w:adjustRightInd/>
              <w:spacing w:line="240" w:lineRule="auto"/>
              <w:jc w:val="center"/>
              <w:textAlignment w:val="auto"/>
              <w:rPr>
                <w:rFonts w:ascii="Arial" w:hAnsi="Arial"/>
                <w:b/>
                <w:bCs/>
                <w:sz w:val="20"/>
                <w:szCs w:val="20"/>
              </w:rPr>
            </w:pPr>
            <w:r>
              <w:rPr>
                <w:bCs/>
                <w:sz w:val="20"/>
                <w:szCs w:val="20"/>
              </w:rPr>
              <w:t>171</w:t>
            </w:r>
          </w:p>
        </w:tc>
      </w:tr>
      <w:tr w:rsidR="001B5794" w:rsidRPr="0040017E" w:rsidTr="00E00E40">
        <w:trPr>
          <w:trHeight w:val="962"/>
        </w:trPr>
        <w:tc>
          <w:tcPr>
            <w:tcW w:w="2250" w:type="dxa"/>
            <w:vAlign w:val="bottom"/>
          </w:tcPr>
          <w:p w:rsidR="001B5794" w:rsidRPr="002778D6" w:rsidRDefault="001B5794" w:rsidP="00E00E40">
            <w:pPr>
              <w:keepNext/>
              <w:keepLines/>
              <w:widowControl/>
              <w:adjustRightInd/>
              <w:spacing w:before="200" w:line="240" w:lineRule="auto"/>
              <w:jc w:val="left"/>
              <w:textAlignment w:val="auto"/>
              <w:outlineLvl w:val="3"/>
              <w:rPr>
                <w:bCs/>
                <w:sz w:val="20"/>
              </w:rPr>
            </w:pPr>
            <w:r>
              <w:rPr>
                <w:sz w:val="20"/>
                <w:szCs w:val="20"/>
              </w:rPr>
              <w:t>Competitive Grant for Girls in the Juvenile Justice System</w:t>
            </w:r>
          </w:p>
        </w:tc>
        <w:tc>
          <w:tcPr>
            <w:tcW w:w="4321" w:type="dxa"/>
            <w:vAlign w:val="bottom"/>
          </w:tcPr>
          <w:p w:rsidR="001B5794" w:rsidRPr="00AF26B9" w:rsidRDefault="001B5794" w:rsidP="00E00E40">
            <w:pPr>
              <w:widowControl/>
              <w:adjustRightInd/>
              <w:spacing w:line="240" w:lineRule="auto"/>
              <w:jc w:val="left"/>
              <w:textAlignment w:val="auto"/>
              <w:rPr>
                <w:rFonts w:ascii="Arial" w:hAnsi="Arial"/>
                <w:b/>
                <w:bCs/>
                <w:sz w:val="20"/>
              </w:rPr>
            </w:pPr>
            <w:r>
              <w:rPr>
                <w:sz w:val="20"/>
                <w:szCs w:val="20"/>
              </w:rPr>
              <w:t>C</w:t>
            </w:r>
            <w:r w:rsidRPr="00A73419">
              <w:rPr>
                <w:sz w:val="20"/>
                <w:szCs w:val="20"/>
              </w:rPr>
              <w:t>ompetitive demonstration grants focusing on girls in the juvenile justice system through responses and strategies that consider gender and the special needs of girls.</w:t>
            </w:r>
          </w:p>
        </w:tc>
        <w:tc>
          <w:tcPr>
            <w:tcW w:w="630" w:type="dxa"/>
            <w:vAlign w:val="bottom"/>
          </w:tcPr>
          <w:p w:rsidR="001B5794" w:rsidRDefault="001B5794" w:rsidP="00E00E40">
            <w:pPr>
              <w:widowControl/>
              <w:adjustRightInd/>
              <w:spacing w:line="240" w:lineRule="auto"/>
              <w:jc w:val="center"/>
              <w:textAlignment w:val="auto"/>
              <w:rPr>
                <w:rFonts w:eastAsiaTheme="minorHAnsi"/>
                <w:sz w:val="20"/>
              </w:rPr>
            </w:pPr>
            <w:r>
              <w:rPr>
                <w:bCs/>
                <w:sz w:val="20"/>
              </w:rPr>
              <w:t>0</w:t>
            </w:r>
          </w:p>
        </w:tc>
        <w:tc>
          <w:tcPr>
            <w:tcW w:w="630" w:type="dxa"/>
            <w:vAlign w:val="bottom"/>
          </w:tcPr>
          <w:p w:rsidR="001B5794" w:rsidRDefault="001B5794" w:rsidP="00E00E40">
            <w:pPr>
              <w:widowControl/>
              <w:adjustRightInd/>
              <w:spacing w:line="240" w:lineRule="auto"/>
              <w:jc w:val="center"/>
              <w:textAlignment w:val="auto"/>
              <w:rPr>
                <w:rFonts w:eastAsiaTheme="minorHAnsi"/>
                <w:sz w:val="20"/>
              </w:rPr>
            </w:pPr>
            <w:r>
              <w:rPr>
                <w:bCs/>
                <w:sz w:val="20"/>
              </w:rPr>
              <w:t>0</w:t>
            </w:r>
          </w:p>
        </w:tc>
        <w:tc>
          <w:tcPr>
            <w:tcW w:w="1079" w:type="dxa"/>
            <w:vAlign w:val="bottom"/>
          </w:tcPr>
          <w:p w:rsidR="001B5794" w:rsidRPr="00EF567E" w:rsidRDefault="001B5794" w:rsidP="00E00E40">
            <w:pPr>
              <w:widowControl/>
              <w:adjustRightInd/>
              <w:spacing w:line="240" w:lineRule="auto"/>
              <w:jc w:val="center"/>
              <w:textAlignment w:val="auto"/>
              <w:rPr>
                <w:sz w:val="20"/>
              </w:rPr>
            </w:pPr>
            <w:r>
              <w:rPr>
                <w:bCs/>
                <w:sz w:val="20"/>
              </w:rPr>
              <w:t>2,000</w:t>
            </w:r>
          </w:p>
        </w:tc>
        <w:tc>
          <w:tcPr>
            <w:tcW w:w="712" w:type="dxa"/>
            <w:vAlign w:val="bottom"/>
          </w:tcPr>
          <w:p w:rsidR="001B5794" w:rsidRPr="00D761FB" w:rsidRDefault="00C403DB">
            <w:pPr>
              <w:widowControl/>
              <w:adjustRightInd/>
              <w:spacing w:line="240" w:lineRule="auto"/>
              <w:jc w:val="center"/>
              <w:textAlignment w:val="auto"/>
              <w:rPr>
                <w:rFonts w:ascii="Arial" w:hAnsi="Arial"/>
                <w:b/>
                <w:bCs/>
                <w:sz w:val="20"/>
                <w:szCs w:val="20"/>
              </w:rPr>
            </w:pPr>
            <w:r>
              <w:rPr>
                <w:bCs/>
                <w:sz w:val="20"/>
                <w:szCs w:val="20"/>
              </w:rPr>
              <w:t>174</w:t>
            </w:r>
          </w:p>
        </w:tc>
      </w:tr>
      <w:tr w:rsidR="001B5794" w:rsidRPr="00232AD0" w:rsidTr="004F5389">
        <w:trPr>
          <w:trHeight w:val="863"/>
        </w:trPr>
        <w:tc>
          <w:tcPr>
            <w:tcW w:w="2250" w:type="dxa"/>
            <w:vAlign w:val="bottom"/>
          </w:tcPr>
          <w:p w:rsidR="001B5794" w:rsidRPr="00232AD0" w:rsidRDefault="001B5794" w:rsidP="004F5389">
            <w:pPr>
              <w:pStyle w:val="BodyText"/>
              <w:keepNext/>
              <w:keepLines/>
              <w:spacing w:before="200"/>
              <w:outlineLvl w:val="3"/>
              <w:rPr>
                <w:bCs/>
                <w:sz w:val="20"/>
              </w:rPr>
            </w:pPr>
            <w:r>
              <w:rPr>
                <w:sz w:val="20"/>
              </w:rPr>
              <w:t>Juvenile Justice Realignment Incentive Grants</w:t>
            </w:r>
          </w:p>
        </w:tc>
        <w:tc>
          <w:tcPr>
            <w:tcW w:w="4321" w:type="dxa"/>
            <w:vAlign w:val="bottom"/>
          </w:tcPr>
          <w:p w:rsidR="001B5794" w:rsidRPr="00232AD0" w:rsidRDefault="001B5794" w:rsidP="004F5389">
            <w:pPr>
              <w:pStyle w:val="BodyText"/>
              <w:rPr>
                <w:bCs/>
                <w:sz w:val="20"/>
              </w:rPr>
            </w:pPr>
            <w:r>
              <w:rPr>
                <w:sz w:val="20"/>
              </w:rPr>
              <w:t>I</w:t>
            </w:r>
            <w:r w:rsidRPr="00F26B79">
              <w:rPr>
                <w:sz w:val="20"/>
              </w:rPr>
              <w:t xml:space="preserve">ncentive grants to assist states that use JABG funds for evidence-based juvenile justice system realignment to foster better outcomes for system-involved youth, less costly use of incarceration, and increased public safety. </w:t>
            </w:r>
            <w:r>
              <w:rPr>
                <w:sz w:val="20"/>
              </w:rPr>
              <w:t xml:space="preserve"> </w:t>
            </w:r>
          </w:p>
        </w:tc>
        <w:tc>
          <w:tcPr>
            <w:tcW w:w="630" w:type="dxa"/>
            <w:vAlign w:val="bottom"/>
          </w:tcPr>
          <w:p w:rsidR="001B5794" w:rsidRPr="00232AD0" w:rsidRDefault="001B5794" w:rsidP="004F5389">
            <w:pPr>
              <w:pStyle w:val="BodyText"/>
              <w:jc w:val="center"/>
              <w:rPr>
                <w:bCs/>
                <w:sz w:val="20"/>
              </w:rPr>
            </w:pPr>
            <w:r w:rsidRPr="00BD739F">
              <w:rPr>
                <w:rFonts w:eastAsiaTheme="minorHAnsi"/>
                <w:sz w:val="20"/>
              </w:rPr>
              <w:t>0</w:t>
            </w:r>
          </w:p>
        </w:tc>
        <w:tc>
          <w:tcPr>
            <w:tcW w:w="630" w:type="dxa"/>
            <w:vAlign w:val="bottom"/>
          </w:tcPr>
          <w:p w:rsidR="001B5794" w:rsidRPr="00232AD0" w:rsidRDefault="001B5794" w:rsidP="004F5389">
            <w:pPr>
              <w:pStyle w:val="BodyText"/>
              <w:jc w:val="center"/>
              <w:rPr>
                <w:bCs/>
                <w:sz w:val="20"/>
              </w:rPr>
            </w:pPr>
            <w:r w:rsidRPr="00BD739F">
              <w:rPr>
                <w:rFonts w:eastAsiaTheme="minorHAnsi"/>
                <w:sz w:val="20"/>
              </w:rPr>
              <w:t>0</w:t>
            </w:r>
          </w:p>
        </w:tc>
        <w:tc>
          <w:tcPr>
            <w:tcW w:w="1079" w:type="dxa"/>
            <w:vAlign w:val="bottom"/>
          </w:tcPr>
          <w:p w:rsidR="001B5794" w:rsidRDefault="001B5794" w:rsidP="004F5389">
            <w:pPr>
              <w:pStyle w:val="BodyText"/>
              <w:jc w:val="center"/>
              <w:rPr>
                <w:bCs/>
                <w:sz w:val="20"/>
              </w:rPr>
            </w:pPr>
            <w:r>
              <w:rPr>
                <w:bCs/>
                <w:sz w:val="20"/>
              </w:rPr>
              <w:t>20,000</w:t>
            </w:r>
          </w:p>
        </w:tc>
        <w:tc>
          <w:tcPr>
            <w:tcW w:w="712" w:type="dxa"/>
            <w:vAlign w:val="bottom"/>
          </w:tcPr>
          <w:p w:rsidR="001B5794" w:rsidRPr="00232AD0" w:rsidRDefault="00C403DB" w:rsidP="004F5389">
            <w:pPr>
              <w:pStyle w:val="BodyText"/>
              <w:jc w:val="center"/>
              <w:rPr>
                <w:bCs/>
                <w:sz w:val="20"/>
              </w:rPr>
            </w:pPr>
            <w:r>
              <w:rPr>
                <w:bCs/>
                <w:sz w:val="20"/>
              </w:rPr>
              <w:t>177</w:t>
            </w:r>
          </w:p>
        </w:tc>
      </w:tr>
      <w:tr w:rsidR="001B5794" w:rsidRPr="00D761FB" w:rsidTr="004F5389">
        <w:trPr>
          <w:trHeight w:val="1070"/>
        </w:trPr>
        <w:tc>
          <w:tcPr>
            <w:tcW w:w="2250" w:type="dxa"/>
            <w:vAlign w:val="bottom"/>
          </w:tcPr>
          <w:p w:rsidR="001B5794" w:rsidRPr="002778D6" w:rsidRDefault="001B5794" w:rsidP="004F5389">
            <w:pPr>
              <w:pStyle w:val="BodyText"/>
              <w:keepNext/>
              <w:keepLines/>
              <w:spacing w:before="200"/>
              <w:outlineLvl w:val="3"/>
              <w:rPr>
                <w:bCs/>
                <w:sz w:val="20"/>
              </w:rPr>
            </w:pPr>
            <w:r w:rsidRPr="002D6B62">
              <w:rPr>
                <w:sz w:val="20"/>
              </w:rPr>
              <w:t>Byrne Incentive Grants</w:t>
            </w:r>
          </w:p>
        </w:tc>
        <w:tc>
          <w:tcPr>
            <w:tcW w:w="4321" w:type="dxa"/>
            <w:vAlign w:val="bottom"/>
          </w:tcPr>
          <w:p w:rsidR="001B5794" w:rsidRPr="00AF26B9" w:rsidRDefault="001B5794" w:rsidP="004F5389">
            <w:pPr>
              <w:pStyle w:val="BodyText"/>
              <w:rPr>
                <w:bCs/>
                <w:sz w:val="20"/>
                <w:szCs w:val="24"/>
              </w:rPr>
            </w:pPr>
            <w:r>
              <w:rPr>
                <w:sz w:val="20"/>
              </w:rPr>
              <w:t xml:space="preserve">This program </w:t>
            </w:r>
            <w:r w:rsidRPr="002D6B62">
              <w:rPr>
                <w:sz w:val="20"/>
              </w:rPr>
              <w:t xml:space="preserve">will incentivize Byrne JAG Grantees to use a portion of their existing funding to support criminal justice programs and practices that are shown through scientific evidence to be effective.   </w:t>
            </w:r>
          </w:p>
        </w:tc>
        <w:tc>
          <w:tcPr>
            <w:tcW w:w="630" w:type="dxa"/>
            <w:vAlign w:val="bottom"/>
          </w:tcPr>
          <w:p w:rsidR="001B5794" w:rsidRDefault="001B5794" w:rsidP="004F5389">
            <w:pPr>
              <w:pStyle w:val="BodyText"/>
              <w:jc w:val="center"/>
              <w:rPr>
                <w:bCs/>
                <w:sz w:val="20"/>
              </w:rPr>
            </w:pPr>
            <w:r>
              <w:rPr>
                <w:bCs/>
                <w:sz w:val="20"/>
              </w:rPr>
              <w:t>0</w:t>
            </w:r>
          </w:p>
        </w:tc>
        <w:tc>
          <w:tcPr>
            <w:tcW w:w="630" w:type="dxa"/>
            <w:vAlign w:val="bottom"/>
          </w:tcPr>
          <w:p w:rsidR="001B5794" w:rsidRDefault="001B5794" w:rsidP="004F5389">
            <w:pPr>
              <w:pStyle w:val="BodyText"/>
              <w:jc w:val="center"/>
              <w:rPr>
                <w:bCs/>
                <w:sz w:val="20"/>
              </w:rPr>
            </w:pPr>
            <w:r>
              <w:rPr>
                <w:bCs/>
                <w:sz w:val="20"/>
              </w:rPr>
              <w:t>0</w:t>
            </w:r>
          </w:p>
        </w:tc>
        <w:tc>
          <w:tcPr>
            <w:tcW w:w="1079" w:type="dxa"/>
            <w:vAlign w:val="bottom"/>
          </w:tcPr>
          <w:p w:rsidR="001B5794" w:rsidRPr="0055652D" w:rsidRDefault="001B5794" w:rsidP="004F5389">
            <w:pPr>
              <w:pStyle w:val="BodyText"/>
              <w:jc w:val="center"/>
              <w:rPr>
                <w:bCs/>
                <w:sz w:val="20"/>
              </w:rPr>
            </w:pPr>
            <w:r w:rsidRPr="00EF3A30">
              <w:rPr>
                <w:sz w:val="20"/>
              </w:rPr>
              <w:t>40,000</w:t>
            </w:r>
          </w:p>
        </w:tc>
        <w:tc>
          <w:tcPr>
            <w:tcW w:w="712" w:type="dxa"/>
            <w:vAlign w:val="bottom"/>
          </w:tcPr>
          <w:p w:rsidR="001B5794" w:rsidRPr="00D761FB" w:rsidRDefault="00C403DB" w:rsidP="004F5389">
            <w:pPr>
              <w:pStyle w:val="BodyText"/>
              <w:jc w:val="center"/>
              <w:rPr>
                <w:bCs/>
                <w:sz w:val="20"/>
              </w:rPr>
            </w:pPr>
            <w:r>
              <w:rPr>
                <w:bCs/>
                <w:sz w:val="20"/>
              </w:rPr>
              <w:t>180</w:t>
            </w:r>
          </w:p>
        </w:tc>
      </w:tr>
      <w:tr w:rsidR="001B5794" w:rsidRPr="00D761FB" w:rsidTr="004F5389">
        <w:trPr>
          <w:trHeight w:val="1070"/>
        </w:trPr>
        <w:tc>
          <w:tcPr>
            <w:tcW w:w="2250" w:type="dxa"/>
            <w:vAlign w:val="bottom"/>
          </w:tcPr>
          <w:p w:rsidR="001B5794" w:rsidRPr="002778D6" w:rsidRDefault="001B5794">
            <w:pPr>
              <w:pStyle w:val="BodyText"/>
              <w:keepNext/>
              <w:keepLines/>
              <w:spacing w:before="200"/>
              <w:outlineLvl w:val="3"/>
              <w:rPr>
                <w:rFonts w:ascii="Arial" w:hAnsi="Arial"/>
                <w:b/>
                <w:bCs/>
                <w:sz w:val="20"/>
              </w:rPr>
            </w:pPr>
            <w:r w:rsidRPr="00826BD7">
              <w:rPr>
                <w:sz w:val="20"/>
              </w:rPr>
              <w:t>Children of Incarcerated Parents Web Portal</w:t>
            </w:r>
          </w:p>
        </w:tc>
        <w:tc>
          <w:tcPr>
            <w:tcW w:w="4321" w:type="dxa"/>
            <w:vAlign w:val="bottom"/>
          </w:tcPr>
          <w:p w:rsidR="001B5794" w:rsidRPr="0040017E" w:rsidRDefault="001B5794" w:rsidP="004F5389">
            <w:pPr>
              <w:pStyle w:val="BodyText"/>
              <w:rPr>
                <w:bCs/>
                <w:sz w:val="20"/>
              </w:rPr>
            </w:pPr>
            <w:r>
              <w:rPr>
                <w:sz w:val="20"/>
              </w:rPr>
              <w:t>Support c</w:t>
            </w:r>
            <w:r w:rsidRPr="00826BD7">
              <w:rPr>
                <w:sz w:val="20"/>
              </w:rPr>
              <w:t>ontinued development and implementation of a web portal that would consolidate information regarding federal resources, grant opportunities, best and promising practices, and ongoing government initiatives that address and support children of incarcerated parents and their caregivers.</w:t>
            </w:r>
          </w:p>
        </w:tc>
        <w:tc>
          <w:tcPr>
            <w:tcW w:w="630" w:type="dxa"/>
            <w:vAlign w:val="bottom"/>
          </w:tcPr>
          <w:p w:rsidR="001B5794" w:rsidRDefault="001B5794" w:rsidP="004F5389">
            <w:pPr>
              <w:pStyle w:val="BodyText"/>
              <w:jc w:val="center"/>
              <w:rPr>
                <w:bCs/>
                <w:sz w:val="20"/>
              </w:rPr>
            </w:pPr>
            <w:r>
              <w:rPr>
                <w:bCs/>
                <w:sz w:val="20"/>
              </w:rPr>
              <w:t>0</w:t>
            </w:r>
          </w:p>
        </w:tc>
        <w:tc>
          <w:tcPr>
            <w:tcW w:w="630" w:type="dxa"/>
            <w:vAlign w:val="bottom"/>
          </w:tcPr>
          <w:p w:rsidR="001B5794" w:rsidRDefault="001B5794" w:rsidP="004F5389">
            <w:pPr>
              <w:pStyle w:val="BodyText"/>
              <w:jc w:val="center"/>
              <w:rPr>
                <w:bCs/>
                <w:sz w:val="20"/>
              </w:rPr>
            </w:pPr>
            <w:r>
              <w:rPr>
                <w:bCs/>
                <w:sz w:val="20"/>
              </w:rPr>
              <w:t>0</w:t>
            </w:r>
          </w:p>
        </w:tc>
        <w:tc>
          <w:tcPr>
            <w:tcW w:w="1079" w:type="dxa"/>
            <w:vAlign w:val="bottom"/>
          </w:tcPr>
          <w:p w:rsidR="001B5794" w:rsidRPr="00252D4B" w:rsidDel="00D366E9" w:rsidRDefault="001B5794" w:rsidP="004F5389">
            <w:pPr>
              <w:pStyle w:val="BodyText"/>
              <w:jc w:val="center"/>
              <w:rPr>
                <w:bCs/>
                <w:sz w:val="20"/>
              </w:rPr>
            </w:pPr>
            <w:r>
              <w:rPr>
                <w:bCs/>
                <w:sz w:val="20"/>
              </w:rPr>
              <w:t>500</w:t>
            </w:r>
          </w:p>
        </w:tc>
        <w:tc>
          <w:tcPr>
            <w:tcW w:w="712" w:type="dxa"/>
            <w:vAlign w:val="bottom"/>
          </w:tcPr>
          <w:p w:rsidR="001B5794" w:rsidRPr="00D761FB" w:rsidRDefault="00C403DB" w:rsidP="004F5389">
            <w:pPr>
              <w:pStyle w:val="BodyText"/>
              <w:jc w:val="center"/>
              <w:rPr>
                <w:bCs/>
                <w:sz w:val="20"/>
              </w:rPr>
            </w:pPr>
            <w:r>
              <w:rPr>
                <w:bCs/>
                <w:sz w:val="20"/>
              </w:rPr>
              <w:t>184</w:t>
            </w:r>
          </w:p>
        </w:tc>
      </w:tr>
      <w:tr w:rsidR="001B5794" w:rsidRPr="0040017E" w:rsidTr="004E3117">
        <w:trPr>
          <w:trHeight w:val="962"/>
        </w:trPr>
        <w:tc>
          <w:tcPr>
            <w:tcW w:w="2250" w:type="dxa"/>
            <w:vAlign w:val="bottom"/>
          </w:tcPr>
          <w:p w:rsidR="001B5794" w:rsidRPr="002778D6" w:rsidRDefault="001B5794">
            <w:pPr>
              <w:keepNext/>
              <w:keepLines/>
              <w:widowControl/>
              <w:adjustRightInd/>
              <w:spacing w:before="200" w:line="240" w:lineRule="auto"/>
              <w:jc w:val="left"/>
              <w:textAlignment w:val="auto"/>
              <w:outlineLvl w:val="3"/>
              <w:rPr>
                <w:rFonts w:ascii="Arial" w:hAnsi="Arial"/>
                <w:b/>
                <w:bCs/>
                <w:sz w:val="20"/>
              </w:rPr>
            </w:pPr>
            <w:r>
              <w:rPr>
                <w:bCs/>
                <w:sz w:val="20"/>
              </w:rPr>
              <w:t>Public Safety Officers Benefits</w:t>
            </w:r>
          </w:p>
        </w:tc>
        <w:tc>
          <w:tcPr>
            <w:tcW w:w="4321" w:type="dxa"/>
            <w:vAlign w:val="bottom"/>
          </w:tcPr>
          <w:p w:rsidR="001B5794" w:rsidRPr="00AF26B9" w:rsidRDefault="001B5794">
            <w:pPr>
              <w:widowControl/>
              <w:adjustRightInd/>
              <w:spacing w:line="240" w:lineRule="auto"/>
              <w:jc w:val="left"/>
              <w:textAlignment w:val="auto"/>
              <w:rPr>
                <w:rFonts w:ascii="Arial" w:hAnsi="Arial"/>
                <w:b/>
                <w:bCs/>
                <w:sz w:val="20"/>
              </w:rPr>
            </w:pPr>
            <w:r>
              <w:rPr>
                <w:sz w:val="20"/>
              </w:rPr>
              <w:t>P</w:t>
            </w:r>
            <w:r w:rsidRPr="008B7D99">
              <w:rPr>
                <w:sz w:val="20"/>
              </w:rPr>
              <w:t>rovides</w:t>
            </w:r>
            <w:r w:rsidRPr="008B7D99">
              <w:rPr>
                <w:b/>
                <w:sz w:val="20"/>
              </w:rPr>
              <w:t xml:space="preserve"> </w:t>
            </w:r>
            <w:r w:rsidRPr="008B7D99">
              <w:rPr>
                <w:sz w:val="20"/>
              </w:rPr>
              <w:t>a one-time financial benefit to survivors of public safety officers whose deaths resulted from injuries sustained in the line of duty</w:t>
            </w:r>
            <w:r>
              <w:rPr>
                <w:sz w:val="20"/>
              </w:rPr>
              <w:t>.</w:t>
            </w:r>
          </w:p>
        </w:tc>
        <w:tc>
          <w:tcPr>
            <w:tcW w:w="630" w:type="dxa"/>
            <w:vAlign w:val="bottom"/>
          </w:tcPr>
          <w:p w:rsidR="001B5794" w:rsidRDefault="001B5794">
            <w:pPr>
              <w:widowControl/>
              <w:adjustRightInd/>
              <w:spacing w:line="240" w:lineRule="auto"/>
              <w:jc w:val="center"/>
              <w:textAlignment w:val="auto"/>
              <w:rPr>
                <w:rFonts w:ascii="Arial" w:eastAsiaTheme="minorHAnsi" w:hAnsi="Arial"/>
                <w:b/>
                <w:sz w:val="20"/>
              </w:rPr>
            </w:pPr>
            <w:r w:rsidRPr="00DB5399">
              <w:rPr>
                <w:bCs/>
                <w:sz w:val="20"/>
                <w:szCs w:val="20"/>
              </w:rPr>
              <w:t>0</w:t>
            </w:r>
          </w:p>
        </w:tc>
        <w:tc>
          <w:tcPr>
            <w:tcW w:w="630" w:type="dxa"/>
            <w:vAlign w:val="bottom"/>
          </w:tcPr>
          <w:p w:rsidR="001B5794" w:rsidRDefault="001B5794">
            <w:pPr>
              <w:widowControl/>
              <w:adjustRightInd/>
              <w:spacing w:line="240" w:lineRule="auto"/>
              <w:jc w:val="center"/>
              <w:textAlignment w:val="auto"/>
              <w:rPr>
                <w:rFonts w:ascii="Arial" w:eastAsiaTheme="minorHAnsi" w:hAnsi="Arial"/>
                <w:b/>
                <w:sz w:val="20"/>
              </w:rPr>
            </w:pPr>
            <w:r w:rsidRPr="00DB5399">
              <w:rPr>
                <w:bCs/>
                <w:sz w:val="20"/>
                <w:szCs w:val="20"/>
              </w:rPr>
              <w:t>0</w:t>
            </w:r>
          </w:p>
        </w:tc>
        <w:tc>
          <w:tcPr>
            <w:tcW w:w="1079" w:type="dxa"/>
            <w:vAlign w:val="bottom"/>
          </w:tcPr>
          <w:p w:rsidR="001B5794" w:rsidRDefault="001B5794">
            <w:pPr>
              <w:widowControl/>
              <w:adjustRightInd/>
              <w:spacing w:line="240" w:lineRule="auto"/>
              <w:jc w:val="center"/>
              <w:textAlignment w:val="auto"/>
              <w:rPr>
                <w:rFonts w:ascii="Arial" w:hAnsi="Arial"/>
                <w:b/>
                <w:bCs/>
                <w:sz w:val="20"/>
              </w:rPr>
            </w:pPr>
            <w:r>
              <w:rPr>
                <w:sz w:val="20"/>
              </w:rPr>
              <w:t>3,000</w:t>
            </w:r>
          </w:p>
        </w:tc>
        <w:tc>
          <w:tcPr>
            <w:tcW w:w="712" w:type="dxa"/>
            <w:vAlign w:val="bottom"/>
          </w:tcPr>
          <w:p w:rsidR="001B5794" w:rsidRPr="00D761FB" w:rsidRDefault="00C403DB">
            <w:pPr>
              <w:widowControl/>
              <w:adjustRightInd/>
              <w:spacing w:line="240" w:lineRule="auto"/>
              <w:jc w:val="center"/>
              <w:textAlignment w:val="auto"/>
              <w:rPr>
                <w:bCs/>
                <w:sz w:val="20"/>
                <w:szCs w:val="20"/>
              </w:rPr>
            </w:pPr>
            <w:r>
              <w:rPr>
                <w:bCs/>
                <w:sz w:val="20"/>
                <w:szCs w:val="20"/>
              </w:rPr>
              <w:t>187</w:t>
            </w:r>
          </w:p>
        </w:tc>
      </w:tr>
      <w:tr w:rsidR="001B5794" w:rsidRPr="00D761FB" w:rsidTr="004F5389">
        <w:trPr>
          <w:trHeight w:val="395"/>
        </w:trPr>
        <w:tc>
          <w:tcPr>
            <w:tcW w:w="2250" w:type="dxa"/>
            <w:shd w:val="clear" w:color="auto" w:fill="A6A6A6" w:themeFill="background1" w:themeFillShade="A6"/>
            <w:vAlign w:val="bottom"/>
          </w:tcPr>
          <w:p w:rsidR="001B5794" w:rsidRPr="002778D6" w:rsidRDefault="001B5794" w:rsidP="004F5389">
            <w:pPr>
              <w:keepNext/>
              <w:keepLines/>
              <w:widowControl/>
              <w:adjustRightInd/>
              <w:spacing w:before="200" w:line="240" w:lineRule="auto"/>
              <w:jc w:val="left"/>
              <w:textAlignment w:val="auto"/>
              <w:outlineLvl w:val="3"/>
              <w:rPr>
                <w:bCs/>
                <w:sz w:val="20"/>
              </w:rPr>
            </w:pPr>
          </w:p>
        </w:tc>
        <w:tc>
          <w:tcPr>
            <w:tcW w:w="4321" w:type="dxa"/>
            <w:shd w:val="clear" w:color="auto" w:fill="A6A6A6" w:themeFill="background1" w:themeFillShade="A6"/>
            <w:vAlign w:val="bottom"/>
          </w:tcPr>
          <w:p w:rsidR="001B5794" w:rsidRPr="00ED6653" w:rsidRDefault="001B5794" w:rsidP="004F5389">
            <w:pPr>
              <w:widowControl/>
              <w:adjustRightInd/>
              <w:spacing w:line="240" w:lineRule="auto"/>
              <w:jc w:val="right"/>
              <w:textAlignment w:val="auto"/>
              <w:rPr>
                <w:b/>
                <w:bCs/>
                <w:sz w:val="20"/>
              </w:rPr>
            </w:pPr>
            <w:r>
              <w:rPr>
                <w:b/>
                <w:bCs/>
                <w:sz w:val="20"/>
              </w:rPr>
              <w:t>Total Increases</w:t>
            </w:r>
          </w:p>
        </w:tc>
        <w:tc>
          <w:tcPr>
            <w:tcW w:w="630" w:type="dxa"/>
            <w:shd w:val="clear" w:color="auto" w:fill="A6A6A6" w:themeFill="background1" w:themeFillShade="A6"/>
            <w:vAlign w:val="bottom"/>
          </w:tcPr>
          <w:p w:rsidR="001B5794" w:rsidRPr="00ED6653" w:rsidRDefault="001B5794" w:rsidP="004F5389">
            <w:pPr>
              <w:widowControl/>
              <w:adjustRightInd/>
              <w:spacing w:line="240" w:lineRule="auto"/>
              <w:jc w:val="center"/>
              <w:textAlignment w:val="auto"/>
              <w:rPr>
                <w:rFonts w:eastAsiaTheme="minorHAnsi"/>
                <w:b/>
                <w:sz w:val="20"/>
              </w:rPr>
            </w:pPr>
            <w:r w:rsidRPr="00ED6653">
              <w:rPr>
                <w:rFonts w:eastAsiaTheme="minorHAnsi"/>
                <w:b/>
                <w:sz w:val="20"/>
              </w:rPr>
              <w:t>0</w:t>
            </w:r>
          </w:p>
        </w:tc>
        <w:tc>
          <w:tcPr>
            <w:tcW w:w="630" w:type="dxa"/>
            <w:shd w:val="clear" w:color="auto" w:fill="A6A6A6" w:themeFill="background1" w:themeFillShade="A6"/>
            <w:vAlign w:val="bottom"/>
          </w:tcPr>
          <w:p w:rsidR="001B5794" w:rsidRPr="00ED6653" w:rsidRDefault="001B5794" w:rsidP="004F5389">
            <w:pPr>
              <w:widowControl/>
              <w:adjustRightInd/>
              <w:spacing w:line="240" w:lineRule="auto"/>
              <w:jc w:val="center"/>
              <w:textAlignment w:val="auto"/>
              <w:rPr>
                <w:rFonts w:eastAsiaTheme="minorHAnsi"/>
                <w:b/>
                <w:sz w:val="20"/>
              </w:rPr>
            </w:pPr>
            <w:r w:rsidRPr="00ED6653">
              <w:rPr>
                <w:rFonts w:eastAsiaTheme="minorHAnsi"/>
                <w:b/>
                <w:sz w:val="20"/>
              </w:rPr>
              <w:t>0</w:t>
            </w:r>
          </w:p>
        </w:tc>
        <w:tc>
          <w:tcPr>
            <w:tcW w:w="1079" w:type="dxa"/>
            <w:shd w:val="clear" w:color="auto" w:fill="A6A6A6" w:themeFill="background1" w:themeFillShade="A6"/>
            <w:vAlign w:val="bottom"/>
          </w:tcPr>
          <w:p w:rsidR="001B5794" w:rsidRPr="00ED6653" w:rsidRDefault="001B5794">
            <w:pPr>
              <w:widowControl/>
              <w:adjustRightInd/>
              <w:spacing w:line="240" w:lineRule="auto"/>
              <w:jc w:val="center"/>
              <w:textAlignment w:val="auto"/>
              <w:rPr>
                <w:rFonts w:ascii="Arial" w:hAnsi="Arial"/>
                <w:b/>
                <w:sz w:val="20"/>
              </w:rPr>
            </w:pPr>
            <w:r>
              <w:rPr>
                <w:b/>
                <w:sz w:val="20"/>
              </w:rPr>
              <w:t>$57</w:t>
            </w:r>
            <w:r w:rsidR="009D78E8">
              <w:rPr>
                <w:b/>
                <w:sz w:val="20"/>
              </w:rPr>
              <w:t>8</w:t>
            </w:r>
            <w:r>
              <w:rPr>
                <w:b/>
                <w:sz w:val="20"/>
              </w:rPr>
              <w:t>,900</w:t>
            </w:r>
          </w:p>
        </w:tc>
        <w:tc>
          <w:tcPr>
            <w:tcW w:w="712" w:type="dxa"/>
            <w:shd w:val="clear" w:color="auto" w:fill="A6A6A6" w:themeFill="background1" w:themeFillShade="A6"/>
            <w:vAlign w:val="bottom"/>
          </w:tcPr>
          <w:p w:rsidR="001B5794" w:rsidRPr="00D761FB" w:rsidRDefault="001B5794" w:rsidP="004F5389">
            <w:pPr>
              <w:widowControl/>
              <w:adjustRightInd/>
              <w:spacing w:line="240" w:lineRule="auto"/>
              <w:jc w:val="center"/>
              <w:textAlignment w:val="auto"/>
              <w:rPr>
                <w:bCs/>
                <w:sz w:val="20"/>
                <w:szCs w:val="20"/>
              </w:rPr>
            </w:pPr>
          </w:p>
        </w:tc>
      </w:tr>
    </w:tbl>
    <w:p w:rsidR="00B7255E" w:rsidRDefault="00B7255E" w:rsidP="00B7255E">
      <w:pPr>
        <w:widowControl/>
        <w:adjustRightInd/>
        <w:spacing w:after="200" w:line="276" w:lineRule="auto"/>
        <w:jc w:val="left"/>
        <w:textAlignment w:val="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70"/>
        <w:gridCol w:w="4322"/>
        <w:gridCol w:w="629"/>
        <w:gridCol w:w="630"/>
        <w:gridCol w:w="1171"/>
        <w:gridCol w:w="712"/>
      </w:tblGrid>
      <w:tr w:rsidR="00B7255E" w:rsidRPr="007A3455" w:rsidTr="00E00E40">
        <w:trPr>
          <w:trHeight w:val="530"/>
        </w:trPr>
        <w:tc>
          <w:tcPr>
            <w:tcW w:w="9640" w:type="dxa"/>
            <w:gridSpan w:val="7"/>
            <w:tcBorders>
              <w:bottom w:val="single" w:sz="4" w:space="0" w:color="auto"/>
            </w:tcBorders>
            <w:shd w:val="pct20" w:color="auto" w:fill="auto"/>
            <w:vAlign w:val="center"/>
          </w:tcPr>
          <w:p w:rsidR="00B7255E" w:rsidRDefault="00B7255E" w:rsidP="00E00E40">
            <w:pPr>
              <w:pStyle w:val="BodyText"/>
              <w:keepNext/>
              <w:keepLines/>
              <w:spacing w:before="200"/>
              <w:jc w:val="center"/>
              <w:outlineLvl w:val="7"/>
              <w:rPr>
                <w:b/>
                <w:bCs/>
                <w:sz w:val="20"/>
              </w:rPr>
            </w:pPr>
            <w:r w:rsidRPr="00E2262D">
              <w:rPr>
                <w:b/>
                <w:bCs/>
                <w:sz w:val="20"/>
              </w:rPr>
              <w:lastRenderedPageBreak/>
              <w:t>Summary of Program Changes</w:t>
            </w:r>
          </w:p>
          <w:p w:rsidR="00B7255E" w:rsidRPr="0010482F" w:rsidDel="00200B47" w:rsidRDefault="00B7255E" w:rsidP="00E00E40">
            <w:pPr>
              <w:pStyle w:val="BodyText"/>
              <w:jc w:val="center"/>
              <w:rPr>
                <w:bCs/>
                <w:color w:val="FF0000"/>
                <w:sz w:val="20"/>
              </w:rPr>
            </w:pPr>
            <w:r>
              <w:rPr>
                <w:b/>
                <w:bCs/>
                <w:sz w:val="20"/>
              </w:rPr>
              <w:t>Listed in Priority Order</w:t>
            </w:r>
            <w:r w:rsidRPr="00E2262D" w:rsidDel="00E20F6D">
              <w:rPr>
                <w:b/>
                <w:bCs/>
                <w:sz w:val="20"/>
              </w:rPr>
              <w:t xml:space="preserve"> </w:t>
            </w:r>
            <w:r w:rsidR="00605507">
              <w:rPr>
                <w:b/>
                <w:bCs/>
                <w:sz w:val="20"/>
              </w:rPr>
              <w:t>–</w:t>
            </w:r>
            <w:r>
              <w:rPr>
                <w:b/>
                <w:bCs/>
                <w:sz w:val="20"/>
              </w:rPr>
              <w:t xml:space="preserve"> Offsets</w:t>
            </w:r>
          </w:p>
        </w:tc>
      </w:tr>
      <w:tr w:rsidR="00B7255E" w:rsidRPr="007A3455" w:rsidTr="00E00E40">
        <w:trPr>
          <w:trHeight w:val="465"/>
        </w:trPr>
        <w:tc>
          <w:tcPr>
            <w:tcW w:w="2176" w:type="dxa"/>
            <w:gridSpan w:val="2"/>
            <w:vMerge w:val="restart"/>
            <w:shd w:val="pct20" w:color="auto" w:fill="auto"/>
            <w:vAlign w:val="center"/>
          </w:tcPr>
          <w:p w:rsidR="00B7255E" w:rsidRPr="007A3455" w:rsidRDefault="00B7255E" w:rsidP="00E00E40">
            <w:pPr>
              <w:pStyle w:val="BodyText"/>
              <w:jc w:val="center"/>
              <w:rPr>
                <w:b/>
                <w:bCs/>
                <w:sz w:val="20"/>
                <w:highlight w:val="yellow"/>
              </w:rPr>
            </w:pPr>
          </w:p>
          <w:p w:rsidR="00B7255E" w:rsidRDefault="00B7255E" w:rsidP="00E00E40">
            <w:pPr>
              <w:pStyle w:val="BodyText"/>
              <w:jc w:val="center"/>
              <w:rPr>
                <w:bCs/>
                <w:sz w:val="20"/>
              </w:rPr>
            </w:pPr>
            <w:r>
              <w:rPr>
                <w:b/>
                <w:bCs/>
                <w:sz w:val="20"/>
              </w:rPr>
              <w:t>Item Name</w:t>
            </w:r>
          </w:p>
        </w:tc>
        <w:tc>
          <w:tcPr>
            <w:tcW w:w="6752" w:type="dxa"/>
            <w:gridSpan w:val="4"/>
            <w:tcBorders>
              <w:bottom w:val="single" w:sz="4" w:space="0" w:color="auto"/>
            </w:tcBorders>
            <w:shd w:val="pct20" w:color="auto" w:fill="auto"/>
            <w:vAlign w:val="center"/>
          </w:tcPr>
          <w:p w:rsidR="00B7255E" w:rsidDel="005567CB" w:rsidRDefault="00B7255E" w:rsidP="00E00E40">
            <w:pPr>
              <w:pStyle w:val="BodyText"/>
              <w:jc w:val="center"/>
              <w:rPr>
                <w:bCs/>
                <w:sz w:val="20"/>
              </w:rPr>
            </w:pPr>
            <w:r>
              <w:rPr>
                <w:b/>
                <w:bCs/>
                <w:sz w:val="20"/>
              </w:rPr>
              <w:t>Description</w:t>
            </w:r>
          </w:p>
        </w:tc>
        <w:tc>
          <w:tcPr>
            <w:tcW w:w="712" w:type="dxa"/>
            <w:vMerge w:val="restart"/>
            <w:shd w:val="pct20" w:color="auto" w:fill="auto"/>
            <w:vAlign w:val="bottom"/>
          </w:tcPr>
          <w:p w:rsidR="00B7255E" w:rsidDel="00200B47" w:rsidRDefault="00B7255E" w:rsidP="00E00E40">
            <w:pPr>
              <w:pStyle w:val="BodyText"/>
              <w:jc w:val="center"/>
              <w:rPr>
                <w:bCs/>
                <w:sz w:val="20"/>
              </w:rPr>
            </w:pPr>
            <w:r w:rsidRPr="00FF327F">
              <w:rPr>
                <w:b/>
                <w:bCs/>
                <w:sz w:val="20"/>
              </w:rPr>
              <w:t>Page</w:t>
            </w:r>
          </w:p>
        </w:tc>
      </w:tr>
      <w:tr w:rsidR="00B7255E" w:rsidRPr="007A3455" w:rsidTr="00E55D0A">
        <w:trPr>
          <w:trHeight w:val="465"/>
        </w:trPr>
        <w:tc>
          <w:tcPr>
            <w:tcW w:w="2176" w:type="dxa"/>
            <w:gridSpan w:val="2"/>
            <w:vMerge/>
            <w:shd w:val="pct20" w:color="auto" w:fill="auto"/>
            <w:vAlign w:val="bottom"/>
          </w:tcPr>
          <w:p w:rsidR="00B7255E" w:rsidRPr="007A3455" w:rsidRDefault="00B7255E" w:rsidP="00E00E40">
            <w:pPr>
              <w:pStyle w:val="BodyText"/>
              <w:jc w:val="center"/>
              <w:rPr>
                <w:b/>
                <w:bCs/>
                <w:sz w:val="20"/>
                <w:highlight w:val="yellow"/>
              </w:rPr>
            </w:pPr>
          </w:p>
        </w:tc>
        <w:tc>
          <w:tcPr>
            <w:tcW w:w="4322" w:type="dxa"/>
            <w:shd w:val="pct20" w:color="auto" w:fill="auto"/>
            <w:vAlign w:val="bottom"/>
          </w:tcPr>
          <w:p w:rsidR="00B7255E" w:rsidRDefault="00B7255E" w:rsidP="00E00E40">
            <w:pPr>
              <w:pStyle w:val="BodyText"/>
              <w:jc w:val="center"/>
              <w:rPr>
                <w:sz w:val="20"/>
              </w:rPr>
            </w:pPr>
            <w:r>
              <w:rPr>
                <w:b/>
                <w:bCs/>
                <w:sz w:val="20"/>
              </w:rPr>
              <w:t>Program Description</w:t>
            </w:r>
          </w:p>
        </w:tc>
        <w:tc>
          <w:tcPr>
            <w:tcW w:w="629" w:type="dxa"/>
            <w:shd w:val="pct20" w:color="auto" w:fill="auto"/>
            <w:vAlign w:val="center"/>
          </w:tcPr>
          <w:p w:rsidR="00B7255E" w:rsidRDefault="00B7255E" w:rsidP="00E00E40">
            <w:pPr>
              <w:pStyle w:val="BodyText"/>
              <w:jc w:val="center"/>
              <w:rPr>
                <w:b/>
                <w:bCs/>
                <w:sz w:val="20"/>
              </w:rPr>
            </w:pPr>
          </w:p>
          <w:p w:rsidR="00B7255E" w:rsidRDefault="00B7255E" w:rsidP="00E00E40">
            <w:pPr>
              <w:pStyle w:val="BodyText"/>
              <w:jc w:val="center"/>
              <w:rPr>
                <w:bCs/>
                <w:sz w:val="20"/>
              </w:rPr>
            </w:pPr>
            <w:r>
              <w:rPr>
                <w:b/>
                <w:bCs/>
                <w:sz w:val="20"/>
              </w:rPr>
              <w:t>Pos.</w:t>
            </w:r>
          </w:p>
        </w:tc>
        <w:tc>
          <w:tcPr>
            <w:tcW w:w="630" w:type="dxa"/>
            <w:shd w:val="pct20" w:color="auto" w:fill="auto"/>
            <w:vAlign w:val="center"/>
          </w:tcPr>
          <w:p w:rsidR="00B7255E" w:rsidRDefault="00B7255E" w:rsidP="00E00E40">
            <w:pPr>
              <w:pStyle w:val="BodyText"/>
              <w:jc w:val="center"/>
              <w:rPr>
                <w:b/>
                <w:bCs/>
                <w:sz w:val="20"/>
              </w:rPr>
            </w:pPr>
          </w:p>
          <w:p w:rsidR="00B7255E" w:rsidRDefault="00B7255E" w:rsidP="00E00E40">
            <w:pPr>
              <w:pStyle w:val="BodyText"/>
              <w:jc w:val="center"/>
              <w:rPr>
                <w:bCs/>
                <w:sz w:val="20"/>
              </w:rPr>
            </w:pPr>
            <w:r>
              <w:rPr>
                <w:b/>
                <w:bCs/>
                <w:sz w:val="20"/>
              </w:rPr>
              <w:t>FTE</w:t>
            </w:r>
          </w:p>
        </w:tc>
        <w:tc>
          <w:tcPr>
            <w:tcW w:w="1171" w:type="dxa"/>
            <w:shd w:val="pct20" w:color="auto" w:fill="auto"/>
            <w:vAlign w:val="center"/>
          </w:tcPr>
          <w:p w:rsidR="00B7255E" w:rsidDel="005567CB" w:rsidRDefault="00B7255E" w:rsidP="00E00E40">
            <w:pPr>
              <w:pStyle w:val="BodyText"/>
              <w:jc w:val="center"/>
              <w:rPr>
                <w:bCs/>
                <w:sz w:val="20"/>
              </w:rPr>
            </w:pPr>
            <w:r>
              <w:rPr>
                <w:b/>
                <w:bCs/>
                <w:sz w:val="20"/>
              </w:rPr>
              <w:t>Dollars ($000)</w:t>
            </w:r>
          </w:p>
        </w:tc>
        <w:tc>
          <w:tcPr>
            <w:tcW w:w="712" w:type="dxa"/>
            <w:vMerge/>
            <w:shd w:val="pct20" w:color="auto" w:fill="auto"/>
            <w:vAlign w:val="bottom"/>
          </w:tcPr>
          <w:p w:rsidR="00B7255E" w:rsidDel="00200B47" w:rsidRDefault="00B7255E" w:rsidP="00E00E40">
            <w:pPr>
              <w:pStyle w:val="BodyText"/>
              <w:jc w:val="center"/>
              <w:rPr>
                <w:bCs/>
                <w:sz w:val="20"/>
              </w:rPr>
            </w:pPr>
          </w:p>
        </w:tc>
      </w:tr>
      <w:tr w:rsidR="00676B90" w:rsidDel="00200B47" w:rsidTr="00E55D0A">
        <w:trPr>
          <w:gridBefore w:val="1"/>
          <w:wBefore w:w="6" w:type="dxa"/>
          <w:trHeight w:val="800"/>
        </w:trPr>
        <w:tc>
          <w:tcPr>
            <w:tcW w:w="2170" w:type="dxa"/>
            <w:tcBorders>
              <w:top w:val="single" w:sz="4" w:space="0" w:color="auto"/>
              <w:left w:val="single" w:sz="4" w:space="0" w:color="auto"/>
              <w:bottom w:val="single" w:sz="4" w:space="0" w:color="auto"/>
              <w:right w:val="single" w:sz="4" w:space="0" w:color="auto"/>
            </w:tcBorders>
            <w:vAlign w:val="bottom"/>
          </w:tcPr>
          <w:p w:rsidR="00676B90" w:rsidRDefault="00676B90" w:rsidP="00E00E40">
            <w:pPr>
              <w:pStyle w:val="BodyText"/>
              <w:rPr>
                <w:rFonts w:eastAsiaTheme="minorHAnsi"/>
                <w:sz w:val="20"/>
              </w:rPr>
            </w:pPr>
            <w:r>
              <w:rPr>
                <w:rFonts w:eastAsiaTheme="minorHAnsi"/>
                <w:sz w:val="20"/>
              </w:rPr>
              <w:t>State Criminal Alien Assistance Program (SCAAP)</w:t>
            </w:r>
          </w:p>
        </w:tc>
        <w:tc>
          <w:tcPr>
            <w:tcW w:w="4322" w:type="dxa"/>
            <w:tcBorders>
              <w:top w:val="single" w:sz="4" w:space="0" w:color="auto"/>
              <w:left w:val="single" w:sz="4" w:space="0" w:color="auto"/>
              <w:bottom w:val="single" w:sz="4" w:space="0" w:color="auto"/>
              <w:right w:val="single" w:sz="4" w:space="0" w:color="auto"/>
            </w:tcBorders>
            <w:vAlign w:val="bottom"/>
          </w:tcPr>
          <w:p w:rsidR="00676B90" w:rsidRPr="00C0445E" w:rsidRDefault="00D96889" w:rsidP="00E00E40">
            <w:pPr>
              <w:pStyle w:val="BodyText"/>
              <w:rPr>
                <w:sz w:val="20"/>
              </w:rPr>
            </w:pPr>
            <w:r>
              <w:rPr>
                <w:sz w:val="20"/>
              </w:rPr>
              <w:t>Reimburses states and localities for part of their prior year costs for incarcerating illegal aliens with at least one felony or two misdemeanor convictions for violations of state or local law.</w:t>
            </w:r>
          </w:p>
        </w:tc>
        <w:tc>
          <w:tcPr>
            <w:tcW w:w="629" w:type="dxa"/>
            <w:tcBorders>
              <w:top w:val="single" w:sz="4" w:space="0" w:color="auto"/>
              <w:left w:val="single" w:sz="4" w:space="0" w:color="auto"/>
              <w:bottom w:val="single" w:sz="4" w:space="0" w:color="auto"/>
              <w:right w:val="single" w:sz="4" w:space="0" w:color="auto"/>
            </w:tcBorders>
            <w:vAlign w:val="bottom"/>
          </w:tcPr>
          <w:p w:rsidR="00676B90" w:rsidRDefault="00D96889" w:rsidP="00E00E40">
            <w:pPr>
              <w:pStyle w:val="BodyText"/>
              <w:jc w:val="center"/>
              <w:rPr>
                <w:bCs/>
                <w:sz w:val="20"/>
              </w:rPr>
            </w:pPr>
            <w:r>
              <w:rPr>
                <w:bCs/>
                <w:sz w:val="20"/>
              </w:rPr>
              <w:t>0</w:t>
            </w:r>
          </w:p>
        </w:tc>
        <w:tc>
          <w:tcPr>
            <w:tcW w:w="630" w:type="dxa"/>
            <w:tcBorders>
              <w:top w:val="single" w:sz="4" w:space="0" w:color="auto"/>
              <w:left w:val="single" w:sz="4" w:space="0" w:color="auto"/>
              <w:bottom w:val="single" w:sz="4" w:space="0" w:color="auto"/>
              <w:right w:val="single" w:sz="4" w:space="0" w:color="auto"/>
            </w:tcBorders>
            <w:vAlign w:val="bottom"/>
          </w:tcPr>
          <w:p w:rsidR="00676B90" w:rsidRDefault="00D96889" w:rsidP="00E00E40">
            <w:pPr>
              <w:pStyle w:val="BodyText"/>
              <w:jc w:val="center"/>
              <w:rPr>
                <w:bCs/>
                <w:sz w:val="20"/>
              </w:rPr>
            </w:pPr>
            <w:r>
              <w:rPr>
                <w:bCs/>
                <w:sz w:val="20"/>
              </w:rPr>
              <w:t>0</w:t>
            </w:r>
          </w:p>
        </w:tc>
        <w:tc>
          <w:tcPr>
            <w:tcW w:w="1171" w:type="dxa"/>
            <w:tcBorders>
              <w:top w:val="single" w:sz="4" w:space="0" w:color="auto"/>
              <w:left w:val="single" w:sz="4" w:space="0" w:color="auto"/>
              <w:bottom w:val="single" w:sz="4" w:space="0" w:color="auto"/>
              <w:right w:val="single" w:sz="4" w:space="0" w:color="auto"/>
            </w:tcBorders>
            <w:vAlign w:val="bottom"/>
          </w:tcPr>
          <w:p w:rsidR="00676B90" w:rsidRDefault="00D96889" w:rsidP="00E00E40">
            <w:pPr>
              <w:pStyle w:val="BodyText"/>
              <w:jc w:val="center"/>
              <w:rPr>
                <w:bCs/>
                <w:sz w:val="20"/>
              </w:rPr>
            </w:pPr>
            <w:r>
              <w:rPr>
                <w:bCs/>
                <w:sz w:val="20"/>
              </w:rPr>
              <w:t>(240,000)</w:t>
            </w:r>
          </w:p>
        </w:tc>
        <w:tc>
          <w:tcPr>
            <w:tcW w:w="712" w:type="dxa"/>
            <w:tcBorders>
              <w:top w:val="single" w:sz="4" w:space="0" w:color="auto"/>
              <w:left w:val="single" w:sz="4" w:space="0" w:color="auto"/>
              <w:bottom w:val="single" w:sz="4" w:space="0" w:color="auto"/>
              <w:right w:val="single" w:sz="4" w:space="0" w:color="auto"/>
            </w:tcBorders>
            <w:vAlign w:val="bottom"/>
          </w:tcPr>
          <w:p w:rsidR="00676B90" w:rsidRPr="00D761FB" w:rsidDel="00200B47" w:rsidRDefault="00C403DB" w:rsidP="00E00E40">
            <w:pPr>
              <w:pStyle w:val="BodyText"/>
              <w:jc w:val="center"/>
              <w:rPr>
                <w:bCs/>
                <w:sz w:val="20"/>
              </w:rPr>
            </w:pPr>
            <w:r>
              <w:rPr>
                <w:bCs/>
                <w:sz w:val="20"/>
              </w:rPr>
              <w:t>191</w:t>
            </w:r>
          </w:p>
        </w:tc>
      </w:tr>
      <w:tr w:rsidR="00B7255E" w:rsidDel="00200B47" w:rsidTr="00E55D0A">
        <w:trPr>
          <w:gridBefore w:val="1"/>
          <w:wBefore w:w="6" w:type="dxa"/>
          <w:trHeight w:val="800"/>
        </w:trPr>
        <w:tc>
          <w:tcPr>
            <w:tcW w:w="2170" w:type="dxa"/>
            <w:tcBorders>
              <w:top w:val="single" w:sz="4" w:space="0" w:color="auto"/>
              <w:left w:val="single" w:sz="4" w:space="0" w:color="auto"/>
              <w:bottom w:val="single" w:sz="4" w:space="0" w:color="auto"/>
              <w:right w:val="single" w:sz="4" w:space="0" w:color="auto"/>
            </w:tcBorders>
            <w:vAlign w:val="bottom"/>
          </w:tcPr>
          <w:p w:rsidR="00B7255E" w:rsidRPr="0034603A" w:rsidRDefault="00B7255E" w:rsidP="00E00E40">
            <w:pPr>
              <w:pStyle w:val="BodyText"/>
              <w:rPr>
                <w:bCs/>
                <w:sz w:val="20"/>
              </w:rPr>
            </w:pPr>
            <w:r>
              <w:rPr>
                <w:rFonts w:eastAsiaTheme="minorHAnsi"/>
                <w:sz w:val="20"/>
              </w:rPr>
              <w:t>Regional Information Sharing System</w:t>
            </w:r>
          </w:p>
        </w:tc>
        <w:tc>
          <w:tcPr>
            <w:tcW w:w="4322" w:type="dxa"/>
            <w:tcBorders>
              <w:top w:val="single" w:sz="4" w:space="0" w:color="auto"/>
              <w:left w:val="single" w:sz="4" w:space="0" w:color="auto"/>
              <w:bottom w:val="single" w:sz="4" w:space="0" w:color="auto"/>
              <w:right w:val="single" w:sz="4" w:space="0" w:color="auto"/>
            </w:tcBorders>
            <w:vAlign w:val="bottom"/>
          </w:tcPr>
          <w:p w:rsidR="00B7255E" w:rsidRPr="00AF26B9" w:rsidRDefault="00B7255E" w:rsidP="00E00E40">
            <w:pPr>
              <w:pStyle w:val="BodyText"/>
              <w:rPr>
                <w:bCs/>
                <w:sz w:val="20"/>
                <w:szCs w:val="24"/>
              </w:rPr>
            </w:pPr>
            <w:r w:rsidRPr="00C0445E">
              <w:rPr>
                <w:sz w:val="20"/>
              </w:rPr>
              <w:t>Facilitates information sharing and communications to support member agency investigative and prosecution efforts by providing state-of-the-art investigative support and training to law enforcement agencies nationwide.</w:t>
            </w:r>
          </w:p>
        </w:tc>
        <w:tc>
          <w:tcPr>
            <w:tcW w:w="629" w:type="dxa"/>
            <w:tcBorders>
              <w:top w:val="single" w:sz="4" w:space="0" w:color="auto"/>
              <w:left w:val="single" w:sz="4" w:space="0" w:color="auto"/>
              <w:bottom w:val="single" w:sz="4" w:space="0" w:color="auto"/>
              <w:right w:val="single" w:sz="4" w:space="0" w:color="auto"/>
            </w:tcBorders>
            <w:vAlign w:val="bottom"/>
          </w:tcPr>
          <w:p w:rsidR="00B7255E" w:rsidRPr="00252D4B" w:rsidRDefault="00B7255E" w:rsidP="00E00E40">
            <w:pPr>
              <w:pStyle w:val="BodyText"/>
              <w:jc w:val="center"/>
              <w:rPr>
                <w:bCs/>
                <w:sz w:val="20"/>
              </w:rPr>
            </w:pPr>
            <w:r>
              <w:rPr>
                <w:bCs/>
                <w:sz w:val="20"/>
              </w:rPr>
              <w:t>0</w:t>
            </w:r>
          </w:p>
        </w:tc>
        <w:tc>
          <w:tcPr>
            <w:tcW w:w="630" w:type="dxa"/>
            <w:tcBorders>
              <w:top w:val="single" w:sz="4" w:space="0" w:color="auto"/>
              <w:left w:val="single" w:sz="4" w:space="0" w:color="auto"/>
              <w:bottom w:val="single" w:sz="4" w:space="0" w:color="auto"/>
              <w:right w:val="single" w:sz="4" w:space="0" w:color="auto"/>
            </w:tcBorders>
            <w:vAlign w:val="bottom"/>
          </w:tcPr>
          <w:p w:rsidR="00B7255E" w:rsidRPr="00252D4B" w:rsidRDefault="00B7255E" w:rsidP="00E00E40">
            <w:pPr>
              <w:pStyle w:val="BodyText"/>
              <w:jc w:val="center"/>
              <w:rPr>
                <w:bCs/>
                <w:sz w:val="20"/>
              </w:rPr>
            </w:pPr>
            <w:r>
              <w:rPr>
                <w:bCs/>
                <w:sz w:val="20"/>
              </w:rPr>
              <w:t>0</w:t>
            </w:r>
          </w:p>
        </w:tc>
        <w:tc>
          <w:tcPr>
            <w:tcW w:w="1171" w:type="dxa"/>
            <w:tcBorders>
              <w:top w:val="single" w:sz="4" w:space="0" w:color="auto"/>
              <w:left w:val="single" w:sz="4" w:space="0" w:color="auto"/>
              <w:bottom w:val="single" w:sz="4" w:space="0" w:color="auto"/>
              <w:right w:val="single" w:sz="4" w:space="0" w:color="auto"/>
            </w:tcBorders>
            <w:vAlign w:val="bottom"/>
          </w:tcPr>
          <w:p w:rsidR="00B7255E" w:rsidRDefault="00B7255E" w:rsidP="00E00E40">
            <w:pPr>
              <w:pStyle w:val="BodyText"/>
              <w:jc w:val="center"/>
              <w:rPr>
                <w:bCs/>
                <w:sz w:val="20"/>
              </w:rPr>
            </w:pPr>
            <w:r>
              <w:rPr>
                <w:bCs/>
                <w:sz w:val="20"/>
              </w:rPr>
              <w:t>(</w:t>
            </w:r>
            <w:r w:rsidRPr="003C1BBA">
              <w:rPr>
                <w:bCs/>
                <w:sz w:val="20"/>
              </w:rPr>
              <w:t>2,000</w:t>
            </w:r>
            <w:r>
              <w:rPr>
                <w:bCs/>
                <w:sz w:val="20"/>
              </w:rPr>
              <w:t>)</w:t>
            </w:r>
          </w:p>
        </w:tc>
        <w:tc>
          <w:tcPr>
            <w:tcW w:w="712" w:type="dxa"/>
            <w:tcBorders>
              <w:top w:val="single" w:sz="4" w:space="0" w:color="auto"/>
              <w:left w:val="single" w:sz="4" w:space="0" w:color="auto"/>
              <w:bottom w:val="single" w:sz="4" w:space="0" w:color="auto"/>
              <w:right w:val="single" w:sz="4" w:space="0" w:color="auto"/>
            </w:tcBorders>
            <w:vAlign w:val="bottom"/>
          </w:tcPr>
          <w:p w:rsidR="00B7255E" w:rsidRPr="00D761FB" w:rsidDel="00200B47" w:rsidRDefault="00C403DB" w:rsidP="00E00E40">
            <w:pPr>
              <w:pStyle w:val="BodyText"/>
              <w:jc w:val="center"/>
              <w:rPr>
                <w:bCs/>
                <w:sz w:val="20"/>
              </w:rPr>
            </w:pPr>
            <w:r>
              <w:rPr>
                <w:bCs/>
                <w:sz w:val="20"/>
              </w:rPr>
              <w:t>194</w:t>
            </w:r>
          </w:p>
        </w:tc>
      </w:tr>
      <w:tr w:rsidR="00B7255E" w:rsidTr="00E55D0A">
        <w:trPr>
          <w:gridBefore w:val="1"/>
          <w:wBefore w:w="6" w:type="dxa"/>
          <w:trHeight w:val="782"/>
        </w:trPr>
        <w:tc>
          <w:tcPr>
            <w:tcW w:w="2170" w:type="dxa"/>
            <w:tcBorders>
              <w:top w:val="nil"/>
              <w:bottom w:val="single" w:sz="4" w:space="0" w:color="auto"/>
            </w:tcBorders>
            <w:vAlign w:val="bottom"/>
          </w:tcPr>
          <w:p w:rsidR="00B7255E" w:rsidRPr="00B13770" w:rsidRDefault="00B7255E" w:rsidP="00E00E40">
            <w:pPr>
              <w:pStyle w:val="BodyText"/>
              <w:rPr>
                <w:bCs/>
                <w:sz w:val="20"/>
              </w:rPr>
            </w:pPr>
            <w:r w:rsidRPr="0034603A">
              <w:rPr>
                <w:bCs/>
                <w:sz w:val="20"/>
              </w:rPr>
              <w:t>Youth Mentoring</w:t>
            </w:r>
            <w:r>
              <w:rPr>
                <w:bCs/>
                <w:sz w:val="20"/>
              </w:rPr>
              <w:t xml:space="preserve"> Grants</w:t>
            </w:r>
          </w:p>
        </w:tc>
        <w:tc>
          <w:tcPr>
            <w:tcW w:w="4322" w:type="dxa"/>
            <w:tcBorders>
              <w:top w:val="nil"/>
              <w:bottom w:val="single" w:sz="4" w:space="0" w:color="auto"/>
            </w:tcBorders>
            <w:vAlign w:val="bottom"/>
          </w:tcPr>
          <w:p w:rsidR="00B7255E" w:rsidRPr="00B13770" w:rsidRDefault="00B7255E" w:rsidP="00E00E40">
            <w:pPr>
              <w:pStyle w:val="BodyText"/>
              <w:rPr>
                <w:sz w:val="20"/>
              </w:rPr>
            </w:pPr>
            <w:r>
              <w:rPr>
                <w:bCs/>
                <w:sz w:val="20"/>
              </w:rPr>
              <w:t>S</w:t>
            </w:r>
            <w:r w:rsidRPr="006C26E5">
              <w:rPr>
                <w:bCs/>
                <w:sz w:val="20"/>
              </w:rPr>
              <w:t>upports mentoring for youth at risk of educational failure, dropping out of school, or involvement in delinquent activities, including gangs.</w:t>
            </w:r>
          </w:p>
        </w:tc>
        <w:tc>
          <w:tcPr>
            <w:tcW w:w="629" w:type="dxa"/>
            <w:tcBorders>
              <w:top w:val="nil"/>
              <w:bottom w:val="single" w:sz="4" w:space="0" w:color="auto"/>
            </w:tcBorders>
            <w:vAlign w:val="bottom"/>
          </w:tcPr>
          <w:p w:rsidR="00B7255E" w:rsidRPr="00B13770" w:rsidRDefault="00B7255E" w:rsidP="00E00E40">
            <w:pPr>
              <w:pStyle w:val="BodyText"/>
              <w:jc w:val="center"/>
              <w:rPr>
                <w:bCs/>
                <w:sz w:val="20"/>
              </w:rPr>
            </w:pPr>
            <w:r>
              <w:rPr>
                <w:bCs/>
                <w:sz w:val="20"/>
              </w:rPr>
              <w:t>0</w:t>
            </w:r>
          </w:p>
        </w:tc>
        <w:tc>
          <w:tcPr>
            <w:tcW w:w="630" w:type="dxa"/>
            <w:tcBorders>
              <w:top w:val="nil"/>
              <w:bottom w:val="single" w:sz="4" w:space="0" w:color="auto"/>
            </w:tcBorders>
            <w:vAlign w:val="bottom"/>
          </w:tcPr>
          <w:p w:rsidR="00B7255E" w:rsidRPr="00B13770" w:rsidRDefault="00B7255E" w:rsidP="00E00E40">
            <w:pPr>
              <w:pStyle w:val="BodyText"/>
              <w:jc w:val="center"/>
              <w:rPr>
                <w:bCs/>
                <w:sz w:val="20"/>
              </w:rPr>
            </w:pPr>
            <w:r>
              <w:rPr>
                <w:bCs/>
                <w:sz w:val="20"/>
              </w:rPr>
              <w:t>0</w:t>
            </w:r>
          </w:p>
        </w:tc>
        <w:tc>
          <w:tcPr>
            <w:tcW w:w="1171" w:type="dxa"/>
            <w:tcBorders>
              <w:top w:val="nil"/>
              <w:bottom w:val="single" w:sz="4" w:space="0" w:color="auto"/>
            </w:tcBorders>
            <w:vAlign w:val="bottom"/>
          </w:tcPr>
          <w:p w:rsidR="00B7255E" w:rsidRPr="00B13770" w:rsidRDefault="00B7255E" w:rsidP="00E00E40">
            <w:pPr>
              <w:pStyle w:val="BodyText"/>
              <w:jc w:val="center"/>
              <w:rPr>
                <w:bCs/>
                <w:sz w:val="20"/>
              </w:rPr>
            </w:pPr>
            <w:r>
              <w:rPr>
                <w:bCs/>
                <w:sz w:val="20"/>
              </w:rPr>
              <w:t>(20,000)</w:t>
            </w:r>
          </w:p>
        </w:tc>
        <w:tc>
          <w:tcPr>
            <w:tcW w:w="712" w:type="dxa"/>
            <w:tcBorders>
              <w:top w:val="nil"/>
              <w:bottom w:val="single" w:sz="4" w:space="0" w:color="auto"/>
            </w:tcBorders>
            <w:vAlign w:val="bottom"/>
          </w:tcPr>
          <w:p w:rsidR="00B7255E" w:rsidRPr="00D761FB" w:rsidRDefault="00C403DB" w:rsidP="00E00E40">
            <w:pPr>
              <w:pStyle w:val="BodyText"/>
              <w:jc w:val="center"/>
              <w:rPr>
                <w:bCs/>
                <w:sz w:val="20"/>
              </w:rPr>
            </w:pPr>
            <w:r>
              <w:rPr>
                <w:bCs/>
                <w:sz w:val="20"/>
              </w:rPr>
              <w:t>197</w:t>
            </w:r>
          </w:p>
        </w:tc>
      </w:tr>
      <w:tr w:rsidR="00C643E8" w:rsidTr="00E55D0A">
        <w:trPr>
          <w:gridBefore w:val="1"/>
          <w:wBefore w:w="6" w:type="dxa"/>
          <w:trHeight w:val="782"/>
        </w:trPr>
        <w:tc>
          <w:tcPr>
            <w:tcW w:w="2170" w:type="dxa"/>
            <w:tcBorders>
              <w:bottom w:val="single" w:sz="4" w:space="0" w:color="auto"/>
            </w:tcBorders>
            <w:vAlign w:val="bottom"/>
          </w:tcPr>
          <w:p w:rsidR="00C643E8" w:rsidRDefault="00C643E8" w:rsidP="00E00E40">
            <w:pPr>
              <w:pStyle w:val="BodyText"/>
              <w:rPr>
                <w:sz w:val="20"/>
              </w:rPr>
            </w:pPr>
            <w:r>
              <w:rPr>
                <w:bCs/>
                <w:sz w:val="20"/>
              </w:rPr>
              <w:t>DNA Related and Forensic Programs and Activities</w:t>
            </w:r>
          </w:p>
        </w:tc>
        <w:tc>
          <w:tcPr>
            <w:tcW w:w="4322" w:type="dxa"/>
            <w:tcBorders>
              <w:bottom w:val="single" w:sz="4" w:space="0" w:color="auto"/>
            </w:tcBorders>
            <w:vAlign w:val="bottom"/>
          </w:tcPr>
          <w:p w:rsidR="00C643E8" w:rsidRDefault="00C643E8" w:rsidP="00E00E40">
            <w:pPr>
              <w:pStyle w:val="BodyText"/>
              <w:rPr>
                <w:sz w:val="20"/>
              </w:rPr>
            </w:pPr>
            <w:r>
              <w:rPr>
                <w:sz w:val="20"/>
              </w:rPr>
              <w:t>Provides a c</w:t>
            </w:r>
            <w:r w:rsidRPr="004F0727">
              <w:rPr>
                <w:sz w:val="20"/>
              </w:rPr>
              <w:t>omprehensive strategy to maximize the use of forensic DNA technology in the criminal justice system.</w:t>
            </w:r>
          </w:p>
        </w:tc>
        <w:tc>
          <w:tcPr>
            <w:tcW w:w="629" w:type="dxa"/>
            <w:tcBorders>
              <w:bottom w:val="single" w:sz="4" w:space="0" w:color="auto"/>
            </w:tcBorders>
            <w:vAlign w:val="bottom"/>
          </w:tcPr>
          <w:p w:rsidR="00C643E8" w:rsidRDefault="00C643E8" w:rsidP="00E00E40">
            <w:pPr>
              <w:pStyle w:val="BodyText"/>
              <w:jc w:val="center"/>
              <w:rPr>
                <w:bCs/>
                <w:sz w:val="20"/>
              </w:rPr>
            </w:pPr>
            <w:r>
              <w:rPr>
                <w:bCs/>
                <w:sz w:val="20"/>
              </w:rPr>
              <w:t>0</w:t>
            </w:r>
          </w:p>
        </w:tc>
        <w:tc>
          <w:tcPr>
            <w:tcW w:w="630" w:type="dxa"/>
            <w:tcBorders>
              <w:bottom w:val="single" w:sz="4" w:space="0" w:color="auto"/>
            </w:tcBorders>
            <w:vAlign w:val="bottom"/>
          </w:tcPr>
          <w:p w:rsidR="00C643E8" w:rsidRDefault="00C643E8" w:rsidP="00E00E40">
            <w:pPr>
              <w:pStyle w:val="BodyText"/>
              <w:jc w:val="center"/>
              <w:rPr>
                <w:bCs/>
                <w:sz w:val="20"/>
              </w:rPr>
            </w:pPr>
            <w:r>
              <w:rPr>
                <w:bCs/>
                <w:sz w:val="20"/>
              </w:rPr>
              <w:t>0</w:t>
            </w:r>
          </w:p>
        </w:tc>
        <w:tc>
          <w:tcPr>
            <w:tcW w:w="1171" w:type="dxa"/>
            <w:tcBorders>
              <w:bottom w:val="single" w:sz="4" w:space="0" w:color="auto"/>
            </w:tcBorders>
            <w:vAlign w:val="bottom"/>
          </w:tcPr>
          <w:p w:rsidR="00C643E8" w:rsidRDefault="00C643E8" w:rsidP="00060466">
            <w:pPr>
              <w:pStyle w:val="BodyText"/>
              <w:jc w:val="center"/>
              <w:rPr>
                <w:bCs/>
                <w:sz w:val="20"/>
              </w:rPr>
            </w:pPr>
            <w:r>
              <w:rPr>
                <w:bCs/>
                <w:sz w:val="20"/>
              </w:rPr>
              <w:t>(25,000)</w:t>
            </w:r>
          </w:p>
        </w:tc>
        <w:tc>
          <w:tcPr>
            <w:tcW w:w="712" w:type="dxa"/>
            <w:tcBorders>
              <w:bottom w:val="single" w:sz="4" w:space="0" w:color="auto"/>
            </w:tcBorders>
            <w:vAlign w:val="bottom"/>
          </w:tcPr>
          <w:p w:rsidR="00C643E8" w:rsidRPr="00D761FB" w:rsidRDefault="008E29CF" w:rsidP="00E00E40">
            <w:pPr>
              <w:pStyle w:val="BodyText"/>
              <w:jc w:val="center"/>
              <w:rPr>
                <w:bCs/>
                <w:sz w:val="20"/>
              </w:rPr>
            </w:pPr>
            <w:r>
              <w:rPr>
                <w:bCs/>
                <w:sz w:val="20"/>
              </w:rPr>
              <w:t>200</w:t>
            </w:r>
          </w:p>
        </w:tc>
      </w:tr>
      <w:tr w:rsidR="00C643E8" w:rsidRPr="00397C3B" w:rsidTr="00E55D0A">
        <w:trPr>
          <w:gridBefore w:val="1"/>
          <w:wBefore w:w="6" w:type="dxa"/>
          <w:trHeight w:val="440"/>
        </w:trPr>
        <w:tc>
          <w:tcPr>
            <w:tcW w:w="2170" w:type="dxa"/>
            <w:tcBorders>
              <w:bottom w:val="single" w:sz="4" w:space="0" w:color="auto"/>
            </w:tcBorders>
            <w:shd w:val="clear" w:color="auto" w:fill="auto"/>
            <w:vAlign w:val="bottom"/>
          </w:tcPr>
          <w:p w:rsidR="00C643E8" w:rsidRDefault="00C643E8" w:rsidP="00E00E40">
            <w:pPr>
              <w:pStyle w:val="BodyText"/>
              <w:rPr>
                <w:bCs/>
                <w:sz w:val="20"/>
              </w:rPr>
            </w:pPr>
            <w:r>
              <w:rPr>
                <w:rFonts w:eastAsiaTheme="minorHAnsi"/>
                <w:sz w:val="20"/>
              </w:rPr>
              <w:t>Capital Litigation</w:t>
            </w:r>
          </w:p>
        </w:tc>
        <w:tc>
          <w:tcPr>
            <w:tcW w:w="4322" w:type="dxa"/>
            <w:tcBorders>
              <w:bottom w:val="single" w:sz="4" w:space="0" w:color="auto"/>
            </w:tcBorders>
            <w:shd w:val="clear" w:color="auto" w:fill="auto"/>
            <w:vAlign w:val="bottom"/>
          </w:tcPr>
          <w:p w:rsidR="00C643E8" w:rsidRPr="00B25919" w:rsidRDefault="00C643E8" w:rsidP="00E00E40">
            <w:pPr>
              <w:pStyle w:val="BodyText"/>
              <w:rPr>
                <w:bCs/>
                <w:sz w:val="20"/>
              </w:rPr>
            </w:pPr>
            <w:r>
              <w:rPr>
                <w:bCs/>
                <w:sz w:val="20"/>
              </w:rPr>
              <w:t>P</w:t>
            </w:r>
            <w:r w:rsidRPr="00E2262D">
              <w:rPr>
                <w:bCs/>
                <w:sz w:val="20"/>
              </w:rPr>
              <w:t>rovides grants for the training of defense counsel, state and local prosecutors, and state trial judges to help them improve the quality of representation and the reliability of verdicts in state-level capital cases</w:t>
            </w:r>
            <w:r>
              <w:rPr>
                <w:bCs/>
                <w:sz w:val="20"/>
              </w:rPr>
              <w:t>.</w:t>
            </w:r>
          </w:p>
        </w:tc>
        <w:tc>
          <w:tcPr>
            <w:tcW w:w="629" w:type="dxa"/>
            <w:tcBorders>
              <w:bottom w:val="single" w:sz="4" w:space="0" w:color="auto"/>
            </w:tcBorders>
            <w:shd w:val="clear" w:color="auto" w:fill="auto"/>
            <w:vAlign w:val="bottom"/>
          </w:tcPr>
          <w:p w:rsidR="00C643E8" w:rsidRPr="00B25919" w:rsidRDefault="00C643E8" w:rsidP="00E00E40">
            <w:pPr>
              <w:pStyle w:val="BodyText"/>
              <w:jc w:val="center"/>
              <w:rPr>
                <w:bCs/>
                <w:sz w:val="20"/>
              </w:rPr>
            </w:pPr>
            <w:r>
              <w:rPr>
                <w:bCs/>
                <w:sz w:val="20"/>
              </w:rPr>
              <w:t>0</w:t>
            </w:r>
          </w:p>
        </w:tc>
        <w:tc>
          <w:tcPr>
            <w:tcW w:w="630" w:type="dxa"/>
            <w:tcBorders>
              <w:bottom w:val="single" w:sz="4" w:space="0" w:color="auto"/>
            </w:tcBorders>
            <w:shd w:val="clear" w:color="auto" w:fill="auto"/>
            <w:vAlign w:val="bottom"/>
          </w:tcPr>
          <w:p w:rsidR="00C643E8" w:rsidRPr="00B25919" w:rsidRDefault="00C643E8" w:rsidP="00E00E40">
            <w:pPr>
              <w:pStyle w:val="BodyText"/>
              <w:jc w:val="center"/>
              <w:rPr>
                <w:bCs/>
                <w:sz w:val="20"/>
              </w:rPr>
            </w:pPr>
            <w:r>
              <w:rPr>
                <w:bCs/>
                <w:sz w:val="20"/>
              </w:rPr>
              <w:t>0</w:t>
            </w:r>
          </w:p>
        </w:tc>
        <w:tc>
          <w:tcPr>
            <w:tcW w:w="1171" w:type="dxa"/>
            <w:tcBorders>
              <w:bottom w:val="single" w:sz="4" w:space="0" w:color="auto"/>
            </w:tcBorders>
            <w:shd w:val="clear" w:color="auto" w:fill="auto"/>
            <w:vAlign w:val="bottom"/>
          </w:tcPr>
          <w:p w:rsidR="00C643E8" w:rsidRPr="00B25919" w:rsidRDefault="00C643E8" w:rsidP="00E00E40">
            <w:pPr>
              <w:pStyle w:val="BodyText"/>
              <w:jc w:val="center"/>
              <w:rPr>
                <w:bCs/>
                <w:sz w:val="20"/>
              </w:rPr>
            </w:pPr>
            <w:r>
              <w:rPr>
                <w:bCs/>
                <w:sz w:val="20"/>
              </w:rPr>
              <w:t>(1,000)</w:t>
            </w:r>
          </w:p>
        </w:tc>
        <w:tc>
          <w:tcPr>
            <w:tcW w:w="712" w:type="dxa"/>
            <w:tcBorders>
              <w:bottom w:val="single" w:sz="4" w:space="0" w:color="auto"/>
            </w:tcBorders>
            <w:shd w:val="clear" w:color="auto" w:fill="auto"/>
            <w:vAlign w:val="bottom"/>
          </w:tcPr>
          <w:p w:rsidR="00C643E8" w:rsidRPr="00B25919" w:rsidRDefault="008E29CF" w:rsidP="00E00E40">
            <w:pPr>
              <w:pStyle w:val="BodyText"/>
              <w:jc w:val="center"/>
              <w:rPr>
                <w:bCs/>
                <w:sz w:val="20"/>
              </w:rPr>
            </w:pPr>
            <w:r>
              <w:rPr>
                <w:bCs/>
                <w:sz w:val="20"/>
              </w:rPr>
              <w:t>203</w:t>
            </w:r>
          </w:p>
        </w:tc>
      </w:tr>
      <w:tr w:rsidR="00C643E8" w:rsidRPr="00397C3B" w:rsidTr="00E55D0A">
        <w:trPr>
          <w:gridBefore w:val="1"/>
          <w:wBefore w:w="6" w:type="dxa"/>
          <w:trHeight w:val="440"/>
        </w:trPr>
        <w:tc>
          <w:tcPr>
            <w:tcW w:w="2170" w:type="dxa"/>
            <w:shd w:val="clear" w:color="auto" w:fill="auto"/>
            <w:vAlign w:val="bottom"/>
          </w:tcPr>
          <w:p w:rsidR="00C643E8" w:rsidRDefault="00C643E8" w:rsidP="00E00E40">
            <w:pPr>
              <w:pStyle w:val="BodyText"/>
              <w:rPr>
                <w:bCs/>
                <w:sz w:val="20"/>
              </w:rPr>
            </w:pPr>
            <w:r w:rsidRPr="003C1BBA">
              <w:rPr>
                <w:bCs/>
                <w:sz w:val="20"/>
              </w:rPr>
              <w:t>Prison Rape Prevention and Prosecution Program</w:t>
            </w:r>
          </w:p>
        </w:tc>
        <w:tc>
          <w:tcPr>
            <w:tcW w:w="4322" w:type="dxa"/>
            <w:shd w:val="clear" w:color="auto" w:fill="auto"/>
            <w:vAlign w:val="bottom"/>
          </w:tcPr>
          <w:p w:rsidR="00C643E8" w:rsidRPr="00B25919" w:rsidRDefault="00C643E8" w:rsidP="00E00E40">
            <w:pPr>
              <w:pStyle w:val="BodyText"/>
              <w:rPr>
                <w:bCs/>
                <w:sz w:val="20"/>
              </w:rPr>
            </w:pPr>
            <w:r w:rsidRPr="003C1BBA">
              <w:rPr>
                <w:bCs/>
                <w:sz w:val="20"/>
              </w:rPr>
              <w:t>Provides support for the development of a national set of measures by the Bureau of Justice Statistics (BJS) describing the circumstances surrounding incidents of sexual assault in correctional institutions.</w:t>
            </w:r>
          </w:p>
        </w:tc>
        <w:tc>
          <w:tcPr>
            <w:tcW w:w="629" w:type="dxa"/>
            <w:shd w:val="clear" w:color="auto" w:fill="auto"/>
            <w:vAlign w:val="bottom"/>
          </w:tcPr>
          <w:p w:rsidR="00C643E8" w:rsidRPr="00B25919" w:rsidRDefault="00C643E8" w:rsidP="00E00E40">
            <w:pPr>
              <w:pStyle w:val="BodyText"/>
              <w:jc w:val="center"/>
              <w:rPr>
                <w:bCs/>
                <w:sz w:val="20"/>
              </w:rPr>
            </w:pPr>
            <w:r>
              <w:rPr>
                <w:bCs/>
                <w:sz w:val="20"/>
              </w:rPr>
              <w:t>0</w:t>
            </w:r>
          </w:p>
        </w:tc>
        <w:tc>
          <w:tcPr>
            <w:tcW w:w="630" w:type="dxa"/>
            <w:shd w:val="clear" w:color="auto" w:fill="auto"/>
            <w:vAlign w:val="bottom"/>
          </w:tcPr>
          <w:p w:rsidR="00C643E8" w:rsidRPr="00B25919" w:rsidRDefault="00C643E8" w:rsidP="00E00E40">
            <w:pPr>
              <w:pStyle w:val="BodyText"/>
              <w:jc w:val="center"/>
              <w:rPr>
                <w:bCs/>
                <w:sz w:val="20"/>
              </w:rPr>
            </w:pPr>
            <w:r>
              <w:rPr>
                <w:bCs/>
                <w:sz w:val="20"/>
              </w:rPr>
              <w:t>0</w:t>
            </w:r>
          </w:p>
        </w:tc>
        <w:tc>
          <w:tcPr>
            <w:tcW w:w="1171" w:type="dxa"/>
            <w:shd w:val="clear" w:color="auto" w:fill="auto"/>
            <w:vAlign w:val="bottom"/>
          </w:tcPr>
          <w:p w:rsidR="00C643E8" w:rsidRPr="00B25919" w:rsidRDefault="00C643E8" w:rsidP="00E00E40">
            <w:pPr>
              <w:pStyle w:val="BodyText"/>
              <w:jc w:val="center"/>
              <w:rPr>
                <w:bCs/>
                <w:sz w:val="20"/>
              </w:rPr>
            </w:pPr>
            <w:r>
              <w:rPr>
                <w:bCs/>
                <w:sz w:val="20"/>
              </w:rPr>
              <w:t>(2,000)</w:t>
            </w:r>
          </w:p>
        </w:tc>
        <w:tc>
          <w:tcPr>
            <w:tcW w:w="712" w:type="dxa"/>
            <w:shd w:val="clear" w:color="auto" w:fill="auto"/>
            <w:vAlign w:val="bottom"/>
          </w:tcPr>
          <w:p w:rsidR="00C643E8" w:rsidRPr="00B25919" w:rsidRDefault="008E29CF" w:rsidP="00E00E40">
            <w:pPr>
              <w:pStyle w:val="BodyText"/>
              <w:jc w:val="center"/>
              <w:rPr>
                <w:bCs/>
                <w:sz w:val="20"/>
              </w:rPr>
            </w:pPr>
            <w:r>
              <w:rPr>
                <w:bCs/>
                <w:sz w:val="20"/>
              </w:rPr>
              <w:t>206</w:t>
            </w:r>
          </w:p>
        </w:tc>
      </w:tr>
      <w:tr w:rsidR="00C643E8" w:rsidRPr="00397C3B" w:rsidTr="00E55D0A">
        <w:trPr>
          <w:gridBefore w:val="1"/>
          <w:wBefore w:w="6" w:type="dxa"/>
          <w:trHeight w:val="440"/>
        </w:trPr>
        <w:tc>
          <w:tcPr>
            <w:tcW w:w="2170" w:type="dxa"/>
            <w:shd w:val="clear" w:color="auto" w:fill="auto"/>
            <w:vAlign w:val="bottom"/>
          </w:tcPr>
          <w:p w:rsidR="00C643E8" w:rsidRDefault="00C643E8" w:rsidP="00E00E40">
            <w:pPr>
              <w:pStyle w:val="BodyText"/>
              <w:rPr>
                <w:bCs/>
                <w:sz w:val="20"/>
              </w:rPr>
            </w:pPr>
            <w:r>
              <w:rPr>
                <w:sz w:val="20"/>
              </w:rPr>
              <w:t>OJP Program Eliminations</w:t>
            </w:r>
          </w:p>
        </w:tc>
        <w:tc>
          <w:tcPr>
            <w:tcW w:w="4322" w:type="dxa"/>
            <w:shd w:val="clear" w:color="auto" w:fill="auto"/>
            <w:vAlign w:val="bottom"/>
          </w:tcPr>
          <w:p w:rsidR="00C643E8" w:rsidRPr="00B25919" w:rsidRDefault="00C643E8" w:rsidP="00E00E40">
            <w:pPr>
              <w:pStyle w:val="BodyText"/>
              <w:rPr>
                <w:bCs/>
                <w:sz w:val="20"/>
              </w:rPr>
            </w:pPr>
            <w:r>
              <w:rPr>
                <w:sz w:val="20"/>
              </w:rPr>
              <w:t>Eliminates funding for several programs to en</w:t>
            </w:r>
            <w:r w:rsidRPr="00B9179B">
              <w:rPr>
                <w:sz w:val="20"/>
              </w:rPr>
              <w:t>sure</w:t>
            </w:r>
            <w:r>
              <w:rPr>
                <w:sz w:val="20"/>
              </w:rPr>
              <w:t xml:space="preserve"> t</w:t>
            </w:r>
            <w:r w:rsidRPr="00B9179B">
              <w:rPr>
                <w:sz w:val="20"/>
              </w:rPr>
              <w:t>hat OJP’s limited funding is focused on addressing the nation’s most important criminal justice priorities</w:t>
            </w:r>
            <w:r w:rsidRPr="003C276B">
              <w:rPr>
                <w:sz w:val="20"/>
              </w:rPr>
              <w:t>.  The</w:t>
            </w:r>
            <w:r>
              <w:rPr>
                <w:sz w:val="20"/>
              </w:rPr>
              <w:t xml:space="preserve"> eliminated</w:t>
            </w:r>
            <w:r w:rsidRPr="003C276B">
              <w:rPr>
                <w:sz w:val="20"/>
              </w:rPr>
              <w:t xml:space="preserve"> programs are:</w:t>
            </w:r>
            <w:r>
              <w:rPr>
                <w:sz w:val="20"/>
              </w:rPr>
              <w:t xml:space="preserve"> Border Initiatives; Presidential Nominating Conventions; Court Appointed Special Advocate Program; John R. Justice; Missing Alzheimer’s; Paul Coverdell; Child Abuse Training Programs; and VOCA Child Abuse Program.</w:t>
            </w:r>
          </w:p>
        </w:tc>
        <w:tc>
          <w:tcPr>
            <w:tcW w:w="629" w:type="dxa"/>
            <w:shd w:val="clear" w:color="auto" w:fill="auto"/>
            <w:vAlign w:val="bottom"/>
          </w:tcPr>
          <w:p w:rsidR="00C643E8" w:rsidRPr="00B25919" w:rsidRDefault="00C643E8" w:rsidP="00E00E40">
            <w:pPr>
              <w:pStyle w:val="BodyText"/>
              <w:jc w:val="center"/>
              <w:rPr>
                <w:bCs/>
                <w:sz w:val="20"/>
              </w:rPr>
            </w:pPr>
            <w:r>
              <w:rPr>
                <w:bCs/>
                <w:sz w:val="20"/>
              </w:rPr>
              <w:t>0</w:t>
            </w:r>
          </w:p>
        </w:tc>
        <w:tc>
          <w:tcPr>
            <w:tcW w:w="630" w:type="dxa"/>
            <w:shd w:val="clear" w:color="auto" w:fill="auto"/>
            <w:vAlign w:val="bottom"/>
          </w:tcPr>
          <w:p w:rsidR="00C643E8" w:rsidRPr="00B25919" w:rsidRDefault="00C643E8" w:rsidP="00E00E40">
            <w:pPr>
              <w:pStyle w:val="BodyText"/>
              <w:jc w:val="center"/>
              <w:rPr>
                <w:bCs/>
                <w:sz w:val="20"/>
              </w:rPr>
            </w:pPr>
            <w:r>
              <w:rPr>
                <w:bCs/>
                <w:sz w:val="20"/>
              </w:rPr>
              <w:t>0</w:t>
            </w:r>
          </w:p>
        </w:tc>
        <w:tc>
          <w:tcPr>
            <w:tcW w:w="1171" w:type="dxa"/>
            <w:shd w:val="clear" w:color="auto" w:fill="auto"/>
            <w:vAlign w:val="bottom"/>
          </w:tcPr>
          <w:p w:rsidR="00C643E8" w:rsidRPr="00B25919" w:rsidRDefault="00C643E8" w:rsidP="00E00E40">
            <w:pPr>
              <w:pStyle w:val="BodyText"/>
              <w:jc w:val="center"/>
              <w:rPr>
                <w:bCs/>
                <w:sz w:val="20"/>
              </w:rPr>
            </w:pPr>
            <w:r>
              <w:rPr>
                <w:bCs/>
                <w:sz w:val="20"/>
              </w:rPr>
              <w:t>(257,000)</w:t>
            </w:r>
          </w:p>
        </w:tc>
        <w:tc>
          <w:tcPr>
            <w:tcW w:w="712" w:type="dxa"/>
            <w:shd w:val="clear" w:color="auto" w:fill="auto"/>
            <w:vAlign w:val="bottom"/>
          </w:tcPr>
          <w:p w:rsidR="00C643E8" w:rsidRPr="00B25919" w:rsidRDefault="008E29CF" w:rsidP="00E00E40">
            <w:pPr>
              <w:pStyle w:val="BodyText"/>
              <w:jc w:val="center"/>
              <w:rPr>
                <w:bCs/>
                <w:sz w:val="20"/>
              </w:rPr>
            </w:pPr>
            <w:r>
              <w:rPr>
                <w:bCs/>
                <w:sz w:val="20"/>
              </w:rPr>
              <w:t>210</w:t>
            </w:r>
          </w:p>
        </w:tc>
      </w:tr>
      <w:tr w:rsidR="00C643E8" w:rsidRPr="00397C3B" w:rsidTr="00E55D0A">
        <w:trPr>
          <w:gridBefore w:val="1"/>
          <w:wBefore w:w="6" w:type="dxa"/>
          <w:trHeight w:val="440"/>
        </w:trPr>
        <w:tc>
          <w:tcPr>
            <w:tcW w:w="2170" w:type="dxa"/>
            <w:tcBorders>
              <w:bottom w:val="single" w:sz="4" w:space="0" w:color="auto"/>
            </w:tcBorders>
            <w:shd w:val="pct30" w:color="auto" w:fill="auto"/>
            <w:vAlign w:val="bottom"/>
          </w:tcPr>
          <w:p w:rsidR="00C643E8" w:rsidRDefault="00C643E8" w:rsidP="00E00E40">
            <w:pPr>
              <w:pStyle w:val="BodyText"/>
              <w:rPr>
                <w:bCs/>
                <w:sz w:val="20"/>
              </w:rPr>
            </w:pPr>
          </w:p>
        </w:tc>
        <w:tc>
          <w:tcPr>
            <w:tcW w:w="4322" w:type="dxa"/>
            <w:tcBorders>
              <w:bottom w:val="single" w:sz="4" w:space="0" w:color="auto"/>
            </w:tcBorders>
            <w:shd w:val="pct30" w:color="auto" w:fill="auto"/>
            <w:vAlign w:val="bottom"/>
          </w:tcPr>
          <w:p w:rsidR="00C643E8" w:rsidRPr="008B7D99" w:rsidRDefault="00C643E8">
            <w:pPr>
              <w:pStyle w:val="BodyText"/>
              <w:jc w:val="right"/>
              <w:rPr>
                <w:rFonts w:ascii="Arial" w:hAnsi="Arial"/>
                <w:b/>
                <w:sz w:val="20"/>
              </w:rPr>
            </w:pPr>
            <w:r>
              <w:rPr>
                <w:b/>
                <w:sz w:val="20"/>
              </w:rPr>
              <w:t>Total Offsets</w:t>
            </w:r>
          </w:p>
        </w:tc>
        <w:tc>
          <w:tcPr>
            <w:tcW w:w="629" w:type="dxa"/>
            <w:tcBorders>
              <w:bottom w:val="single" w:sz="4" w:space="0" w:color="auto"/>
            </w:tcBorders>
            <w:shd w:val="pct30" w:color="auto" w:fill="auto"/>
            <w:vAlign w:val="bottom"/>
          </w:tcPr>
          <w:p w:rsidR="00C643E8" w:rsidRPr="00397C3B" w:rsidRDefault="00C643E8" w:rsidP="00E00E40">
            <w:pPr>
              <w:pStyle w:val="BodyText"/>
              <w:jc w:val="center"/>
              <w:rPr>
                <w:b/>
                <w:bCs/>
                <w:sz w:val="20"/>
              </w:rPr>
            </w:pPr>
            <w:r>
              <w:rPr>
                <w:b/>
                <w:bCs/>
                <w:sz w:val="20"/>
              </w:rPr>
              <w:t>0</w:t>
            </w:r>
          </w:p>
        </w:tc>
        <w:tc>
          <w:tcPr>
            <w:tcW w:w="630" w:type="dxa"/>
            <w:tcBorders>
              <w:bottom w:val="single" w:sz="4" w:space="0" w:color="auto"/>
            </w:tcBorders>
            <w:shd w:val="pct30" w:color="auto" w:fill="auto"/>
            <w:vAlign w:val="bottom"/>
          </w:tcPr>
          <w:p w:rsidR="00C643E8" w:rsidRPr="00397C3B" w:rsidRDefault="00C643E8" w:rsidP="00E00E40">
            <w:pPr>
              <w:pStyle w:val="BodyText"/>
              <w:jc w:val="center"/>
              <w:rPr>
                <w:b/>
                <w:bCs/>
                <w:sz w:val="20"/>
              </w:rPr>
            </w:pPr>
            <w:r>
              <w:rPr>
                <w:b/>
                <w:bCs/>
                <w:sz w:val="20"/>
              </w:rPr>
              <w:t>0</w:t>
            </w:r>
          </w:p>
        </w:tc>
        <w:tc>
          <w:tcPr>
            <w:tcW w:w="1171" w:type="dxa"/>
            <w:tcBorders>
              <w:bottom w:val="single" w:sz="4" w:space="0" w:color="auto"/>
            </w:tcBorders>
            <w:shd w:val="pct30" w:color="auto" w:fill="auto"/>
            <w:vAlign w:val="bottom"/>
          </w:tcPr>
          <w:p w:rsidR="00C643E8" w:rsidRPr="00B42208" w:rsidRDefault="00C643E8">
            <w:pPr>
              <w:pStyle w:val="BodyText"/>
              <w:jc w:val="center"/>
              <w:rPr>
                <w:rFonts w:ascii="Arial" w:hAnsi="Arial"/>
                <w:b/>
                <w:bCs/>
                <w:sz w:val="20"/>
              </w:rPr>
            </w:pPr>
            <w:r>
              <w:rPr>
                <w:b/>
                <w:bCs/>
                <w:sz w:val="20"/>
              </w:rPr>
              <w:t>($547,000)</w:t>
            </w:r>
          </w:p>
        </w:tc>
        <w:tc>
          <w:tcPr>
            <w:tcW w:w="712" w:type="dxa"/>
            <w:tcBorders>
              <w:bottom w:val="single" w:sz="4" w:space="0" w:color="auto"/>
            </w:tcBorders>
            <w:shd w:val="pct30" w:color="auto" w:fill="auto"/>
            <w:vAlign w:val="bottom"/>
          </w:tcPr>
          <w:p w:rsidR="00C643E8" w:rsidRPr="00397C3B" w:rsidRDefault="00C643E8" w:rsidP="00E00E40">
            <w:pPr>
              <w:pStyle w:val="BodyText"/>
              <w:jc w:val="center"/>
              <w:rPr>
                <w:b/>
                <w:bCs/>
                <w:sz w:val="20"/>
              </w:rPr>
            </w:pPr>
          </w:p>
        </w:tc>
      </w:tr>
      <w:tr w:rsidR="00C643E8" w:rsidRPr="00397C3B" w:rsidTr="00E55D0A">
        <w:trPr>
          <w:gridBefore w:val="1"/>
          <w:wBefore w:w="6" w:type="dxa"/>
          <w:trHeight w:val="440"/>
        </w:trPr>
        <w:tc>
          <w:tcPr>
            <w:tcW w:w="2170" w:type="dxa"/>
            <w:shd w:val="pct30" w:color="FFFFFF" w:themeColor="background1" w:fill="auto"/>
            <w:vAlign w:val="bottom"/>
          </w:tcPr>
          <w:p w:rsidR="00C643E8" w:rsidRDefault="00E55D0A" w:rsidP="00E00E40">
            <w:pPr>
              <w:pStyle w:val="BodyText"/>
              <w:rPr>
                <w:bCs/>
                <w:sz w:val="20"/>
              </w:rPr>
            </w:pPr>
            <w:r>
              <w:rPr>
                <w:bCs/>
                <w:sz w:val="20"/>
              </w:rPr>
              <w:t>Personnel and Resources for OJP Operations</w:t>
            </w:r>
          </w:p>
        </w:tc>
        <w:tc>
          <w:tcPr>
            <w:tcW w:w="4322" w:type="dxa"/>
            <w:shd w:val="pct30" w:color="FFFFFF" w:themeColor="background1" w:fill="auto"/>
            <w:vAlign w:val="bottom"/>
          </w:tcPr>
          <w:p w:rsidR="00C643E8" w:rsidRPr="00E55D0A" w:rsidRDefault="00E55D0A" w:rsidP="00E55D0A">
            <w:pPr>
              <w:pStyle w:val="BodyText"/>
              <w:rPr>
                <w:sz w:val="20"/>
              </w:rPr>
            </w:pPr>
            <w:r>
              <w:rPr>
                <w:sz w:val="20"/>
              </w:rPr>
              <w:t>Provides personnel and resources to fulfill stewardship obligations, ensure transparency and accountability in the use of federal grant funding, and improve the efficiency and productivity of day-to-day operations.</w:t>
            </w:r>
          </w:p>
        </w:tc>
        <w:tc>
          <w:tcPr>
            <w:tcW w:w="629" w:type="dxa"/>
            <w:shd w:val="pct30" w:color="FFFFFF" w:themeColor="background1" w:fill="auto"/>
            <w:vAlign w:val="bottom"/>
          </w:tcPr>
          <w:p w:rsidR="00C643E8" w:rsidRPr="00211B40" w:rsidRDefault="00E55D0A" w:rsidP="00E55D0A">
            <w:pPr>
              <w:pStyle w:val="BodyText"/>
              <w:jc w:val="center"/>
              <w:rPr>
                <w:bCs/>
                <w:sz w:val="20"/>
              </w:rPr>
            </w:pPr>
            <w:r w:rsidRPr="00672152">
              <w:rPr>
                <w:bCs/>
                <w:sz w:val="20"/>
              </w:rPr>
              <w:t>10</w:t>
            </w:r>
          </w:p>
        </w:tc>
        <w:tc>
          <w:tcPr>
            <w:tcW w:w="630" w:type="dxa"/>
            <w:shd w:val="pct30" w:color="FFFFFF" w:themeColor="background1" w:fill="auto"/>
            <w:vAlign w:val="bottom"/>
          </w:tcPr>
          <w:p w:rsidR="00C643E8" w:rsidRPr="00211B40" w:rsidRDefault="00E55D0A" w:rsidP="00E55D0A">
            <w:pPr>
              <w:pStyle w:val="BodyText"/>
              <w:jc w:val="center"/>
              <w:rPr>
                <w:bCs/>
                <w:sz w:val="20"/>
              </w:rPr>
            </w:pPr>
            <w:r w:rsidRPr="00672152">
              <w:rPr>
                <w:bCs/>
                <w:sz w:val="20"/>
              </w:rPr>
              <w:t>10</w:t>
            </w:r>
          </w:p>
        </w:tc>
        <w:tc>
          <w:tcPr>
            <w:tcW w:w="1171" w:type="dxa"/>
            <w:shd w:val="pct30" w:color="FFFFFF" w:themeColor="background1" w:fill="auto"/>
            <w:vAlign w:val="bottom"/>
          </w:tcPr>
          <w:p w:rsidR="00C643E8" w:rsidRPr="00211B40" w:rsidRDefault="00E55D0A" w:rsidP="00E55D0A">
            <w:pPr>
              <w:pStyle w:val="BodyText"/>
              <w:jc w:val="center"/>
              <w:rPr>
                <w:bCs/>
                <w:sz w:val="20"/>
              </w:rPr>
            </w:pPr>
            <w:r w:rsidRPr="00211B40">
              <w:rPr>
                <w:bCs/>
                <w:sz w:val="20"/>
              </w:rPr>
              <w:t>0</w:t>
            </w:r>
          </w:p>
        </w:tc>
        <w:tc>
          <w:tcPr>
            <w:tcW w:w="712" w:type="dxa"/>
            <w:shd w:val="pct30" w:color="FFFFFF" w:themeColor="background1" w:fill="auto"/>
            <w:vAlign w:val="bottom"/>
          </w:tcPr>
          <w:p w:rsidR="00C643E8" w:rsidRPr="00211B40" w:rsidRDefault="00C403DB" w:rsidP="00E55D0A">
            <w:pPr>
              <w:pStyle w:val="BodyText"/>
              <w:jc w:val="center"/>
              <w:rPr>
                <w:bCs/>
                <w:sz w:val="20"/>
              </w:rPr>
            </w:pPr>
            <w:r>
              <w:rPr>
                <w:bCs/>
                <w:sz w:val="20"/>
              </w:rPr>
              <w:t>94</w:t>
            </w:r>
          </w:p>
        </w:tc>
      </w:tr>
      <w:tr w:rsidR="00E55D0A" w:rsidRPr="00397C3B" w:rsidTr="00E55D0A">
        <w:trPr>
          <w:gridBefore w:val="1"/>
          <w:wBefore w:w="6" w:type="dxa"/>
          <w:trHeight w:val="440"/>
        </w:trPr>
        <w:tc>
          <w:tcPr>
            <w:tcW w:w="2170" w:type="dxa"/>
            <w:shd w:val="pct30" w:color="auto" w:fill="auto"/>
            <w:vAlign w:val="bottom"/>
          </w:tcPr>
          <w:p w:rsidR="00E55D0A" w:rsidRDefault="00E55D0A" w:rsidP="003A7151">
            <w:pPr>
              <w:pStyle w:val="BodyText"/>
              <w:rPr>
                <w:bCs/>
                <w:sz w:val="20"/>
              </w:rPr>
            </w:pPr>
          </w:p>
        </w:tc>
        <w:tc>
          <w:tcPr>
            <w:tcW w:w="4322" w:type="dxa"/>
            <w:shd w:val="pct30" w:color="auto" w:fill="auto"/>
            <w:vAlign w:val="bottom"/>
          </w:tcPr>
          <w:p w:rsidR="00E55D0A" w:rsidRDefault="00E55D0A" w:rsidP="003A7151">
            <w:pPr>
              <w:pStyle w:val="BodyText"/>
              <w:jc w:val="right"/>
              <w:rPr>
                <w:b/>
                <w:sz w:val="20"/>
              </w:rPr>
            </w:pPr>
            <w:r>
              <w:rPr>
                <w:b/>
                <w:sz w:val="20"/>
              </w:rPr>
              <w:t>Net Change</w:t>
            </w:r>
          </w:p>
        </w:tc>
        <w:tc>
          <w:tcPr>
            <w:tcW w:w="629" w:type="dxa"/>
            <w:shd w:val="pct30" w:color="auto" w:fill="auto"/>
            <w:vAlign w:val="bottom"/>
          </w:tcPr>
          <w:p w:rsidR="00E55D0A" w:rsidRDefault="00E55D0A" w:rsidP="003A7151">
            <w:pPr>
              <w:pStyle w:val="BodyText"/>
              <w:jc w:val="center"/>
              <w:rPr>
                <w:b/>
                <w:bCs/>
                <w:sz w:val="20"/>
              </w:rPr>
            </w:pPr>
            <w:r>
              <w:rPr>
                <w:b/>
                <w:bCs/>
                <w:sz w:val="20"/>
              </w:rPr>
              <w:t>10</w:t>
            </w:r>
          </w:p>
        </w:tc>
        <w:tc>
          <w:tcPr>
            <w:tcW w:w="630" w:type="dxa"/>
            <w:shd w:val="pct30" w:color="auto" w:fill="auto"/>
            <w:vAlign w:val="bottom"/>
          </w:tcPr>
          <w:p w:rsidR="00E55D0A" w:rsidRDefault="00E55D0A" w:rsidP="003A7151">
            <w:pPr>
              <w:pStyle w:val="BodyText"/>
              <w:jc w:val="center"/>
              <w:rPr>
                <w:b/>
                <w:bCs/>
                <w:sz w:val="20"/>
              </w:rPr>
            </w:pPr>
            <w:r>
              <w:rPr>
                <w:b/>
                <w:bCs/>
                <w:sz w:val="20"/>
              </w:rPr>
              <w:t>10</w:t>
            </w:r>
          </w:p>
        </w:tc>
        <w:tc>
          <w:tcPr>
            <w:tcW w:w="1171" w:type="dxa"/>
            <w:shd w:val="pct30" w:color="auto" w:fill="auto"/>
            <w:vAlign w:val="bottom"/>
          </w:tcPr>
          <w:p w:rsidR="00E55D0A" w:rsidRPr="00ED6653" w:rsidRDefault="00E55D0A" w:rsidP="002C0760">
            <w:pPr>
              <w:pStyle w:val="BodyText"/>
              <w:jc w:val="center"/>
              <w:rPr>
                <w:rFonts w:ascii="Arial" w:hAnsi="Arial"/>
                <w:b/>
                <w:bCs/>
                <w:sz w:val="20"/>
              </w:rPr>
            </w:pPr>
            <w:r w:rsidRPr="00ED6653">
              <w:rPr>
                <w:b/>
                <w:bCs/>
                <w:sz w:val="20"/>
              </w:rPr>
              <w:t>$</w:t>
            </w:r>
            <w:r w:rsidR="002C0760">
              <w:rPr>
                <w:b/>
                <w:bCs/>
                <w:sz w:val="20"/>
              </w:rPr>
              <w:t>31</w:t>
            </w:r>
            <w:r w:rsidRPr="00ED6653">
              <w:rPr>
                <w:b/>
                <w:bCs/>
                <w:sz w:val="20"/>
              </w:rPr>
              <w:t>,900</w:t>
            </w:r>
          </w:p>
        </w:tc>
        <w:tc>
          <w:tcPr>
            <w:tcW w:w="712" w:type="dxa"/>
            <w:shd w:val="pct30" w:color="auto" w:fill="auto"/>
            <w:vAlign w:val="bottom"/>
          </w:tcPr>
          <w:p w:rsidR="00E55D0A" w:rsidRPr="00397C3B" w:rsidRDefault="00E55D0A" w:rsidP="003A7151">
            <w:pPr>
              <w:pStyle w:val="BodyText"/>
              <w:jc w:val="center"/>
              <w:rPr>
                <w:b/>
                <w:bCs/>
                <w:sz w:val="20"/>
              </w:rPr>
            </w:pPr>
          </w:p>
        </w:tc>
      </w:tr>
    </w:tbl>
    <w:p w:rsidR="003A6C7B" w:rsidRDefault="003A6C7B"/>
    <w:p w:rsidR="00FD3A22" w:rsidRDefault="00FD3A22" w:rsidP="004E3117">
      <w:pPr>
        <w:widowControl/>
        <w:adjustRightInd/>
        <w:spacing w:line="240" w:lineRule="auto"/>
        <w:jc w:val="left"/>
        <w:textAlignment w:val="auto"/>
        <w:rPr>
          <w:b/>
          <w:sz w:val="40"/>
          <w:szCs w:val="40"/>
        </w:rPr>
      </w:pPr>
    </w:p>
    <w:p w:rsidR="003C276B" w:rsidRDefault="003C276B" w:rsidP="006E7730">
      <w:pPr>
        <w:widowControl/>
        <w:adjustRightInd/>
        <w:spacing w:line="240" w:lineRule="auto"/>
        <w:textAlignment w:val="auto"/>
        <w:rPr>
          <w:b/>
          <w:sz w:val="40"/>
          <w:szCs w:val="40"/>
        </w:rPr>
      </w:pPr>
    </w:p>
    <w:p w:rsidR="003C276B" w:rsidRDefault="003C276B" w:rsidP="006E7730">
      <w:pPr>
        <w:widowControl/>
        <w:adjustRightInd/>
        <w:spacing w:line="240" w:lineRule="auto"/>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7B5DAE" w:rsidRDefault="007B5DAE">
      <w:pPr>
        <w:widowControl/>
        <w:adjustRightInd/>
        <w:spacing w:line="240" w:lineRule="auto"/>
        <w:jc w:val="center"/>
        <w:textAlignment w:val="auto"/>
        <w:rPr>
          <w:b/>
          <w:sz w:val="40"/>
          <w:szCs w:val="40"/>
        </w:rPr>
      </w:pPr>
    </w:p>
    <w:p w:rsidR="00D413A2" w:rsidRDefault="00D413A2">
      <w:pPr>
        <w:widowControl/>
        <w:adjustRightInd/>
        <w:spacing w:line="240" w:lineRule="auto"/>
        <w:jc w:val="center"/>
        <w:textAlignment w:val="auto"/>
        <w:rPr>
          <w:b/>
          <w:sz w:val="40"/>
          <w:szCs w:val="40"/>
        </w:rPr>
      </w:pPr>
    </w:p>
    <w:p w:rsidR="00D413A2" w:rsidRDefault="00D413A2">
      <w:pPr>
        <w:widowControl/>
        <w:adjustRightInd/>
        <w:spacing w:line="240" w:lineRule="auto"/>
        <w:jc w:val="center"/>
        <w:textAlignment w:val="auto"/>
        <w:rPr>
          <w:b/>
          <w:sz w:val="40"/>
          <w:szCs w:val="40"/>
        </w:rPr>
      </w:pPr>
    </w:p>
    <w:p w:rsidR="00D413A2" w:rsidRDefault="00D413A2">
      <w:pPr>
        <w:widowControl/>
        <w:adjustRightInd/>
        <w:spacing w:line="240" w:lineRule="auto"/>
        <w:jc w:val="center"/>
        <w:textAlignment w:val="auto"/>
        <w:rPr>
          <w:b/>
          <w:sz w:val="40"/>
          <w:szCs w:val="40"/>
        </w:rPr>
      </w:pPr>
    </w:p>
    <w:p w:rsidR="00D413A2" w:rsidRDefault="00D413A2">
      <w:pPr>
        <w:widowControl/>
        <w:adjustRightInd/>
        <w:spacing w:line="240" w:lineRule="auto"/>
        <w:jc w:val="center"/>
        <w:textAlignment w:val="auto"/>
        <w:rPr>
          <w:b/>
          <w:sz w:val="40"/>
          <w:szCs w:val="40"/>
        </w:rPr>
      </w:pPr>
    </w:p>
    <w:p w:rsidR="00B7255E" w:rsidRDefault="00B7255E">
      <w:pPr>
        <w:widowControl/>
        <w:adjustRightInd/>
        <w:spacing w:line="240" w:lineRule="auto"/>
        <w:jc w:val="center"/>
        <w:textAlignment w:val="auto"/>
        <w:rPr>
          <w:b/>
          <w:sz w:val="40"/>
          <w:szCs w:val="40"/>
        </w:rPr>
      </w:pPr>
    </w:p>
    <w:p w:rsidR="00A51BCF" w:rsidRDefault="00A51BCF">
      <w:pPr>
        <w:widowControl/>
        <w:adjustRightInd/>
        <w:spacing w:line="240" w:lineRule="auto"/>
        <w:jc w:val="center"/>
        <w:textAlignment w:val="auto"/>
        <w:rPr>
          <w:b/>
          <w:sz w:val="40"/>
          <w:szCs w:val="40"/>
        </w:rPr>
      </w:pPr>
    </w:p>
    <w:p w:rsidR="00FD3A22" w:rsidRDefault="0085526D">
      <w:pPr>
        <w:widowControl/>
        <w:adjustRightInd/>
        <w:spacing w:line="240" w:lineRule="auto"/>
        <w:jc w:val="center"/>
        <w:textAlignment w:val="auto"/>
      </w:pPr>
      <w:r>
        <w:rPr>
          <w:b/>
          <w:sz w:val="40"/>
          <w:szCs w:val="40"/>
        </w:rPr>
        <w:t>I</w:t>
      </w:r>
      <w:r w:rsidR="00FF327F" w:rsidRPr="00FF327F">
        <w:rPr>
          <w:b/>
          <w:sz w:val="40"/>
          <w:szCs w:val="40"/>
        </w:rPr>
        <w:t>II. Appropriations Language and Analysis of Appropriations Language</w:t>
      </w:r>
    </w:p>
    <w:p w:rsidR="00676C67" w:rsidRPr="00B034A8" w:rsidRDefault="00676C67" w:rsidP="00717CEE">
      <w:pPr>
        <w:spacing w:line="240" w:lineRule="auto"/>
        <w:jc w:val="left"/>
        <w:rPr>
          <w:szCs w:val="2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052FF7" w:rsidRDefault="00052FF7">
      <w:pPr>
        <w:widowControl/>
        <w:adjustRightInd/>
        <w:spacing w:line="240" w:lineRule="auto"/>
        <w:jc w:val="left"/>
        <w:textAlignment w:val="auto"/>
        <w:rPr>
          <w:b/>
          <w:sz w:val="40"/>
          <w:szCs w:val="40"/>
        </w:rPr>
      </w:pPr>
      <w:r>
        <w:rPr>
          <w:b/>
          <w:sz w:val="40"/>
          <w:szCs w:val="40"/>
        </w:rPr>
        <w:br w:type="page"/>
      </w:r>
    </w:p>
    <w:p w:rsidR="00D1090A" w:rsidRPr="009E1F35" w:rsidRDefault="00D1090A" w:rsidP="00D1090A">
      <w:pPr>
        <w:spacing w:line="240" w:lineRule="auto"/>
        <w:jc w:val="center"/>
        <w:rPr>
          <w:b/>
          <w:bCs/>
        </w:rPr>
      </w:pPr>
      <w:r w:rsidRPr="009E1F35">
        <w:rPr>
          <w:b/>
          <w:bCs/>
        </w:rPr>
        <w:lastRenderedPageBreak/>
        <w:t>Office of Justice Programs</w:t>
      </w:r>
    </w:p>
    <w:p w:rsidR="00D1090A" w:rsidRPr="009E1F35" w:rsidRDefault="00D1090A" w:rsidP="00D1090A">
      <w:pPr>
        <w:spacing w:line="240" w:lineRule="auto"/>
        <w:jc w:val="center"/>
        <w:rPr>
          <w:b/>
          <w:bCs/>
        </w:rPr>
      </w:pPr>
      <w:r w:rsidRPr="009E1F35">
        <w:rPr>
          <w:b/>
          <w:bCs/>
        </w:rPr>
        <w:t>Appropriations Language and Analysis of Appropriations Language</w:t>
      </w:r>
    </w:p>
    <w:p w:rsidR="00D1090A" w:rsidRPr="009E1F35" w:rsidRDefault="00D1090A" w:rsidP="00433AAB">
      <w:pPr>
        <w:spacing w:line="240" w:lineRule="auto"/>
        <w:jc w:val="left"/>
        <w:rPr>
          <w:i/>
          <w:u w:val="single"/>
        </w:rPr>
      </w:pPr>
    </w:p>
    <w:p w:rsidR="00464C31" w:rsidRDefault="00D1090A">
      <w:pPr>
        <w:spacing w:line="240" w:lineRule="auto"/>
        <w:jc w:val="left"/>
        <w:rPr>
          <w:i/>
          <w:u w:val="single"/>
        </w:rPr>
      </w:pPr>
      <w:r w:rsidRPr="009E1F35">
        <w:rPr>
          <w:i/>
          <w:u w:val="single"/>
        </w:rPr>
        <w:t>The FY 201</w:t>
      </w:r>
      <w:r w:rsidR="008D588C">
        <w:rPr>
          <w:i/>
          <w:u w:val="single"/>
        </w:rPr>
        <w:t>4</w:t>
      </w:r>
      <w:r>
        <w:rPr>
          <w:i/>
          <w:u w:val="single"/>
        </w:rPr>
        <w:t xml:space="preserve"> Budget request of </w:t>
      </w:r>
      <w:r w:rsidRPr="00C20CCE">
        <w:rPr>
          <w:i/>
          <w:u w:val="single"/>
        </w:rPr>
        <w:t>$</w:t>
      </w:r>
      <w:r w:rsidR="009E35C5">
        <w:rPr>
          <w:i/>
          <w:u w:val="single"/>
        </w:rPr>
        <w:t>2,</w:t>
      </w:r>
      <w:r w:rsidR="003A7151">
        <w:rPr>
          <w:i/>
          <w:u w:val="single"/>
        </w:rPr>
        <w:t>3</w:t>
      </w:r>
      <w:r w:rsidR="009D78E8">
        <w:rPr>
          <w:i/>
          <w:u w:val="single"/>
        </w:rPr>
        <w:t>53</w:t>
      </w:r>
      <w:r w:rsidR="003A7151">
        <w:rPr>
          <w:i/>
          <w:u w:val="single"/>
        </w:rPr>
        <w:t>,2</w:t>
      </w:r>
      <w:r w:rsidR="009E35C5">
        <w:rPr>
          <w:i/>
          <w:u w:val="single"/>
        </w:rPr>
        <w:t>00</w:t>
      </w:r>
      <w:r w:rsidRPr="00C20CCE">
        <w:rPr>
          <w:i/>
          <w:u w:val="single"/>
        </w:rPr>
        <w:t>, 7</w:t>
      </w:r>
      <w:r w:rsidR="009E51AF">
        <w:rPr>
          <w:i/>
          <w:u w:val="single"/>
        </w:rPr>
        <w:t>1</w:t>
      </w:r>
      <w:r w:rsidRPr="00C20CCE">
        <w:rPr>
          <w:i/>
          <w:u w:val="single"/>
        </w:rPr>
        <w:t>2 Positions</w:t>
      </w:r>
      <w:r>
        <w:rPr>
          <w:i/>
          <w:u w:val="single"/>
        </w:rPr>
        <w:t>,</w:t>
      </w:r>
      <w:r w:rsidRPr="009E1F35">
        <w:rPr>
          <w:i/>
          <w:u w:val="single"/>
        </w:rPr>
        <w:t xml:space="preserve"> and </w:t>
      </w:r>
      <w:r w:rsidR="009E35C5">
        <w:rPr>
          <w:i/>
          <w:u w:val="single"/>
        </w:rPr>
        <w:t>6</w:t>
      </w:r>
      <w:r w:rsidR="003A7151">
        <w:rPr>
          <w:i/>
          <w:u w:val="single"/>
        </w:rPr>
        <w:t>11</w:t>
      </w:r>
      <w:r w:rsidRPr="009E1F35">
        <w:rPr>
          <w:i/>
          <w:u w:val="single"/>
        </w:rPr>
        <w:t xml:space="preserve"> FTE includes proposed changes in the appropriations language listed and explained below.  New language is italicized and underlined and language proposed for deletion is bracketed.</w:t>
      </w:r>
    </w:p>
    <w:p w:rsidR="00D1090A" w:rsidRPr="009E1F35" w:rsidRDefault="00D1090A" w:rsidP="00D1090A">
      <w:pPr>
        <w:spacing w:line="240" w:lineRule="auto"/>
        <w:jc w:val="center"/>
        <w:rPr>
          <w:b/>
        </w:rPr>
      </w:pPr>
    </w:p>
    <w:p w:rsidR="00D1090A" w:rsidRPr="009E1F35" w:rsidRDefault="00D1090A" w:rsidP="00D1090A">
      <w:pPr>
        <w:spacing w:line="240" w:lineRule="auto"/>
        <w:jc w:val="center"/>
        <w:rPr>
          <w:b/>
        </w:rPr>
      </w:pPr>
    </w:p>
    <w:p w:rsidR="008302C1" w:rsidRPr="007205AC" w:rsidRDefault="008302C1" w:rsidP="008302C1">
      <w:pPr>
        <w:spacing w:line="240" w:lineRule="auto"/>
        <w:jc w:val="center"/>
        <w:rPr>
          <w:b/>
        </w:rPr>
      </w:pPr>
      <w:r w:rsidRPr="007205AC">
        <w:rPr>
          <w:b/>
        </w:rPr>
        <w:t>RESEARCH, EVALUATION, AND STATISTICS</w:t>
      </w:r>
    </w:p>
    <w:p w:rsidR="008302C1" w:rsidRPr="008715C1" w:rsidRDefault="008302C1" w:rsidP="00433AAB">
      <w:pPr>
        <w:spacing w:line="240" w:lineRule="auto"/>
        <w:jc w:val="left"/>
      </w:pPr>
    </w:p>
    <w:p w:rsidR="008B1BE9" w:rsidRDefault="008302C1">
      <w:pPr>
        <w:spacing w:line="240" w:lineRule="auto"/>
        <w:contextualSpacing/>
        <w:jc w:val="left"/>
      </w:pPr>
      <w:r w:rsidRPr="008715C1">
        <w:t xml:space="preserve">For grants, contracts, cooperative agreements, and other assistance authorized by title I of the Omnibus Crime Control and Safe Streets Act of 1968 (''the 1968 Act''); the Juvenile Justice and Delinquency Prevention Act of 1974 (''the 1974 Act''); the Missing Children's Assistance Act (42 U.S.C. 5771 et seq.); the Prosecutorial Remedies and Other Tools to end the Exploitation of Children Today Act of 2003 (Public Law 108-21); the Justice for All Act of 2004 (Public Law 108-405); the Violence Against Women and Department of Justice Reauthorization Act of 2005 (Public Law 109-162) (''the 2005 Act''); the Victims of Child Abuse Act of 1990 (Public Law 101-647); the Second Chance Act of 2007 (Public Law 110-199); the Victims of Crime Act of 1984 (Public Law 98-473); the Adam Walsh Child Protection and Safety Act of 2006 (Public Law 109-248) (''the Adam Walsh Act''); the PROTECT Our Children Act of 2008 (Public Law 110-401); subtitle D of title II of the Homeland Security Act of 2002 (Public Law 107-296) (''the 2002 </w:t>
      </w:r>
      <w:r w:rsidRPr="008D588C">
        <w:t xml:space="preserve">Act''); </w:t>
      </w:r>
      <w:r w:rsidRPr="00610CE5">
        <w:t>the NICS Improvement Amendments Act of 2007 (Public Law 110-180)</w:t>
      </w:r>
      <w:r w:rsidRPr="008D588C">
        <w:t>;</w:t>
      </w:r>
      <w:r w:rsidRPr="008715C1">
        <w:t xml:space="preserve"> and other programs; [$</w:t>
      </w:r>
      <w:r>
        <w:t>136,000</w:t>
      </w:r>
      <w:r w:rsidRPr="008715C1">
        <w:t>,000]</w:t>
      </w:r>
      <w:r w:rsidRPr="008715C1">
        <w:rPr>
          <w:i/>
          <w:u w:val="single"/>
        </w:rPr>
        <w:t>$</w:t>
      </w:r>
      <w:r w:rsidR="008B1BE9">
        <w:rPr>
          <w:i/>
          <w:u w:val="single"/>
        </w:rPr>
        <w:t>134</w:t>
      </w:r>
      <w:r w:rsidR="00973042">
        <w:rPr>
          <w:i/>
          <w:u w:val="single"/>
        </w:rPr>
        <w:t>,</w:t>
      </w:r>
      <w:r w:rsidR="008B1BE9">
        <w:rPr>
          <w:i/>
          <w:u w:val="single"/>
        </w:rPr>
        <w:t>400</w:t>
      </w:r>
      <w:r w:rsidR="00973042">
        <w:rPr>
          <w:i/>
          <w:u w:val="single"/>
        </w:rPr>
        <w:t>,000</w:t>
      </w:r>
      <w:r w:rsidRPr="008715C1">
        <w:t>, to remain available until expended, of which</w:t>
      </w:r>
      <w:r>
        <w:t>--</w:t>
      </w:r>
      <w:r w:rsidRPr="008715C1">
        <w:cr/>
      </w:r>
      <w:r w:rsidR="008B1BE9" w:rsidRPr="00F61FEE">
        <w:t>(1) [$60,000,000]</w:t>
      </w:r>
      <w:r w:rsidR="008B1BE9" w:rsidRPr="004E3117">
        <w:rPr>
          <w:i/>
          <w:u w:val="single"/>
        </w:rPr>
        <w:t>$52,900,000</w:t>
      </w:r>
      <w:r w:rsidR="008B1BE9" w:rsidRPr="00F61FEE">
        <w:t xml:space="preserve"> is for criminal justice statistics programs, and other activities, as authorized by part C of title I of the 1968 Act[, of which $36,000,000] [is for the administration and redesign of the National Crime Victimization Survey];  </w:t>
      </w:r>
      <w:r>
        <w:cr/>
      </w:r>
      <w:r w:rsidR="008B1BE9" w:rsidRPr="00F61FEE">
        <w:t>(2) [$48,000,000]</w:t>
      </w:r>
      <w:r w:rsidR="008B1BE9" w:rsidRPr="004E3117">
        <w:rPr>
          <w:i/>
          <w:u w:val="single"/>
        </w:rPr>
        <w:t>$44,500,000</w:t>
      </w:r>
      <w:r w:rsidR="008B1BE9" w:rsidRPr="00F61FEE">
        <w:t xml:space="preserve"> is for research, development, and evaluation programs, and other activities as authorized by part B of title I of the 1968 Act and subtitle D of title II of the 2002 Act;  </w:t>
      </w:r>
    </w:p>
    <w:p w:rsidR="008B1BE9" w:rsidRDefault="008B1BE9">
      <w:pPr>
        <w:spacing w:line="240" w:lineRule="auto"/>
        <w:contextualSpacing/>
        <w:jc w:val="left"/>
      </w:pPr>
      <w:r w:rsidRPr="00F61FEE">
        <w:t>(3) [$1,000,000</w:t>
      </w:r>
      <w:proofErr w:type="gramStart"/>
      <w:r w:rsidRPr="00F61FEE">
        <w:t>]</w:t>
      </w:r>
      <w:r w:rsidRPr="004E3117">
        <w:rPr>
          <w:i/>
          <w:u w:val="single"/>
        </w:rPr>
        <w:t>$</w:t>
      </w:r>
      <w:proofErr w:type="gramEnd"/>
      <w:r w:rsidRPr="004E3117">
        <w:rPr>
          <w:i/>
          <w:u w:val="single"/>
        </w:rPr>
        <w:t>3,000,000</w:t>
      </w:r>
      <w:r w:rsidRPr="00F61FEE">
        <w:t xml:space="preserve"> is for an evaluation clearinghouse program; [and] </w:t>
      </w:r>
    </w:p>
    <w:p w:rsidR="008B1BE9" w:rsidRPr="004E3117" w:rsidRDefault="008B1BE9">
      <w:pPr>
        <w:spacing w:line="240" w:lineRule="auto"/>
        <w:contextualSpacing/>
        <w:jc w:val="left"/>
        <w:rPr>
          <w:i/>
          <w:u w:val="single"/>
        </w:rPr>
      </w:pPr>
      <w:r w:rsidRPr="00F61FEE">
        <w:t>(4) [$27,000,000</w:t>
      </w:r>
      <w:proofErr w:type="gramStart"/>
      <w:r w:rsidRPr="00F61FEE">
        <w:t>]</w:t>
      </w:r>
      <w:r w:rsidRPr="004E3117">
        <w:rPr>
          <w:i/>
          <w:u w:val="single"/>
        </w:rPr>
        <w:t>$</w:t>
      </w:r>
      <w:proofErr w:type="gramEnd"/>
      <w:r w:rsidRPr="004E3117">
        <w:rPr>
          <w:i/>
          <w:u w:val="single"/>
        </w:rPr>
        <w:t>25,000,000</w:t>
      </w:r>
      <w:r w:rsidRPr="00F61FEE">
        <w:t xml:space="preserve"> is for regional information sharing activities, as authorized by part M of title I of the 1968 Act; </w:t>
      </w:r>
      <w:r w:rsidRPr="004E3117">
        <w:rPr>
          <w:i/>
          <w:u w:val="single"/>
        </w:rPr>
        <w:t xml:space="preserve">and </w:t>
      </w:r>
    </w:p>
    <w:p w:rsidR="008B1BE9" w:rsidRDefault="006C61FB">
      <w:pPr>
        <w:spacing w:line="240" w:lineRule="auto"/>
        <w:contextualSpacing/>
        <w:jc w:val="left"/>
      </w:pPr>
      <w:r w:rsidRPr="004E3117">
        <w:rPr>
          <w:i/>
          <w:u w:val="single"/>
        </w:rPr>
        <w:t xml:space="preserve">(5) $9,000,000 is for </w:t>
      </w:r>
      <w:r w:rsidRPr="00643F3D">
        <w:rPr>
          <w:i/>
          <w:u w:val="single"/>
        </w:rPr>
        <w:t>activities t</w:t>
      </w:r>
      <w:r>
        <w:rPr>
          <w:i/>
          <w:u w:val="single"/>
        </w:rPr>
        <w:t xml:space="preserve">o strengthen and enhance the practice of forensic sciences, </w:t>
      </w:r>
      <w:r w:rsidRPr="004E3117">
        <w:rPr>
          <w:i/>
          <w:u w:val="single"/>
        </w:rPr>
        <w:t>of which $1,000,000 is for the support of a Forensic Science Advisory Committee to be chaired by the Attorney General and the Director of the National Institute of Standards and Technology, $3,000,000 is for transfer to the National Institute of Standards and Technology under the heading "Scientific and Technical Research and Services" for measurement science and standards in support of forensic science, and $5,000,000 is for transfer to the National Science Foundation under the heading "Research and Related Activities" for a forensic science grant program to establish forensic science research centers.</w:t>
      </w:r>
      <w:r w:rsidRPr="004E3117">
        <w:rPr>
          <w:u w:val="single"/>
        </w:rPr>
        <w:t xml:space="preserve"> </w:t>
      </w:r>
      <w:r w:rsidR="008B1BE9" w:rsidRPr="004E3117">
        <w:rPr>
          <w:u w:val="single"/>
        </w:rPr>
        <w:t xml:space="preserve"> </w:t>
      </w:r>
    </w:p>
    <w:p w:rsidR="008B1BE9" w:rsidRDefault="008B1BE9">
      <w:pPr>
        <w:spacing w:line="240" w:lineRule="auto"/>
        <w:contextualSpacing/>
        <w:jc w:val="left"/>
      </w:pPr>
    </w:p>
    <w:p w:rsidR="008B1BE9" w:rsidRDefault="008B1BE9">
      <w:pPr>
        <w:spacing w:line="240" w:lineRule="auto"/>
        <w:contextualSpacing/>
        <w:jc w:val="left"/>
      </w:pPr>
      <w:r w:rsidRPr="00F61FEE">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rsidR="008302C1" w:rsidRDefault="008B1BE9">
      <w:pPr>
        <w:spacing w:line="240" w:lineRule="auto"/>
        <w:jc w:val="left"/>
      </w:pPr>
      <w:r w:rsidDel="008B1BE9">
        <w:t xml:space="preserve"> </w:t>
      </w:r>
    </w:p>
    <w:p w:rsidR="006C61FB" w:rsidRPr="008715C1" w:rsidRDefault="006C61FB">
      <w:pPr>
        <w:spacing w:line="240" w:lineRule="auto"/>
        <w:jc w:val="left"/>
      </w:pPr>
    </w:p>
    <w:p w:rsidR="008302C1" w:rsidRPr="008715C1" w:rsidRDefault="008302C1" w:rsidP="008302C1">
      <w:pPr>
        <w:autoSpaceDE w:val="0"/>
        <w:autoSpaceDN w:val="0"/>
        <w:spacing w:line="240" w:lineRule="auto"/>
        <w:jc w:val="center"/>
        <w:rPr>
          <w:b/>
        </w:rPr>
      </w:pPr>
      <w:r w:rsidRPr="008715C1">
        <w:rPr>
          <w:b/>
        </w:rPr>
        <w:lastRenderedPageBreak/>
        <w:t>STATE AND LOCAL LAW ENFORCEMENT ASSISTANCE</w:t>
      </w:r>
    </w:p>
    <w:p w:rsidR="008302C1" w:rsidRPr="008715C1" w:rsidRDefault="008302C1" w:rsidP="00433AAB">
      <w:pPr>
        <w:autoSpaceDE w:val="0"/>
        <w:autoSpaceDN w:val="0"/>
        <w:spacing w:line="240" w:lineRule="auto"/>
        <w:jc w:val="left"/>
        <w:rPr>
          <w:b/>
        </w:rPr>
      </w:pPr>
    </w:p>
    <w:p w:rsidR="008302C1" w:rsidRPr="008715C1" w:rsidRDefault="008302C1">
      <w:pPr>
        <w:autoSpaceDE w:val="0"/>
        <w:autoSpaceDN w:val="0"/>
        <w:spacing w:line="240" w:lineRule="auto"/>
        <w:jc w:val="left"/>
      </w:pPr>
      <w:r w:rsidRPr="008715C1">
        <w:t>For grants, contracts, cooperative agreements, and other assistance authorized by the</w:t>
      </w:r>
      <w:r>
        <w:t xml:space="preserve"> </w:t>
      </w:r>
      <w:r w:rsidRPr="008715C1">
        <w:t>Violent Crime Control and Law Enforcement Act of 1994 (Public Law 1</w:t>
      </w:r>
      <w:r w:rsidRPr="008715C1">
        <w:rPr>
          <w:rFonts w:eastAsia="HiddenHorzOCR"/>
        </w:rPr>
        <w:t xml:space="preserve">03-322) </w:t>
      </w:r>
      <w:r w:rsidRPr="008715C1">
        <w:t>("the 1994</w:t>
      </w:r>
      <w:r>
        <w:t xml:space="preserve"> </w:t>
      </w:r>
      <w:r w:rsidRPr="008715C1">
        <w:t>Act"); the Omnibus Crime Control and Safe Streets Act of 1968 ("the 1968 Act"); the Justice</w:t>
      </w:r>
      <w:r>
        <w:t xml:space="preserve"> </w:t>
      </w:r>
      <w:r w:rsidRPr="008715C1">
        <w:t>for All Act of 2004 (Public Law 108-405); the Victims of Child Abuse Act of 1990 (Public</w:t>
      </w:r>
      <w:r>
        <w:t xml:space="preserve"> </w:t>
      </w:r>
      <w:r w:rsidRPr="008715C1">
        <w:t>Law 1</w:t>
      </w:r>
      <w:r w:rsidRPr="008715C1">
        <w:rPr>
          <w:rFonts w:eastAsia="HiddenHorzOCR"/>
        </w:rPr>
        <w:t xml:space="preserve">01-647) </w:t>
      </w:r>
      <w:r w:rsidRPr="008715C1">
        <w:t>("the 1990 Act"); the Trafficking Victims Protection Reauthorization Act of</w:t>
      </w:r>
      <w:r>
        <w:t xml:space="preserve"> </w:t>
      </w:r>
      <w:r w:rsidRPr="008715C1">
        <w:t>2005 (Public Law 1</w:t>
      </w:r>
      <w:r w:rsidRPr="008715C1">
        <w:rPr>
          <w:rFonts w:eastAsia="HiddenHorzOCR"/>
        </w:rPr>
        <w:t>09-</w:t>
      </w:r>
      <w:r w:rsidRPr="008715C1">
        <w:t>164); the Violence Against Women and Department of Justice</w:t>
      </w:r>
      <w:r>
        <w:t xml:space="preserve"> </w:t>
      </w:r>
      <w:r w:rsidRPr="008715C1">
        <w:t>Reauthorization Act of 2005 (Public Law 109-162) ("the 2005 Act"); the Adam Walsh Child</w:t>
      </w:r>
      <w:r>
        <w:t xml:space="preserve"> </w:t>
      </w:r>
      <w:r w:rsidRPr="008715C1">
        <w:t>Protection and Safety Act of 2006 (Public Law 109-248) ("the Adam Walsh Act"); the</w:t>
      </w:r>
      <w:r>
        <w:t xml:space="preserve"> </w:t>
      </w:r>
      <w:r w:rsidRPr="008715C1">
        <w:t>Victims of Trafficking and Violence Protection Act of 2000 (Public Law 106-386); the NICS</w:t>
      </w:r>
      <w:r>
        <w:t xml:space="preserve"> </w:t>
      </w:r>
      <w:r w:rsidRPr="008715C1">
        <w:t xml:space="preserve">Improvement Amendments Act of 2007 (Public Law </w:t>
      </w:r>
      <w:r w:rsidRPr="008715C1">
        <w:rPr>
          <w:rFonts w:eastAsia="HiddenHorzOCR"/>
        </w:rPr>
        <w:t xml:space="preserve">110-180); </w:t>
      </w:r>
      <w:r w:rsidRPr="008715C1">
        <w:t>subtitle D of title II of the</w:t>
      </w:r>
      <w:r>
        <w:t xml:space="preserve"> </w:t>
      </w:r>
      <w:r w:rsidRPr="008715C1">
        <w:t>Homeland Security Act of</w:t>
      </w:r>
      <w:r>
        <w:t xml:space="preserve"> </w:t>
      </w:r>
      <w:r w:rsidRPr="008715C1">
        <w:t>2002 (Public Law 107-296) ("the 2002 Act"); the Second Chance</w:t>
      </w:r>
      <w:r>
        <w:t xml:space="preserve"> </w:t>
      </w:r>
      <w:r w:rsidRPr="008715C1">
        <w:t>Act of 2007 (Public Law 110-199); the Prioritizing Resources and Organization for</w:t>
      </w:r>
      <w:r>
        <w:t xml:space="preserve"> </w:t>
      </w:r>
      <w:r w:rsidRPr="008715C1">
        <w:t>Intellectual Property Act of 2008 (Public Law 110-</w:t>
      </w:r>
      <w:r w:rsidRPr="008715C1">
        <w:rPr>
          <w:rFonts w:eastAsia="HiddenHorzOCR"/>
        </w:rPr>
        <w:t xml:space="preserve">403); </w:t>
      </w:r>
      <w:r w:rsidRPr="008715C1">
        <w:t>the Victims of Crime Act of 1984</w:t>
      </w:r>
      <w:r>
        <w:t xml:space="preserve"> </w:t>
      </w:r>
      <w:r w:rsidRPr="008715C1">
        <w:t xml:space="preserve">(Public Law </w:t>
      </w:r>
      <w:r w:rsidRPr="008715C1">
        <w:rPr>
          <w:rFonts w:eastAsia="HiddenHorzOCR"/>
        </w:rPr>
        <w:t xml:space="preserve">98-473); </w:t>
      </w:r>
      <w:r w:rsidRPr="008715C1">
        <w:t>the Mentally III Offender Treatment and Crime Reduction</w:t>
      </w:r>
      <w:r>
        <w:t xml:space="preserve"> </w:t>
      </w:r>
      <w:r w:rsidRPr="008715C1">
        <w:t>Reauthorization and Improvement Act of 2008 (Public Law 110-</w:t>
      </w:r>
      <w:r w:rsidRPr="008715C1">
        <w:rPr>
          <w:rFonts w:eastAsia="HiddenHorzOCR"/>
        </w:rPr>
        <w:t xml:space="preserve">416); </w:t>
      </w:r>
      <w:r w:rsidRPr="008715C1">
        <w:t>and other programs[;$</w:t>
      </w:r>
      <w:r>
        <w:t>781,500</w:t>
      </w:r>
      <w:r w:rsidRPr="008715C1">
        <w:t xml:space="preserve">,000], </w:t>
      </w:r>
      <w:r w:rsidRPr="008715C1">
        <w:rPr>
          <w:i/>
          <w:u w:val="single"/>
        </w:rPr>
        <w:t>$</w:t>
      </w:r>
      <w:r w:rsidR="008B1BE9">
        <w:rPr>
          <w:i/>
          <w:u w:val="single"/>
        </w:rPr>
        <w:t>1,005</w:t>
      </w:r>
      <w:r w:rsidR="00973042">
        <w:rPr>
          <w:i/>
          <w:u w:val="single"/>
        </w:rPr>
        <w:t>,000,000</w:t>
      </w:r>
      <w:r w:rsidRPr="008715C1">
        <w:t>, to remain available until expended as follows</w:t>
      </w:r>
      <w:r>
        <w:t>--</w:t>
      </w:r>
    </w:p>
    <w:p w:rsidR="008B1BE9" w:rsidRPr="004E3117" w:rsidRDefault="008B1BE9">
      <w:pPr>
        <w:spacing w:line="240" w:lineRule="auto"/>
        <w:contextualSpacing/>
        <w:jc w:val="left"/>
        <w:rPr>
          <w:i/>
          <w:u w:val="single"/>
        </w:rPr>
      </w:pPr>
      <w:r w:rsidRPr="00F61FEE">
        <w:t>(1) [$430,000,000]</w:t>
      </w:r>
      <w:r w:rsidRPr="004E3117">
        <w:rPr>
          <w:i/>
          <w:u w:val="single"/>
        </w:rPr>
        <w:t>$395,000,000</w:t>
      </w:r>
      <w:r w:rsidRPr="008F6B54">
        <w:rPr>
          <w:i/>
        </w:rPr>
        <w:t xml:space="preserve"> </w:t>
      </w:r>
      <w:r w:rsidRPr="00F61FEE">
        <w:t>for the Edward Byrne Memorial Justice Assistance Grant program as authorized by subpart 1 of part E of title I of the 1968 Act (except that section 1001(c), and the special rules for Puerto Rico under section 505(g), of title I of the 1968 Act shall not apply for purposes of this Act), of which, notwithstanding such subpart 1, $2,000,000 is for a program to improve State and local law enforcement intelligence capabilities including antiterrorism training and training to ensure that constitutional rights, civil liberties, civil rights, and privacy interests are protected throughout the intelligence process, [$4,000,000]</w:t>
      </w:r>
      <w:r w:rsidRPr="004E3117">
        <w:rPr>
          <w:i/>
          <w:u w:val="single"/>
        </w:rPr>
        <w:t>$2,000,000</w:t>
      </w:r>
      <w:r w:rsidRPr="008F6B54">
        <w:rPr>
          <w:i/>
        </w:rPr>
        <w:t xml:space="preserve"> </w:t>
      </w:r>
      <w:r w:rsidRPr="00F61FEE">
        <w:t>is for a State, local, and tribal assistance help desk and diagnostic center program, [$5,000,000]</w:t>
      </w:r>
      <w:r w:rsidRPr="004E3117">
        <w:rPr>
          <w:i/>
          <w:u w:val="single"/>
        </w:rPr>
        <w:t>$15,000,000</w:t>
      </w:r>
      <w:r w:rsidRPr="00F61FEE">
        <w:t xml:space="preserve"> is for a Preventing Violence Against Law Enforcement Officer Resilience and Survivability Initiative (VALOR), [and $6,000,000 is] [for a criminal justice reform and recidivism reduction program]</w:t>
      </w:r>
      <w:r w:rsidRPr="004E3117">
        <w:rPr>
          <w:i/>
          <w:u w:val="single"/>
        </w:rPr>
        <w:t>$10,000,000 is for an initiative to support evidence-based policing, $5,000,000 is for an initiative to enhance prosecutorial decision-making, and $2,500,000 for objective, nonpartisan voter education about, and a plebiscite on, options that would resolve Puerto Rico's future political status, which shall be provided to the State Elections Commission of Puerto Rico: Provided, That funds provided for the plebiscite under the previous proviso shall not be obligated until 45 days after the Attorney General notifies the Committees on Appropriations that he approves of an expenditure plan from the Commission for voter education and plebiscite administration, including approval of the plebiscite ballot; Provided further, That the notification shall include a finding that the voter education materials, plebiscite ballot, and related materials are not incompatible with the Constitution and laws and policies of the United States: Provided further, That no Edward Byrne Memorial Justice Assistance Grant may be made by the Attorney General to any unit of local government (other than an Indian tribe) if the allocation thereto, pursuant to section 505(d)(2)(A) of title I of the Omnibus Crime Control and Safe Streets Act of 1968 (42 U.S.C. 3755(d)(2)(A)), is less than $25,000;</w:t>
      </w:r>
    </w:p>
    <w:p w:rsidR="008B1BE9" w:rsidRDefault="008B1BE9">
      <w:pPr>
        <w:spacing w:line="240" w:lineRule="auto"/>
        <w:contextualSpacing/>
        <w:jc w:val="left"/>
        <w:rPr>
          <w:i/>
        </w:rPr>
      </w:pPr>
      <w:r w:rsidRPr="004E3117">
        <w:rPr>
          <w:i/>
          <w:u w:val="single"/>
        </w:rPr>
        <w:t xml:space="preserve">(2) $40,000,000 for an Edward Byrne Memorial incentive grant program, of which $15,000,000 is for incentive grants to states and localities that use a portion of Edward Byrne Memorial Justice Assistance Grant program funding for evidence-based strategies and interventions and $25,000,000 is for incentive grants for states and localities using a portion of Edward Byrne </w:t>
      </w:r>
      <w:r w:rsidRPr="004E3117">
        <w:rPr>
          <w:i/>
          <w:u w:val="single"/>
        </w:rPr>
        <w:lastRenderedPageBreak/>
        <w:t>Memorial Justice Assistance Grant program funding for justice system realignment efforts;</w:t>
      </w:r>
    </w:p>
    <w:p w:rsidR="008B1BE9" w:rsidRDefault="008B1BE9">
      <w:pPr>
        <w:spacing w:line="240" w:lineRule="auto"/>
        <w:contextualSpacing/>
        <w:jc w:val="left"/>
      </w:pPr>
      <w:r w:rsidRPr="00F61FEE">
        <w:t>[(2) $70,000,000 for the State Criminal Alien Assistance Program, as authorized by section 241(i)(5) of the Immigration and Nationality Act (8 U.S.C. 1231(i)(5)): Provided, That no jurisdiction shall request compensation for any cost greater than the actual cost for Federal immigration and other detainees housed in State and local detention facilities;]</w:t>
      </w:r>
    </w:p>
    <w:p w:rsidR="008302C1" w:rsidRDefault="008B1BE9">
      <w:pPr>
        <w:autoSpaceDE w:val="0"/>
        <w:autoSpaceDN w:val="0"/>
        <w:spacing w:line="240" w:lineRule="auto"/>
        <w:jc w:val="left"/>
      </w:pPr>
      <w:r w:rsidRPr="00F61FEE">
        <w:t>[(3)]</w:t>
      </w:r>
      <w:r w:rsidRPr="004E3117">
        <w:rPr>
          <w:i/>
          <w:u w:val="single"/>
        </w:rPr>
        <w:t>(3)</w:t>
      </w:r>
      <w:r w:rsidRPr="00F61FEE">
        <w:t xml:space="preserve"> [$25,000,000</w:t>
      </w:r>
      <w:proofErr w:type="gramStart"/>
      <w:r w:rsidRPr="00F61FEE">
        <w:t>]</w:t>
      </w:r>
      <w:r w:rsidRPr="004E3117">
        <w:rPr>
          <w:i/>
          <w:u w:val="single"/>
        </w:rPr>
        <w:t>$</w:t>
      </w:r>
      <w:proofErr w:type="gramEnd"/>
      <w:r w:rsidRPr="004E3117">
        <w:rPr>
          <w:i/>
          <w:u w:val="single"/>
        </w:rPr>
        <w:t>15,000,000</w:t>
      </w:r>
      <w:r w:rsidRPr="00F61FEE">
        <w:t xml:space="preserve"> </w:t>
      </w:r>
      <w:r w:rsidR="008302C1" w:rsidRPr="000A4E97">
        <w:t>for competitive grants to improve the functioning of the</w:t>
      </w:r>
      <w:r w:rsidR="008302C1">
        <w:t xml:space="preserve"> criminal justice system, to prevent or combat juvenile delinquency, and to assist victims of crime (other than compensation);</w:t>
      </w:r>
    </w:p>
    <w:p w:rsidR="008302C1" w:rsidRDefault="008B1BE9">
      <w:pPr>
        <w:autoSpaceDE w:val="0"/>
        <w:autoSpaceDN w:val="0"/>
        <w:spacing w:line="240" w:lineRule="auto"/>
        <w:jc w:val="left"/>
        <w:rPr>
          <w:iCs/>
        </w:rPr>
      </w:pPr>
      <w:r w:rsidRPr="00F61FEE">
        <w:t>[(4)]</w:t>
      </w:r>
      <w:r w:rsidRPr="004E3117">
        <w:rPr>
          <w:i/>
          <w:u w:val="single"/>
        </w:rPr>
        <w:t xml:space="preserve">(4) </w:t>
      </w:r>
      <w:r w:rsidRPr="00F61FEE">
        <w:t>[$52,000,000</w:t>
      </w:r>
      <w:proofErr w:type="gramStart"/>
      <w:r w:rsidRPr="00F61FEE">
        <w:t>]</w:t>
      </w:r>
      <w:r w:rsidRPr="004E3117">
        <w:rPr>
          <w:i/>
          <w:u w:val="single"/>
        </w:rPr>
        <w:t>$</w:t>
      </w:r>
      <w:proofErr w:type="gramEnd"/>
      <w:r w:rsidRPr="004E3117">
        <w:rPr>
          <w:i/>
          <w:u w:val="single"/>
        </w:rPr>
        <w:t>44,000,000</w:t>
      </w:r>
      <w:r w:rsidRPr="00F61FEE">
        <w:t xml:space="preserve"> </w:t>
      </w:r>
      <w:r w:rsidR="008302C1" w:rsidRPr="000A4E97">
        <w:t>for Drug Courts, as authorized by section 1001(a)(25)(A)</w:t>
      </w:r>
      <w:r w:rsidR="008302C1">
        <w:t xml:space="preserve"> of title I of the 1968 Act, mental health courts and adult and juvenile collaboration program grants, as authorized by parts V and HH of title I of the 1968 Act and the Mentally Ill Offender Treatment and Crime Reduction Reauthorization and Improvement Act of 2008 (Public Law</w:t>
      </w:r>
      <w:r w:rsidR="008302C1">
        <w:rPr>
          <w:iCs/>
        </w:rPr>
        <w:t xml:space="preserve"> 110-416), and other criminal justice system problem-solving grants</w:t>
      </w:r>
      <w:r w:rsidR="008302C1" w:rsidRPr="000A4E97">
        <w:rPr>
          <w:iCs/>
        </w:rPr>
        <w:t>;</w:t>
      </w:r>
    </w:p>
    <w:p w:rsidR="008302C1" w:rsidRDefault="008B1BE9">
      <w:pPr>
        <w:autoSpaceDE w:val="0"/>
        <w:autoSpaceDN w:val="0"/>
        <w:spacing w:line="240" w:lineRule="auto"/>
        <w:jc w:val="left"/>
      </w:pPr>
      <w:r w:rsidRPr="00F61FEE">
        <w:t>[(5)]</w:t>
      </w:r>
      <w:r w:rsidRPr="004E3117">
        <w:rPr>
          <w:i/>
          <w:u w:val="single"/>
        </w:rPr>
        <w:t>(5)</w:t>
      </w:r>
      <w:r w:rsidRPr="004E3117">
        <w:rPr>
          <w:u w:val="single"/>
        </w:rPr>
        <w:t xml:space="preserve"> </w:t>
      </w:r>
      <w:r w:rsidRPr="00F61FEE">
        <w:t>[$21,000,000</w:t>
      </w:r>
      <w:proofErr w:type="gramStart"/>
      <w:r w:rsidRPr="00F61FEE">
        <w:t>]</w:t>
      </w:r>
      <w:r w:rsidRPr="004E3117">
        <w:rPr>
          <w:i/>
          <w:u w:val="single"/>
        </w:rPr>
        <w:t>$</w:t>
      </w:r>
      <w:proofErr w:type="gramEnd"/>
      <w:r w:rsidRPr="004E3117">
        <w:rPr>
          <w:i/>
          <w:u w:val="single"/>
        </w:rPr>
        <w:t>19,000,000</w:t>
      </w:r>
      <w:r w:rsidRPr="00F61FEE">
        <w:t xml:space="preserve"> </w:t>
      </w:r>
      <w:r w:rsidR="008302C1" w:rsidRPr="000A4E97">
        <w:rPr>
          <w:iCs/>
        </w:rPr>
        <w:t>f</w:t>
      </w:r>
      <w:r w:rsidR="008302C1" w:rsidRPr="000A4E97">
        <w:t xml:space="preserve">or grants for Residential Substance Abuse Treatment for </w:t>
      </w:r>
      <w:r w:rsidR="008302C1">
        <w:t>State Prisoners, as authorized by part S of title I of the 1968 Act;</w:t>
      </w:r>
    </w:p>
    <w:p w:rsidR="008302C1" w:rsidRDefault="008B1BE9">
      <w:pPr>
        <w:autoSpaceDE w:val="0"/>
        <w:autoSpaceDN w:val="0"/>
        <w:spacing w:line="240" w:lineRule="auto"/>
        <w:jc w:val="left"/>
      </w:pPr>
      <w:r w:rsidRPr="00F61FEE">
        <w:t>[(6)]</w:t>
      </w:r>
      <w:r w:rsidRPr="004E3117">
        <w:rPr>
          <w:i/>
          <w:u w:val="single"/>
        </w:rPr>
        <w:t>(6)</w:t>
      </w:r>
      <w:r w:rsidRPr="00F61FEE">
        <w:t xml:space="preserve"> </w:t>
      </w:r>
      <w:r w:rsidR="008302C1" w:rsidRPr="00610CE5">
        <w:rPr>
          <w:iCs/>
        </w:rPr>
        <w:t xml:space="preserve">$2,000,000 </w:t>
      </w:r>
      <w:r w:rsidRPr="00F61FEE">
        <w:t>for the Capital Litigation Improvement Grant Program, as authorized by section 426 of Public Law 108-405, and for grants for wrongful conviction review;</w:t>
      </w:r>
    </w:p>
    <w:p w:rsidR="008B1BE9" w:rsidRPr="004E3117" w:rsidRDefault="008B1BE9">
      <w:pPr>
        <w:spacing w:line="240" w:lineRule="auto"/>
        <w:contextualSpacing/>
        <w:jc w:val="left"/>
        <w:rPr>
          <w:u w:val="single"/>
        </w:rPr>
      </w:pPr>
      <w:r w:rsidRPr="00F61FEE">
        <w:t>[(7)]</w:t>
      </w:r>
      <w:r w:rsidRPr="004E3117">
        <w:rPr>
          <w:i/>
          <w:u w:val="single"/>
        </w:rPr>
        <w:t>(7)</w:t>
      </w:r>
      <w:r w:rsidRPr="00F61FEE">
        <w:t xml:space="preserve"> [$15,000,000]</w:t>
      </w:r>
      <w:r w:rsidRPr="004E3117">
        <w:rPr>
          <w:i/>
          <w:u w:val="single"/>
        </w:rPr>
        <w:t>$9,000,000</w:t>
      </w:r>
      <w:r w:rsidRPr="00F61FEE">
        <w:t xml:space="preserve"> for economic, high technology and Internet crime prevention grants, including as authorized by section 401 of Public Law 110-403; </w:t>
      </w:r>
      <w:r w:rsidRPr="004E3117">
        <w:rPr>
          <w:i/>
          <w:u w:val="single"/>
        </w:rPr>
        <w:t>of which $2,500,000 for intellectual property enforcement grants, including as authorized by section 401 of Public Law 110-403;</w:t>
      </w:r>
    </w:p>
    <w:p w:rsidR="008B1BE9" w:rsidRDefault="008B1BE9">
      <w:pPr>
        <w:spacing w:line="240" w:lineRule="auto"/>
        <w:contextualSpacing/>
        <w:jc w:val="left"/>
      </w:pPr>
      <w:r w:rsidRPr="00F61FEE">
        <w:t>[(8)]</w:t>
      </w:r>
      <w:r w:rsidRPr="004E3117">
        <w:rPr>
          <w:i/>
          <w:u w:val="single"/>
        </w:rPr>
        <w:t>(8)</w:t>
      </w:r>
      <w:r w:rsidRPr="007013AB">
        <w:t xml:space="preserve"> </w:t>
      </w:r>
      <w:r w:rsidRPr="00F61FEE">
        <w:t>[$20,000,000</w:t>
      </w:r>
      <w:proofErr w:type="gramStart"/>
      <w:r w:rsidRPr="00F61FEE">
        <w:t>]</w:t>
      </w:r>
      <w:r w:rsidRPr="004E3117">
        <w:rPr>
          <w:i/>
          <w:u w:val="single"/>
        </w:rPr>
        <w:t>$</w:t>
      </w:r>
      <w:proofErr w:type="gramEnd"/>
      <w:r w:rsidRPr="004E3117">
        <w:rPr>
          <w:i/>
          <w:u w:val="single"/>
        </w:rPr>
        <w:t>35,000,000</w:t>
      </w:r>
      <w:r w:rsidRPr="00F61FEE">
        <w:t xml:space="preserve"> for an Edward Byrne Memorial criminal justice innovation program</w:t>
      </w:r>
      <w:r w:rsidRPr="00A65954">
        <w:t>[, of which not more than $2,000,000 may be used for activities supporting a review of criminal justice system policies and strategies];</w:t>
      </w:r>
    </w:p>
    <w:p w:rsidR="008B1BE9" w:rsidRDefault="008B1BE9">
      <w:pPr>
        <w:spacing w:line="240" w:lineRule="auto"/>
        <w:contextualSpacing/>
        <w:jc w:val="left"/>
      </w:pPr>
      <w:r w:rsidRPr="00F61FEE">
        <w:t>[(9) $24,000,000 for the matching grant program for law enforcement armor vests, as authorized by section 2501 of title I of the 1968 Act;]</w:t>
      </w:r>
    </w:p>
    <w:p w:rsidR="008B1BE9" w:rsidRDefault="008B1BE9">
      <w:pPr>
        <w:spacing w:line="240" w:lineRule="auto"/>
        <w:contextualSpacing/>
        <w:jc w:val="left"/>
      </w:pPr>
      <w:r w:rsidRPr="00F61FEE">
        <w:t>[(10)]</w:t>
      </w:r>
      <w:r w:rsidRPr="004E3117">
        <w:rPr>
          <w:i/>
          <w:u w:val="single"/>
        </w:rPr>
        <w:t>(9)</w:t>
      </w:r>
      <w:r w:rsidRPr="00F61FEE">
        <w:t xml:space="preserve"> $1,000,000 for the National Sex Offender Public Web site;</w:t>
      </w:r>
    </w:p>
    <w:p w:rsidR="008302C1" w:rsidRPr="00B9295A" w:rsidRDefault="008B1BE9">
      <w:pPr>
        <w:autoSpaceDE w:val="0"/>
        <w:autoSpaceDN w:val="0"/>
        <w:spacing w:line="240" w:lineRule="auto"/>
        <w:jc w:val="left"/>
      </w:pPr>
      <w:r w:rsidRPr="00F61FEE">
        <w:t>[(11)]</w:t>
      </w:r>
      <w:r w:rsidRPr="004E3117">
        <w:rPr>
          <w:i/>
          <w:u w:val="single"/>
        </w:rPr>
        <w:t>(10)</w:t>
      </w:r>
      <w:r w:rsidRPr="00F61FEE">
        <w:t xml:space="preserve"> </w:t>
      </w:r>
      <w:r w:rsidR="005F7104">
        <w:t xml:space="preserve">$5,000,000 </w:t>
      </w:r>
      <w:r w:rsidR="008302C1" w:rsidRPr="00B9295A">
        <w:t>for</w:t>
      </w:r>
      <w:r w:rsidR="005F7104">
        <w:t xml:space="preserve"> </w:t>
      </w:r>
      <w:r w:rsidR="008302C1" w:rsidRPr="00B9295A">
        <w:t>competitive and evidence-based programs to reduce gun crime and gang violence;</w:t>
      </w:r>
    </w:p>
    <w:p w:rsidR="008302C1" w:rsidRPr="00B9295A" w:rsidRDefault="005F7104">
      <w:pPr>
        <w:autoSpaceDE w:val="0"/>
        <w:autoSpaceDN w:val="0"/>
        <w:spacing w:line="240" w:lineRule="auto"/>
        <w:jc w:val="left"/>
      </w:pPr>
      <w:r w:rsidRPr="00F61FEE">
        <w:t>[(12)]</w:t>
      </w:r>
      <w:r w:rsidRPr="004E3117">
        <w:rPr>
          <w:i/>
          <w:u w:val="single"/>
        </w:rPr>
        <w:t>(11)</w:t>
      </w:r>
      <w:r w:rsidRPr="00F61FEE">
        <w:t xml:space="preserve"> [$4,000,000</w:t>
      </w:r>
      <w:proofErr w:type="gramStart"/>
      <w:r w:rsidRPr="00F61FEE">
        <w:t>]</w:t>
      </w:r>
      <w:r w:rsidRPr="004E3117">
        <w:rPr>
          <w:i/>
          <w:u w:val="single"/>
        </w:rPr>
        <w:t>$</w:t>
      </w:r>
      <w:proofErr w:type="gramEnd"/>
      <w:r w:rsidRPr="004E3117">
        <w:rPr>
          <w:i/>
          <w:u w:val="single"/>
        </w:rPr>
        <w:t>5,000,000</w:t>
      </w:r>
      <w:r w:rsidRPr="00F61FEE">
        <w:t xml:space="preserve"> </w:t>
      </w:r>
      <w:r w:rsidR="008302C1" w:rsidRPr="00B9295A">
        <w:t xml:space="preserve">for grants to assist State and tribal governments </w:t>
      </w:r>
      <w:r w:rsidR="008302C1" w:rsidRPr="00610CE5">
        <w:rPr>
          <w:iCs/>
        </w:rPr>
        <w:t>and related activities</w:t>
      </w:r>
      <w:r w:rsidR="008302C1" w:rsidRPr="00B9295A">
        <w:rPr>
          <w:iCs/>
        </w:rPr>
        <w:t xml:space="preserve"> </w:t>
      </w:r>
      <w:r w:rsidR="008302C1">
        <w:t>as</w:t>
      </w:r>
      <w:r w:rsidR="008302C1" w:rsidRPr="008715C1">
        <w:t xml:space="preserve"> </w:t>
      </w:r>
      <w:r w:rsidR="008302C1" w:rsidRPr="00B9295A">
        <w:t>authorized by the NICS Im</w:t>
      </w:r>
      <w:r w:rsidR="008302C1">
        <w:t>provement Amendments Act of 2007 (Public Law 110-180);</w:t>
      </w:r>
    </w:p>
    <w:p w:rsidR="005F7104" w:rsidRDefault="005F7104">
      <w:pPr>
        <w:spacing w:line="240" w:lineRule="auto"/>
        <w:contextualSpacing/>
        <w:jc w:val="left"/>
      </w:pPr>
      <w:r w:rsidRPr="00F61FEE">
        <w:t>[(13)]</w:t>
      </w:r>
      <w:r w:rsidRPr="004E3117">
        <w:rPr>
          <w:i/>
          <w:u w:val="single"/>
        </w:rPr>
        <w:t>(12)</w:t>
      </w:r>
      <w:r w:rsidRPr="00F4129C">
        <w:rPr>
          <w:i/>
        </w:rPr>
        <w:t xml:space="preserve"> </w:t>
      </w:r>
      <w:r w:rsidRPr="00F61FEE">
        <w:t>[$5,000,000]</w:t>
      </w:r>
      <w:r w:rsidRPr="004E3117">
        <w:rPr>
          <w:i/>
          <w:u w:val="single"/>
        </w:rPr>
        <w:t>$50,000,000</w:t>
      </w:r>
      <w:r w:rsidRPr="00F4129C">
        <w:rPr>
          <w:i/>
        </w:rPr>
        <w:t xml:space="preserve"> </w:t>
      </w:r>
      <w:r w:rsidRPr="00F61FEE">
        <w:t xml:space="preserve">for the National Criminal History Improvement Program for grants to upgrade criminal </w:t>
      </w:r>
      <w:r w:rsidRPr="004E3117">
        <w:rPr>
          <w:i/>
          <w:u w:val="single"/>
        </w:rPr>
        <w:t>and mental health records necessary for the functioning of the National Instant Criminal Background Check System;</w:t>
      </w:r>
    </w:p>
    <w:p w:rsidR="008302C1" w:rsidRPr="00B9295A" w:rsidRDefault="005F7104">
      <w:pPr>
        <w:autoSpaceDE w:val="0"/>
        <w:autoSpaceDN w:val="0"/>
        <w:spacing w:line="240" w:lineRule="auto"/>
        <w:jc w:val="left"/>
      </w:pPr>
      <w:r w:rsidRPr="00F61FEE">
        <w:t>[(14)]</w:t>
      </w:r>
      <w:r w:rsidRPr="004E3117">
        <w:rPr>
          <w:i/>
          <w:u w:val="single"/>
        </w:rPr>
        <w:t>(13)</w:t>
      </w:r>
      <w:r w:rsidRPr="00F4129C">
        <w:rPr>
          <w:i/>
        </w:rPr>
        <w:t xml:space="preserve"> </w:t>
      </w:r>
      <w:r w:rsidR="008302C1" w:rsidRPr="00B9295A">
        <w:t>$7,000,000</w:t>
      </w:r>
      <w:r w:rsidR="008302C1" w:rsidRPr="00610CE5">
        <w:rPr>
          <w:iCs/>
        </w:rPr>
        <w:t xml:space="preserve"> </w:t>
      </w:r>
      <w:r w:rsidR="008302C1" w:rsidRPr="00B9295A">
        <w:t>for a program to moni</w:t>
      </w:r>
      <w:r w:rsidR="008302C1">
        <w:t>tor prescription drugs and scheduled listed chemical products;</w:t>
      </w:r>
    </w:p>
    <w:p w:rsidR="008A22F1" w:rsidRPr="00CC0FD4" w:rsidRDefault="005F7104" w:rsidP="00211B40">
      <w:pPr>
        <w:spacing w:line="240" w:lineRule="auto"/>
        <w:jc w:val="left"/>
        <w:rPr>
          <w:i/>
        </w:rPr>
      </w:pPr>
      <w:r w:rsidRPr="00F61FEE">
        <w:t>[(15)]</w:t>
      </w:r>
      <w:r w:rsidRPr="004E3117">
        <w:rPr>
          <w:i/>
          <w:u w:val="single"/>
        </w:rPr>
        <w:t>(14)</w:t>
      </w:r>
      <w:r w:rsidRPr="00F61FEE">
        <w:t xml:space="preserve"> </w:t>
      </w:r>
      <w:r w:rsidR="008A22F1" w:rsidRPr="00CC0FD4">
        <w:t xml:space="preserve">[$12,500,000]$10,500,000 for prison rape prevention and prosecution grants to States and units of local government, and other programs, as authorized by the Prison Rape Elimination Act of 2003 (Public Law 108-79), </w:t>
      </w:r>
      <w:r w:rsidR="008A22F1" w:rsidRPr="00CC0FD4">
        <w:rPr>
          <w:i/>
        </w:rPr>
        <w:t>including statistics, data, and research, of which not more than $250,000 of these funds shall be available for the direct federal costs of facilitating an auditing process: Provided, That, upon the Attorney General's initial receipt of submissions pursuant to section 8(c)(2) of Public Law 108-79--(a) the statistical review and related analysis provided for in section 4 thereof shall no longer be required, and (b) the review panel established under section 4(b) of Public Law 108-79 shall be terminated;</w:t>
      </w:r>
    </w:p>
    <w:p w:rsidR="005F7104" w:rsidRDefault="005F7104">
      <w:pPr>
        <w:spacing w:line="240" w:lineRule="auto"/>
        <w:jc w:val="left"/>
      </w:pPr>
      <w:r w:rsidRPr="00F61FEE">
        <w:t>[(16) $8,000,000 for a justice information sharing and technology program; and]</w:t>
      </w:r>
    </w:p>
    <w:p w:rsidR="005F7104" w:rsidRPr="004E3117" w:rsidRDefault="005F7104">
      <w:pPr>
        <w:spacing w:line="240" w:lineRule="auto"/>
        <w:contextualSpacing/>
        <w:jc w:val="left"/>
        <w:rPr>
          <w:i/>
          <w:u w:val="single"/>
        </w:rPr>
      </w:pPr>
      <w:r w:rsidRPr="00F61FEE">
        <w:lastRenderedPageBreak/>
        <w:t>[(17)]</w:t>
      </w:r>
      <w:r w:rsidR="00841AC3" w:rsidRPr="004E3117">
        <w:rPr>
          <w:i/>
          <w:u w:val="single"/>
        </w:rPr>
        <w:t xml:space="preserve">(15) </w:t>
      </w:r>
      <w:r w:rsidRPr="004E3117">
        <w:rPr>
          <w:i/>
          <w:u w:val="single"/>
        </w:rPr>
        <w:t>$100,000,000 for DNA-related and forensic programs and activities (including related research and development, training and education, and technical assistance), of which $20,000,000 is for programs and activities (including grants, technical assistance, and technology) to reduce the rape kit backlog; Provided, That the certification requirements of 42 U.S.C. 3797k(1), 3797k(2), and 3797k(4) shall apply to any DNA-related and forensic program grants made to forensic crime laboratories;</w:t>
      </w:r>
    </w:p>
    <w:p w:rsidR="005F7104" w:rsidRPr="004E3117" w:rsidRDefault="005F7104">
      <w:pPr>
        <w:spacing w:line="240" w:lineRule="auto"/>
        <w:contextualSpacing/>
        <w:jc w:val="left"/>
        <w:rPr>
          <w:i/>
          <w:u w:val="single"/>
        </w:rPr>
      </w:pPr>
      <w:r w:rsidRPr="004E3117">
        <w:rPr>
          <w:i/>
          <w:u w:val="single"/>
        </w:rPr>
        <w:t>(16) $10,500,000 for victim services programs for victims of trafficking, as authorized by section 107(b</w:t>
      </w:r>
      <w:proofErr w:type="gramStart"/>
      <w:r w:rsidRPr="004E3117">
        <w:rPr>
          <w:i/>
          <w:u w:val="single"/>
        </w:rPr>
        <w:t>)(</w:t>
      </w:r>
      <w:proofErr w:type="gramEnd"/>
      <w:r w:rsidRPr="004E3117">
        <w:rPr>
          <w:i/>
          <w:u w:val="single"/>
        </w:rPr>
        <w:t>2) of Public Law 106-386 and for programs authorized under Public Law 109-164;</w:t>
      </w:r>
    </w:p>
    <w:p w:rsidR="005F7104" w:rsidRPr="004E3117" w:rsidRDefault="005F7104">
      <w:pPr>
        <w:spacing w:line="240" w:lineRule="auto"/>
        <w:contextualSpacing/>
        <w:jc w:val="left"/>
        <w:rPr>
          <w:u w:val="single"/>
        </w:rPr>
      </w:pPr>
      <w:r w:rsidRPr="004E3117">
        <w:rPr>
          <w:i/>
          <w:u w:val="single"/>
        </w:rPr>
        <w:t>(17) $23,000,000 for an initiative relating to children exposed to violence;</w:t>
      </w:r>
    </w:p>
    <w:p w:rsidR="005F7104" w:rsidRPr="004E3117" w:rsidRDefault="005F7104">
      <w:pPr>
        <w:spacing w:line="240" w:lineRule="auto"/>
        <w:contextualSpacing/>
        <w:jc w:val="left"/>
        <w:rPr>
          <w:i/>
          <w:u w:val="single"/>
        </w:rPr>
      </w:pPr>
      <w:r w:rsidRPr="004E3117">
        <w:rPr>
          <w:i/>
          <w:u w:val="single"/>
        </w:rPr>
        <w:t xml:space="preserve">(18) $20,000,000 </w:t>
      </w:r>
      <w:r w:rsidR="00C867C2">
        <w:rPr>
          <w:i/>
          <w:u w:val="single"/>
        </w:rPr>
        <w:t xml:space="preserve">for </w:t>
      </w:r>
      <w:r w:rsidRPr="004E3117">
        <w:rPr>
          <w:i/>
          <w:u w:val="single"/>
        </w:rPr>
        <w:t>sex offender management assistance, as authorized by the Adam Walsh Act and the 1994 Act, and related activities;</w:t>
      </w:r>
    </w:p>
    <w:p w:rsidR="005F7104" w:rsidRDefault="005F7104">
      <w:pPr>
        <w:spacing w:line="240" w:lineRule="auto"/>
        <w:contextualSpacing/>
        <w:jc w:val="left"/>
      </w:pPr>
      <w:r w:rsidRPr="004E3117">
        <w:rPr>
          <w:i/>
          <w:u w:val="single"/>
        </w:rPr>
        <w:t>(19)</w:t>
      </w:r>
      <w:r w:rsidRPr="00F61FEE">
        <w:t xml:space="preserve"> [$80,000,000]</w:t>
      </w:r>
      <w:r w:rsidRPr="004E3117">
        <w:rPr>
          <w:i/>
          <w:u w:val="single"/>
        </w:rPr>
        <w:t>$119,000,000</w:t>
      </w:r>
      <w:r w:rsidRPr="00E9619F">
        <w:rPr>
          <w:i/>
        </w:rPr>
        <w:t xml:space="preserve"> </w:t>
      </w:r>
      <w:r w:rsidRPr="00F61FEE">
        <w:t xml:space="preserve">for offender reentry programs and research, as authorized by the Second Chance Act of 2007 (Public Law 110-199), </w:t>
      </w:r>
      <w:r w:rsidRPr="004E3117">
        <w:rPr>
          <w:i/>
          <w:u w:val="single"/>
        </w:rPr>
        <w:t>without regard to the time limitations specified at section 6(1) of such Act,</w:t>
      </w:r>
      <w:r w:rsidRPr="00F61FEE">
        <w:t xml:space="preserve"> of which $10,000,000 is for a program to improve State, local, and tribal probation </w:t>
      </w:r>
      <w:r w:rsidRPr="004E3117">
        <w:rPr>
          <w:i/>
          <w:u w:val="single"/>
        </w:rPr>
        <w:t>or parole</w:t>
      </w:r>
      <w:r w:rsidRPr="00F61FEE">
        <w:t xml:space="preserve"> supervision efforts and strategies; </w:t>
      </w:r>
      <w:r w:rsidRPr="004E3117">
        <w:rPr>
          <w:i/>
          <w:u w:val="single"/>
        </w:rPr>
        <w:t>and $5,000,000 is for Children of Incarcerated Parents Demonstrations to enhance and maintain parental and family relationships for incarcerated parents as a reentry or recidivism reduction strategy: Provided,</w:t>
      </w:r>
      <w:r w:rsidRPr="00F61FEE">
        <w:t xml:space="preserve"> That [not to exceed]up to [$20,000,000]</w:t>
      </w:r>
      <w:r w:rsidRPr="00E9619F">
        <w:rPr>
          <w:i/>
        </w:rPr>
        <w:t xml:space="preserve">$40,000,000 </w:t>
      </w:r>
      <w:r w:rsidRPr="00F61FEE">
        <w:t xml:space="preserve">of funds made available in this paragraph may be used for performance-based awards for Pay for Success projects, </w:t>
      </w:r>
      <w:r w:rsidRPr="004E3117">
        <w:rPr>
          <w:i/>
          <w:u w:val="single"/>
        </w:rPr>
        <w:t>of which up to $10,000,000 shall be for Pay for Success programs implementing the Permanent Supportive Housing Model: Provided further,</w:t>
      </w:r>
      <w:r w:rsidRPr="00F61FEE">
        <w:t xml:space="preserve"> That, with respect to the previous proviso, any funds obligated for such projects shall remain available for disbursement until expended, notwithstanding 31 U.S.C. 1552(a): </w:t>
      </w:r>
      <w:r w:rsidRPr="004E3117">
        <w:rPr>
          <w:i/>
          <w:u w:val="single"/>
        </w:rPr>
        <w:t>Provided further,</w:t>
      </w:r>
      <w:r w:rsidRPr="00F61FEE">
        <w:t xml:space="preserve"> That, with respect to the first proviso, any </w:t>
      </w:r>
      <w:proofErr w:type="spellStart"/>
      <w:r w:rsidRPr="00F61FEE">
        <w:t>deobligated</w:t>
      </w:r>
      <w:proofErr w:type="spellEnd"/>
      <w:r w:rsidRPr="00F61FEE">
        <w:t xml:space="preserve"> funds from such projects shall immediately be available for activities authorized under the Second Chance Act of 2007 (Public Law 110-199):</w:t>
      </w:r>
    </w:p>
    <w:p w:rsidR="005F7104" w:rsidRPr="004E3117" w:rsidRDefault="005F7104">
      <w:pPr>
        <w:spacing w:line="240" w:lineRule="auto"/>
        <w:contextualSpacing/>
        <w:jc w:val="left"/>
        <w:rPr>
          <w:i/>
          <w:u w:val="single"/>
        </w:rPr>
      </w:pPr>
      <w:r w:rsidRPr="00E9619F">
        <w:rPr>
          <w:i/>
        </w:rPr>
        <w:t xml:space="preserve">(20) </w:t>
      </w:r>
      <w:r w:rsidRPr="004E3117">
        <w:rPr>
          <w:i/>
          <w:u w:val="single"/>
        </w:rPr>
        <w:t>$85,000,000 for a Justice Reinvestment Initiative program, for activities related to criminal justice reform and recidivism reduction;</w:t>
      </w:r>
    </w:p>
    <w:p w:rsidR="005F7104" w:rsidRPr="004E3117" w:rsidRDefault="005F7104">
      <w:pPr>
        <w:spacing w:line="240" w:lineRule="auto"/>
        <w:contextualSpacing/>
        <w:jc w:val="left"/>
        <w:rPr>
          <w:u w:val="single"/>
        </w:rPr>
      </w:pPr>
      <w:r w:rsidRPr="004E3117">
        <w:rPr>
          <w:i/>
          <w:u w:val="single"/>
        </w:rPr>
        <w:t>(21) $10,000,000 for additional replication sites employing Hawaii's Opportunity Probation with Enforcement (HOPE) model implementing swift and certain sanctions in probation, and for a research project on the effectiveness of the model;</w:t>
      </w:r>
    </w:p>
    <w:p w:rsidR="005F7104" w:rsidRDefault="005F7104">
      <w:pPr>
        <w:spacing w:line="240" w:lineRule="auto"/>
        <w:contextualSpacing/>
        <w:jc w:val="left"/>
      </w:pPr>
      <w:r w:rsidRPr="004E3117">
        <w:rPr>
          <w:i/>
          <w:u w:val="single"/>
        </w:rPr>
        <w:t>Provided further,</w:t>
      </w:r>
      <w:r w:rsidRPr="00F61FEE">
        <w:t xml:space="preserve"> </w:t>
      </w:r>
      <w:proofErr w:type="gramStart"/>
      <w:r w:rsidRPr="00F61FEE">
        <w:t>That</w:t>
      </w:r>
      <w:proofErr w:type="gramEnd"/>
      <w:r w:rsidRPr="00F61FEE">
        <w:t>, if a unit of local government uses any of the funds made available under this heading to increase the number of law enforcement officers, the unit of local government will achieve a net gain in the number of law enforcement officers who perform non-administrative public sector safety service.</w:t>
      </w:r>
    </w:p>
    <w:p w:rsidR="005F7104" w:rsidRDefault="005F7104">
      <w:pPr>
        <w:spacing w:line="240" w:lineRule="auto"/>
        <w:contextualSpacing/>
        <w:jc w:val="left"/>
      </w:pPr>
    </w:p>
    <w:p w:rsidR="005F7104" w:rsidRDefault="005F7104">
      <w:pPr>
        <w:spacing w:line="240" w:lineRule="auto"/>
        <w:contextualSpacing/>
        <w:jc w:val="left"/>
        <w:rPr>
          <w:b/>
        </w:rPr>
      </w:pPr>
      <w:r w:rsidRPr="00F61FEE">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rsidR="005F7104" w:rsidRDefault="005F7104" w:rsidP="00211B40">
      <w:pPr>
        <w:autoSpaceDE w:val="0"/>
        <w:autoSpaceDN w:val="0"/>
        <w:spacing w:line="240" w:lineRule="auto"/>
        <w:jc w:val="left"/>
        <w:rPr>
          <w:b/>
        </w:rPr>
      </w:pPr>
    </w:p>
    <w:p w:rsidR="005F7104" w:rsidRDefault="005F7104" w:rsidP="008302C1">
      <w:pPr>
        <w:autoSpaceDE w:val="0"/>
        <w:autoSpaceDN w:val="0"/>
        <w:spacing w:line="240" w:lineRule="auto"/>
        <w:jc w:val="center"/>
        <w:rPr>
          <w:b/>
        </w:rPr>
      </w:pPr>
    </w:p>
    <w:p w:rsidR="008302C1" w:rsidRDefault="008302C1" w:rsidP="008302C1">
      <w:pPr>
        <w:autoSpaceDE w:val="0"/>
        <w:autoSpaceDN w:val="0"/>
        <w:spacing w:line="240" w:lineRule="auto"/>
        <w:jc w:val="center"/>
        <w:rPr>
          <w:b/>
        </w:rPr>
      </w:pPr>
      <w:r w:rsidRPr="008715C1">
        <w:rPr>
          <w:b/>
        </w:rPr>
        <w:t>JUVENILE JUSTICE PROGRAMS</w:t>
      </w:r>
    </w:p>
    <w:p w:rsidR="008302C1" w:rsidRDefault="008302C1">
      <w:pPr>
        <w:autoSpaceDE w:val="0"/>
        <w:autoSpaceDN w:val="0"/>
        <w:spacing w:line="240" w:lineRule="auto"/>
        <w:jc w:val="left"/>
      </w:pPr>
    </w:p>
    <w:p w:rsidR="008302C1" w:rsidRDefault="008302C1" w:rsidP="00975775">
      <w:pPr>
        <w:autoSpaceDE w:val="0"/>
        <w:autoSpaceDN w:val="0"/>
        <w:spacing w:line="240" w:lineRule="auto"/>
        <w:jc w:val="left"/>
        <w:rPr>
          <w:rFonts w:eastAsia="HiddenHorzOCR"/>
        </w:rPr>
      </w:pPr>
      <w:r w:rsidRPr="008715C1">
        <w:t xml:space="preserve">For grants, contracts, cooperative agreements, and other assistance authorized by the Juvenile Justice and Delinquency Prevention Act of 1974 ("the 1974 Act"); the Omnibus Crime Control and Safe Streets Act of 1968 ("the 1968 Act"); the Violence Against Women and Department of Justice Reauthorization Act of 2005 (Public Law 109-162) ("the 2005 Act"); the Missing </w:t>
      </w:r>
      <w:r w:rsidRPr="008715C1">
        <w:lastRenderedPageBreak/>
        <w:t>Children's Assistance Act (42 U.S.C. 5771 et seq.); the Prosecutorial Remedies and Other Tools to end the Exploitation of Children Today Act of 2003 (Public Law 108-21); the Victims of Child Abuse Act of 1990 (Public Law 101-647) ("the 1990 Act"); the Adam Walsh Child Protection and Safety Act of 2006 (Public Law 109-248) ("the Adam Walsh Act"); the PROTECT Our Children Act of 2008 (Public Law 110-401); and other juvenile justice programs, [$2</w:t>
      </w:r>
      <w:r>
        <w:t>45,0</w:t>
      </w:r>
      <w:r w:rsidRPr="008715C1">
        <w:t xml:space="preserve">00,000] </w:t>
      </w:r>
      <w:r w:rsidRPr="008715C1">
        <w:rPr>
          <w:i/>
          <w:u w:val="single"/>
        </w:rPr>
        <w:t>$</w:t>
      </w:r>
      <w:r w:rsidR="005F7104">
        <w:rPr>
          <w:i/>
          <w:u w:val="single"/>
        </w:rPr>
        <w:t>332</w:t>
      </w:r>
      <w:r>
        <w:rPr>
          <w:i/>
          <w:u w:val="single"/>
        </w:rPr>
        <w:t>,</w:t>
      </w:r>
      <w:r w:rsidRPr="008715C1">
        <w:rPr>
          <w:i/>
          <w:u w:val="single"/>
        </w:rPr>
        <w:t>500,000</w:t>
      </w:r>
      <w:r w:rsidRPr="008715C1">
        <w:rPr>
          <w:i/>
          <w:iCs/>
        </w:rPr>
        <w:t xml:space="preserve">, </w:t>
      </w:r>
      <w:r w:rsidRPr="008715C1">
        <w:t xml:space="preserve">to remain available until expended as </w:t>
      </w:r>
      <w:r w:rsidRPr="008715C1">
        <w:rPr>
          <w:rFonts w:eastAsia="HiddenHorzOCR"/>
        </w:rPr>
        <w:t>follows</w:t>
      </w:r>
      <w:r>
        <w:rPr>
          <w:rFonts w:eastAsia="HiddenHorzOCR"/>
        </w:rPr>
        <w:t>--</w:t>
      </w:r>
    </w:p>
    <w:p w:rsidR="00D67A9E" w:rsidRDefault="00D67A9E" w:rsidP="004E3117">
      <w:pPr>
        <w:spacing w:line="240" w:lineRule="auto"/>
        <w:contextualSpacing/>
        <w:jc w:val="left"/>
      </w:pPr>
      <w:r w:rsidRPr="00F61FEE">
        <w:t xml:space="preserve">(1) $70,000,000  for programs authorized by section 221 of the 1974 Act, and for training and technical assistance to assist small, non-profit organizations with the Federal grants process: </w:t>
      </w:r>
      <w:r w:rsidRPr="004E3117">
        <w:rPr>
          <w:i/>
          <w:u w:val="single"/>
        </w:rPr>
        <w:t>Provided, That notwithstanding sections 103(26) and 223(a)(11)(A) of the 1974 Act, for purposes of funds appropriated in this Act--(a) the term "adult inmate" shall be understood to mean an individual who has been arrested and is in custody as the result of being charged as an adult with a crime, but shall not be understood to include anyone under the care and custody of a juvenile detention or correctional agency, or anyone who is in custody as the result of being charged with or having committed an offense described in Section 223(a)(11)(A) of the 1974 Act; (b) the juveniles described in Section 223(a)(11)(A) of the 1974 Act who have been charged with or who have committed an offense that would not be criminal if committed by an adult shall be understood to include individuals under 18 who are charged with or who have committed an offense of purchase, consumption, or possession of any alcoholic beverage or tobacco product; and (c) Section 223(a)(11)(A)(ii) of the 1974 Act shall apply only to those individuals described in Section 223(a)(11)(A) who, while remaining under the jurisdiction of the court on the basis of the offense described therein, are charged with or commit a violation of a valid court order thereof;</w:t>
      </w:r>
      <w:r w:rsidRPr="00F61FEE">
        <w:t xml:space="preserve">   </w:t>
      </w:r>
    </w:p>
    <w:p w:rsidR="00D67A9E" w:rsidRDefault="00D67A9E" w:rsidP="004E3117">
      <w:pPr>
        <w:spacing w:line="240" w:lineRule="auto"/>
        <w:contextualSpacing/>
        <w:jc w:val="left"/>
      </w:pPr>
      <w:r w:rsidRPr="00F61FEE">
        <w:t xml:space="preserve">(2) $58,000,000 for youth mentoring grants;  </w:t>
      </w:r>
    </w:p>
    <w:p w:rsidR="00D67A9E" w:rsidRDefault="00D67A9E" w:rsidP="004E3117">
      <w:pPr>
        <w:spacing w:line="240" w:lineRule="auto"/>
        <w:contextualSpacing/>
        <w:jc w:val="left"/>
      </w:pPr>
      <w:r w:rsidRPr="00F61FEE">
        <w:t>(3) [$40,000,000]</w:t>
      </w:r>
      <w:r w:rsidRPr="004E3117">
        <w:rPr>
          <w:i/>
          <w:u w:val="single"/>
        </w:rPr>
        <w:t>$56,000,000</w:t>
      </w:r>
      <w:r w:rsidRPr="00F61FEE">
        <w:rPr>
          <w:i/>
        </w:rPr>
        <w:t xml:space="preserve"> </w:t>
      </w:r>
      <w:r w:rsidRPr="00F61FEE">
        <w:t xml:space="preserve">for delinquency prevention, as authorized by sections 261 and 262 of the 1974 Act; </w:t>
      </w:r>
      <w:r w:rsidRPr="004E3117">
        <w:rPr>
          <w:i/>
          <w:u w:val="single"/>
        </w:rPr>
        <w:t>of which $20,000,000 is for competitive grants to police and juvenile justice authorities in communities that have been awarded Department of Education School Climate Transformation Grants to collaborate on use of evidence-based positive behavior strategies to increase school safety and reduce juvenile arrests;</w:t>
      </w:r>
      <w:r w:rsidRPr="00F61FEE">
        <w:t xml:space="preserve">   </w:t>
      </w:r>
    </w:p>
    <w:p w:rsidR="00D67A9E" w:rsidRDefault="00D67A9E" w:rsidP="004E3117">
      <w:pPr>
        <w:spacing w:line="240" w:lineRule="auto"/>
        <w:contextualSpacing/>
        <w:jc w:val="left"/>
      </w:pPr>
      <w:r w:rsidRPr="00F61FEE">
        <w:t xml:space="preserve">(4) $30,000,000 for the Juvenile Accountability Block Grants program as authorized by part R of title I of the 1968 Act; </w:t>
      </w:r>
      <w:r w:rsidRPr="004E3117">
        <w:rPr>
          <w:i/>
          <w:u w:val="single"/>
        </w:rPr>
        <w:t>Provided,</w:t>
      </w:r>
      <w:r w:rsidRPr="00F61FEE">
        <w:t xml:space="preserve"> That Guam shall be considered a State for purposes thereof;  </w:t>
      </w:r>
    </w:p>
    <w:p w:rsidR="00D67A9E" w:rsidRPr="004E3117" w:rsidRDefault="00D67A9E" w:rsidP="004E3117">
      <w:pPr>
        <w:spacing w:line="240" w:lineRule="auto"/>
        <w:contextualSpacing/>
        <w:jc w:val="left"/>
        <w:rPr>
          <w:i/>
          <w:u w:val="single"/>
        </w:rPr>
      </w:pPr>
      <w:r w:rsidRPr="004E3117">
        <w:rPr>
          <w:i/>
          <w:u w:val="single"/>
        </w:rPr>
        <w:t xml:space="preserve">(5) $20,000,000 for incentive grants to assist states that use Juvenile Accountability Block Grants program funds for evidence-based juvenile justice system realignment to foster better outcomes for affected juveniles;  </w:t>
      </w:r>
    </w:p>
    <w:p w:rsidR="00D67A9E" w:rsidRDefault="00D67A9E" w:rsidP="004E3117">
      <w:pPr>
        <w:spacing w:line="240" w:lineRule="auto"/>
        <w:contextualSpacing/>
        <w:jc w:val="left"/>
      </w:pPr>
      <w:r w:rsidRPr="00F61FEE">
        <w:t>[(5)]</w:t>
      </w:r>
      <w:r w:rsidRPr="004E3117">
        <w:rPr>
          <w:i/>
          <w:u w:val="single"/>
        </w:rPr>
        <w:t>(6)</w:t>
      </w:r>
      <w:r w:rsidRPr="009D02FD">
        <w:rPr>
          <w:i/>
        </w:rPr>
        <w:t xml:space="preserve"> </w:t>
      </w:r>
      <w:r w:rsidRPr="00F61FEE">
        <w:t xml:space="preserve">$25,000,000 for community-based violence prevention initiatives, </w:t>
      </w:r>
      <w:r w:rsidRPr="004E3117">
        <w:rPr>
          <w:i/>
          <w:u w:val="single"/>
        </w:rPr>
        <w:t>of which no less than $12,500,000 is for public health approaches to reducing shootings and violence;</w:t>
      </w:r>
      <w:r w:rsidRPr="00F61FEE">
        <w:t xml:space="preserve">  </w:t>
      </w:r>
    </w:p>
    <w:p w:rsidR="00D67A9E" w:rsidRDefault="00D67A9E" w:rsidP="004E3117">
      <w:pPr>
        <w:spacing w:line="240" w:lineRule="auto"/>
        <w:contextualSpacing/>
        <w:jc w:val="left"/>
      </w:pPr>
      <w:r w:rsidRPr="00F61FEE">
        <w:t xml:space="preserve">[(6) $20,000,000 for an evidence-based competitive juvenile justice demonstration grant program; and]  </w:t>
      </w:r>
    </w:p>
    <w:p w:rsidR="00D67A9E" w:rsidRDefault="00D67A9E" w:rsidP="004E3117">
      <w:pPr>
        <w:spacing w:line="240" w:lineRule="auto"/>
        <w:contextualSpacing/>
        <w:jc w:val="left"/>
      </w:pPr>
      <w:r w:rsidRPr="00F61FEE">
        <w:t>(7) [$2,000,000</w:t>
      </w:r>
      <w:proofErr w:type="gramStart"/>
      <w:r w:rsidRPr="00F61FEE">
        <w:t>]</w:t>
      </w:r>
      <w:r w:rsidRPr="004E3117">
        <w:rPr>
          <w:i/>
          <w:u w:val="single"/>
        </w:rPr>
        <w:t>$</w:t>
      </w:r>
      <w:proofErr w:type="gramEnd"/>
      <w:r w:rsidRPr="004E3117">
        <w:rPr>
          <w:i/>
          <w:u w:val="single"/>
        </w:rPr>
        <w:t>4,000,000</w:t>
      </w:r>
      <w:r w:rsidRPr="009D02FD">
        <w:rPr>
          <w:i/>
        </w:rPr>
        <w:t xml:space="preserve"> </w:t>
      </w:r>
      <w:r w:rsidRPr="00F61FEE">
        <w:t xml:space="preserve">for grants and technical assistance in support of the National Forum on Youth Violence Prevention;[:]  </w:t>
      </w:r>
    </w:p>
    <w:p w:rsidR="00D67A9E" w:rsidRPr="004E3117" w:rsidRDefault="00D67A9E" w:rsidP="004E3117">
      <w:pPr>
        <w:spacing w:line="240" w:lineRule="auto"/>
        <w:contextualSpacing/>
        <w:jc w:val="left"/>
        <w:rPr>
          <w:i/>
          <w:u w:val="single"/>
        </w:rPr>
      </w:pPr>
      <w:r w:rsidRPr="009D02FD">
        <w:rPr>
          <w:i/>
        </w:rPr>
        <w:t>(</w:t>
      </w:r>
      <w:r w:rsidRPr="004E3117">
        <w:rPr>
          <w:i/>
          <w:u w:val="single"/>
        </w:rPr>
        <w:t xml:space="preserve">8) $67,000,000 for missing and exploited children programs, including as authorized by sections 404(b) and 405(a) of the 1974 Act, of which $22,000,000 is for grants and activities concerning internet crimes against children, including as authorized by the PROTECT Our Children Act of 2008 (Public Law 110-401);   </w:t>
      </w:r>
    </w:p>
    <w:p w:rsidR="00D67A9E" w:rsidRPr="004E3117" w:rsidRDefault="00D67A9E" w:rsidP="004E3117">
      <w:pPr>
        <w:spacing w:line="240" w:lineRule="auto"/>
        <w:contextualSpacing/>
        <w:jc w:val="left"/>
        <w:rPr>
          <w:i/>
          <w:u w:val="single"/>
        </w:rPr>
      </w:pPr>
      <w:r w:rsidRPr="004E3117">
        <w:rPr>
          <w:i/>
          <w:u w:val="single"/>
        </w:rPr>
        <w:t xml:space="preserve">(9) $500,000 for </w:t>
      </w:r>
      <w:proofErr w:type="gramStart"/>
      <w:r w:rsidRPr="004E3117">
        <w:rPr>
          <w:i/>
          <w:u w:val="single"/>
        </w:rPr>
        <w:t>an internet</w:t>
      </w:r>
      <w:proofErr w:type="gramEnd"/>
      <w:r w:rsidRPr="004E3117">
        <w:rPr>
          <w:i/>
          <w:u w:val="single"/>
        </w:rPr>
        <w:t xml:space="preserve"> site providing information and resources on children of incarcerated parents; </w:t>
      </w:r>
    </w:p>
    <w:p w:rsidR="00D67A9E" w:rsidRPr="004E3117" w:rsidRDefault="00D67A9E" w:rsidP="004E3117">
      <w:pPr>
        <w:spacing w:line="240" w:lineRule="auto"/>
        <w:contextualSpacing/>
        <w:jc w:val="left"/>
        <w:rPr>
          <w:i/>
          <w:u w:val="single"/>
        </w:rPr>
      </w:pPr>
      <w:r w:rsidRPr="004E3117">
        <w:rPr>
          <w:i/>
          <w:u w:val="single"/>
        </w:rPr>
        <w:t xml:space="preserve">(10) $2,000,000 for competitive grants focusing on girls in the juvenile justice system:  </w:t>
      </w:r>
    </w:p>
    <w:p w:rsidR="00D67A9E" w:rsidRPr="009D02FD" w:rsidRDefault="00D67A9E" w:rsidP="004E3117">
      <w:pPr>
        <w:spacing w:line="240" w:lineRule="auto"/>
        <w:contextualSpacing/>
        <w:jc w:val="left"/>
        <w:rPr>
          <w:i/>
        </w:rPr>
      </w:pPr>
      <w:r w:rsidRPr="004E3117">
        <w:rPr>
          <w:i/>
          <w:u w:val="single"/>
        </w:rPr>
        <w:lastRenderedPageBreak/>
        <w:t>Provided,</w:t>
      </w:r>
      <w:r w:rsidRPr="00F61FEE">
        <w:t xml:space="preserve"> That not more than 10 percent of each amount may be used for research, evaluation, and statistics activities designed to benefit the programs or activities authorized: </w:t>
      </w:r>
      <w:r w:rsidRPr="004E3117">
        <w:rPr>
          <w:i/>
          <w:u w:val="single"/>
        </w:rPr>
        <w:t>Provided further,</w:t>
      </w:r>
      <w:r w:rsidRPr="00F61FEE">
        <w:t xml:space="preserve"> That not more than </w:t>
      </w:r>
      <w:r w:rsidR="00406A7B">
        <w:t>[</w:t>
      </w:r>
      <w:r w:rsidRPr="00F61FEE">
        <w:t>2</w:t>
      </w:r>
      <w:r w:rsidR="00406A7B">
        <w:t>]</w:t>
      </w:r>
      <w:r w:rsidR="00406A7B" w:rsidRPr="004E3117">
        <w:rPr>
          <w:i/>
          <w:u w:val="single"/>
        </w:rPr>
        <w:t>5</w:t>
      </w:r>
      <w:r w:rsidRPr="00F61FEE">
        <w:t xml:space="preserve"> percent of each amount may be used for training and technical assistance: </w:t>
      </w:r>
      <w:r w:rsidRPr="004E3117">
        <w:rPr>
          <w:i/>
          <w:u w:val="single"/>
        </w:rPr>
        <w:t>Provided further,</w:t>
      </w:r>
      <w:r w:rsidRPr="00F61FEE">
        <w:t xml:space="preserve"> That the previous two provisos shall not apply to grants and projects authorized by sections 261 and 262 of the 1974 Act </w:t>
      </w:r>
      <w:r w:rsidRPr="004E3117">
        <w:rPr>
          <w:i/>
          <w:u w:val="single"/>
        </w:rPr>
        <w:t>and to missing and exploited children programs.</w:t>
      </w:r>
      <w:r w:rsidRPr="009D02FD">
        <w:rPr>
          <w:i/>
        </w:rPr>
        <w:t xml:space="preserve"> </w:t>
      </w:r>
    </w:p>
    <w:p w:rsidR="00D67A9E" w:rsidRDefault="00D67A9E" w:rsidP="004E3117">
      <w:pPr>
        <w:spacing w:line="240" w:lineRule="auto"/>
        <w:contextualSpacing/>
        <w:jc w:val="left"/>
      </w:pPr>
    </w:p>
    <w:p w:rsidR="008302C1" w:rsidRDefault="00D67A9E">
      <w:pPr>
        <w:autoSpaceDE w:val="0"/>
        <w:autoSpaceDN w:val="0"/>
        <w:spacing w:line="240" w:lineRule="auto"/>
        <w:jc w:val="left"/>
      </w:pPr>
      <w:r w:rsidRPr="00F61FEE">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r w:rsidRPr="008715C1" w:rsidDel="00D67A9E">
        <w:t xml:space="preserve"> </w:t>
      </w:r>
    </w:p>
    <w:p w:rsidR="008302C1" w:rsidRDefault="008302C1">
      <w:pPr>
        <w:autoSpaceDE w:val="0"/>
        <w:autoSpaceDN w:val="0"/>
        <w:spacing w:line="240" w:lineRule="auto"/>
        <w:jc w:val="left"/>
      </w:pPr>
    </w:p>
    <w:p w:rsidR="0006721D" w:rsidRDefault="0006721D">
      <w:pPr>
        <w:autoSpaceDE w:val="0"/>
        <w:autoSpaceDN w:val="0"/>
        <w:spacing w:line="240" w:lineRule="auto"/>
        <w:jc w:val="left"/>
      </w:pPr>
    </w:p>
    <w:p w:rsidR="0006721D" w:rsidRDefault="0006721D" w:rsidP="0006721D">
      <w:pPr>
        <w:autoSpaceDE w:val="0"/>
        <w:autoSpaceDN w:val="0"/>
        <w:spacing w:line="240" w:lineRule="auto"/>
        <w:jc w:val="center"/>
        <w:rPr>
          <w:b/>
        </w:rPr>
      </w:pPr>
      <w:r w:rsidRPr="008A1D36">
        <w:rPr>
          <w:b/>
        </w:rPr>
        <w:t>PUBLIC SAFETY OFFICERS BENEFITS</w:t>
      </w:r>
    </w:p>
    <w:p w:rsidR="0006721D" w:rsidRDefault="0006721D" w:rsidP="0006721D">
      <w:pPr>
        <w:autoSpaceDE w:val="0"/>
        <w:autoSpaceDN w:val="0"/>
        <w:spacing w:line="240" w:lineRule="auto"/>
        <w:jc w:val="center"/>
        <w:rPr>
          <w:iCs/>
        </w:rPr>
      </w:pPr>
      <w:r>
        <w:rPr>
          <w:iCs/>
        </w:rPr>
        <w:t>(INCLUDING TRANSFER OF FUNDS)</w:t>
      </w:r>
    </w:p>
    <w:p w:rsidR="0006721D" w:rsidRDefault="0006721D" w:rsidP="0006721D">
      <w:pPr>
        <w:spacing w:line="240" w:lineRule="auto"/>
        <w:contextualSpacing/>
        <w:jc w:val="left"/>
        <w:rPr>
          <w:b/>
        </w:rPr>
      </w:pPr>
    </w:p>
    <w:p w:rsidR="0006721D" w:rsidRDefault="0006721D" w:rsidP="0006721D">
      <w:pPr>
        <w:spacing w:line="240" w:lineRule="auto"/>
        <w:contextualSpacing/>
        <w:jc w:val="left"/>
      </w:pPr>
      <w:r w:rsidRPr="00F61FEE">
        <w:t xml:space="preserve">For payments and expenses authorized under section 1001(a)(4) of title I of the Omnibus Crime Control and Safe Streets Act of 1968, such sums as are necessary (including amounts for administrative costs), to remain available until expended; and $16,300,000 for payments authorized by section 1201(b) of such Act and for educational assistance authorized by section 1218 of such Act, to remain available until expended: </w:t>
      </w:r>
      <w:r w:rsidRPr="00EE7A85">
        <w:rPr>
          <w:i/>
          <w:u w:val="single"/>
        </w:rPr>
        <w:t>Provided,</w:t>
      </w:r>
      <w:r w:rsidRPr="00F61FEE">
        <w:t xml:space="preserve"> That notwithstanding section 205 of this Act, upon a determination by the Attorney General that emergent circumstances require additional funding for such disability and education payments, the Attorney General may transfer such amounts to ``Public Safety Officers Benefits'' from available appropriations for the Department of Justice as may be necessary to respond to such circumstances: </w:t>
      </w:r>
      <w:r w:rsidRPr="00EE7A85">
        <w:rPr>
          <w:i/>
          <w:u w:val="single"/>
        </w:rPr>
        <w:t>Provided further,</w:t>
      </w:r>
      <w:r w:rsidRPr="00F61FEE">
        <w:t xml:space="preserve"> That any transfer pursuant to the previous proviso shall be treated as a reprogramming under section 505 of this Act and shall not be available for obligation or expenditure except in compliance with the procedures set forth in that section. </w:t>
      </w:r>
    </w:p>
    <w:p w:rsidR="0006721D" w:rsidRDefault="0006721D" w:rsidP="003A7151">
      <w:pPr>
        <w:spacing w:line="240" w:lineRule="auto"/>
        <w:contextualSpacing/>
        <w:jc w:val="left"/>
      </w:pPr>
    </w:p>
    <w:p w:rsidR="003A7151" w:rsidRDefault="0006721D" w:rsidP="003A7151">
      <w:pPr>
        <w:autoSpaceDE w:val="0"/>
        <w:autoSpaceDN w:val="0"/>
        <w:spacing w:line="240" w:lineRule="auto"/>
        <w:jc w:val="left"/>
      </w:pPr>
      <w:r w:rsidRPr="00F61FEE">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rsidR="003A7151" w:rsidRDefault="003A7151" w:rsidP="004E3117">
      <w:pPr>
        <w:autoSpaceDE w:val="0"/>
        <w:autoSpaceDN w:val="0"/>
        <w:spacing w:line="240" w:lineRule="auto"/>
        <w:jc w:val="center"/>
      </w:pPr>
    </w:p>
    <w:p w:rsidR="008302C1" w:rsidRPr="00732B23" w:rsidRDefault="008302C1" w:rsidP="004E3117">
      <w:pPr>
        <w:autoSpaceDE w:val="0"/>
        <w:autoSpaceDN w:val="0"/>
        <w:spacing w:line="240" w:lineRule="auto"/>
        <w:jc w:val="center"/>
        <w:rPr>
          <w:b/>
        </w:rPr>
      </w:pPr>
      <w:r w:rsidRPr="00637ACB">
        <w:rPr>
          <w:b/>
        </w:rPr>
        <w:t>GENERAL PROVISIONS</w:t>
      </w:r>
    </w:p>
    <w:p w:rsidR="008302C1" w:rsidRPr="004E3117" w:rsidRDefault="008302C1">
      <w:pPr>
        <w:autoSpaceDE w:val="0"/>
        <w:autoSpaceDN w:val="0"/>
        <w:spacing w:line="240" w:lineRule="auto"/>
        <w:jc w:val="left"/>
        <w:rPr>
          <w:highlight w:val="yellow"/>
        </w:rPr>
      </w:pPr>
    </w:p>
    <w:p w:rsidR="00A235D8" w:rsidRDefault="00A235D8">
      <w:pPr>
        <w:spacing w:line="240" w:lineRule="auto"/>
        <w:jc w:val="left"/>
      </w:pPr>
      <w:proofErr w:type="gramStart"/>
      <w:r w:rsidRPr="00A235D8">
        <w:t>Sec. [213]</w:t>
      </w:r>
      <w:r w:rsidRPr="004E3117">
        <w:rPr>
          <w:i/>
          <w:u w:val="single"/>
        </w:rPr>
        <w:t>212.</w:t>
      </w:r>
      <w:proofErr w:type="gramEnd"/>
      <w:r w:rsidRPr="00A235D8">
        <w:t xml:space="preserve">  At the discretion of the Attorney General, and in addition to any amounts that otherwise may be available (or authorized to be made available) by law, with respect to funds appropriated by this title under the headings ``Research, Evaluation, and Statistics'', ``State and Local Law Enforcement Assistance'', and ``Juvenile Justice Programs''</w:t>
      </w:r>
      <w:r>
        <w:t>—</w:t>
      </w:r>
    </w:p>
    <w:p w:rsidR="00A235D8" w:rsidRDefault="00A235D8">
      <w:pPr>
        <w:spacing w:line="240" w:lineRule="auto"/>
        <w:jc w:val="left"/>
      </w:pPr>
    </w:p>
    <w:p w:rsidR="00A235D8" w:rsidRDefault="00A235D8">
      <w:pPr>
        <w:spacing w:line="240" w:lineRule="auto"/>
        <w:ind w:left="720"/>
        <w:jc w:val="left"/>
      </w:pPr>
      <w:r w:rsidRPr="00A235D8">
        <w:t>(1)  Up to [3]</w:t>
      </w:r>
      <w:r w:rsidRPr="004E3117">
        <w:rPr>
          <w:i/>
          <w:u w:val="single"/>
        </w:rPr>
        <w:t>5</w:t>
      </w:r>
      <w:r w:rsidRPr="004E3117">
        <w:rPr>
          <w:i/>
        </w:rPr>
        <w:t xml:space="preserve"> </w:t>
      </w:r>
      <w:r w:rsidRPr="00A235D8">
        <w:t xml:space="preserve">percent of funds made available to the Office of Justice Programs for grant or reimbursement programs may be used by such Office to provide training and technical assistance;  </w:t>
      </w:r>
    </w:p>
    <w:p w:rsidR="00A235D8" w:rsidRDefault="00A235D8">
      <w:pPr>
        <w:spacing w:line="240" w:lineRule="auto"/>
        <w:ind w:left="720"/>
        <w:jc w:val="left"/>
      </w:pPr>
      <w:r w:rsidRPr="00A235D8">
        <w:t xml:space="preserve">(2)  Up to 2 percent of funds made available for grant or reimbursement programs under such headings, except for amounts appropriated specifically for research, evaluation, or statistical programs administered by the National Institute of Justice and the Bureau of Justice Statistics, shall be transferred to and merged with funds provided to the National </w:t>
      </w:r>
      <w:r w:rsidRPr="00A235D8">
        <w:lastRenderedPageBreak/>
        <w:t xml:space="preserve">Institute of Justice and the Bureau of Justice Statistics, to be used by them for research, evaluation or statistical purposes, without regard to the authorizations for such grant or reimbursement programs; and </w:t>
      </w:r>
    </w:p>
    <w:p w:rsidR="008302C1" w:rsidRPr="00A235D8" w:rsidRDefault="00A235D8">
      <w:pPr>
        <w:spacing w:line="240" w:lineRule="auto"/>
        <w:ind w:left="720"/>
        <w:jc w:val="left"/>
      </w:pPr>
      <w:r w:rsidRPr="00A235D8">
        <w:t>(3) 7 percent of funds made available for grant or reimbursement programs: (1) under the heading "State and Local Law Enforcement Assistance"; or (2) under the headings "Research, Evaluation, and Statistics" and "Juvenile Justice Programs", to be transferred to and merged with funds made available under the heading "State and Local Law Enforcement Assistance", shall be available for tribal criminal justice assistance without regard to the authorizations for such grant or reimbursement programs.</w:t>
      </w:r>
    </w:p>
    <w:p w:rsidR="0006721D" w:rsidRPr="004E3117" w:rsidRDefault="0006721D">
      <w:pPr>
        <w:spacing w:line="240" w:lineRule="auto"/>
        <w:jc w:val="left"/>
        <w:rPr>
          <w:highlight w:val="yellow"/>
        </w:rPr>
      </w:pPr>
    </w:p>
    <w:p w:rsidR="008302C1" w:rsidRPr="004E3117" w:rsidRDefault="0084419E">
      <w:pPr>
        <w:spacing w:line="240" w:lineRule="auto"/>
        <w:jc w:val="left"/>
        <w:rPr>
          <w:highlight w:val="yellow"/>
        </w:rPr>
      </w:pPr>
      <w:proofErr w:type="gramStart"/>
      <w:r w:rsidRPr="0084419E">
        <w:t>Sec. [214]</w:t>
      </w:r>
      <w:r w:rsidRPr="004E3117">
        <w:rPr>
          <w:i/>
          <w:u w:val="single"/>
        </w:rPr>
        <w:t>213.</w:t>
      </w:r>
      <w:proofErr w:type="gramEnd"/>
      <w:r w:rsidRPr="0084419E">
        <w:t xml:space="preserve">  The Attorney General may, upon request by a grantee and based upon a determination of fiscal hardship, waive the requirements of sections 2976(g)(1), 2978(e)(1) and (2), and 2904 of title I of the Omnibus Crime Control and Safe Streets Act of 1968 (42 U.S.C. 3797w(g)(1), 3797w-2(e)(1) and (2), 3797q-3) and section 6(c)(3) of the Prison Rape Elimination Act of 2003 (42 U.S.C. 15605(c)(3)) with respect to funds appropriated in this or any other Act making appropriations for fiscal years 2010 through 2013 for Adult and Juvenile Offender State and Local Reentry Demonstration Projects and State, Tribal, and Local Reentry Courts authorized under part FF of title I of such Act of 1968, and the Prosecution Drug Treatment Alternatives to Prison Program authorized under part CC of such Act of 1968, and Grants to Protect Inmates and Safeguard Communities under such Act of 2003. </w:t>
      </w:r>
    </w:p>
    <w:p w:rsidR="00732B23" w:rsidRDefault="00732B23">
      <w:pPr>
        <w:spacing w:line="240" w:lineRule="auto"/>
        <w:jc w:val="left"/>
      </w:pPr>
    </w:p>
    <w:p w:rsidR="008302C1" w:rsidRPr="004E3117" w:rsidRDefault="0084419E">
      <w:pPr>
        <w:spacing w:line="240" w:lineRule="auto"/>
        <w:jc w:val="left"/>
        <w:rPr>
          <w:highlight w:val="yellow"/>
        </w:rPr>
      </w:pPr>
      <w:proofErr w:type="gramStart"/>
      <w:r w:rsidRPr="0084419E">
        <w:t>Sec. [216]</w:t>
      </w:r>
      <w:r w:rsidRPr="004E3117">
        <w:rPr>
          <w:i/>
          <w:u w:val="single"/>
        </w:rPr>
        <w:t>215.</w:t>
      </w:r>
      <w:proofErr w:type="gramEnd"/>
      <w:r w:rsidRPr="0084419E">
        <w:t xml:space="preserve"> Of the unobligated balances from prior year appropriations for the Office of Justice Programs, [$43,000,000]</w:t>
      </w:r>
      <w:r w:rsidRPr="004E3117">
        <w:rPr>
          <w:i/>
          <w:u w:val="single"/>
        </w:rPr>
        <w:t>$47,000,000</w:t>
      </w:r>
      <w:r w:rsidRPr="0084419E">
        <w:t xml:space="preserve">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 </w:t>
      </w:r>
    </w:p>
    <w:p w:rsidR="00732B23" w:rsidRDefault="00732B23">
      <w:pPr>
        <w:spacing w:line="240" w:lineRule="auto"/>
        <w:jc w:val="left"/>
      </w:pPr>
    </w:p>
    <w:p w:rsidR="0011436A" w:rsidRDefault="0084419E">
      <w:pPr>
        <w:spacing w:line="240" w:lineRule="auto"/>
        <w:jc w:val="left"/>
        <w:rPr>
          <w:i/>
          <w:u w:val="single"/>
        </w:rPr>
      </w:pPr>
      <w:proofErr w:type="gramStart"/>
      <w:r w:rsidRPr="0084419E">
        <w:t>Sec. [217]</w:t>
      </w:r>
      <w:r w:rsidRPr="004E3117">
        <w:rPr>
          <w:i/>
          <w:u w:val="single"/>
        </w:rPr>
        <w:t>216.</w:t>
      </w:r>
      <w:proofErr w:type="gramEnd"/>
      <w:r w:rsidRPr="0084419E">
        <w:t xml:space="preserve"> Notwithstanding any other provision of law, amounts deposited or available in the Fund established under section 1402 of the Victims of Crime Act of 1984 (42 U.S.C. 10601) in any fiscal year in excess of [$1,070,000,000]</w:t>
      </w:r>
      <w:r w:rsidRPr="004E3117">
        <w:rPr>
          <w:i/>
          <w:u w:val="single"/>
        </w:rPr>
        <w:t>$800,000,000</w:t>
      </w:r>
      <w:r w:rsidRPr="0084419E">
        <w:t xml:space="preserve"> shall not be available for obligation in this fiscal year: Provided, That, notwithstanding section 1402(d) of such Act of 1984, of the amounts available from the Fund for obligation, the following amounts shall be available without fiscal year limitation to the Director of the Office for Victims of Crime</w:t>
      </w:r>
      <w:r w:rsidRPr="004E3117">
        <w:rPr>
          <w:i/>
          <w:u w:val="single"/>
        </w:rPr>
        <w:t>: $25,000,000 for supplemental victims' services and other victim-related programs and initiatives, $20,000,000 for tribal assistance for victims of violence</w:t>
      </w:r>
      <w:r w:rsidR="00672152">
        <w:rPr>
          <w:i/>
          <w:u w:val="single"/>
        </w:rPr>
        <w:t xml:space="preserve"> </w:t>
      </w:r>
      <w:r w:rsidR="00D33316" w:rsidRPr="00211B40">
        <w:rPr>
          <w:i/>
          <w:u w:val="single"/>
        </w:rPr>
        <w:t>(both of which support “Vision 21”),</w:t>
      </w:r>
      <w:r w:rsidR="00D33316">
        <w:rPr>
          <w:i/>
          <w:u w:val="single"/>
        </w:rPr>
        <w:t xml:space="preserve"> </w:t>
      </w:r>
      <w:r w:rsidRPr="004E3117">
        <w:rPr>
          <w:i/>
          <w:u w:val="single"/>
        </w:rPr>
        <w:t>and $10,000,000 for victims of trafficking grants focused on domestic victims: Provided, That up to 2 percent of funds may be made available to the National Institute of Justice and the Bureau of Justice Statistics, to be used by them for research, evaluation or statistical purposes related to crime victims and related programs</w:t>
      </w:r>
      <w:r w:rsidR="0011436A">
        <w:rPr>
          <w:i/>
          <w:u w:val="single"/>
        </w:rPr>
        <w:t>.</w:t>
      </w:r>
    </w:p>
    <w:p w:rsidR="0011436A" w:rsidRDefault="0084419E">
      <w:pPr>
        <w:spacing w:line="240" w:lineRule="auto"/>
        <w:jc w:val="left"/>
      </w:pPr>
      <w:r w:rsidRPr="0084419E">
        <w:t xml:space="preserve">[of amounts available in the Fund, notwithstanding sections 1402(d), 1402(e), 1402(f), 1404(c), 1404(d), and 1407 (42 U.S.C. 10601(d), 10601(e), 10601(f), 10603(c), 10604)_]  </w:t>
      </w:r>
    </w:p>
    <w:p w:rsidR="0011436A" w:rsidRDefault="0084419E">
      <w:pPr>
        <w:spacing w:line="240" w:lineRule="auto"/>
        <w:jc w:val="left"/>
      </w:pPr>
      <w:r w:rsidRPr="0084419E">
        <w:t xml:space="preserve">[(a) $144,500,000, in addition to sums provided for this purpose under the "Violence Against Women Prevention and Prosecution Programs" account, shall be transferred to that account and available to the Office on Violence Against Women for grants to combat violence against women, as authorized by part T of the Omnibus Crime Control and Safe Streets Act of 1968 (42 U.S.C. 3711 et seq.);] </w:t>
      </w:r>
    </w:p>
    <w:p w:rsidR="00732B23" w:rsidRDefault="0084419E">
      <w:pPr>
        <w:spacing w:line="240" w:lineRule="auto"/>
        <w:jc w:val="left"/>
      </w:pPr>
      <w:r w:rsidRPr="0084419E">
        <w:lastRenderedPageBreak/>
        <w:t>[(b) $220,500,000, shall be transferred to the "State and Local Law Enforcement Assistance" account, and available to the Office of Justice Programs as follows</w:t>
      </w:r>
      <w:proofErr w:type="gramStart"/>
      <w:r w:rsidRPr="0084419E">
        <w:t>_ ]</w:t>
      </w:r>
      <w:proofErr w:type="gramEnd"/>
      <w:r w:rsidRPr="0084419E">
        <w:t xml:space="preserve"> </w:t>
      </w:r>
    </w:p>
    <w:p w:rsidR="00732B23" w:rsidRDefault="0011436A">
      <w:pPr>
        <w:spacing w:line="240" w:lineRule="auto"/>
        <w:jc w:val="left"/>
      </w:pPr>
      <w:r>
        <w:t>[</w:t>
      </w:r>
      <w:r w:rsidR="0084419E" w:rsidRPr="0084419E">
        <w:t>(1) $100,000,000 is for DNA-related and forensic programs and activities (including related research and development, training and education, and technical assistance), of which $1,500,000 is for DNA training and education for law enforcement, correctional personnel, and court officers for the purposes of 42 U.S.C. 14136, $2,500,000 is for Sexual Assault Forensic Exam program grants including as authorized by 42 U.S.C. 14136a, and $5,000,000 is to be made available to the National Institute of Justice for research on rape kit backlogs in additional jurisdictions;</w:t>
      </w:r>
      <w:r w:rsidR="00732B23">
        <w:t>]</w:t>
      </w:r>
    </w:p>
    <w:p w:rsidR="00637ACB" w:rsidRDefault="00732B23">
      <w:pPr>
        <w:spacing w:line="240" w:lineRule="auto"/>
        <w:jc w:val="left"/>
      </w:pPr>
      <w:r>
        <w:t>[</w:t>
      </w:r>
      <w:r w:rsidR="0084419E" w:rsidRPr="0084419E">
        <w:t xml:space="preserve"> </w:t>
      </w:r>
      <w:r>
        <w:t>(</w:t>
      </w:r>
      <w:r w:rsidR="0084419E" w:rsidRPr="0084419E">
        <w:t>2) $67,000,000 is for missing and exploited children programs, including as authorized by sections 404(b) and 405(a) of the Juvenile Justice and Delinquency Prevention Act of 1974, of which $22,000,000 is for internet crime against children grants and activities as authorized by the PROTECT Our Children Act of 2008 (Public Law 110-401);</w:t>
      </w:r>
      <w:r>
        <w:t>]</w:t>
      </w:r>
      <w:r w:rsidR="0084419E" w:rsidRPr="0084419E">
        <w:t xml:space="preserve"> </w:t>
      </w:r>
    </w:p>
    <w:p w:rsidR="00732B23" w:rsidRDefault="0084419E">
      <w:pPr>
        <w:autoSpaceDE w:val="0"/>
        <w:autoSpaceDN w:val="0"/>
        <w:spacing w:line="240" w:lineRule="auto"/>
        <w:jc w:val="left"/>
      </w:pPr>
      <w:r w:rsidRPr="0084419E">
        <w:t xml:space="preserve">[(3) $23,000,000 is for an initiative relating to children exposed to violence;] </w:t>
      </w:r>
    </w:p>
    <w:p w:rsidR="00732B23" w:rsidRDefault="00732B23">
      <w:pPr>
        <w:autoSpaceDE w:val="0"/>
        <w:autoSpaceDN w:val="0"/>
        <w:spacing w:line="240" w:lineRule="auto"/>
        <w:jc w:val="left"/>
      </w:pPr>
      <w:r>
        <w:t>[</w:t>
      </w:r>
      <w:r w:rsidR="0084419E" w:rsidRPr="0084419E">
        <w:t>(4) $20,000,000 is for implementation of the Adam Walsh Act and related activities; and</w:t>
      </w:r>
      <w:r>
        <w:t>]</w:t>
      </w:r>
      <w:r w:rsidR="0084419E" w:rsidRPr="0084419E">
        <w:t xml:space="preserve"> </w:t>
      </w:r>
    </w:p>
    <w:p w:rsidR="00732B23" w:rsidRDefault="00732B23">
      <w:pPr>
        <w:autoSpaceDE w:val="0"/>
        <w:autoSpaceDN w:val="0"/>
        <w:spacing w:line="240" w:lineRule="auto"/>
        <w:jc w:val="left"/>
      </w:pPr>
      <w:r>
        <w:t>[</w:t>
      </w:r>
      <w:r w:rsidR="0084419E" w:rsidRPr="0084419E">
        <w:t>(5) $10,500,000 is for victim services programs for victims of trafficking, as authorized by section 107(b</w:t>
      </w:r>
      <w:proofErr w:type="gramStart"/>
      <w:r w:rsidR="0084419E" w:rsidRPr="0084419E">
        <w:t>)(</w:t>
      </w:r>
      <w:proofErr w:type="gramEnd"/>
      <w:r w:rsidR="0084419E" w:rsidRPr="0084419E">
        <w:t xml:space="preserve">2) of Public Law 106-386 and for programs authorized under Public Law 109-164.] </w:t>
      </w:r>
    </w:p>
    <w:p w:rsidR="00732B23" w:rsidRPr="00BD6377" w:rsidRDefault="00732B23">
      <w:pPr>
        <w:autoSpaceDE w:val="0"/>
        <w:autoSpaceDN w:val="0"/>
        <w:spacing w:line="240" w:lineRule="auto"/>
        <w:jc w:val="left"/>
        <w:rPr>
          <w:highlight w:val="yellow"/>
        </w:rPr>
      </w:pPr>
    </w:p>
    <w:p w:rsidR="00BD6377" w:rsidRPr="00211B40" w:rsidRDefault="00BD6377" w:rsidP="00211B40">
      <w:pPr>
        <w:spacing w:line="240" w:lineRule="auto"/>
        <w:jc w:val="left"/>
        <w:rPr>
          <w:i/>
          <w:u w:val="single"/>
        </w:rPr>
      </w:pPr>
      <w:proofErr w:type="gramStart"/>
      <w:r w:rsidRPr="00211B40">
        <w:rPr>
          <w:i/>
          <w:u w:val="single"/>
        </w:rPr>
        <w:t>Sec. 219.</w:t>
      </w:r>
      <w:proofErr w:type="gramEnd"/>
      <w:r w:rsidRPr="00211B40">
        <w:rPr>
          <w:i/>
          <w:u w:val="single"/>
        </w:rPr>
        <w:t xml:space="preserve">  </w:t>
      </w:r>
      <w:proofErr w:type="gramStart"/>
      <w:r w:rsidRPr="00211B40">
        <w:rPr>
          <w:i/>
          <w:u w:val="single"/>
        </w:rPr>
        <w:t xml:space="preserve">Performance Partnership </w:t>
      </w:r>
      <w:r w:rsidRPr="00BD6377">
        <w:rPr>
          <w:i/>
          <w:u w:val="single"/>
        </w:rPr>
        <w:t>Pilots.</w:t>
      </w:r>
      <w:proofErr w:type="gramEnd"/>
      <w:r w:rsidRPr="00BD6377">
        <w:rPr>
          <w:i/>
          <w:u w:val="single"/>
        </w:rPr>
        <w:t xml:space="preserve"> </w:t>
      </w:r>
    </w:p>
    <w:p w:rsidR="00BD6377" w:rsidRPr="00211B40" w:rsidRDefault="00BD6377" w:rsidP="00211B40">
      <w:pPr>
        <w:spacing w:line="240" w:lineRule="auto"/>
        <w:jc w:val="left"/>
        <w:rPr>
          <w:i/>
          <w:u w:val="single"/>
        </w:rPr>
      </w:pPr>
    </w:p>
    <w:p w:rsidR="00BD6377" w:rsidRPr="00211B40" w:rsidRDefault="00BD6377" w:rsidP="00211B40">
      <w:pPr>
        <w:spacing w:line="240" w:lineRule="auto"/>
        <w:jc w:val="left"/>
        <w:rPr>
          <w:i/>
          <w:u w:val="single"/>
        </w:rPr>
      </w:pPr>
      <w:r w:rsidRPr="00211B40">
        <w:rPr>
          <w:i/>
          <w:u w:val="single"/>
        </w:rPr>
        <w:t xml:space="preserve">(a) Definitions. In this section, </w:t>
      </w:r>
    </w:p>
    <w:p w:rsidR="00BD6377" w:rsidRPr="00211B40" w:rsidRDefault="00BD6377" w:rsidP="00211B40">
      <w:pPr>
        <w:spacing w:line="240" w:lineRule="auto"/>
        <w:ind w:left="720"/>
        <w:jc w:val="left"/>
        <w:rPr>
          <w:i/>
          <w:u w:val="single"/>
        </w:rPr>
      </w:pPr>
      <w:r w:rsidRPr="00211B40">
        <w:rPr>
          <w:i/>
          <w:u w:val="single"/>
        </w:rPr>
        <w:t>(1) "Performance Partnership Pilot" (or "Pilot") is a project that seeks to identify, through a demonstration, cost-effective strategies for providing services at the state, regional, or local level that—</w:t>
      </w:r>
    </w:p>
    <w:p w:rsidR="00BD6377" w:rsidRPr="00211B40" w:rsidRDefault="00BD6377" w:rsidP="00211B40">
      <w:pPr>
        <w:spacing w:line="240" w:lineRule="auto"/>
        <w:ind w:left="1440"/>
        <w:jc w:val="left"/>
        <w:rPr>
          <w:i/>
          <w:u w:val="single"/>
        </w:rPr>
      </w:pPr>
      <w:r w:rsidRPr="00211B40">
        <w:rPr>
          <w:i/>
          <w:u w:val="single"/>
        </w:rPr>
        <w:t xml:space="preserve">(A) </w:t>
      </w:r>
      <w:proofErr w:type="gramStart"/>
      <w:r w:rsidRPr="00211B40">
        <w:rPr>
          <w:i/>
          <w:u w:val="single"/>
        </w:rPr>
        <w:t>involve</w:t>
      </w:r>
      <w:proofErr w:type="gramEnd"/>
      <w:r w:rsidRPr="00211B40">
        <w:rPr>
          <w:i/>
          <w:u w:val="single"/>
        </w:rPr>
        <w:t xml:space="preserve"> two or more Federal programs (administered by one or more Federal agencies)—</w:t>
      </w:r>
    </w:p>
    <w:p w:rsidR="00BD6377" w:rsidRPr="00211B40" w:rsidRDefault="00BD6377" w:rsidP="00211B40">
      <w:pPr>
        <w:spacing w:line="240" w:lineRule="auto"/>
        <w:ind w:left="2160"/>
        <w:jc w:val="left"/>
        <w:rPr>
          <w:i/>
          <w:u w:val="single"/>
        </w:rPr>
      </w:pPr>
      <w:r w:rsidRPr="00211B40">
        <w:rPr>
          <w:i/>
          <w:u w:val="single"/>
        </w:rPr>
        <w:t xml:space="preserve">(i) </w:t>
      </w:r>
      <w:proofErr w:type="gramStart"/>
      <w:r w:rsidRPr="00211B40">
        <w:rPr>
          <w:i/>
          <w:u w:val="single"/>
        </w:rPr>
        <w:t>which</w:t>
      </w:r>
      <w:proofErr w:type="gramEnd"/>
      <w:r w:rsidRPr="00211B40">
        <w:rPr>
          <w:i/>
          <w:u w:val="single"/>
        </w:rPr>
        <w:t xml:space="preserve"> have related policy goals, and </w:t>
      </w:r>
    </w:p>
    <w:p w:rsidR="00BD6377" w:rsidRPr="00211B40" w:rsidRDefault="00BD6377" w:rsidP="00211B40">
      <w:pPr>
        <w:spacing w:line="240" w:lineRule="auto"/>
        <w:ind w:left="2160"/>
        <w:jc w:val="left"/>
        <w:rPr>
          <w:i/>
          <w:u w:val="single"/>
        </w:rPr>
      </w:pPr>
      <w:r w:rsidRPr="00211B40">
        <w:rPr>
          <w:i/>
          <w:u w:val="single"/>
        </w:rPr>
        <w:t xml:space="preserve">(ii) </w:t>
      </w:r>
      <w:proofErr w:type="gramStart"/>
      <w:r w:rsidRPr="00211B40">
        <w:rPr>
          <w:i/>
          <w:u w:val="single"/>
        </w:rPr>
        <w:t>at</w:t>
      </w:r>
      <w:proofErr w:type="gramEnd"/>
      <w:r w:rsidRPr="00211B40">
        <w:rPr>
          <w:i/>
          <w:u w:val="single"/>
        </w:rPr>
        <w:t xml:space="preserve"> least one of which is administered (in whole or in part) by a state, local, or tribal government; and </w:t>
      </w:r>
    </w:p>
    <w:p w:rsidR="00BD6377" w:rsidRPr="00211B40" w:rsidRDefault="00BD6377" w:rsidP="00211B40">
      <w:pPr>
        <w:spacing w:line="240" w:lineRule="auto"/>
        <w:ind w:left="1440"/>
        <w:jc w:val="left"/>
        <w:rPr>
          <w:i/>
          <w:u w:val="single"/>
        </w:rPr>
      </w:pPr>
      <w:r w:rsidRPr="00211B40">
        <w:rPr>
          <w:i/>
          <w:u w:val="single"/>
        </w:rPr>
        <w:t xml:space="preserve">(B) </w:t>
      </w:r>
      <w:proofErr w:type="gramStart"/>
      <w:r w:rsidRPr="00211B40">
        <w:rPr>
          <w:i/>
          <w:u w:val="single"/>
        </w:rPr>
        <w:t>achieve</w:t>
      </w:r>
      <w:proofErr w:type="gramEnd"/>
      <w:r w:rsidRPr="00211B40">
        <w:rPr>
          <w:i/>
          <w:u w:val="single"/>
        </w:rPr>
        <w:t xml:space="preserve"> better results for regions, communities, or specific at risk populations through making better use of the budgetary resources that are available for supporting such programs. </w:t>
      </w:r>
    </w:p>
    <w:p w:rsidR="00BD6377" w:rsidRPr="00211B40" w:rsidRDefault="00BD6377" w:rsidP="00211B40">
      <w:pPr>
        <w:spacing w:line="240" w:lineRule="auto"/>
        <w:ind w:left="720"/>
        <w:jc w:val="left"/>
        <w:rPr>
          <w:i/>
          <w:u w:val="single"/>
        </w:rPr>
      </w:pPr>
      <w:r w:rsidRPr="00211B40">
        <w:rPr>
          <w:i/>
          <w:u w:val="single"/>
        </w:rPr>
        <w:t xml:space="preserve">(2) "To improve outcomes for disconnected youth" means to increase the rate at which individuals between the ages of 14 and 24 (who are homeless, in foster care, involved in the juvenile justice system, or are neither employed nor enrolled in an educational institution) achieve success in meeting educational, employment or other key goals. </w:t>
      </w:r>
    </w:p>
    <w:p w:rsidR="00BD6377" w:rsidRPr="00211B40" w:rsidRDefault="00BD6377" w:rsidP="00211B40">
      <w:pPr>
        <w:spacing w:line="240" w:lineRule="auto"/>
        <w:ind w:left="720"/>
        <w:jc w:val="left"/>
        <w:rPr>
          <w:i/>
          <w:u w:val="single"/>
        </w:rPr>
      </w:pPr>
      <w:r w:rsidRPr="00211B40">
        <w:rPr>
          <w:i/>
          <w:u w:val="single"/>
        </w:rPr>
        <w:t>(3) The "lead Federal administering agency" is the Federal agency, to be designated by the Director of the Office of Management and Budget (from among the participating Federal agencies that have statutory responsibility for the Federal discretionary funds that will be used in a Performance Partnership Pilot) that will enter into and administer the particular Performance Partnership Agreement on behalf of that agency and the other participating Federal agencies.</w:t>
      </w:r>
    </w:p>
    <w:p w:rsidR="00BD6377" w:rsidRPr="00211B40" w:rsidRDefault="00BD6377" w:rsidP="00211B40">
      <w:pPr>
        <w:spacing w:line="240" w:lineRule="auto"/>
        <w:ind w:left="720"/>
        <w:jc w:val="left"/>
        <w:rPr>
          <w:i/>
          <w:u w:val="single"/>
        </w:rPr>
      </w:pPr>
    </w:p>
    <w:p w:rsidR="00BD6377" w:rsidRPr="00211B40" w:rsidRDefault="00BD6377" w:rsidP="00211B40">
      <w:pPr>
        <w:spacing w:line="240" w:lineRule="auto"/>
        <w:jc w:val="left"/>
        <w:rPr>
          <w:i/>
          <w:u w:val="single"/>
        </w:rPr>
      </w:pPr>
      <w:r w:rsidRPr="00211B40">
        <w:rPr>
          <w:i/>
          <w:u w:val="single"/>
        </w:rPr>
        <w:t xml:space="preserve">(b) Use of Discretionary Funds in Fiscal Year 2014 Appropriations Act. Federal agencies may use Federal discretionary funds, that are made available in this act or any other appropriations </w:t>
      </w:r>
      <w:r w:rsidRPr="00211B40">
        <w:rPr>
          <w:i/>
          <w:u w:val="single"/>
        </w:rPr>
        <w:lastRenderedPageBreak/>
        <w:t xml:space="preserve">act providing funds for Fiscal Year 2014 and corresponding authority to enter into Performance Partnership Pilots, to carry out up to a total of 13 Performance Partnership Pilots involving up to a total of $130,000,000 in aggregate Federal discretionary budget authority.  Such Pilots shall: </w:t>
      </w:r>
    </w:p>
    <w:p w:rsidR="00BD6377" w:rsidRPr="00211B40" w:rsidRDefault="00BD6377" w:rsidP="00211B40">
      <w:pPr>
        <w:spacing w:line="240" w:lineRule="auto"/>
        <w:ind w:left="720"/>
        <w:jc w:val="left"/>
        <w:rPr>
          <w:i/>
          <w:u w:val="single"/>
        </w:rPr>
      </w:pPr>
      <w:r w:rsidRPr="00211B40">
        <w:rPr>
          <w:i/>
          <w:u w:val="single"/>
        </w:rPr>
        <w:t xml:space="preserve">(1) </w:t>
      </w:r>
      <w:proofErr w:type="gramStart"/>
      <w:r w:rsidRPr="00211B40">
        <w:rPr>
          <w:i/>
          <w:u w:val="single"/>
        </w:rPr>
        <w:t>be</w:t>
      </w:r>
      <w:proofErr w:type="gramEnd"/>
      <w:r w:rsidRPr="00211B40">
        <w:rPr>
          <w:i/>
          <w:u w:val="single"/>
        </w:rPr>
        <w:t xml:space="preserve"> designed to improve outcomes for disconnected youth, and </w:t>
      </w:r>
    </w:p>
    <w:p w:rsidR="00BD6377" w:rsidRPr="00211B40" w:rsidRDefault="00BD6377" w:rsidP="00211B40">
      <w:pPr>
        <w:spacing w:line="240" w:lineRule="auto"/>
        <w:ind w:left="720"/>
        <w:jc w:val="left"/>
        <w:rPr>
          <w:i/>
          <w:u w:val="single"/>
        </w:rPr>
      </w:pPr>
      <w:r w:rsidRPr="00211B40">
        <w:rPr>
          <w:i/>
          <w:u w:val="single"/>
        </w:rPr>
        <w:t xml:space="preserve">(2) involve Federal programs targeted on disconnected youth, or designed to prevent youth from disconnecting from school or work, that provide education, training and employment, and other related social services; and </w:t>
      </w:r>
    </w:p>
    <w:p w:rsidR="00BD6377" w:rsidRPr="00211B40" w:rsidRDefault="00BD6377" w:rsidP="00211B40">
      <w:pPr>
        <w:spacing w:line="240" w:lineRule="auto"/>
        <w:ind w:left="720"/>
        <w:jc w:val="left"/>
        <w:rPr>
          <w:i/>
          <w:u w:val="single"/>
        </w:rPr>
      </w:pPr>
    </w:p>
    <w:p w:rsidR="00BD6377" w:rsidRPr="00211B40" w:rsidRDefault="00BD6377" w:rsidP="00211B40">
      <w:pPr>
        <w:spacing w:line="240" w:lineRule="auto"/>
        <w:jc w:val="left"/>
        <w:rPr>
          <w:i/>
          <w:u w:val="single"/>
        </w:rPr>
      </w:pPr>
      <w:r w:rsidRPr="00211B40">
        <w:rPr>
          <w:i/>
          <w:u w:val="single"/>
        </w:rPr>
        <w:t>(c) Performance Partnership Agreements. Federal agencies may use Federal discretionary funds, as authorized in subsection (b), to participate in a Performance Partnership Pilot only in accordance with the terms of a Performance Partnership Agreement that—</w:t>
      </w:r>
    </w:p>
    <w:p w:rsidR="00BD6377" w:rsidRPr="00211B40" w:rsidRDefault="00BD6377" w:rsidP="00211B40">
      <w:pPr>
        <w:spacing w:line="240" w:lineRule="auto"/>
        <w:ind w:left="720"/>
        <w:jc w:val="left"/>
        <w:rPr>
          <w:i/>
          <w:u w:val="single"/>
        </w:rPr>
      </w:pPr>
      <w:r w:rsidRPr="00211B40">
        <w:rPr>
          <w:i/>
          <w:u w:val="single"/>
        </w:rPr>
        <w:t xml:space="preserve">(1) </w:t>
      </w:r>
      <w:proofErr w:type="gramStart"/>
      <w:r w:rsidRPr="00211B40">
        <w:rPr>
          <w:i/>
          <w:u w:val="single"/>
        </w:rPr>
        <w:t>is</w:t>
      </w:r>
      <w:proofErr w:type="gramEnd"/>
      <w:r w:rsidRPr="00211B40">
        <w:rPr>
          <w:i/>
          <w:u w:val="single"/>
        </w:rPr>
        <w:t xml:space="preserve"> entered into between—</w:t>
      </w:r>
    </w:p>
    <w:p w:rsidR="00BD6377" w:rsidRPr="00211B40" w:rsidRDefault="00BD6377" w:rsidP="00211B40">
      <w:pPr>
        <w:spacing w:line="240" w:lineRule="auto"/>
        <w:ind w:left="1440"/>
        <w:jc w:val="left"/>
        <w:rPr>
          <w:i/>
          <w:u w:val="single"/>
        </w:rPr>
      </w:pPr>
      <w:r w:rsidRPr="00211B40">
        <w:rPr>
          <w:i/>
          <w:u w:val="single"/>
        </w:rPr>
        <w:t xml:space="preserve">(A) the head of the lead Federal administering agency, on behalf of all of the participating Federal agencies (subject to the head of the lead Federal administering agency having received from the heads of each of the other participating agencies their written concurrence for entering into the Agreement), and </w:t>
      </w:r>
    </w:p>
    <w:p w:rsidR="00BD6377" w:rsidRPr="00211B40" w:rsidRDefault="00BD6377" w:rsidP="00211B40">
      <w:pPr>
        <w:spacing w:line="240" w:lineRule="auto"/>
        <w:ind w:left="1440"/>
        <w:jc w:val="left"/>
        <w:rPr>
          <w:i/>
          <w:u w:val="single"/>
        </w:rPr>
      </w:pPr>
      <w:r w:rsidRPr="00211B40">
        <w:rPr>
          <w:i/>
          <w:u w:val="single"/>
        </w:rPr>
        <w:t xml:space="preserve">(B) </w:t>
      </w:r>
      <w:proofErr w:type="gramStart"/>
      <w:r w:rsidRPr="00211B40">
        <w:rPr>
          <w:i/>
          <w:u w:val="single"/>
        </w:rPr>
        <w:t>the</w:t>
      </w:r>
      <w:proofErr w:type="gramEnd"/>
      <w:r w:rsidRPr="00211B40">
        <w:rPr>
          <w:i/>
          <w:u w:val="single"/>
        </w:rPr>
        <w:t xml:space="preserve"> respective representatives of all of the state, local or tribal governments that are participating in the Agreement; and </w:t>
      </w:r>
    </w:p>
    <w:p w:rsidR="00BD6377" w:rsidRPr="00211B40" w:rsidRDefault="00BD6377" w:rsidP="00211B40">
      <w:pPr>
        <w:spacing w:line="240" w:lineRule="auto"/>
        <w:ind w:left="720"/>
        <w:jc w:val="left"/>
        <w:rPr>
          <w:i/>
          <w:u w:val="single"/>
        </w:rPr>
      </w:pPr>
      <w:r w:rsidRPr="00211B40">
        <w:rPr>
          <w:i/>
          <w:u w:val="single"/>
        </w:rPr>
        <w:t xml:space="preserve">(2) </w:t>
      </w:r>
      <w:proofErr w:type="gramStart"/>
      <w:r w:rsidRPr="00211B40">
        <w:rPr>
          <w:i/>
          <w:u w:val="single"/>
        </w:rPr>
        <w:t>specifies</w:t>
      </w:r>
      <w:proofErr w:type="gramEnd"/>
      <w:r w:rsidRPr="00211B40">
        <w:rPr>
          <w:i/>
          <w:u w:val="single"/>
        </w:rPr>
        <w:t xml:space="preserve">, at a minimum, the following information: </w:t>
      </w:r>
    </w:p>
    <w:p w:rsidR="00BD6377" w:rsidRPr="00211B40" w:rsidRDefault="00BD6377" w:rsidP="00211B40">
      <w:pPr>
        <w:spacing w:line="240" w:lineRule="auto"/>
        <w:ind w:left="1440"/>
        <w:jc w:val="left"/>
        <w:rPr>
          <w:i/>
          <w:u w:val="single"/>
        </w:rPr>
      </w:pPr>
      <w:r w:rsidRPr="00211B40">
        <w:rPr>
          <w:i/>
          <w:u w:val="single"/>
        </w:rPr>
        <w:t xml:space="preserve">(A) </w:t>
      </w:r>
      <w:proofErr w:type="gramStart"/>
      <w:r w:rsidRPr="00211B40">
        <w:rPr>
          <w:i/>
          <w:u w:val="single"/>
        </w:rPr>
        <w:t>the</w:t>
      </w:r>
      <w:proofErr w:type="gramEnd"/>
      <w:r w:rsidRPr="00211B40">
        <w:rPr>
          <w:i/>
          <w:u w:val="single"/>
        </w:rPr>
        <w:t xml:space="preserve"> length of the Agreement (which shall not extend beyond September 30, 2018); </w:t>
      </w:r>
    </w:p>
    <w:p w:rsidR="00BD6377" w:rsidRPr="00211B40" w:rsidRDefault="00BD6377" w:rsidP="00211B40">
      <w:pPr>
        <w:spacing w:line="240" w:lineRule="auto"/>
        <w:ind w:left="1440"/>
        <w:jc w:val="left"/>
        <w:rPr>
          <w:i/>
          <w:u w:val="single"/>
        </w:rPr>
      </w:pPr>
      <w:r w:rsidRPr="00211B40">
        <w:rPr>
          <w:i/>
          <w:u w:val="single"/>
        </w:rPr>
        <w:t xml:space="preserve">(B) </w:t>
      </w:r>
      <w:proofErr w:type="gramStart"/>
      <w:r w:rsidRPr="00211B40">
        <w:rPr>
          <w:i/>
          <w:u w:val="single"/>
        </w:rPr>
        <w:t>the</w:t>
      </w:r>
      <w:proofErr w:type="gramEnd"/>
      <w:r w:rsidRPr="00211B40">
        <w:rPr>
          <w:i/>
          <w:u w:val="single"/>
        </w:rPr>
        <w:t xml:space="preserve"> Federal programs and federally-funded services that are involved in the Pilot; </w:t>
      </w:r>
    </w:p>
    <w:p w:rsidR="00BD6377" w:rsidRPr="00211B40" w:rsidRDefault="00BD6377" w:rsidP="00211B40">
      <w:pPr>
        <w:spacing w:line="240" w:lineRule="auto"/>
        <w:ind w:left="1440"/>
        <w:jc w:val="left"/>
        <w:rPr>
          <w:i/>
          <w:u w:val="single"/>
        </w:rPr>
      </w:pPr>
      <w:r w:rsidRPr="00211B40">
        <w:rPr>
          <w:i/>
          <w:u w:val="single"/>
        </w:rPr>
        <w:t xml:space="preserve">(C) </w:t>
      </w:r>
      <w:proofErr w:type="gramStart"/>
      <w:r w:rsidRPr="00211B40">
        <w:rPr>
          <w:i/>
          <w:u w:val="single"/>
        </w:rPr>
        <w:t>the</w:t>
      </w:r>
      <w:proofErr w:type="gramEnd"/>
      <w:r w:rsidRPr="00211B40">
        <w:rPr>
          <w:i/>
          <w:u w:val="single"/>
        </w:rPr>
        <w:t xml:space="preserve"> Federal discretionary funds that are being used in the Pilot (by the respective Federal account identifier, and the total amount from such account that is being used in the Pilot), and the period (or periods) of availability for obligation (by the Federal Government) of such funds; </w:t>
      </w:r>
    </w:p>
    <w:p w:rsidR="00BD6377" w:rsidRPr="00211B40" w:rsidRDefault="00BD6377" w:rsidP="00211B40">
      <w:pPr>
        <w:spacing w:line="240" w:lineRule="auto"/>
        <w:ind w:left="1440"/>
        <w:jc w:val="left"/>
        <w:rPr>
          <w:i/>
          <w:u w:val="single"/>
        </w:rPr>
      </w:pPr>
      <w:r w:rsidRPr="00211B40">
        <w:rPr>
          <w:i/>
          <w:u w:val="single"/>
        </w:rPr>
        <w:t xml:space="preserve">(D) </w:t>
      </w:r>
      <w:proofErr w:type="gramStart"/>
      <w:r w:rsidRPr="00211B40">
        <w:rPr>
          <w:i/>
          <w:u w:val="single"/>
        </w:rPr>
        <w:t>the</w:t>
      </w:r>
      <w:proofErr w:type="gramEnd"/>
      <w:r w:rsidRPr="00211B40">
        <w:rPr>
          <w:i/>
          <w:u w:val="single"/>
        </w:rPr>
        <w:t xml:space="preserve"> non-Federal funds that are involved in the Pilot, by source (which can include private funds as well as governmental funds) and by amount; </w:t>
      </w:r>
    </w:p>
    <w:p w:rsidR="00BD6377" w:rsidRPr="00211B40" w:rsidRDefault="00BD6377" w:rsidP="00211B40">
      <w:pPr>
        <w:spacing w:line="240" w:lineRule="auto"/>
        <w:ind w:left="1440"/>
        <w:jc w:val="left"/>
        <w:rPr>
          <w:i/>
          <w:u w:val="single"/>
        </w:rPr>
      </w:pPr>
      <w:r w:rsidRPr="00211B40">
        <w:rPr>
          <w:i/>
          <w:u w:val="single"/>
        </w:rPr>
        <w:t xml:space="preserve">(E) </w:t>
      </w:r>
      <w:proofErr w:type="gramStart"/>
      <w:r w:rsidRPr="00211B40">
        <w:rPr>
          <w:i/>
          <w:u w:val="single"/>
        </w:rPr>
        <w:t>the</w:t>
      </w:r>
      <w:proofErr w:type="gramEnd"/>
      <w:r w:rsidRPr="00211B40">
        <w:rPr>
          <w:i/>
          <w:u w:val="single"/>
        </w:rPr>
        <w:t xml:space="preserve"> state, local, or tribal programs that are involved in the Pilot; </w:t>
      </w:r>
    </w:p>
    <w:p w:rsidR="00BD6377" w:rsidRPr="00211B40" w:rsidRDefault="00BD6377" w:rsidP="00211B40">
      <w:pPr>
        <w:spacing w:line="240" w:lineRule="auto"/>
        <w:ind w:left="1440"/>
        <w:jc w:val="left"/>
        <w:rPr>
          <w:i/>
          <w:u w:val="single"/>
        </w:rPr>
      </w:pPr>
      <w:r w:rsidRPr="00211B40">
        <w:rPr>
          <w:i/>
          <w:u w:val="single"/>
        </w:rPr>
        <w:t xml:space="preserve">(F) </w:t>
      </w:r>
      <w:proofErr w:type="gramStart"/>
      <w:r w:rsidRPr="00211B40">
        <w:rPr>
          <w:i/>
          <w:u w:val="single"/>
        </w:rPr>
        <w:t>the</w:t>
      </w:r>
      <w:proofErr w:type="gramEnd"/>
      <w:r w:rsidRPr="00211B40">
        <w:rPr>
          <w:i/>
          <w:u w:val="single"/>
        </w:rPr>
        <w:t xml:space="preserve"> populations to be served by the Pilot; </w:t>
      </w:r>
    </w:p>
    <w:p w:rsidR="00BD6377" w:rsidRPr="00211B40" w:rsidRDefault="00BD6377" w:rsidP="00211B40">
      <w:pPr>
        <w:spacing w:line="240" w:lineRule="auto"/>
        <w:ind w:left="1440"/>
        <w:jc w:val="left"/>
        <w:rPr>
          <w:i/>
          <w:u w:val="single"/>
        </w:rPr>
      </w:pPr>
      <w:r w:rsidRPr="00211B40">
        <w:rPr>
          <w:i/>
          <w:u w:val="single"/>
        </w:rPr>
        <w:t xml:space="preserve">(G) </w:t>
      </w:r>
      <w:proofErr w:type="gramStart"/>
      <w:r w:rsidRPr="00211B40">
        <w:rPr>
          <w:i/>
          <w:u w:val="single"/>
        </w:rPr>
        <w:t>the</w:t>
      </w:r>
      <w:proofErr w:type="gramEnd"/>
      <w:r w:rsidRPr="00211B40">
        <w:rPr>
          <w:i/>
          <w:u w:val="single"/>
        </w:rPr>
        <w:t xml:space="preserve"> cost-effective Federal oversight procedures that will be used for the purpose of maintaining the necessary level of accountability for the use of the Federal discretionary funds;  </w:t>
      </w:r>
    </w:p>
    <w:p w:rsidR="00BD6377" w:rsidRPr="00211B40" w:rsidRDefault="00BD6377" w:rsidP="00211B40">
      <w:pPr>
        <w:spacing w:line="240" w:lineRule="auto"/>
        <w:ind w:left="1440"/>
        <w:jc w:val="left"/>
        <w:rPr>
          <w:i/>
          <w:u w:val="single"/>
        </w:rPr>
      </w:pPr>
      <w:r w:rsidRPr="00211B40">
        <w:rPr>
          <w:i/>
          <w:u w:val="single"/>
        </w:rPr>
        <w:t xml:space="preserve">(H) </w:t>
      </w:r>
      <w:proofErr w:type="gramStart"/>
      <w:r w:rsidRPr="00211B40">
        <w:rPr>
          <w:i/>
          <w:u w:val="single"/>
        </w:rPr>
        <w:t>the</w:t>
      </w:r>
      <w:proofErr w:type="gramEnd"/>
      <w:r w:rsidRPr="00211B40">
        <w:rPr>
          <w:i/>
          <w:u w:val="single"/>
        </w:rPr>
        <w:t xml:space="preserve"> cost-effective State, local or tribal oversight procedures that will be used for the purpose of maintaining the necessary level of accountability for the use of the Federal discretionary funds; </w:t>
      </w:r>
    </w:p>
    <w:p w:rsidR="00BD6377" w:rsidRPr="00211B40" w:rsidRDefault="00BD6377" w:rsidP="00211B40">
      <w:pPr>
        <w:spacing w:line="240" w:lineRule="auto"/>
        <w:ind w:left="1440"/>
        <w:jc w:val="left"/>
        <w:rPr>
          <w:i/>
          <w:u w:val="single"/>
        </w:rPr>
      </w:pPr>
      <w:r w:rsidRPr="00211B40">
        <w:rPr>
          <w:i/>
          <w:u w:val="single"/>
        </w:rPr>
        <w:t xml:space="preserve">(I) the outcome (or outcomes) that the Pilot is designed to achieve; </w:t>
      </w:r>
    </w:p>
    <w:p w:rsidR="00BD6377" w:rsidRPr="00211B40" w:rsidRDefault="00BD6377" w:rsidP="00211B40">
      <w:pPr>
        <w:spacing w:line="240" w:lineRule="auto"/>
        <w:ind w:left="1440"/>
        <w:jc w:val="left"/>
        <w:rPr>
          <w:i/>
          <w:u w:val="single"/>
        </w:rPr>
      </w:pPr>
      <w:r w:rsidRPr="00211B40">
        <w:rPr>
          <w:i/>
          <w:u w:val="single"/>
        </w:rPr>
        <w:t xml:space="preserve">(J) the appropriate, reliable, and objective outcome-measurement methodology that the Federal Government and the participating state, local, or tribal governments will use, in carrying out the Pilot, to determine whether the Pilot is achieving, and has achieved, the specified outcomes that the Pilot is designed to achieve; and </w:t>
      </w:r>
    </w:p>
    <w:p w:rsidR="00BD6377" w:rsidRPr="00211B40" w:rsidRDefault="00BD6377" w:rsidP="00211B40">
      <w:pPr>
        <w:spacing w:line="240" w:lineRule="auto"/>
        <w:ind w:left="1440"/>
        <w:jc w:val="left"/>
        <w:rPr>
          <w:i/>
          <w:u w:val="single"/>
        </w:rPr>
      </w:pPr>
    </w:p>
    <w:p w:rsidR="00BD6377" w:rsidRPr="00211B40" w:rsidRDefault="00BD6377" w:rsidP="00211B40">
      <w:pPr>
        <w:spacing w:line="240" w:lineRule="auto"/>
        <w:ind w:left="1440"/>
        <w:jc w:val="left"/>
        <w:rPr>
          <w:i/>
          <w:u w:val="single"/>
        </w:rPr>
      </w:pPr>
    </w:p>
    <w:p w:rsidR="00BD6377" w:rsidRPr="00211B40" w:rsidRDefault="00BD6377" w:rsidP="00211B40">
      <w:pPr>
        <w:spacing w:line="240" w:lineRule="auto"/>
        <w:ind w:left="1440"/>
        <w:jc w:val="left"/>
        <w:rPr>
          <w:i/>
          <w:u w:val="single"/>
        </w:rPr>
      </w:pPr>
      <w:r w:rsidRPr="00211B40">
        <w:rPr>
          <w:i/>
          <w:u w:val="single"/>
        </w:rPr>
        <w:t xml:space="preserve">(K) </w:t>
      </w:r>
      <w:proofErr w:type="gramStart"/>
      <w:r w:rsidRPr="00211B40">
        <w:rPr>
          <w:i/>
          <w:u w:val="single"/>
        </w:rPr>
        <w:t>in</w:t>
      </w:r>
      <w:proofErr w:type="gramEnd"/>
      <w:r w:rsidRPr="00211B40">
        <w:rPr>
          <w:i/>
          <w:u w:val="single"/>
        </w:rPr>
        <w:t xml:space="preserve"> cases where, during the course of the Pilot, it is determined that the Pilot is not achieving the specified outcomes that it is designed to achieve, </w:t>
      </w:r>
    </w:p>
    <w:p w:rsidR="00BD6377" w:rsidRPr="00211B40" w:rsidRDefault="00BD6377" w:rsidP="00211B40">
      <w:pPr>
        <w:spacing w:line="240" w:lineRule="auto"/>
        <w:ind w:left="2160"/>
        <w:jc w:val="left"/>
        <w:rPr>
          <w:i/>
          <w:u w:val="single"/>
        </w:rPr>
      </w:pPr>
      <w:r w:rsidRPr="00211B40">
        <w:rPr>
          <w:i/>
          <w:u w:val="single"/>
        </w:rPr>
        <w:t xml:space="preserve">(i) </w:t>
      </w:r>
      <w:proofErr w:type="gramStart"/>
      <w:r w:rsidRPr="00211B40">
        <w:rPr>
          <w:i/>
          <w:u w:val="single"/>
        </w:rPr>
        <w:t>the</w:t>
      </w:r>
      <w:proofErr w:type="gramEnd"/>
      <w:r w:rsidRPr="00211B40">
        <w:rPr>
          <w:i/>
          <w:u w:val="single"/>
        </w:rPr>
        <w:t xml:space="preserve"> consequences that will result from such deficiencies with respect to the Federal discretionary funds that are being used in the Pilot, and </w:t>
      </w:r>
    </w:p>
    <w:p w:rsidR="00BD6377" w:rsidRPr="00211B40" w:rsidRDefault="00BD6377" w:rsidP="00211B40">
      <w:pPr>
        <w:spacing w:line="240" w:lineRule="auto"/>
        <w:ind w:left="2160"/>
        <w:jc w:val="left"/>
        <w:rPr>
          <w:i/>
          <w:u w:val="single"/>
        </w:rPr>
      </w:pPr>
      <w:r w:rsidRPr="00211B40">
        <w:rPr>
          <w:i/>
          <w:u w:val="single"/>
        </w:rPr>
        <w:t xml:space="preserve">(ii) </w:t>
      </w:r>
      <w:proofErr w:type="gramStart"/>
      <w:r w:rsidRPr="00211B40">
        <w:rPr>
          <w:i/>
          <w:u w:val="single"/>
        </w:rPr>
        <w:t>the</w:t>
      </w:r>
      <w:proofErr w:type="gramEnd"/>
      <w:r w:rsidRPr="00211B40">
        <w:rPr>
          <w:i/>
          <w:u w:val="single"/>
        </w:rPr>
        <w:t xml:space="preserve"> corrective actions that will be taken in order to increase the likelihood that the Pilot, upon completion, will have achieved such specified outcomes. </w:t>
      </w:r>
    </w:p>
    <w:p w:rsidR="00BD6377" w:rsidRPr="00211B40" w:rsidRDefault="00BD6377" w:rsidP="00211B40">
      <w:pPr>
        <w:spacing w:line="240" w:lineRule="auto"/>
        <w:ind w:left="2160"/>
        <w:jc w:val="left"/>
        <w:rPr>
          <w:i/>
          <w:u w:val="single"/>
        </w:rPr>
      </w:pPr>
    </w:p>
    <w:p w:rsidR="00BD6377" w:rsidRPr="00211B40" w:rsidRDefault="00BD6377" w:rsidP="00211B40">
      <w:pPr>
        <w:spacing w:line="240" w:lineRule="auto"/>
        <w:jc w:val="left"/>
        <w:rPr>
          <w:i/>
          <w:u w:val="single"/>
        </w:rPr>
      </w:pPr>
      <w:r w:rsidRPr="00211B40">
        <w:rPr>
          <w:i/>
          <w:u w:val="single"/>
        </w:rPr>
        <w:t>(d) Agency Head Determinations. A Federal agency may participate in a Performance Partnership Pilot (including by providing Federal discretionary funds that have been appropriated to such agency) only upon the written determination by the head of such agency that the agency's participation in such Pilot—</w:t>
      </w:r>
    </w:p>
    <w:p w:rsidR="00BD6377" w:rsidRPr="00211B40" w:rsidRDefault="00BD6377" w:rsidP="00211B40">
      <w:pPr>
        <w:spacing w:line="240" w:lineRule="auto"/>
        <w:ind w:left="720"/>
        <w:jc w:val="left"/>
        <w:rPr>
          <w:i/>
          <w:u w:val="single"/>
        </w:rPr>
      </w:pPr>
      <w:r w:rsidRPr="00211B40">
        <w:rPr>
          <w:i/>
          <w:u w:val="single"/>
        </w:rPr>
        <w:t xml:space="preserve">(1) will not result in denying or restricting the eligibility of any individual for any of the services that (in whole or in part) are funded by the agency's programs and Federal discretionary funds that are involved in the Pilot, and </w:t>
      </w:r>
    </w:p>
    <w:p w:rsidR="00BD6377" w:rsidRPr="00211B40" w:rsidRDefault="00BD6377" w:rsidP="00211B40">
      <w:pPr>
        <w:spacing w:line="240" w:lineRule="auto"/>
        <w:ind w:left="720"/>
        <w:jc w:val="left"/>
        <w:rPr>
          <w:i/>
          <w:u w:val="single"/>
        </w:rPr>
      </w:pPr>
      <w:r w:rsidRPr="00211B40">
        <w:rPr>
          <w:i/>
          <w:u w:val="single"/>
        </w:rPr>
        <w:t xml:space="preserve">(2) </w:t>
      </w:r>
      <w:proofErr w:type="gramStart"/>
      <w:r w:rsidRPr="00211B40">
        <w:rPr>
          <w:i/>
          <w:u w:val="single"/>
        </w:rPr>
        <w:t>based</w:t>
      </w:r>
      <w:proofErr w:type="gramEnd"/>
      <w:r w:rsidRPr="00211B40">
        <w:rPr>
          <w:i/>
          <w:u w:val="single"/>
        </w:rPr>
        <w:t xml:space="preserve"> on the best available information, will not otherwise adversely affect vulnerable populations that are the recipients of such services. In making this determination, the head of the agency may take into consideration the other Federal discretionary funds that will be used in the Pilot as well as any non-Federal funds (including from private sources as well as governmental sources) that will be used in the Pilot. </w:t>
      </w:r>
    </w:p>
    <w:p w:rsidR="00BD6377" w:rsidRPr="00211B40" w:rsidRDefault="00BD6377" w:rsidP="00211B40">
      <w:pPr>
        <w:spacing w:line="240" w:lineRule="auto"/>
        <w:ind w:left="720"/>
        <w:jc w:val="left"/>
        <w:rPr>
          <w:i/>
          <w:u w:val="single"/>
        </w:rPr>
      </w:pPr>
    </w:p>
    <w:p w:rsidR="00BD6377" w:rsidRPr="00211B40" w:rsidRDefault="00BD6377" w:rsidP="00211B40">
      <w:pPr>
        <w:spacing w:line="240" w:lineRule="auto"/>
        <w:jc w:val="left"/>
        <w:rPr>
          <w:i/>
          <w:u w:val="single"/>
        </w:rPr>
      </w:pPr>
      <w:r w:rsidRPr="00211B40">
        <w:rPr>
          <w:i/>
          <w:u w:val="single"/>
        </w:rPr>
        <w:t xml:space="preserve">(e) Transfer Authority. For the purpose of carrying out the Pilot in accordance with the Performance Partnership Agreement, and subject to the written approval of the Director of the Office of Management and Budget, the head of each participating Federal agency may transfer Federal discretionary funds that are being used in the Pilot to an account of the lead Federal administering agency that includes Federal discretionary funds that are being used in the Pilot. Subject to the waiver authority under subsection (g), such transferred funds shall remain available for the same purposes for which such funds were originally appropriated: Provided, That such transferred funds shall remain available for obligation by the Federal Government until the expiration of those Federal discretionary funds (which are being used in the Pilot) that have the longest period of availability, except that any such transferred funds shall not remain available beyond September 30, 2018. </w:t>
      </w:r>
    </w:p>
    <w:p w:rsidR="00BD6377" w:rsidRPr="00211B40" w:rsidRDefault="00BD6377" w:rsidP="00211B40">
      <w:pPr>
        <w:spacing w:line="240" w:lineRule="auto"/>
        <w:jc w:val="left"/>
        <w:rPr>
          <w:i/>
          <w:u w:val="single"/>
        </w:rPr>
      </w:pPr>
    </w:p>
    <w:p w:rsidR="00BD6377" w:rsidRPr="00211B40" w:rsidRDefault="00BD6377" w:rsidP="00211B40">
      <w:pPr>
        <w:spacing w:line="240" w:lineRule="auto"/>
        <w:jc w:val="left"/>
        <w:rPr>
          <w:i/>
          <w:u w:val="single"/>
        </w:rPr>
      </w:pPr>
      <w:r w:rsidRPr="00211B40">
        <w:rPr>
          <w:i/>
          <w:u w:val="single"/>
        </w:rPr>
        <w:t>(f) Waiver Authority. In connection with a Federal agency's participation in a Performance Partnership Pilot, and subject to the other provisions of this section (including subsection (e)), the head of the Federal agency to which the Federal discretionary funds were appropriated may waive (in whole or in part) the application, solely to such discretionary funds that are being used in the Pilot, of any statutory, regulatory, or administrative requirement that such agency head—</w:t>
      </w:r>
    </w:p>
    <w:p w:rsidR="00BD6377" w:rsidRPr="00211B40" w:rsidRDefault="00BD6377" w:rsidP="00211B40">
      <w:pPr>
        <w:spacing w:line="240" w:lineRule="auto"/>
        <w:ind w:left="720"/>
        <w:jc w:val="left"/>
        <w:rPr>
          <w:i/>
          <w:u w:val="single"/>
        </w:rPr>
      </w:pPr>
      <w:r w:rsidRPr="00211B40">
        <w:rPr>
          <w:i/>
          <w:u w:val="single"/>
        </w:rPr>
        <w:t xml:space="preserve">(1) </w:t>
      </w:r>
      <w:proofErr w:type="gramStart"/>
      <w:r w:rsidRPr="00211B40">
        <w:rPr>
          <w:i/>
          <w:u w:val="single"/>
        </w:rPr>
        <w:t>is</w:t>
      </w:r>
      <w:proofErr w:type="gramEnd"/>
      <w:r w:rsidRPr="00211B40">
        <w:rPr>
          <w:i/>
          <w:u w:val="single"/>
        </w:rPr>
        <w:t xml:space="preserve"> otherwise authorized to waive (in accordance with the terms and conditions of such other authority), and </w:t>
      </w:r>
    </w:p>
    <w:p w:rsidR="00BD6377" w:rsidRPr="00211B40" w:rsidRDefault="00BD6377" w:rsidP="00211B40">
      <w:pPr>
        <w:spacing w:line="240" w:lineRule="auto"/>
        <w:ind w:left="720"/>
        <w:jc w:val="left"/>
        <w:rPr>
          <w:i/>
          <w:u w:val="single"/>
        </w:rPr>
      </w:pPr>
      <w:r w:rsidRPr="00211B40">
        <w:rPr>
          <w:i/>
          <w:u w:val="single"/>
        </w:rPr>
        <w:t>(2) is not otherwise authorized to waive, provided that in such case the agency head, prior to granting the waiver, shall—</w:t>
      </w:r>
    </w:p>
    <w:p w:rsidR="00BD6377" w:rsidRPr="00211B40" w:rsidRDefault="00BD6377" w:rsidP="00211B40">
      <w:pPr>
        <w:spacing w:line="240" w:lineRule="auto"/>
        <w:ind w:left="1440"/>
        <w:jc w:val="left"/>
        <w:rPr>
          <w:i/>
          <w:u w:val="single"/>
        </w:rPr>
      </w:pPr>
      <w:r w:rsidRPr="00211B40">
        <w:rPr>
          <w:i/>
          <w:u w:val="single"/>
        </w:rPr>
        <w:t xml:space="preserve">(A) </w:t>
      </w:r>
      <w:proofErr w:type="gramStart"/>
      <w:r w:rsidRPr="00211B40">
        <w:rPr>
          <w:i/>
          <w:u w:val="single"/>
        </w:rPr>
        <w:t>not</w:t>
      </w:r>
      <w:proofErr w:type="gramEnd"/>
      <w:r w:rsidRPr="00211B40">
        <w:rPr>
          <w:i/>
          <w:u w:val="single"/>
        </w:rPr>
        <w:t xml:space="preserve"> waive any requirement related to nondiscrimination, wage and labor standards, or allocation of funds to State and </w:t>
      </w:r>
      <w:proofErr w:type="spellStart"/>
      <w:r w:rsidRPr="00211B40">
        <w:rPr>
          <w:i/>
          <w:u w:val="single"/>
        </w:rPr>
        <w:t>substate</w:t>
      </w:r>
      <w:proofErr w:type="spellEnd"/>
      <w:r w:rsidRPr="00211B40">
        <w:rPr>
          <w:i/>
          <w:u w:val="single"/>
        </w:rPr>
        <w:t xml:space="preserve"> levels; </w:t>
      </w:r>
    </w:p>
    <w:p w:rsidR="00BD6377" w:rsidRPr="00211B40" w:rsidRDefault="00BD6377" w:rsidP="00211B40">
      <w:pPr>
        <w:spacing w:line="240" w:lineRule="auto"/>
        <w:ind w:left="1440"/>
        <w:jc w:val="left"/>
        <w:rPr>
          <w:i/>
          <w:u w:val="single"/>
        </w:rPr>
      </w:pPr>
      <w:r w:rsidRPr="00211B40">
        <w:rPr>
          <w:i/>
          <w:u w:val="single"/>
        </w:rPr>
        <w:lastRenderedPageBreak/>
        <w:t xml:space="preserve">(B) </w:t>
      </w:r>
      <w:proofErr w:type="gramStart"/>
      <w:r w:rsidRPr="00211B40">
        <w:rPr>
          <w:i/>
          <w:u w:val="single"/>
        </w:rPr>
        <w:t>issue</w:t>
      </w:r>
      <w:proofErr w:type="gramEnd"/>
      <w:r w:rsidRPr="00211B40">
        <w:rPr>
          <w:i/>
          <w:u w:val="single"/>
        </w:rPr>
        <w:t xml:space="preserve"> a written determination with respect to such discretionary funds that the granting of such waiver for purposes of the Pilot—</w:t>
      </w:r>
    </w:p>
    <w:p w:rsidR="00BD6377" w:rsidRPr="00211B40" w:rsidRDefault="00BD6377" w:rsidP="00211B40">
      <w:pPr>
        <w:spacing w:line="240" w:lineRule="auto"/>
        <w:ind w:left="2160"/>
        <w:jc w:val="left"/>
        <w:rPr>
          <w:i/>
          <w:u w:val="single"/>
        </w:rPr>
      </w:pPr>
      <w:r w:rsidRPr="00211B40">
        <w:rPr>
          <w:i/>
          <w:u w:val="single"/>
        </w:rPr>
        <w:t>(</w:t>
      </w:r>
      <w:proofErr w:type="gramStart"/>
      <w:r w:rsidRPr="00211B40">
        <w:rPr>
          <w:i/>
          <w:u w:val="single"/>
        </w:rPr>
        <w:t>i</w:t>
      </w:r>
      <w:proofErr w:type="gramEnd"/>
      <w:r w:rsidRPr="00211B40">
        <w:rPr>
          <w:i/>
          <w:u w:val="single"/>
        </w:rPr>
        <w:t>) is consistent with both—</w:t>
      </w:r>
    </w:p>
    <w:p w:rsidR="00BD6377" w:rsidRPr="00211B40" w:rsidRDefault="00BD6377" w:rsidP="00211B40">
      <w:pPr>
        <w:spacing w:line="240" w:lineRule="auto"/>
        <w:ind w:left="2880"/>
        <w:jc w:val="left"/>
        <w:rPr>
          <w:i/>
          <w:u w:val="single"/>
        </w:rPr>
      </w:pPr>
      <w:r w:rsidRPr="00211B40">
        <w:rPr>
          <w:i/>
          <w:u w:val="single"/>
        </w:rPr>
        <w:t xml:space="preserve">(I) the statutory purposes of the Federal program for which such discretionary funds were appropriated, and </w:t>
      </w:r>
    </w:p>
    <w:p w:rsidR="00BD6377" w:rsidRPr="00211B40" w:rsidRDefault="00BD6377" w:rsidP="00211B40">
      <w:pPr>
        <w:spacing w:line="240" w:lineRule="auto"/>
        <w:ind w:left="2880"/>
        <w:jc w:val="left"/>
        <w:rPr>
          <w:i/>
          <w:u w:val="single"/>
        </w:rPr>
      </w:pPr>
      <w:r w:rsidRPr="00211B40">
        <w:rPr>
          <w:i/>
          <w:u w:val="single"/>
        </w:rPr>
        <w:t xml:space="preserve">(II) </w:t>
      </w:r>
      <w:proofErr w:type="gramStart"/>
      <w:r w:rsidRPr="00211B40">
        <w:rPr>
          <w:i/>
          <w:u w:val="single"/>
        </w:rPr>
        <w:t>the</w:t>
      </w:r>
      <w:proofErr w:type="gramEnd"/>
      <w:r w:rsidRPr="00211B40">
        <w:rPr>
          <w:i/>
          <w:u w:val="single"/>
        </w:rPr>
        <w:t xml:space="preserve"> other provisions of this section, including the written determination by the agency head issued under subsection (e); </w:t>
      </w:r>
    </w:p>
    <w:p w:rsidR="00BD6377" w:rsidRPr="00211B40" w:rsidRDefault="00BD6377" w:rsidP="00211B40">
      <w:pPr>
        <w:spacing w:line="240" w:lineRule="auto"/>
        <w:ind w:left="2160"/>
        <w:jc w:val="left"/>
        <w:rPr>
          <w:i/>
          <w:u w:val="single"/>
        </w:rPr>
      </w:pPr>
      <w:r w:rsidRPr="00211B40">
        <w:rPr>
          <w:i/>
          <w:u w:val="single"/>
        </w:rPr>
        <w:t xml:space="preserve">(ii) is necessary to achieve the outcomes of the Pilot as specified in the Partnership Performance Agreement, and is no broader in scope than is necessary to achieve such outcomes; and </w:t>
      </w:r>
    </w:p>
    <w:p w:rsidR="00BD6377" w:rsidRPr="00211B40" w:rsidRDefault="00BD6377" w:rsidP="00211B40">
      <w:pPr>
        <w:spacing w:line="240" w:lineRule="auto"/>
        <w:ind w:left="2160"/>
        <w:jc w:val="left"/>
        <w:rPr>
          <w:i/>
          <w:u w:val="single"/>
        </w:rPr>
      </w:pPr>
      <w:r w:rsidRPr="00211B40">
        <w:rPr>
          <w:i/>
          <w:u w:val="single"/>
        </w:rPr>
        <w:t xml:space="preserve">(iii) </w:t>
      </w:r>
      <w:proofErr w:type="gramStart"/>
      <w:r w:rsidRPr="00211B40">
        <w:rPr>
          <w:i/>
          <w:u w:val="single"/>
        </w:rPr>
        <w:t>will</w:t>
      </w:r>
      <w:proofErr w:type="gramEnd"/>
      <w:r w:rsidRPr="00211B40">
        <w:rPr>
          <w:i/>
          <w:u w:val="single"/>
        </w:rPr>
        <w:t xml:space="preserve"> result in either—</w:t>
      </w:r>
    </w:p>
    <w:p w:rsidR="00BD6377" w:rsidRPr="00211B40" w:rsidRDefault="00BD6377" w:rsidP="00211B40">
      <w:pPr>
        <w:spacing w:line="240" w:lineRule="auto"/>
        <w:ind w:left="2880"/>
        <w:jc w:val="left"/>
        <w:rPr>
          <w:i/>
          <w:u w:val="single"/>
        </w:rPr>
      </w:pPr>
      <w:r w:rsidRPr="00211B40">
        <w:rPr>
          <w:i/>
          <w:u w:val="single"/>
        </w:rPr>
        <w:t xml:space="preserve">(I) realizing efficiencies by simplifying reporting burdens or reducing administrative barriers with respect to such discretionary funds, or </w:t>
      </w:r>
    </w:p>
    <w:p w:rsidR="00BD6377" w:rsidRPr="00211B40" w:rsidRDefault="00BD6377" w:rsidP="00211B40">
      <w:pPr>
        <w:spacing w:line="240" w:lineRule="auto"/>
        <w:ind w:left="2880"/>
        <w:jc w:val="left"/>
        <w:rPr>
          <w:i/>
          <w:u w:val="single"/>
        </w:rPr>
      </w:pPr>
      <w:r w:rsidRPr="00211B40">
        <w:rPr>
          <w:i/>
          <w:u w:val="single"/>
        </w:rPr>
        <w:t xml:space="preserve">(II) </w:t>
      </w:r>
      <w:proofErr w:type="gramStart"/>
      <w:r w:rsidRPr="00211B40">
        <w:rPr>
          <w:i/>
          <w:u w:val="single"/>
        </w:rPr>
        <w:t>increasing</w:t>
      </w:r>
      <w:proofErr w:type="gramEnd"/>
      <w:r w:rsidRPr="00211B40">
        <w:rPr>
          <w:i/>
          <w:u w:val="single"/>
        </w:rPr>
        <w:t xml:space="preserve"> the ability of individuals to obtain access to services that are provided by such discretionary funds; and </w:t>
      </w:r>
    </w:p>
    <w:p w:rsidR="00BD6377" w:rsidRPr="00211B40" w:rsidRDefault="00BD6377" w:rsidP="00211B40">
      <w:pPr>
        <w:spacing w:line="240" w:lineRule="auto"/>
        <w:ind w:left="2160"/>
        <w:jc w:val="left"/>
        <w:rPr>
          <w:i/>
          <w:u w:val="single"/>
        </w:rPr>
      </w:pPr>
      <w:r w:rsidRPr="00211B40">
        <w:rPr>
          <w:i/>
          <w:u w:val="single"/>
        </w:rPr>
        <w:t xml:space="preserve">(C) </w:t>
      </w:r>
      <w:proofErr w:type="gramStart"/>
      <w:r w:rsidRPr="00211B40">
        <w:rPr>
          <w:i/>
          <w:u w:val="single"/>
        </w:rPr>
        <w:t>provide</w:t>
      </w:r>
      <w:proofErr w:type="gramEnd"/>
      <w:r w:rsidRPr="00211B40">
        <w:rPr>
          <w:i/>
          <w:u w:val="single"/>
        </w:rPr>
        <w:t xml:space="preserve"> at least 60 days advance written notice to the Committees on Appropriations and other committees of jurisdiction in the House of Representatives and the Senate.</w:t>
      </w:r>
    </w:p>
    <w:p w:rsidR="008302C1" w:rsidRPr="00BD6377" w:rsidRDefault="008302C1">
      <w:pPr>
        <w:autoSpaceDE w:val="0"/>
        <w:autoSpaceDN w:val="0"/>
        <w:spacing w:line="240" w:lineRule="auto"/>
        <w:jc w:val="left"/>
        <w:rPr>
          <w:highlight w:val="yellow"/>
        </w:rPr>
      </w:pPr>
    </w:p>
    <w:p w:rsidR="00C74885" w:rsidRPr="00BD6377" w:rsidRDefault="00C74885">
      <w:pPr>
        <w:widowControl/>
        <w:adjustRightInd/>
        <w:spacing w:line="240" w:lineRule="auto"/>
        <w:jc w:val="left"/>
        <w:textAlignment w:val="auto"/>
        <w:rPr>
          <w:b/>
        </w:rPr>
      </w:pPr>
      <w:r w:rsidRPr="00BD6377">
        <w:rPr>
          <w:b/>
        </w:rPr>
        <w:br w:type="page"/>
      </w:r>
    </w:p>
    <w:p w:rsidR="008302C1" w:rsidRPr="00975775" w:rsidRDefault="008302C1">
      <w:pPr>
        <w:autoSpaceDE w:val="0"/>
        <w:autoSpaceDN w:val="0"/>
        <w:spacing w:line="240" w:lineRule="auto"/>
        <w:jc w:val="center"/>
        <w:rPr>
          <w:b/>
        </w:rPr>
      </w:pPr>
      <w:r w:rsidRPr="00975775">
        <w:rPr>
          <w:b/>
        </w:rPr>
        <w:lastRenderedPageBreak/>
        <w:t>Analysis of Appropriations Language</w:t>
      </w:r>
    </w:p>
    <w:p w:rsidR="008302C1" w:rsidRPr="004E3117" w:rsidRDefault="008302C1" w:rsidP="00433AAB">
      <w:pPr>
        <w:autoSpaceDE w:val="0"/>
        <w:autoSpaceDN w:val="0"/>
        <w:spacing w:line="240" w:lineRule="auto"/>
        <w:jc w:val="left"/>
        <w:rPr>
          <w:highlight w:val="yellow"/>
        </w:rPr>
      </w:pPr>
    </w:p>
    <w:p w:rsidR="008302C1" w:rsidRPr="00A54DDF" w:rsidRDefault="008302C1">
      <w:pPr>
        <w:pStyle w:val="NormalWeb"/>
        <w:spacing w:before="0" w:beforeAutospacing="0" w:after="0" w:afterAutospacing="0" w:line="240" w:lineRule="auto"/>
        <w:jc w:val="left"/>
        <w:rPr>
          <w:u w:val="single"/>
        </w:rPr>
      </w:pPr>
      <w:r w:rsidRPr="00A54DDF">
        <w:rPr>
          <w:b/>
          <w:bCs/>
        </w:rPr>
        <w:t>Note: </w:t>
      </w:r>
      <w:r w:rsidRPr="00A54DDF">
        <w:t xml:space="preserve"> The FY 2014 budget request uses the FY 2013 President’s Budget Request </w:t>
      </w:r>
      <w:r w:rsidR="00AA021A" w:rsidRPr="00A54DDF">
        <w:t>A</w:t>
      </w:r>
      <w:r w:rsidRPr="00A54DDF">
        <w:t>ppropriations Language as the starting point.</w:t>
      </w:r>
    </w:p>
    <w:p w:rsidR="008302C1" w:rsidRPr="00A54DDF" w:rsidRDefault="008302C1">
      <w:pPr>
        <w:pStyle w:val="NormalWeb"/>
        <w:spacing w:before="0" w:beforeAutospacing="0" w:after="0" w:afterAutospacing="0" w:line="240" w:lineRule="auto"/>
        <w:jc w:val="left"/>
      </w:pPr>
    </w:p>
    <w:p w:rsidR="006C61FB" w:rsidRPr="004E3117" w:rsidRDefault="00732B23">
      <w:pPr>
        <w:pStyle w:val="NormalWeb"/>
        <w:spacing w:before="0" w:beforeAutospacing="0" w:after="0" w:afterAutospacing="0" w:line="240" w:lineRule="auto"/>
        <w:jc w:val="left"/>
        <w:rPr>
          <w:u w:val="single"/>
        </w:rPr>
      </w:pPr>
      <w:r w:rsidRPr="004E3117">
        <w:rPr>
          <w:u w:val="single"/>
        </w:rPr>
        <w:t>Research</w:t>
      </w:r>
      <w:r w:rsidR="0006721D">
        <w:rPr>
          <w:u w:val="single"/>
        </w:rPr>
        <w:t>,</w:t>
      </w:r>
      <w:r w:rsidRPr="004E3117">
        <w:rPr>
          <w:u w:val="single"/>
        </w:rPr>
        <w:t xml:space="preserve"> Evaluation, and Statistics</w:t>
      </w:r>
    </w:p>
    <w:p w:rsidR="00732B23" w:rsidRPr="004E3117" w:rsidRDefault="00732B23">
      <w:pPr>
        <w:pStyle w:val="NormalWeb"/>
        <w:spacing w:before="0" w:beforeAutospacing="0" w:after="0" w:afterAutospacing="0" w:line="240" w:lineRule="auto"/>
        <w:jc w:val="left"/>
        <w:rPr>
          <w:u w:val="single"/>
        </w:rPr>
      </w:pPr>
    </w:p>
    <w:p w:rsidR="006C61FB" w:rsidRDefault="006C61FB" w:rsidP="00211B40">
      <w:pPr>
        <w:pStyle w:val="NormalWeb"/>
        <w:numPr>
          <w:ilvl w:val="0"/>
          <w:numId w:val="201"/>
        </w:numPr>
        <w:spacing w:before="0" w:beforeAutospacing="0" w:after="0" w:afterAutospacing="0" w:line="240" w:lineRule="auto"/>
        <w:ind w:left="360"/>
        <w:jc w:val="left"/>
      </w:pPr>
      <w:r w:rsidRPr="006C61FB">
        <w:t>Adds language pertaining to programs and transfers in support of strengthening and enhancing the practice of forensic science</w:t>
      </w:r>
      <w:r w:rsidR="0095741E">
        <w:t>.</w:t>
      </w:r>
      <w:r w:rsidRPr="006C61FB" w:rsidDel="006C61FB">
        <w:t xml:space="preserve"> </w:t>
      </w:r>
    </w:p>
    <w:p w:rsidR="006C61FB" w:rsidRDefault="006C61FB" w:rsidP="006C61FB">
      <w:pPr>
        <w:pStyle w:val="NormalWeb"/>
        <w:spacing w:before="0" w:beforeAutospacing="0" w:after="0" w:afterAutospacing="0" w:line="240" w:lineRule="auto"/>
        <w:jc w:val="left"/>
      </w:pPr>
    </w:p>
    <w:p w:rsidR="008302C1" w:rsidRDefault="008302C1" w:rsidP="006C61FB">
      <w:pPr>
        <w:pStyle w:val="NormalWeb"/>
        <w:spacing w:before="0" w:beforeAutospacing="0" w:after="0" w:afterAutospacing="0" w:line="240" w:lineRule="auto"/>
        <w:jc w:val="left"/>
        <w:rPr>
          <w:u w:val="single"/>
        </w:rPr>
      </w:pPr>
      <w:r w:rsidRPr="00A54DDF">
        <w:rPr>
          <w:u w:val="single"/>
        </w:rPr>
        <w:t>State and Local Law Enforcement Assistance</w:t>
      </w:r>
    </w:p>
    <w:p w:rsidR="00C867C2" w:rsidRPr="00A54DDF" w:rsidRDefault="00C867C2">
      <w:pPr>
        <w:pStyle w:val="NormalWeb"/>
        <w:spacing w:before="0" w:beforeAutospacing="0" w:after="0" w:afterAutospacing="0" w:line="240" w:lineRule="auto"/>
        <w:jc w:val="left"/>
      </w:pPr>
    </w:p>
    <w:p w:rsidR="008302C1" w:rsidRPr="00A54DDF" w:rsidRDefault="00E85691">
      <w:pPr>
        <w:pStyle w:val="NormalWeb"/>
        <w:numPr>
          <w:ilvl w:val="0"/>
          <w:numId w:val="50"/>
        </w:numPr>
        <w:spacing w:before="0" w:beforeAutospacing="0" w:after="0" w:afterAutospacing="0" w:line="240" w:lineRule="auto"/>
        <w:jc w:val="left"/>
        <w:rPr>
          <w:iCs/>
          <w:color w:val="auto"/>
        </w:rPr>
      </w:pPr>
      <w:r w:rsidRPr="004E3117">
        <w:rPr>
          <w:iCs/>
        </w:rPr>
        <w:t>Adds language pertaining to the Smart Policing and Smart Prosecution programs to be funded within the Byrne JAG Programs, as well as a plebiscite on the future political status of Puerto Rico.  Also a</w:t>
      </w:r>
      <w:r w:rsidR="008302C1" w:rsidRPr="00A54DDF">
        <w:rPr>
          <w:color w:val="auto"/>
        </w:rPr>
        <w:t xml:space="preserve">dds </w:t>
      </w:r>
      <w:r w:rsidRPr="004E3117">
        <w:rPr>
          <w:color w:val="auto"/>
        </w:rPr>
        <w:t xml:space="preserve">a </w:t>
      </w:r>
      <w:r w:rsidR="008302C1" w:rsidRPr="00A54DDF">
        <w:rPr>
          <w:color w:val="auto"/>
        </w:rPr>
        <w:t>proviso regarding Byrne JAG program</w:t>
      </w:r>
      <w:r w:rsidRPr="004E3117">
        <w:rPr>
          <w:color w:val="auto"/>
        </w:rPr>
        <w:t xml:space="preserve"> stating that</w:t>
      </w:r>
      <w:r w:rsidR="008302C1" w:rsidRPr="00A54DDF">
        <w:rPr>
          <w:color w:val="auto"/>
        </w:rPr>
        <w:t xml:space="preserve"> if a jurisdiction receives an allocation for less than $25,000, that amount must be directed to the State for distribution among state police departments and units of local government.  The proviso also permits a direct grant of allocations that are more than $10,000 to any tribal government.</w:t>
      </w:r>
    </w:p>
    <w:p w:rsidR="00E85691" w:rsidRPr="004E3117" w:rsidRDefault="00E85691">
      <w:pPr>
        <w:pStyle w:val="NormalWeb"/>
        <w:numPr>
          <w:ilvl w:val="0"/>
          <w:numId w:val="50"/>
        </w:numPr>
        <w:spacing w:before="0" w:beforeAutospacing="0" w:after="0" w:afterAutospacing="0" w:line="240" w:lineRule="auto"/>
        <w:jc w:val="left"/>
        <w:rPr>
          <w:iCs/>
          <w:color w:val="auto"/>
        </w:rPr>
      </w:pPr>
      <w:r w:rsidRPr="004E3117">
        <w:rPr>
          <w:iCs/>
          <w:color w:val="auto"/>
        </w:rPr>
        <w:t>Adds language pertaining to the Byrne Incentive Grants program.</w:t>
      </w:r>
    </w:p>
    <w:p w:rsidR="003F54FA" w:rsidRPr="004E3117" w:rsidRDefault="003F54FA">
      <w:pPr>
        <w:pStyle w:val="NormalWeb"/>
        <w:numPr>
          <w:ilvl w:val="0"/>
          <w:numId w:val="50"/>
        </w:numPr>
        <w:spacing w:before="0" w:beforeAutospacing="0" w:after="0" w:afterAutospacing="0" w:line="240" w:lineRule="auto"/>
        <w:jc w:val="left"/>
        <w:rPr>
          <w:iCs/>
          <w:color w:val="auto"/>
        </w:rPr>
      </w:pPr>
      <w:r w:rsidRPr="00A54DDF">
        <w:t xml:space="preserve">Adds language </w:t>
      </w:r>
      <w:r w:rsidR="00E85691" w:rsidRPr="004E3117">
        <w:t>to the Economic, High-technology, and Cybercrime program pertaining to intellectual property enforcement grants</w:t>
      </w:r>
      <w:r w:rsidRPr="00A54DDF">
        <w:t>.</w:t>
      </w:r>
    </w:p>
    <w:p w:rsidR="00E85691" w:rsidRPr="004E3117" w:rsidRDefault="00E85691">
      <w:pPr>
        <w:pStyle w:val="NormalWeb"/>
        <w:numPr>
          <w:ilvl w:val="0"/>
          <w:numId w:val="50"/>
        </w:numPr>
        <w:spacing w:before="0" w:beforeAutospacing="0" w:after="0" w:afterAutospacing="0" w:line="240" w:lineRule="auto"/>
        <w:jc w:val="left"/>
        <w:rPr>
          <w:iCs/>
          <w:color w:val="auto"/>
        </w:rPr>
      </w:pPr>
      <w:r w:rsidRPr="004E3117">
        <w:rPr>
          <w:iCs/>
          <w:color w:val="auto"/>
        </w:rPr>
        <w:t xml:space="preserve">Adds language pertaining to the National Criminal History </w:t>
      </w:r>
      <w:r w:rsidR="003B6756" w:rsidRPr="004E3117">
        <w:rPr>
          <w:iCs/>
          <w:color w:val="auto"/>
        </w:rPr>
        <w:t>Improvement Program pertaining to mental health records required to support the operations of the National Instant Criminal Background Checks System (NICS).</w:t>
      </w:r>
    </w:p>
    <w:p w:rsidR="003B6756" w:rsidRPr="004E3117" w:rsidRDefault="003B6756">
      <w:pPr>
        <w:pStyle w:val="NormalWeb"/>
        <w:numPr>
          <w:ilvl w:val="0"/>
          <w:numId w:val="50"/>
        </w:numPr>
        <w:spacing w:before="0" w:beforeAutospacing="0" w:after="0" w:afterAutospacing="0" w:line="240" w:lineRule="auto"/>
        <w:jc w:val="left"/>
        <w:rPr>
          <w:iCs/>
          <w:color w:val="auto"/>
        </w:rPr>
      </w:pPr>
      <w:r w:rsidRPr="004E3117">
        <w:rPr>
          <w:iCs/>
          <w:color w:val="auto"/>
        </w:rPr>
        <w:t xml:space="preserve">Adds provisos to the Prison Rape Elimination Act (PREA) program pertaining to statistical reviews, </w:t>
      </w:r>
      <w:proofErr w:type="spellStart"/>
      <w:r w:rsidRPr="004E3117">
        <w:rPr>
          <w:iCs/>
          <w:color w:val="auto"/>
        </w:rPr>
        <w:t>sunsetting</w:t>
      </w:r>
      <w:proofErr w:type="spellEnd"/>
      <w:r w:rsidRPr="004E3117">
        <w:rPr>
          <w:iCs/>
          <w:color w:val="auto"/>
        </w:rPr>
        <w:t xml:space="preserve"> the PREA Review panel, and providing additional flexibility in using PREA appropriations.</w:t>
      </w:r>
    </w:p>
    <w:p w:rsidR="003B6756" w:rsidRPr="004E3117" w:rsidRDefault="003B6756">
      <w:pPr>
        <w:pStyle w:val="NormalWeb"/>
        <w:numPr>
          <w:ilvl w:val="0"/>
          <w:numId w:val="50"/>
        </w:numPr>
        <w:spacing w:before="0" w:beforeAutospacing="0" w:after="0" w:afterAutospacing="0" w:line="240" w:lineRule="auto"/>
        <w:jc w:val="left"/>
        <w:rPr>
          <w:iCs/>
          <w:color w:val="auto"/>
        </w:rPr>
      </w:pPr>
      <w:r w:rsidRPr="004E3117">
        <w:rPr>
          <w:iCs/>
          <w:color w:val="auto"/>
        </w:rPr>
        <w:t>Proposes revised language for DNA Related and Forensic Programs and Activities.</w:t>
      </w:r>
    </w:p>
    <w:p w:rsidR="003B6756" w:rsidRPr="004E3117" w:rsidRDefault="003B6756">
      <w:pPr>
        <w:pStyle w:val="NormalWeb"/>
        <w:numPr>
          <w:ilvl w:val="0"/>
          <w:numId w:val="50"/>
        </w:numPr>
        <w:spacing w:before="0" w:beforeAutospacing="0" w:after="0" w:afterAutospacing="0" w:line="240" w:lineRule="auto"/>
        <w:jc w:val="left"/>
        <w:rPr>
          <w:iCs/>
          <w:color w:val="auto"/>
        </w:rPr>
      </w:pPr>
      <w:r w:rsidRPr="004E3117">
        <w:rPr>
          <w:iCs/>
          <w:color w:val="auto"/>
        </w:rPr>
        <w:t>Proposes revised language for the Victims of Trafficking program.</w:t>
      </w:r>
    </w:p>
    <w:p w:rsidR="003B6756" w:rsidRPr="004E3117" w:rsidRDefault="003B6756">
      <w:pPr>
        <w:pStyle w:val="NormalWeb"/>
        <w:numPr>
          <w:ilvl w:val="0"/>
          <w:numId w:val="50"/>
        </w:numPr>
        <w:spacing w:before="0" w:beforeAutospacing="0" w:after="0" w:afterAutospacing="0" w:line="240" w:lineRule="auto"/>
        <w:jc w:val="left"/>
        <w:rPr>
          <w:iCs/>
          <w:color w:val="auto"/>
        </w:rPr>
      </w:pPr>
      <w:r w:rsidRPr="004E3117">
        <w:rPr>
          <w:iCs/>
          <w:color w:val="auto"/>
        </w:rPr>
        <w:t>Proposes revised language for the Defending Childhood/Children Exposed to Violence program.</w:t>
      </w:r>
    </w:p>
    <w:p w:rsidR="003B6756" w:rsidRPr="004E3117" w:rsidRDefault="003B6756">
      <w:pPr>
        <w:pStyle w:val="NormalWeb"/>
        <w:numPr>
          <w:ilvl w:val="0"/>
          <w:numId w:val="50"/>
        </w:numPr>
        <w:spacing w:before="0" w:beforeAutospacing="0" w:after="0" w:afterAutospacing="0" w:line="240" w:lineRule="auto"/>
        <w:jc w:val="left"/>
        <w:rPr>
          <w:iCs/>
          <w:color w:val="auto"/>
        </w:rPr>
      </w:pPr>
      <w:r w:rsidRPr="004E3117">
        <w:rPr>
          <w:iCs/>
          <w:color w:val="auto"/>
        </w:rPr>
        <w:t>Proposes revised language for the sex offender management assistance programs authorized by the Adam Walsh Act.</w:t>
      </w:r>
    </w:p>
    <w:p w:rsidR="003B6756" w:rsidRPr="004E3117" w:rsidRDefault="00A54DDF">
      <w:pPr>
        <w:pStyle w:val="NormalWeb"/>
        <w:numPr>
          <w:ilvl w:val="0"/>
          <w:numId w:val="50"/>
        </w:numPr>
        <w:spacing w:before="0" w:beforeAutospacing="0" w:after="0" w:afterAutospacing="0" w:line="240" w:lineRule="auto"/>
        <w:jc w:val="left"/>
        <w:rPr>
          <w:iCs/>
          <w:color w:val="auto"/>
        </w:rPr>
      </w:pPr>
      <w:r w:rsidRPr="004E3117">
        <w:rPr>
          <w:iCs/>
          <w:color w:val="auto"/>
        </w:rPr>
        <w:t xml:space="preserve">Proposes revised language for the Second Chance Act program and adds language pertaining to Children of Incarcerated Parents Demonstration Grants and Pay for Success Initiatives to </w:t>
      </w:r>
      <w:r w:rsidR="002D68E9">
        <w:rPr>
          <w:iCs/>
          <w:color w:val="auto"/>
        </w:rPr>
        <w:t>be</w:t>
      </w:r>
      <w:r w:rsidRPr="004E3117">
        <w:rPr>
          <w:iCs/>
          <w:color w:val="auto"/>
        </w:rPr>
        <w:t xml:space="preserve"> funded within the Second Chance Act program.</w:t>
      </w:r>
    </w:p>
    <w:p w:rsidR="00A54DDF" w:rsidRPr="004E3117" w:rsidRDefault="00A54DDF">
      <w:pPr>
        <w:pStyle w:val="NormalWeb"/>
        <w:numPr>
          <w:ilvl w:val="0"/>
          <w:numId w:val="50"/>
        </w:numPr>
        <w:spacing w:before="0" w:beforeAutospacing="0" w:after="0" w:afterAutospacing="0" w:line="240" w:lineRule="auto"/>
        <w:jc w:val="left"/>
        <w:rPr>
          <w:iCs/>
          <w:color w:val="auto"/>
        </w:rPr>
      </w:pPr>
      <w:r w:rsidRPr="004E3117">
        <w:rPr>
          <w:iCs/>
          <w:color w:val="auto"/>
        </w:rPr>
        <w:t>Adds language pertaining to a Justice Reinvestment Initiative program.</w:t>
      </w:r>
    </w:p>
    <w:p w:rsidR="00A54DDF" w:rsidRPr="00A54DDF" w:rsidRDefault="00A54DDF">
      <w:pPr>
        <w:pStyle w:val="NormalWeb"/>
        <w:numPr>
          <w:ilvl w:val="0"/>
          <w:numId w:val="50"/>
        </w:numPr>
        <w:spacing w:before="0" w:beforeAutospacing="0" w:after="0" w:afterAutospacing="0" w:line="240" w:lineRule="auto"/>
        <w:jc w:val="left"/>
        <w:rPr>
          <w:iCs/>
          <w:color w:val="auto"/>
        </w:rPr>
      </w:pPr>
      <w:r w:rsidRPr="004E3117">
        <w:rPr>
          <w:iCs/>
          <w:color w:val="auto"/>
        </w:rPr>
        <w:t>Adds language pertaining to the Hawaii Opportunity Probation with Enforcement (HOPE) program.</w:t>
      </w:r>
    </w:p>
    <w:p w:rsidR="008302C1" w:rsidRPr="00A54DDF" w:rsidRDefault="008302C1">
      <w:pPr>
        <w:pStyle w:val="NormalWeb"/>
        <w:spacing w:before="0" w:beforeAutospacing="0" w:after="0" w:afterAutospacing="0" w:line="240" w:lineRule="auto"/>
        <w:ind w:left="360"/>
        <w:jc w:val="left"/>
        <w:rPr>
          <w:iCs/>
        </w:rPr>
      </w:pPr>
    </w:p>
    <w:p w:rsidR="00A54DDF" w:rsidRPr="00A40302" w:rsidRDefault="008302C1">
      <w:pPr>
        <w:pStyle w:val="NormalWeb"/>
        <w:spacing w:before="0" w:beforeAutospacing="0" w:after="0" w:afterAutospacing="0" w:line="240" w:lineRule="auto"/>
        <w:ind w:left="360" w:hanging="360"/>
        <w:jc w:val="left"/>
        <w:rPr>
          <w:u w:val="single"/>
        </w:rPr>
      </w:pPr>
      <w:r w:rsidRPr="00EF7971">
        <w:rPr>
          <w:u w:val="single"/>
        </w:rPr>
        <w:t>Juvenile Justice Programs</w:t>
      </w:r>
    </w:p>
    <w:p w:rsidR="008302C1" w:rsidRPr="00EF7971" w:rsidRDefault="008302C1" w:rsidP="004E3117">
      <w:pPr>
        <w:pStyle w:val="NormalWeb"/>
        <w:spacing w:before="0" w:beforeAutospacing="0" w:after="0" w:afterAutospacing="0" w:line="240" w:lineRule="auto"/>
        <w:ind w:left="360" w:hanging="360"/>
        <w:jc w:val="left"/>
      </w:pPr>
    </w:p>
    <w:p w:rsidR="008302C1" w:rsidRPr="004E3117" w:rsidRDefault="008302C1">
      <w:pPr>
        <w:pStyle w:val="ListParagraph"/>
        <w:numPr>
          <w:ilvl w:val="0"/>
          <w:numId w:val="53"/>
        </w:numPr>
        <w:contextualSpacing/>
        <w:rPr>
          <w:u w:val="single"/>
        </w:rPr>
      </w:pPr>
      <w:r w:rsidRPr="00A40302">
        <w:t xml:space="preserve">Adds proviso that seeks to ensure that: (A) juveniles who reach the age of full criminal responsibility after being taken into custody, but who were not charged as adults at the time of offense, are not understood to be adult inmates, simply because they have turned 18; (B) </w:t>
      </w:r>
      <w:r w:rsidRPr="00A40302">
        <w:lastRenderedPageBreak/>
        <w:t>juveniles charged with or who have committed an alcohol or tobacco related offense receive that same protections as status offenders, that is, they cannot be placed in secure detention; and (C) a state may only securely detain a juvenile on the basis of violation of a valid court order if the juvenile is already under the jurisdiction of the court based on a separate offense.</w:t>
      </w:r>
    </w:p>
    <w:p w:rsidR="00A54DDF" w:rsidRPr="004E3117" w:rsidRDefault="002D68E9">
      <w:pPr>
        <w:pStyle w:val="ListParagraph"/>
        <w:numPr>
          <w:ilvl w:val="0"/>
          <w:numId w:val="53"/>
        </w:numPr>
        <w:contextualSpacing/>
      </w:pPr>
      <w:r w:rsidRPr="004E3117">
        <w:t>Adds language to the Delinquency Prevention Program pertaining to collaborative programs involving education and police and juvenile justice agencies.</w:t>
      </w:r>
    </w:p>
    <w:p w:rsidR="002D68E9" w:rsidRPr="004E3117" w:rsidRDefault="002D68E9">
      <w:pPr>
        <w:pStyle w:val="ListParagraph"/>
        <w:numPr>
          <w:ilvl w:val="0"/>
          <w:numId w:val="53"/>
        </w:numPr>
        <w:contextualSpacing/>
      </w:pPr>
      <w:r w:rsidRPr="004E3117">
        <w:t>Adds language pertaining to the Juvenile Justice Realignment Incentive Grants program.</w:t>
      </w:r>
    </w:p>
    <w:p w:rsidR="002D68E9" w:rsidRPr="004E3117" w:rsidRDefault="002D68E9">
      <w:pPr>
        <w:pStyle w:val="ListParagraph"/>
        <w:numPr>
          <w:ilvl w:val="0"/>
          <w:numId w:val="53"/>
        </w:numPr>
        <w:contextualSpacing/>
      </w:pPr>
      <w:r w:rsidRPr="004E3117">
        <w:t>Adds language to Community Based Violence Prevention Initiatives pertaining to use of funding for public health approaches to reduce shootings and violence.</w:t>
      </w:r>
    </w:p>
    <w:p w:rsidR="002D68E9" w:rsidRPr="004E3117" w:rsidRDefault="00C81111">
      <w:pPr>
        <w:pStyle w:val="ListParagraph"/>
        <w:numPr>
          <w:ilvl w:val="0"/>
          <w:numId w:val="53"/>
        </w:numPr>
        <w:contextualSpacing/>
      </w:pPr>
      <w:r>
        <w:t>Adds language pertaining to the missing and exploited children program.</w:t>
      </w:r>
    </w:p>
    <w:p w:rsidR="002D68E9" w:rsidRPr="00EF7971" w:rsidRDefault="002D68E9">
      <w:pPr>
        <w:pStyle w:val="ListParagraph"/>
        <w:numPr>
          <w:ilvl w:val="0"/>
          <w:numId w:val="53"/>
        </w:numPr>
        <w:contextualSpacing/>
      </w:pPr>
      <w:r w:rsidRPr="004E3117">
        <w:t xml:space="preserve">Adds language pertaining to a </w:t>
      </w:r>
      <w:r w:rsidRPr="00A40302">
        <w:rPr>
          <w:iCs/>
        </w:rPr>
        <w:t>Children of Incarcerated Parents web portal.</w:t>
      </w:r>
    </w:p>
    <w:p w:rsidR="002D68E9" w:rsidRPr="00EF7971" w:rsidRDefault="002D68E9" w:rsidP="002D68E9">
      <w:pPr>
        <w:pStyle w:val="ListParagraph"/>
        <w:numPr>
          <w:ilvl w:val="0"/>
          <w:numId w:val="53"/>
        </w:numPr>
        <w:contextualSpacing/>
      </w:pPr>
      <w:r w:rsidRPr="00A40302">
        <w:rPr>
          <w:iCs/>
        </w:rPr>
        <w:t>Adds language pertaining to competitive grants focusing on girls in the juvenile justice system.</w:t>
      </w:r>
    </w:p>
    <w:p w:rsidR="002D68E9" w:rsidRPr="00291373" w:rsidRDefault="0094709B" w:rsidP="00211B40">
      <w:pPr>
        <w:pStyle w:val="ListParagraph"/>
        <w:numPr>
          <w:ilvl w:val="0"/>
          <w:numId w:val="53"/>
        </w:numPr>
        <w:rPr>
          <w:iCs/>
        </w:rPr>
      </w:pPr>
      <w:r w:rsidRPr="00B1505F">
        <w:rPr>
          <w:iCs/>
        </w:rPr>
        <w:t>Changes the set-aside percentage for OJJDP training and technical assistance activities authorized by this  provision from not more than 2 to  not more than 5 percent and adds</w:t>
      </w:r>
      <w:r w:rsidR="00A40302" w:rsidRPr="00C81111">
        <w:rPr>
          <w:iCs/>
        </w:rPr>
        <w:t xml:space="preserve"> language exempting missing and exploited children programs </w:t>
      </w:r>
      <w:r w:rsidR="00C81111" w:rsidRPr="00C81111">
        <w:rPr>
          <w:iCs/>
        </w:rPr>
        <w:t xml:space="preserve">from the training and technical assistance and research provisos found at the end of this account. </w:t>
      </w:r>
    </w:p>
    <w:p w:rsidR="008302C1" w:rsidRPr="004E3117" w:rsidRDefault="008302C1">
      <w:pPr>
        <w:pStyle w:val="ListParagraph"/>
        <w:rPr>
          <w:highlight w:val="yellow"/>
          <w:u w:val="single"/>
        </w:rPr>
      </w:pPr>
    </w:p>
    <w:p w:rsidR="008302C1" w:rsidRPr="00A40302" w:rsidRDefault="008302C1">
      <w:pPr>
        <w:pStyle w:val="NormalWeb"/>
        <w:spacing w:before="0" w:beforeAutospacing="0" w:after="0" w:afterAutospacing="0" w:line="240" w:lineRule="auto"/>
        <w:jc w:val="left"/>
        <w:rPr>
          <w:u w:val="single"/>
        </w:rPr>
      </w:pPr>
      <w:r w:rsidRPr="00A40302">
        <w:rPr>
          <w:u w:val="single"/>
        </w:rPr>
        <w:t>General Provisions</w:t>
      </w:r>
    </w:p>
    <w:p w:rsidR="0095741E" w:rsidRDefault="0095741E" w:rsidP="0095741E">
      <w:pPr>
        <w:pStyle w:val="ListParagraph"/>
        <w:ind w:left="405"/>
      </w:pPr>
    </w:p>
    <w:p w:rsidR="00A40302" w:rsidRPr="004E3117" w:rsidRDefault="00A40302">
      <w:pPr>
        <w:pStyle w:val="ListParagraph"/>
        <w:numPr>
          <w:ilvl w:val="0"/>
          <w:numId w:val="54"/>
        </w:numPr>
      </w:pPr>
      <w:r w:rsidRPr="004E3117">
        <w:t xml:space="preserve">Section </w:t>
      </w:r>
      <w:r w:rsidR="003D7CF9" w:rsidRPr="004E3117">
        <w:t>21</w:t>
      </w:r>
      <w:r w:rsidR="003D7CF9">
        <w:t>2</w:t>
      </w:r>
      <w:r w:rsidRPr="004E3117">
        <w:t xml:space="preserve">.  Changes the </w:t>
      </w:r>
      <w:r w:rsidR="00C867C2">
        <w:t xml:space="preserve">maximum </w:t>
      </w:r>
      <w:r w:rsidRPr="004E3117">
        <w:t xml:space="preserve">set-aside percentage for </w:t>
      </w:r>
      <w:r w:rsidR="00C867C2">
        <w:t xml:space="preserve">OJP </w:t>
      </w:r>
      <w:r w:rsidRPr="004E3117">
        <w:t xml:space="preserve">training and technical assistance activities </w:t>
      </w:r>
      <w:r w:rsidR="00C867C2">
        <w:t xml:space="preserve">authorized by the general provision </w:t>
      </w:r>
      <w:r w:rsidRPr="004E3117">
        <w:t>from 3 to 5 percent.</w:t>
      </w:r>
    </w:p>
    <w:p w:rsidR="008302C1" w:rsidRDefault="008302C1" w:rsidP="003D7CF9">
      <w:pPr>
        <w:pStyle w:val="ListParagraph"/>
        <w:numPr>
          <w:ilvl w:val="0"/>
          <w:numId w:val="54"/>
        </w:numPr>
      </w:pPr>
      <w:r w:rsidRPr="00A40302">
        <w:t>Section 217.  Changes Crime Victims Fund obligation limit for FY 2014</w:t>
      </w:r>
      <w:r w:rsidR="00A40302" w:rsidRPr="004E3117">
        <w:t xml:space="preserve"> and sets aside specific amounts of funding to support OVC’s Vision 21 program (to include support for tribal programs for victims of violence) and Victims of Trafficking grants focused on providing services to domestic victims of human trafficking</w:t>
      </w:r>
      <w:r w:rsidR="003D7CF9" w:rsidRPr="003D7CF9">
        <w:t>, and allows a small percentage of available funds to be used for research, evaluation, or statistical purposes related to crime victims and related programs.</w:t>
      </w:r>
    </w:p>
    <w:p w:rsidR="00BD6377" w:rsidRPr="00BD6377" w:rsidRDefault="00BD6377" w:rsidP="00BD6377">
      <w:pPr>
        <w:pStyle w:val="ListParagraph"/>
        <w:numPr>
          <w:ilvl w:val="0"/>
          <w:numId w:val="54"/>
        </w:numPr>
      </w:pPr>
      <w:r w:rsidRPr="00BD6377">
        <w:t>Section 219.  Provides authority to enter into Performance Partnership Pilots with interagency partners; would permit OJP to enter into a Performance Partnership with other agencies involving disconnected youth.</w:t>
      </w:r>
    </w:p>
    <w:p w:rsidR="00BD6377" w:rsidRPr="00A40302" w:rsidRDefault="00BD6377" w:rsidP="00211B40"/>
    <w:p w:rsidR="00D1090A" w:rsidRPr="00CE611B" w:rsidRDefault="00D1090A">
      <w:pPr>
        <w:pStyle w:val="ListParagraph"/>
        <w:ind w:left="405"/>
      </w:pPr>
      <w:r w:rsidRPr="00CE611B">
        <w:t xml:space="preserve"> </w:t>
      </w:r>
    </w:p>
    <w:p w:rsidR="002B27DB" w:rsidRDefault="002B27DB" w:rsidP="00433AAB">
      <w:pPr>
        <w:jc w:val="left"/>
      </w:pPr>
    </w:p>
    <w:p w:rsidR="00F12D64" w:rsidRDefault="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B72BE4" w:rsidRDefault="00B72BE4"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821613" w:rsidRDefault="00821613"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C74885" w:rsidRDefault="00C74885" w:rsidP="00095086">
      <w:pPr>
        <w:widowControl/>
        <w:adjustRightInd/>
        <w:spacing w:line="240" w:lineRule="auto"/>
        <w:jc w:val="center"/>
        <w:textAlignment w:val="auto"/>
        <w:rPr>
          <w:b/>
          <w:bCs/>
          <w:sz w:val="40"/>
          <w:szCs w:val="40"/>
        </w:rPr>
      </w:pPr>
    </w:p>
    <w:p w:rsidR="00C74885" w:rsidRDefault="00C74885" w:rsidP="00095086">
      <w:pPr>
        <w:widowControl/>
        <w:adjustRightInd/>
        <w:spacing w:line="240" w:lineRule="auto"/>
        <w:jc w:val="center"/>
        <w:textAlignment w:val="auto"/>
        <w:rPr>
          <w:b/>
          <w:bCs/>
          <w:sz w:val="40"/>
          <w:szCs w:val="40"/>
        </w:rPr>
      </w:pPr>
    </w:p>
    <w:p w:rsidR="00C74885" w:rsidRDefault="00C74885" w:rsidP="00211B40">
      <w:pPr>
        <w:widowControl/>
        <w:adjustRightInd/>
        <w:spacing w:line="240" w:lineRule="auto"/>
        <w:textAlignment w:val="auto"/>
        <w:rPr>
          <w:b/>
          <w:bCs/>
          <w:sz w:val="40"/>
          <w:szCs w:val="40"/>
        </w:rPr>
      </w:pPr>
    </w:p>
    <w:p w:rsidR="00676C67" w:rsidRPr="00B034A8" w:rsidRDefault="00E77694" w:rsidP="00095086">
      <w:pPr>
        <w:widowControl/>
        <w:adjustRightInd/>
        <w:spacing w:line="240" w:lineRule="auto"/>
        <w:jc w:val="center"/>
        <w:textAlignment w:val="auto"/>
        <w:rPr>
          <w:b/>
          <w:sz w:val="40"/>
          <w:szCs w:val="40"/>
        </w:rPr>
      </w:pPr>
      <w:r>
        <w:rPr>
          <w:b/>
          <w:bCs/>
          <w:sz w:val="40"/>
          <w:szCs w:val="40"/>
        </w:rPr>
        <w:t>I</w:t>
      </w:r>
      <w:r w:rsidR="0085526D">
        <w:rPr>
          <w:b/>
          <w:bCs/>
          <w:sz w:val="40"/>
          <w:szCs w:val="40"/>
        </w:rPr>
        <w:t>V</w:t>
      </w:r>
      <w:r w:rsidR="00BA2904" w:rsidRPr="00BA2904">
        <w:rPr>
          <w:b/>
          <w:sz w:val="40"/>
          <w:szCs w:val="40"/>
        </w:rPr>
        <w:t>. OJP Programs and Performance by Appropriation Account</w:t>
      </w:r>
    </w:p>
    <w:p w:rsidR="008D7628" w:rsidRDefault="008D7628" w:rsidP="006E14FC">
      <w:pPr>
        <w:spacing w:line="240" w:lineRule="auto"/>
        <w:jc w:val="left"/>
        <w:rPr>
          <w:b/>
          <w:sz w:val="40"/>
          <w:szCs w:val="40"/>
        </w:rPr>
      </w:pPr>
    </w:p>
    <w:p w:rsidR="00655C67" w:rsidRDefault="00655C67" w:rsidP="001D101F">
      <w:pPr>
        <w:spacing w:line="240" w:lineRule="auto"/>
        <w:jc w:val="center"/>
        <w:rPr>
          <w:b/>
          <w:color w:val="FF0000"/>
        </w:rPr>
        <w:sectPr w:rsidR="00655C67" w:rsidSect="002C5650">
          <w:footerReference w:type="default" r:id="rId18"/>
          <w:type w:val="continuous"/>
          <w:pgSz w:w="12240" w:h="15840" w:code="1"/>
          <w:pgMar w:top="1440" w:right="1440" w:bottom="1440" w:left="720" w:header="720" w:footer="720" w:gutter="720"/>
          <w:cols w:space="720"/>
          <w:docGrid w:linePitch="360"/>
        </w:sectPr>
      </w:pPr>
    </w:p>
    <w:p w:rsidR="00E61FB5" w:rsidRDefault="00BA2904">
      <w:pPr>
        <w:widowControl/>
        <w:adjustRightInd/>
        <w:spacing w:line="240" w:lineRule="auto"/>
        <w:jc w:val="center"/>
        <w:textAlignment w:val="auto"/>
        <w:rPr>
          <w:b/>
        </w:rPr>
      </w:pPr>
      <w:r w:rsidRPr="00BA2904">
        <w:rPr>
          <w:b/>
          <w:sz w:val="40"/>
          <w:szCs w:val="40"/>
        </w:rPr>
        <w:lastRenderedPageBreak/>
        <w:br w:type="page"/>
      </w:r>
    </w:p>
    <w:p w:rsidR="00766384" w:rsidRDefault="004D4910">
      <w:pPr>
        <w:widowControl/>
        <w:adjustRightInd/>
        <w:spacing w:line="240" w:lineRule="auto"/>
        <w:jc w:val="left"/>
        <w:textAlignment w:val="auto"/>
        <w:rPr>
          <w:bCs/>
        </w:rPr>
      </w:pPr>
      <w:r w:rsidRPr="002F58E6">
        <w:rPr>
          <w:b/>
          <w:bCs/>
        </w:rPr>
        <w:lastRenderedPageBreak/>
        <w:t xml:space="preserve">A.  </w:t>
      </w:r>
      <w:r w:rsidR="00951955">
        <w:rPr>
          <w:b/>
          <w:bCs/>
        </w:rPr>
        <w:t>Management and Administration</w:t>
      </w:r>
      <w:r w:rsidRPr="0026045A">
        <w:rPr>
          <w:b/>
          <w:bCs/>
        </w:rPr>
        <w:t xml:space="preserve"> </w:t>
      </w:r>
    </w:p>
    <w:p w:rsidR="004D4910" w:rsidRPr="002F58E6" w:rsidRDefault="00ED748C" w:rsidP="004D4910">
      <w:pPr>
        <w:rPr>
          <w:b/>
          <w:bCs/>
        </w:rPr>
      </w:pPr>
      <w:r w:rsidDel="00ED748C">
        <w:rPr>
          <w:b/>
          <w:bCs/>
          <w:color w:val="FF0000"/>
        </w:rPr>
        <w:t xml:space="preserve"> </w:t>
      </w:r>
      <w:r w:rsidR="004D4910" w:rsidRPr="0026045A">
        <w:rPr>
          <w:b/>
          <w:bCs/>
          <w:szCs w:val="20"/>
        </w:rPr>
        <w:t>(Dollars in Thousands)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350"/>
        <w:gridCol w:w="1260"/>
        <w:gridCol w:w="1710"/>
      </w:tblGrid>
      <w:tr w:rsidR="00C6424B" w:rsidRPr="002F58E6" w:rsidTr="00433AAB">
        <w:tc>
          <w:tcPr>
            <w:tcW w:w="5040" w:type="dxa"/>
          </w:tcPr>
          <w:p w:rsidR="00C6424B" w:rsidRDefault="00C6424B" w:rsidP="004D4910">
            <w:pPr>
              <w:pStyle w:val="Title"/>
              <w:ind w:left="0"/>
              <w:jc w:val="left"/>
              <w:rPr>
                <w:iCs/>
              </w:rPr>
            </w:pPr>
          </w:p>
          <w:p w:rsidR="00C6424B" w:rsidRPr="002F58E6" w:rsidRDefault="00C6424B" w:rsidP="004D4910">
            <w:pPr>
              <w:pStyle w:val="Title"/>
              <w:ind w:left="0"/>
              <w:jc w:val="left"/>
              <w:rPr>
                <w:iCs/>
              </w:rPr>
            </w:pPr>
            <w:r>
              <w:rPr>
                <w:iCs/>
              </w:rPr>
              <w:t xml:space="preserve">Management and Administration </w:t>
            </w:r>
            <w:r w:rsidRPr="004E3117">
              <w:rPr>
                <w:i w:val="0"/>
                <w:iCs/>
              </w:rPr>
              <w:t>TOTAL</w:t>
            </w:r>
          </w:p>
        </w:tc>
        <w:tc>
          <w:tcPr>
            <w:tcW w:w="1350" w:type="dxa"/>
          </w:tcPr>
          <w:p w:rsidR="00C6424B" w:rsidRPr="004E3117" w:rsidRDefault="00C6424B" w:rsidP="004D4910">
            <w:pPr>
              <w:pStyle w:val="Title"/>
              <w:ind w:left="0"/>
              <w:rPr>
                <w:i w:val="0"/>
              </w:rPr>
            </w:pPr>
            <w:r w:rsidRPr="004E3117">
              <w:rPr>
                <w:i w:val="0"/>
              </w:rPr>
              <w:t xml:space="preserve">Direct </w:t>
            </w:r>
          </w:p>
          <w:p w:rsidR="00C6424B" w:rsidRPr="00C6424B" w:rsidRDefault="00C6424B" w:rsidP="004D4910">
            <w:pPr>
              <w:pStyle w:val="Title"/>
              <w:ind w:left="0"/>
              <w:rPr>
                <w:i w:val="0"/>
              </w:rPr>
            </w:pPr>
            <w:proofErr w:type="gramStart"/>
            <w:r w:rsidRPr="004E3117">
              <w:rPr>
                <w:i w:val="0"/>
              </w:rPr>
              <w:t>Pos.</w:t>
            </w:r>
            <w:proofErr w:type="gramEnd"/>
          </w:p>
        </w:tc>
        <w:tc>
          <w:tcPr>
            <w:tcW w:w="1260" w:type="dxa"/>
          </w:tcPr>
          <w:p w:rsidR="00C6424B" w:rsidRPr="004E3117" w:rsidRDefault="00C6424B" w:rsidP="004D4910">
            <w:pPr>
              <w:pStyle w:val="Title"/>
              <w:ind w:left="0"/>
              <w:rPr>
                <w:i w:val="0"/>
              </w:rPr>
            </w:pPr>
            <w:r w:rsidRPr="004E3117">
              <w:rPr>
                <w:i w:val="0"/>
              </w:rPr>
              <w:t>Estimate</w:t>
            </w:r>
          </w:p>
          <w:p w:rsidR="00C6424B" w:rsidRPr="00C6424B" w:rsidRDefault="00C6424B" w:rsidP="004D4910">
            <w:pPr>
              <w:pStyle w:val="Title"/>
              <w:ind w:left="0"/>
              <w:rPr>
                <w:i w:val="0"/>
              </w:rPr>
            </w:pPr>
            <w:r w:rsidRPr="004E3117">
              <w:rPr>
                <w:i w:val="0"/>
              </w:rPr>
              <w:t>FTE</w:t>
            </w:r>
            <w:r w:rsidRPr="00C6424B" w:rsidDel="008521C1">
              <w:rPr>
                <w:i w:val="0"/>
              </w:rPr>
              <w:t xml:space="preserve"> </w:t>
            </w:r>
          </w:p>
        </w:tc>
        <w:tc>
          <w:tcPr>
            <w:tcW w:w="1710" w:type="dxa"/>
          </w:tcPr>
          <w:p w:rsidR="00C6424B" w:rsidRDefault="00C6424B" w:rsidP="004D4910">
            <w:pPr>
              <w:pStyle w:val="Title"/>
              <w:ind w:left="0"/>
              <w:rPr>
                <w:i w:val="0"/>
              </w:rPr>
            </w:pPr>
          </w:p>
          <w:p w:rsidR="00C6424B" w:rsidRPr="00C6424B" w:rsidRDefault="00C6424B" w:rsidP="004D4910">
            <w:pPr>
              <w:pStyle w:val="Title"/>
              <w:ind w:left="0"/>
              <w:rPr>
                <w:i w:val="0"/>
              </w:rPr>
            </w:pPr>
            <w:r w:rsidRPr="004E3117">
              <w:rPr>
                <w:i w:val="0"/>
              </w:rPr>
              <w:t>Amount</w:t>
            </w:r>
            <w:r w:rsidRPr="00C6424B" w:rsidDel="008521C1">
              <w:rPr>
                <w:i w:val="0"/>
              </w:rPr>
              <w:t xml:space="preserve"> </w:t>
            </w:r>
          </w:p>
        </w:tc>
      </w:tr>
      <w:tr w:rsidR="00C6424B" w:rsidRPr="002F58E6" w:rsidTr="004E3117">
        <w:tc>
          <w:tcPr>
            <w:tcW w:w="5040" w:type="dxa"/>
          </w:tcPr>
          <w:p w:rsidR="00C6424B" w:rsidRPr="00C6424B" w:rsidRDefault="00C6424B" w:rsidP="001D101F">
            <w:pPr>
              <w:pStyle w:val="Title"/>
              <w:ind w:left="0"/>
              <w:jc w:val="left"/>
              <w:rPr>
                <w:b w:val="0"/>
                <w:bCs/>
                <w:i w:val="0"/>
              </w:rPr>
            </w:pPr>
            <w:r w:rsidRPr="004E3117">
              <w:rPr>
                <w:b w:val="0"/>
                <w:i w:val="0"/>
              </w:rPr>
              <w:t xml:space="preserve">2012 Enacted </w:t>
            </w:r>
          </w:p>
        </w:tc>
        <w:tc>
          <w:tcPr>
            <w:tcW w:w="1350" w:type="dxa"/>
          </w:tcPr>
          <w:p w:rsidR="00C6424B" w:rsidRPr="004E3117" w:rsidRDefault="006E0909" w:rsidP="004D4910">
            <w:pPr>
              <w:pStyle w:val="Title"/>
              <w:ind w:left="0"/>
              <w:jc w:val="right"/>
              <w:rPr>
                <w:b w:val="0"/>
                <w:bCs/>
              </w:rPr>
            </w:pPr>
            <w:r>
              <w:rPr>
                <w:b w:val="0"/>
                <w:bCs/>
              </w:rPr>
              <w:t>702</w:t>
            </w:r>
          </w:p>
        </w:tc>
        <w:tc>
          <w:tcPr>
            <w:tcW w:w="1260" w:type="dxa"/>
          </w:tcPr>
          <w:p w:rsidR="00C6424B" w:rsidRPr="004E3117" w:rsidRDefault="0042431B" w:rsidP="0042431B">
            <w:pPr>
              <w:pStyle w:val="Title"/>
              <w:ind w:left="0"/>
              <w:jc w:val="right"/>
              <w:rPr>
                <w:b w:val="0"/>
                <w:bCs/>
              </w:rPr>
            </w:pPr>
            <w:r>
              <w:rPr>
                <w:b w:val="0"/>
                <w:bCs/>
              </w:rPr>
              <w:t>628</w:t>
            </w:r>
          </w:p>
        </w:tc>
        <w:tc>
          <w:tcPr>
            <w:tcW w:w="1710" w:type="dxa"/>
          </w:tcPr>
          <w:p w:rsidR="00C6424B" w:rsidRPr="004E3117" w:rsidRDefault="00446B6D" w:rsidP="004D4910">
            <w:pPr>
              <w:pStyle w:val="Title"/>
              <w:ind w:left="0"/>
              <w:jc w:val="right"/>
              <w:rPr>
                <w:b w:val="0"/>
                <w:bCs/>
              </w:rPr>
            </w:pPr>
            <w:r>
              <w:rPr>
                <w:b w:val="0"/>
                <w:bCs/>
              </w:rPr>
              <w:t>$</w:t>
            </w:r>
            <w:r w:rsidR="006E0909" w:rsidRPr="004E3117">
              <w:rPr>
                <w:b w:val="0"/>
                <w:bCs/>
              </w:rPr>
              <w:t>175,</w:t>
            </w:r>
            <w:r w:rsidR="006E0909">
              <w:rPr>
                <w:b w:val="0"/>
                <w:bCs/>
              </w:rPr>
              <w:t>057</w:t>
            </w:r>
          </w:p>
        </w:tc>
      </w:tr>
      <w:tr w:rsidR="00C6424B" w:rsidRPr="002F58E6" w:rsidTr="004E3117">
        <w:tc>
          <w:tcPr>
            <w:tcW w:w="5040" w:type="dxa"/>
          </w:tcPr>
          <w:p w:rsidR="00C6424B" w:rsidRPr="00C6424B" w:rsidRDefault="00C6424B" w:rsidP="004D4910">
            <w:pPr>
              <w:pStyle w:val="Title"/>
              <w:ind w:left="0"/>
              <w:jc w:val="left"/>
              <w:rPr>
                <w:b w:val="0"/>
                <w:bCs/>
                <w:i w:val="0"/>
              </w:rPr>
            </w:pPr>
            <w:r w:rsidRPr="004E3117">
              <w:rPr>
                <w:b w:val="0"/>
                <w:i w:val="0"/>
              </w:rPr>
              <w:t>2013 Continuing Resolution</w:t>
            </w:r>
          </w:p>
        </w:tc>
        <w:tc>
          <w:tcPr>
            <w:tcW w:w="1350" w:type="dxa"/>
          </w:tcPr>
          <w:p w:rsidR="00C6424B" w:rsidRPr="004E3117" w:rsidRDefault="006E0909" w:rsidP="004D4910">
            <w:pPr>
              <w:pStyle w:val="Title"/>
              <w:ind w:left="0"/>
              <w:jc w:val="right"/>
              <w:rPr>
                <w:b w:val="0"/>
                <w:bCs/>
              </w:rPr>
            </w:pPr>
            <w:r>
              <w:rPr>
                <w:b w:val="0"/>
                <w:bCs/>
              </w:rPr>
              <w:t>702</w:t>
            </w:r>
          </w:p>
        </w:tc>
        <w:tc>
          <w:tcPr>
            <w:tcW w:w="1260" w:type="dxa"/>
          </w:tcPr>
          <w:p w:rsidR="00C6424B" w:rsidRPr="004E3117" w:rsidRDefault="00446B6D">
            <w:pPr>
              <w:pStyle w:val="Title"/>
              <w:ind w:left="0"/>
              <w:jc w:val="right"/>
              <w:rPr>
                <w:b w:val="0"/>
                <w:bCs/>
              </w:rPr>
            </w:pPr>
            <w:r>
              <w:rPr>
                <w:b w:val="0"/>
                <w:bCs/>
              </w:rPr>
              <w:t>601</w:t>
            </w:r>
          </w:p>
        </w:tc>
        <w:tc>
          <w:tcPr>
            <w:tcW w:w="1710" w:type="dxa"/>
          </w:tcPr>
          <w:p w:rsidR="00C6424B" w:rsidRPr="004E3117" w:rsidRDefault="006E0909" w:rsidP="00A164A6">
            <w:pPr>
              <w:pStyle w:val="Title"/>
              <w:ind w:left="0"/>
              <w:jc w:val="right"/>
              <w:rPr>
                <w:b w:val="0"/>
                <w:bCs/>
              </w:rPr>
            </w:pPr>
            <w:r>
              <w:rPr>
                <w:b w:val="0"/>
                <w:bCs/>
              </w:rPr>
              <w:t>175,057</w:t>
            </w:r>
          </w:p>
        </w:tc>
      </w:tr>
      <w:tr w:rsidR="00C6424B" w:rsidRPr="002F58E6" w:rsidTr="004E3117">
        <w:tc>
          <w:tcPr>
            <w:tcW w:w="5040" w:type="dxa"/>
          </w:tcPr>
          <w:p w:rsidR="00C6424B" w:rsidRPr="00C6424B" w:rsidRDefault="00C6424B" w:rsidP="00F261B4">
            <w:pPr>
              <w:pStyle w:val="Title"/>
              <w:ind w:left="0"/>
              <w:jc w:val="left"/>
              <w:rPr>
                <w:b w:val="0"/>
                <w:bCs/>
                <w:i w:val="0"/>
              </w:rPr>
            </w:pPr>
            <w:r w:rsidRPr="004E3117">
              <w:rPr>
                <w:b w:val="0"/>
                <w:i w:val="0"/>
              </w:rPr>
              <w:t>2013 Continuing Resolution 0.612% Increase</w:t>
            </w:r>
          </w:p>
        </w:tc>
        <w:tc>
          <w:tcPr>
            <w:tcW w:w="1350" w:type="dxa"/>
          </w:tcPr>
          <w:p w:rsidR="00C6424B" w:rsidRPr="004E3117" w:rsidRDefault="006E0909" w:rsidP="004D4910">
            <w:pPr>
              <w:pStyle w:val="Title"/>
              <w:ind w:left="0"/>
              <w:jc w:val="right"/>
              <w:rPr>
                <w:b w:val="0"/>
                <w:bCs/>
              </w:rPr>
            </w:pPr>
            <w:r>
              <w:rPr>
                <w:b w:val="0"/>
                <w:bCs/>
              </w:rPr>
              <w:t>0</w:t>
            </w:r>
          </w:p>
        </w:tc>
        <w:tc>
          <w:tcPr>
            <w:tcW w:w="1260" w:type="dxa"/>
          </w:tcPr>
          <w:p w:rsidR="00C6424B" w:rsidRPr="004E3117" w:rsidRDefault="006E0909" w:rsidP="00DC4B14">
            <w:pPr>
              <w:pStyle w:val="Title"/>
              <w:ind w:left="0"/>
              <w:jc w:val="right"/>
              <w:rPr>
                <w:b w:val="0"/>
                <w:bCs/>
              </w:rPr>
            </w:pPr>
            <w:r>
              <w:rPr>
                <w:b w:val="0"/>
                <w:bCs/>
              </w:rPr>
              <w:t>0</w:t>
            </w:r>
          </w:p>
        </w:tc>
        <w:tc>
          <w:tcPr>
            <w:tcW w:w="1710" w:type="dxa"/>
          </w:tcPr>
          <w:p w:rsidR="00C6424B" w:rsidRPr="006E0909" w:rsidRDefault="0042431B">
            <w:pPr>
              <w:pStyle w:val="Title"/>
              <w:ind w:left="0"/>
              <w:jc w:val="right"/>
              <w:rPr>
                <w:rFonts w:ascii="Arial" w:hAnsi="Arial"/>
                <w:b w:val="0"/>
                <w:bCs/>
              </w:rPr>
            </w:pPr>
            <w:r>
              <w:rPr>
                <w:b w:val="0"/>
                <w:bCs/>
              </w:rPr>
              <w:t>1</w:t>
            </w:r>
            <w:r w:rsidR="00D80467">
              <w:rPr>
                <w:b w:val="0"/>
                <w:bCs/>
              </w:rPr>
              <w:t>,</w:t>
            </w:r>
            <w:r>
              <w:rPr>
                <w:b w:val="0"/>
                <w:bCs/>
              </w:rPr>
              <w:t>071</w:t>
            </w:r>
          </w:p>
        </w:tc>
      </w:tr>
      <w:tr w:rsidR="00C6424B" w:rsidRPr="002F58E6" w:rsidTr="004E3117">
        <w:tc>
          <w:tcPr>
            <w:tcW w:w="5040" w:type="dxa"/>
          </w:tcPr>
          <w:p w:rsidR="00C6424B" w:rsidRDefault="00C6424B">
            <w:pPr>
              <w:pStyle w:val="Title"/>
              <w:ind w:left="0"/>
              <w:jc w:val="left"/>
              <w:rPr>
                <w:b w:val="0"/>
                <w:i w:val="0"/>
              </w:rPr>
            </w:pPr>
            <w:r w:rsidRPr="004E3117">
              <w:rPr>
                <w:b w:val="0"/>
                <w:i w:val="0"/>
              </w:rPr>
              <w:t>2013 Supplemental Appropriation – Sandy</w:t>
            </w:r>
          </w:p>
          <w:p w:rsidR="00C6424B" w:rsidRPr="00C6424B" w:rsidRDefault="00C6424B">
            <w:pPr>
              <w:pStyle w:val="Title"/>
              <w:ind w:left="0"/>
              <w:jc w:val="left"/>
              <w:rPr>
                <w:b w:val="0"/>
                <w:bCs/>
                <w:i w:val="0"/>
              </w:rPr>
            </w:pPr>
            <w:r>
              <w:rPr>
                <w:b w:val="0"/>
                <w:i w:val="0"/>
              </w:rPr>
              <w:t xml:space="preserve">             </w:t>
            </w:r>
            <w:r w:rsidRPr="004E3117">
              <w:rPr>
                <w:b w:val="0"/>
                <w:i w:val="0"/>
              </w:rPr>
              <w:t>Hurricane Relief</w:t>
            </w:r>
            <w:r w:rsidRPr="00C6424B" w:rsidDel="008521C1">
              <w:rPr>
                <w:b w:val="0"/>
                <w:bCs/>
                <w:i w:val="0"/>
              </w:rPr>
              <w:t xml:space="preserve"> </w:t>
            </w:r>
          </w:p>
        </w:tc>
        <w:tc>
          <w:tcPr>
            <w:tcW w:w="1350" w:type="dxa"/>
          </w:tcPr>
          <w:p w:rsidR="006E0909" w:rsidRDefault="006E0909" w:rsidP="004D4910">
            <w:pPr>
              <w:pStyle w:val="Title"/>
              <w:ind w:left="0"/>
              <w:jc w:val="right"/>
              <w:rPr>
                <w:b w:val="0"/>
                <w:bCs/>
              </w:rPr>
            </w:pPr>
          </w:p>
          <w:p w:rsidR="00C6424B" w:rsidRPr="004E3117" w:rsidRDefault="006E0909" w:rsidP="004D4910">
            <w:pPr>
              <w:pStyle w:val="Title"/>
              <w:ind w:left="0"/>
              <w:jc w:val="right"/>
              <w:rPr>
                <w:b w:val="0"/>
                <w:bCs/>
              </w:rPr>
            </w:pPr>
            <w:r>
              <w:rPr>
                <w:b w:val="0"/>
                <w:bCs/>
              </w:rPr>
              <w:t>0</w:t>
            </w:r>
          </w:p>
        </w:tc>
        <w:tc>
          <w:tcPr>
            <w:tcW w:w="1260" w:type="dxa"/>
          </w:tcPr>
          <w:p w:rsidR="006E0909" w:rsidRDefault="006E0909" w:rsidP="004D4910">
            <w:pPr>
              <w:pStyle w:val="Title"/>
              <w:ind w:left="0"/>
              <w:jc w:val="right"/>
              <w:rPr>
                <w:b w:val="0"/>
                <w:bCs/>
              </w:rPr>
            </w:pPr>
          </w:p>
          <w:p w:rsidR="00C6424B" w:rsidRPr="004E3117" w:rsidRDefault="006E0909" w:rsidP="004D4910">
            <w:pPr>
              <w:pStyle w:val="Title"/>
              <w:ind w:left="0"/>
              <w:jc w:val="right"/>
              <w:rPr>
                <w:b w:val="0"/>
                <w:bCs/>
              </w:rPr>
            </w:pPr>
            <w:r>
              <w:rPr>
                <w:b w:val="0"/>
                <w:bCs/>
              </w:rPr>
              <w:t>0</w:t>
            </w:r>
          </w:p>
        </w:tc>
        <w:tc>
          <w:tcPr>
            <w:tcW w:w="1710" w:type="dxa"/>
          </w:tcPr>
          <w:p w:rsidR="006E0909" w:rsidRDefault="006E0909" w:rsidP="004D4910">
            <w:pPr>
              <w:pStyle w:val="Title"/>
              <w:ind w:left="0"/>
              <w:jc w:val="right"/>
              <w:rPr>
                <w:b w:val="0"/>
                <w:bCs/>
              </w:rPr>
            </w:pPr>
          </w:p>
          <w:p w:rsidR="00C6424B" w:rsidRPr="004E3117" w:rsidRDefault="006E0909" w:rsidP="004D4910">
            <w:pPr>
              <w:pStyle w:val="Title"/>
              <w:ind w:left="0"/>
              <w:jc w:val="right"/>
              <w:rPr>
                <w:b w:val="0"/>
                <w:bCs/>
              </w:rPr>
            </w:pPr>
            <w:r>
              <w:rPr>
                <w:b w:val="0"/>
                <w:bCs/>
              </w:rPr>
              <w:t>0</w:t>
            </w:r>
          </w:p>
        </w:tc>
      </w:tr>
      <w:tr w:rsidR="00C6424B" w:rsidRPr="002F58E6" w:rsidTr="004E3117">
        <w:tc>
          <w:tcPr>
            <w:tcW w:w="5040" w:type="dxa"/>
          </w:tcPr>
          <w:p w:rsidR="00C6424B" w:rsidRPr="00C6424B" w:rsidRDefault="00C6424B" w:rsidP="00F261B4">
            <w:pPr>
              <w:pStyle w:val="Title"/>
              <w:ind w:left="0"/>
              <w:jc w:val="left"/>
              <w:rPr>
                <w:b w:val="0"/>
                <w:bCs/>
                <w:i w:val="0"/>
              </w:rPr>
            </w:pPr>
            <w:r w:rsidRPr="004E3117">
              <w:rPr>
                <w:b w:val="0"/>
                <w:i w:val="0"/>
              </w:rPr>
              <w:t>Base and Technical Adjustments</w:t>
            </w:r>
          </w:p>
        </w:tc>
        <w:tc>
          <w:tcPr>
            <w:tcW w:w="1350" w:type="dxa"/>
          </w:tcPr>
          <w:p w:rsidR="00C6424B" w:rsidRPr="004E3117" w:rsidRDefault="006E0909" w:rsidP="004D4910">
            <w:pPr>
              <w:pStyle w:val="Title"/>
              <w:ind w:left="0"/>
              <w:jc w:val="right"/>
              <w:rPr>
                <w:b w:val="0"/>
                <w:bCs/>
              </w:rPr>
            </w:pPr>
            <w:r>
              <w:rPr>
                <w:b w:val="0"/>
                <w:bCs/>
              </w:rPr>
              <w:t>0</w:t>
            </w:r>
          </w:p>
        </w:tc>
        <w:tc>
          <w:tcPr>
            <w:tcW w:w="1260" w:type="dxa"/>
          </w:tcPr>
          <w:p w:rsidR="00C6424B" w:rsidRPr="004E3117" w:rsidRDefault="006E0909" w:rsidP="004D4910">
            <w:pPr>
              <w:pStyle w:val="Title"/>
              <w:ind w:left="0"/>
              <w:jc w:val="right"/>
              <w:rPr>
                <w:b w:val="0"/>
                <w:bCs/>
              </w:rPr>
            </w:pPr>
            <w:r>
              <w:rPr>
                <w:b w:val="0"/>
                <w:bCs/>
              </w:rPr>
              <w:t>0</w:t>
            </w:r>
          </w:p>
        </w:tc>
        <w:tc>
          <w:tcPr>
            <w:tcW w:w="1710" w:type="dxa"/>
          </w:tcPr>
          <w:p w:rsidR="00C6424B" w:rsidRPr="004E3117" w:rsidRDefault="0042431B" w:rsidP="004D4910">
            <w:pPr>
              <w:pStyle w:val="Title"/>
              <w:ind w:left="0"/>
              <w:jc w:val="right"/>
              <w:rPr>
                <w:b w:val="0"/>
                <w:bCs/>
              </w:rPr>
            </w:pPr>
            <w:r>
              <w:rPr>
                <w:b w:val="0"/>
                <w:bCs/>
              </w:rPr>
              <w:t>537</w:t>
            </w:r>
          </w:p>
        </w:tc>
      </w:tr>
      <w:tr w:rsidR="00C6424B" w:rsidRPr="002F58E6" w:rsidTr="004E3117">
        <w:tc>
          <w:tcPr>
            <w:tcW w:w="5040" w:type="dxa"/>
          </w:tcPr>
          <w:p w:rsidR="00C6424B" w:rsidRPr="00C6424B" w:rsidRDefault="00C6424B" w:rsidP="00F261B4">
            <w:pPr>
              <w:pStyle w:val="Title"/>
              <w:ind w:left="0"/>
              <w:jc w:val="left"/>
              <w:rPr>
                <w:b w:val="0"/>
                <w:bCs/>
                <w:i w:val="0"/>
              </w:rPr>
            </w:pPr>
            <w:r w:rsidRPr="004E3117">
              <w:rPr>
                <w:b w:val="0"/>
                <w:i w:val="0"/>
              </w:rPr>
              <w:t>2014 Current Services</w:t>
            </w:r>
          </w:p>
        </w:tc>
        <w:tc>
          <w:tcPr>
            <w:tcW w:w="1350" w:type="dxa"/>
          </w:tcPr>
          <w:p w:rsidR="00C6424B" w:rsidRPr="006E0909" w:rsidRDefault="006E0909">
            <w:pPr>
              <w:pStyle w:val="Title"/>
              <w:ind w:left="0"/>
              <w:jc w:val="right"/>
              <w:rPr>
                <w:rFonts w:ascii="Arial" w:hAnsi="Arial"/>
                <w:b w:val="0"/>
                <w:bCs/>
              </w:rPr>
            </w:pPr>
            <w:r>
              <w:rPr>
                <w:b w:val="0"/>
                <w:bCs/>
              </w:rPr>
              <w:t>702</w:t>
            </w:r>
          </w:p>
        </w:tc>
        <w:tc>
          <w:tcPr>
            <w:tcW w:w="1260" w:type="dxa"/>
          </w:tcPr>
          <w:p w:rsidR="00C6424B" w:rsidRPr="004E3117" w:rsidRDefault="00446B6D">
            <w:pPr>
              <w:pStyle w:val="Title"/>
              <w:ind w:left="0"/>
              <w:jc w:val="right"/>
              <w:rPr>
                <w:b w:val="0"/>
                <w:bCs/>
              </w:rPr>
            </w:pPr>
            <w:r>
              <w:rPr>
                <w:b w:val="0"/>
                <w:bCs/>
              </w:rPr>
              <w:t>601</w:t>
            </w:r>
          </w:p>
        </w:tc>
        <w:tc>
          <w:tcPr>
            <w:tcW w:w="1710" w:type="dxa"/>
          </w:tcPr>
          <w:p w:rsidR="00C6424B" w:rsidRPr="004E3117" w:rsidRDefault="006E0909">
            <w:pPr>
              <w:pStyle w:val="Title"/>
              <w:ind w:left="0"/>
              <w:jc w:val="right"/>
              <w:rPr>
                <w:b w:val="0"/>
                <w:bCs/>
              </w:rPr>
            </w:pPr>
            <w:r>
              <w:rPr>
                <w:b w:val="0"/>
                <w:bCs/>
              </w:rPr>
              <w:t>176,665</w:t>
            </w:r>
          </w:p>
        </w:tc>
      </w:tr>
      <w:tr w:rsidR="00C6424B" w:rsidRPr="002F58E6" w:rsidTr="004E3117">
        <w:tc>
          <w:tcPr>
            <w:tcW w:w="5040" w:type="dxa"/>
            <w:shd w:val="clear" w:color="auto" w:fill="auto"/>
          </w:tcPr>
          <w:p w:rsidR="00C6424B" w:rsidRPr="00C6424B" w:rsidRDefault="00C6424B" w:rsidP="00F261B4">
            <w:pPr>
              <w:pStyle w:val="Title"/>
              <w:ind w:left="0"/>
              <w:jc w:val="left"/>
              <w:rPr>
                <w:b w:val="0"/>
                <w:bCs/>
                <w:i w:val="0"/>
              </w:rPr>
            </w:pPr>
            <w:r w:rsidRPr="004E3117">
              <w:rPr>
                <w:b w:val="0"/>
                <w:i w:val="0"/>
              </w:rPr>
              <w:t>2014 Program Increases</w:t>
            </w:r>
          </w:p>
        </w:tc>
        <w:tc>
          <w:tcPr>
            <w:tcW w:w="1350" w:type="dxa"/>
            <w:shd w:val="clear" w:color="auto" w:fill="auto"/>
          </w:tcPr>
          <w:p w:rsidR="00C6424B" w:rsidRPr="004E3117" w:rsidRDefault="006E0909" w:rsidP="004D4910">
            <w:pPr>
              <w:pStyle w:val="Title"/>
              <w:ind w:left="0"/>
              <w:jc w:val="right"/>
              <w:rPr>
                <w:b w:val="0"/>
                <w:bCs/>
              </w:rPr>
            </w:pPr>
            <w:r>
              <w:rPr>
                <w:b w:val="0"/>
                <w:bCs/>
              </w:rPr>
              <w:t>10</w:t>
            </w:r>
          </w:p>
        </w:tc>
        <w:tc>
          <w:tcPr>
            <w:tcW w:w="1260" w:type="dxa"/>
            <w:shd w:val="clear" w:color="auto" w:fill="auto"/>
          </w:tcPr>
          <w:p w:rsidR="00C6424B" w:rsidRPr="004E3117" w:rsidRDefault="006E0909" w:rsidP="00864F2D">
            <w:pPr>
              <w:pStyle w:val="Title"/>
              <w:ind w:left="0"/>
              <w:jc w:val="right"/>
              <w:rPr>
                <w:b w:val="0"/>
                <w:bCs/>
              </w:rPr>
            </w:pPr>
            <w:r w:rsidRPr="004E3117">
              <w:rPr>
                <w:b w:val="0"/>
                <w:bCs/>
              </w:rPr>
              <w:t>10</w:t>
            </w:r>
          </w:p>
        </w:tc>
        <w:tc>
          <w:tcPr>
            <w:tcW w:w="1710" w:type="dxa"/>
            <w:shd w:val="clear" w:color="auto" w:fill="auto"/>
          </w:tcPr>
          <w:p w:rsidR="00C6424B" w:rsidRPr="004E3117" w:rsidRDefault="006E0909" w:rsidP="00A164A6">
            <w:pPr>
              <w:pStyle w:val="Title"/>
              <w:ind w:left="0"/>
              <w:jc w:val="right"/>
              <w:rPr>
                <w:b w:val="0"/>
                <w:bCs/>
              </w:rPr>
            </w:pPr>
            <w:r w:rsidRPr="004E3117">
              <w:rPr>
                <w:b w:val="0"/>
                <w:bCs/>
              </w:rPr>
              <w:t>0</w:t>
            </w:r>
          </w:p>
        </w:tc>
      </w:tr>
      <w:tr w:rsidR="00C6424B" w:rsidRPr="002F58E6" w:rsidTr="004E3117">
        <w:tc>
          <w:tcPr>
            <w:tcW w:w="5040" w:type="dxa"/>
            <w:shd w:val="clear" w:color="auto" w:fill="auto"/>
          </w:tcPr>
          <w:p w:rsidR="00C6424B" w:rsidRPr="00C6424B" w:rsidRDefault="006E0909" w:rsidP="00F261B4">
            <w:pPr>
              <w:pStyle w:val="Title"/>
              <w:ind w:left="0"/>
              <w:jc w:val="left"/>
              <w:rPr>
                <w:b w:val="0"/>
                <w:i w:val="0"/>
              </w:rPr>
            </w:pPr>
            <w:r>
              <w:rPr>
                <w:b w:val="0"/>
                <w:i w:val="0"/>
              </w:rPr>
              <w:t>2014 Program Offsets</w:t>
            </w:r>
          </w:p>
        </w:tc>
        <w:tc>
          <w:tcPr>
            <w:tcW w:w="1350" w:type="dxa"/>
            <w:shd w:val="clear" w:color="auto" w:fill="auto"/>
          </w:tcPr>
          <w:p w:rsidR="00C6424B" w:rsidRPr="004E3117" w:rsidDel="008521C1" w:rsidRDefault="006E0909" w:rsidP="004D4910">
            <w:pPr>
              <w:pStyle w:val="Title"/>
              <w:ind w:left="0"/>
              <w:jc w:val="right"/>
              <w:rPr>
                <w:b w:val="0"/>
                <w:bCs/>
              </w:rPr>
            </w:pPr>
            <w:r>
              <w:rPr>
                <w:b w:val="0"/>
                <w:bCs/>
              </w:rPr>
              <w:t>0</w:t>
            </w:r>
          </w:p>
        </w:tc>
        <w:tc>
          <w:tcPr>
            <w:tcW w:w="1260" w:type="dxa"/>
            <w:shd w:val="clear" w:color="auto" w:fill="auto"/>
          </w:tcPr>
          <w:p w:rsidR="00C6424B" w:rsidRPr="004E3117" w:rsidDel="008521C1" w:rsidRDefault="006E0909" w:rsidP="004D4910">
            <w:pPr>
              <w:pStyle w:val="Title"/>
              <w:ind w:left="0"/>
              <w:jc w:val="right"/>
              <w:rPr>
                <w:b w:val="0"/>
                <w:bCs/>
              </w:rPr>
            </w:pPr>
            <w:r>
              <w:rPr>
                <w:b w:val="0"/>
                <w:bCs/>
              </w:rPr>
              <w:t>0</w:t>
            </w:r>
          </w:p>
        </w:tc>
        <w:tc>
          <w:tcPr>
            <w:tcW w:w="1710" w:type="dxa"/>
            <w:shd w:val="clear" w:color="auto" w:fill="auto"/>
          </w:tcPr>
          <w:p w:rsidR="00C6424B" w:rsidRPr="004E3117" w:rsidDel="008521C1" w:rsidRDefault="006E0909" w:rsidP="00A164A6">
            <w:pPr>
              <w:pStyle w:val="Title"/>
              <w:ind w:left="0"/>
              <w:jc w:val="right"/>
              <w:rPr>
                <w:b w:val="0"/>
                <w:bCs/>
              </w:rPr>
            </w:pPr>
            <w:r w:rsidRPr="004E3117">
              <w:rPr>
                <w:b w:val="0"/>
                <w:bCs/>
              </w:rPr>
              <w:t>0</w:t>
            </w:r>
          </w:p>
        </w:tc>
      </w:tr>
      <w:tr w:rsidR="00C6424B" w:rsidRPr="002F58E6" w:rsidTr="004E3117">
        <w:tc>
          <w:tcPr>
            <w:tcW w:w="5040" w:type="dxa"/>
            <w:shd w:val="clear" w:color="auto" w:fill="auto"/>
          </w:tcPr>
          <w:p w:rsidR="00C6424B" w:rsidRPr="00C6424B" w:rsidRDefault="006E0909" w:rsidP="00F261B4">
            <w:pPr>
              <w:pStyle w:val="Title"/>
              <w:ind w:left="0"/>
              <w:jc w:val="left"/>
              <w:rPr>
                <w:b w:val="0"/>
                <w:i w:val="0"/>
              </w:rPr>
            </w:pPr>
            <w:r>
              <w:rPr>
                <w:b w:val="0"/>
                <w:i w:val="0"/>
              </w:rPr>
              <w:t>2014 Request</w:t>
            </w:r>
          </w:p>
        </w:tc>
        <w:tc>
          <w:tcPr>
            <w:tcW w:w="1350" w:type="dxa"/>
            <w:shd w:val="clear" w:color="auto" w:fill="auto"/>
          </w:tcPr>
          <w:p w:rsidR="00C6424B" w:rsidRPr="004E3117" w:rsidDel="008521C1" w:rsidRDefault="006E0909" w:rsidP="004D4910">
            <w:pPr>
              <w:pStyle w:val="Title"/>
              <w:ind w:left="0"/>
              <w:jc w:val="right"/>
              <w:rPr>
                <w:b w:val="0"/>
                <w:bCs/>
              </w:rPr>
            </w:pPr>
            <w:r>
              <w:rPr>
                <w:b w:val="0"/>
                <w:bCs/>
              </w:rPr>
              <w:t>712</w:t>
            </w:r>
          </w:p>
        </w:tc>
        <w:tc>
          <w:tcPr>
            <w:tcW w:w="1260" w:type="dxa"/>
            <w:shd w:val="clear" w:color="auto" w:fill="auto"/>
          </w:tcPr>
          <w:p w:rsidR="00C6424B" w:rsidRPr="004E3117" w:rsidDel="008521C1" w:rsidRDefault="00964EA5" w:rsidP="00864F2D">
            <w:pPr>
              <w:pStyle w:val="Title"/>
              <w:ind w:left="0"/>
              <w:jc w:val="right"/>
              <w:rPr>
                <w:b w:val="0"/>
                <w:bCs/>
              </w:rPr>
            </w:pPr>
            <w:r>
              <w:rPr>
                <w:b w:val="0"/>
                <w:bCs/>
              </w:rPr>
              <w:t>6</w:t>
            </w:r>
            <w:r w:rsidR="00446B6D">
              <w:rPr>
                <w:b w:val="0"/>
                <w:bCs/>
              </w:rPr>
              <w:t>11</w:t>
            </w:r>
          </w:p>
        </w:tc>
        <w:tc>
          <w:tcPr>
            <w:tcW w:w="1710" w:type="dxa"/>
            <w:shd w:val="clear" w:color="auto" w:fill="auto"/>
          </w:tcPr>
          <w:p w:rsidR="00C6424B" w:rsidRPr="004E3117" w:rsidDel="008521C1" w:rsidRDefault="006E0909" w:rsidP="00A164A6">
            <w:pPr>
              <w:pStyle w:val="Title"/>
              <w:ind w:left="0"/>
              <w:jc w:val="right"/>
              <w:rPr>
                <w:b w:val="0"/>
                <w:bCs/>
              </w:rPr>
            </w:pPr>
            <w:r>
              <w:rPr>
                <w:b w:val="0"/>
                <w:bCs/>
              </w:rPr>
              <w:t>176,665</w:t>
            </w:r>
          </w:p>
        </w:tc>
      </w:tr>
      <w:tr w:rsidR="00C6424B" w:rsidRPr="002F58E6" w:rsidTr="00C6424B">
        <w:tc>
          <w:tcPr>
            <w:tcW w:w="5040" w:type="dxa"/>
            <w:shd w:val="clear" w:color="auto" w:fill="E6E6E6"/>
          </w:tcPr>
          <w:p w:rsidR="00C6424B" w:rsidRPr="004E3117" w:rsidRDefault="006E0909" w:rsidP="00F261B4">
            <w:pPr>
              <w:pStyle w:val="Title"/>
              <w:ind w:left="0"/>
              <w:jc w:val="left"/>
              <w:rPr>
                <w:i w:val="0"/>
              </w:rPr>
            </w:pPr>
            <w:r w:rsidRPr="004E3117">
              <w:rPr>
                <w:i w:val="0"/>
              </w:rPr>
              <w:t>Total Change 2012-2014</w:t>
            </w:r>
          </w:p>
        </w:tc>
        <w:tc>
          <w:tcPr>
            <w:tcW w:w="1350" w:type="dxa"/>
            <w:shd w:val="clear" w:color="auto" w:fill="E6E6E6"/>
          </w:tcPr>
          <w:p w:rsidR="00C6424B" w:rsidRPr="004E3117" w:rsidDel="008521C1" w:rsidRDefault="006E0909" w:rsidP="004D4910">
            <w:pPr>
              <w:pStyle w:val="Title"/>
              <w:ind w:left="0"/>
              <w:jc w:val="right"/>
              <w:rPr>
                <w:bCs/>
              </w:rPr>
            </w:pPr>
            <w:r>
              <w:rPr>
                <w:bCs/>
              </w:rPr>
              <w:t>10</w:t>
            </w:r>
          </w:p>
        </w:tc>
        <w:tc>
          <w:tcPr>
            <w:tcW w:w="1260" w:type="dxa"/>
            <w:shd w:val="clear" w:color="auto" w:fill="E6E6E6"/>
          </w:tcPr>
          <w:p w:rsidR="00C6424B" w:rsidRPr="004E3117" w:rsidDel="008521C1" w:rsidRDefault="00964EA5" w:rsidP="004D4910">
            <w:pPr>
              <w:pStyle w:val="Title"/>
              <w:ind w:left="0"/>
              <w:jc w:val="right"/>
              <w:rPr>
                <w:bCs/>
              </w:rPr>
            </w:pPr>
            <w:r>
              <w:rPr>
                <w:bCs/>
              </w:rPr>
              <w:t>10</w:t>
            </w:r>
          </w:p>
        </w:tc>
        <w:tc>
          <w:tcPr>
            <w:tcW w:w="1710" w:type="dxa"/>
            <w:shd w:val="clear" w:color="auto" w:fill="E6E6E6"/>
          </w:tcPr>
          <w:p w:rsidR="00C6424B" w:rsidRPr="004E3117" w:rsidDel="008521C1" w:rsidRDefault="00446B6D" w:rsidP="00A164A6">
            <w:pPr>
              <w:pStyle w:val="Title"/>
              <w:ind w:left="0"/>
              <w:jc w:val="right"/>
              <w:rPr>
                <w:bCs/>
              </w:rPr>
            </w:pPr>
            <w:r>
              <w:rPr>
                <w:bCs/>
              </w:rPr>
              <w:t>$</w:t>
            </w:r>
            <w:r w:rsidR="006E0909">
              <w:rPr>
                <w:bCs/>
              </w:rPr>
              <w:t>1,608</w:t>
            </w:r>
          </w:p>
        </w:tc>
      </w:tr>
    </w:tbl>
    <w:p w:rsidR="007F534D" w:rsidRDefault="007F534D">
      <w:pPr>
        <w:pStyle w:val="Title"/>
        <w:ind w:left="0"/>
        <w:jc w:val="left"/>
        <w:rPr>
          <w:b w:val="0"/>
          <w:i w:val="0"/>
          <w:sz w:val="20"/>
        </w:rPr>
      </w:pPr>
      <w:r>
        <w:rPr>
          <w:b w:val="0"/>
          <w:i w:val="0"/>
          <w:sz w:val="20"/>
        </w:rPr>
        <w:t xml:space="preserve">In FY 2012, </w:t>
      </w:r>
      <w:r w:rsidRPr="007F534D">
        <w:rPr>
          <w:b w:val="0"/>
          <w:i w:val="0"/>
          <w:sz w:val="20"/>
        </w:rPr>
        <w:t xml:space="preserve">OJP’s management and administration </w:t>
      </w:r>
      <w:proofErr w:type="gramStart"/>
      <w:r w:rsidR="004620F8">
        <w:rPr>
          <w:b w:val="0"/>
          <w:i w:val="0"/>
          <w:sz w:val="20"/>
        </w:rPr>
        <w:t>e</w:t>
      </w:r>
      <w:r w:rsidRPr="007F534D">
        <w:rPr>
          <w:b w:val="0"/>
          <w:i w:val="0"/>
          <w:sz w:val="20"/>
        </w:rPr>
        <w:t xml:space="preserve">xpenses </w:t>
      </w:r>
      <w:r w:rsidR="00D3731A">
        <w:rPr>
          <w:b w:val="0"/>
          <w:i w:val="0"/>
          <w:sz w:val="20"/>
        </w:rPr>
        <w:t>were</w:t>
      </w:r>
      <w:r w:rsidRPr="007F534D">
        <w:rPr>
          <w:b w:val="0"/>
          <w:i w:val="0"/>
          <w:sz w:val="20"/>
        </w:rPr>
        <w:t xml:space="preserve"> not expressly provided for in the Appropriations Act, but </w:t>
      </w:r>
      <w:r w:rsidR="00D3731A">
        <w:rPr>
          <w:b w:val="0"/>
          <w:i w:val="0"/>
          <w:sz w:val="20"/>
        </w:rPr>
        <w:t>were</w:t>
      </w:r>
      <w:r w:rsidRPr="007F534D">
        <w:rPr>
          <w:b w:val="0"/>
          <w:i w:val="0"/>
          <w:sz w:val="20"/>
        </w:rPr>
        <w:t xml:space="preserve"> supported with program funding</w:t>
      </w:r>
      <w:r>
        <w:rPr>
          <w:b w:val="0"/>
          <w:i w:val="0"/>
          <w:sz w:val="20"/>
        </w:rPr>
        <w:t xml:space="preserve"> t</w:t>
      </w:r>
      <w:r w:rsidRPr="007F534D">
        <w:rPr>
          <w:b w:val="0"/>
          <w:i w:val="0"/>
          <w:sz w:val="20"/>
        </w:rPr>
        <w:t>hrough a series of reimbursable agreements</w:t>
      </w:r>
      <w:r>
        <w:rPr>
          <w:b w:val="0"/>
          <w:i w:val="0"/>
          <w:sz w:val="20"/>
        </w:rPr>
        <w:t xml:space="preserve"> and is</w:t>
      </w:r>
      <w:proofErr w:type="gramEnd"/>
      <w:r>
        <w:rPr>
          <w:b w:val="0"/>
          <w:i w:val="0"/>
          <w:sz w:val="20"/>
        </w:rPr>
        <w:t xml:space="preserve"> therefore a non-add.  </w:t>
      </w:r>
      <w:r w:rsidR="007D729E">
        <w:rPr>
          <w:b w:val="0"/>
          <w:i w:val="0"/>
          <w:sz w:val="20"/>
        </w:rPr>
        <w:t>The FY 2014 request seeks this same structure.</w:t>
      </w:r>
      <w:r w:rsidR="007D729E" w:rsidRPr="008F3D62" w:rsidDel="007F534D">
        <w:rPr>
          <w:b w:val="0"/>
          <w:i w:val="0"/>
          <w:sz w:val="20"/>
        </w:rPr>
        <w:t xml:space="preserve"> </w:t>
      </w:r>
    </w:p>
    <w:p w:rsidR="002E7E2D" w:rsidRDefault="002E7E2D">
      <w:pPr>
        <w:pStyle w:val="Title"/>
        <w:ind w:left="0"/>
        <w:jc w:val="left"/>
        <w:rPr>
          <w:b w:val="0"/>
          <w:i w:val="0"/>
          <w:sz w:val="20"/>
        </w:rPr>
      </w:pPr>
    </w:p>
    <w:p w:rsidR="004D4910" w:rsidRPr="002F58E6" w:rsidRDefault="004D4910">
      <w:pPr>
        <w:numPr>
          <w:ilvl w:val="0"/>
          <w:numId w:val="22"/>
        </w:numPr>
        <w:tabs>
          <w:tab w:val="left" w:pos="0"/>
          <w:tab w:val="left" w:pos="360"/>
          <w:tab w:val="left" w:pos="540"/>
          <w:tab w:val="left" w:pos="720"/>
        </w:tabs>
        <w:spacing w:line="240" w:lineRule="auto"/>
        <w:ind w:hanging="720"/>
        <w:jc w:val="left"/>
        <w:rPr>
          <w:b/>
          <w:bCs/>
        </w:rPr>
      </w:pPr>
      <w:r w:rsidRPr="0026045A">
        <w:rPr>
          <w:b/>
          <w:bCs/>
        </w:rPr>
        <w:t>Description</w:t>
      </w:r>
    </w:p>
    <w:p w:rsidR="004D4910" w:rsidRPr="002F58E6" w:rsidRDefault="004D4910">
      <w:pPr>
        <w:tabs>
          <w:tab w:val="left" w:pos="0"/>
          <w:tab w:val="left" w:pos="360"/>
          <w:tab w:val="left" w:pos="540"/>
          <w:tab w:val="left" w:pos="720"/>
        </w:tabs>
        <w:spacing w:line="240" w:lineRule="auto"/>
        <w:jc w:val="left"/>
        <w:rPr>
          <w:b/>
          <w:bCs/>
        </w:rPr>
      </w:pPr>
      <w:r w:rsidRPr="0026045A">
        <w:rPr>
          <w:b/>
          <w:bCs/>
        </w:rPr>
        <w:t xml:space="preserve"> </w:t>
      </w:r>
    </w:p>
    <w:p w:rsidR="004D4910" w:rsidRPr="002F58E6" w:rsidRDefault="004620F8" w:rsidP="00433AAB">
      <w:pPr>
        <w:spacing w:line="240" w:lineRule="auto"/>
        <w:jc w:val="left"/>
      </w:pPr>
      <w:r w:rsidRPr="00987F72">
        <w:t xml:space="preserve">OJP seeks </w:t>
      </w:r>
      <w:r w:rsidRPr="001F7B8F">
        <w:t>$</w:t>
      </w:r>
      <w:r w:rsidR="00D3731A">
        <w:t>176</w:t>
      </w:r>
      <w:r>
        <w:t>.</w:t>
      </w:r>
      <w:r w:rsidR="00D3731A">
        <w:t>7</w:t>
      </w:r>
      <w:r w:rsidRPr="00987F72">
        <w:t xml:space="preserve"> million</w:t>
      </w:r>
      <w:r w:rsidRPr="00D95C33">
        <w:t xml:space="preserve"> for management</w:t>
      </w:r>
      <w:r>
        <w:t xml:space="preserve"> and administration costs</w:t>
      </w:r>
      <w:r w:rsidRPr="00E2262D">
        <w:t xml:space="preserve"> in reimbursable resources from program funding</w:t>
      </w:r>
      <w:r>
        <w:t>, the same structure</w:t>
      </w:r>
      <w:r w:rsidRPr="00E2262D">
        <w:t xml:space="preserve"> enacted in FY 2012.</w:t>
      </w:r>
      <w:r>
        <w:t xml:space="preserve">  These resources provide </w:t>
      </w:r>
      <w:r w:rsidR="004D4910" w:rsidRPr="0026045A">
        <w:t>funding for the overall management and administration of OJP, including OJP’s Office of Audit, Assessment, and Management (OAAM)</w:t>
      </w:r>
      <w:r w:rsidR="00BE463D">
        <w:t xml:space="preserve"> as well as the Office of the Chief Information Officer (OCIO)</w:t>
      </w:r>
      <w:r w:rsidR="004D4910" w:rsidRPr="002F58E6">
        <w:t xml:space="preserve">.  </w:t>
      </w:r>
    </w:p>
    <w:p w:rsidR="004D4910" w:rsidRPr="002F58E6" w:rsidRDefault="004D4910">
      <w:pPr>
        <w:spacing w:line="240" w:lineRule="auto"/>
        <w:jc w:val="left"/>
      </w:pPr>
    </w:p>
    <w:p w:rsidR="004D4910" w:rsidRDefault="004D4910">
      <w:pPr>
        <w:spacing w:line="240" w:lineRule="auto"/>
        <w:jc w:val="left"/>
      </w:pPr>
      <w:r w:rsidRPr="0026045A">
        <w:t xml:space="preserve">Approximately 95 percent of OJP’s management and administration budget is required for fixed costs such as payroll, rent, telecommunications, and information technology infrastructure and support.  These funds are absolutely critical to ensuring that OJP has the necessary management and administrative structure and resources needed to accomplish Administration and Congressional priorities and ensure sound stewardship of OJP’s annual grant programs.  In addition to infrastructure, the funds provide FTE to carry out OJP’s policy, grants management, financial management, information technology, legislative communications and public affairs, and general administrative functions.  </w:t>
      </w:r>
    </w:p>
    <w:p w:rsidR="002E7E2D" w:rsidRDefault="002E7E2D">
      <w:pPr>
        <w:widowControl/>
        <w:adjustRightInd/>
        <w:spacing w:line="240" w:lineRule="auto"/>
        <w:jc w:val="left"/>
        <w:textAlignment w:val="auto"/>
      </w:pPr>
    </w:p>
    <w:p w:rsidR="004D4910" w:rsidRDefault="004D4910">
      <w:pPr>
        <w:spacing w:line="240" w:lineRule="auto"/>
        <w:jc w:val="left"/>
      </w:pPr>
      <w:r w:rsidRPr="0026045A">
        <w:t>These funds also support the activities of OJP’s OAAM, established by the 2005 Department of Justice Reauthorization Act (the Act), 42 U.S.C. § 3712h.  OAAM has three critical missions:</w:t>
      </w:r>
    </w:p>
    <w:p w:rsidR="003A796A" w:rsidRPr="002F58E6" w:rsidRDefault="003A796A">
      <w:pPr>
        <w:spacing w:line="240" w:lineRule="auto"/>
        <w:jc w:val="left"/>
      </w:pPr>
    </w:p>
    <w:p w:rsidR="000D0D11" w:rsidRDefault="004D4910" w:rsidP="00433AAB">
      <w:pPr>
        <w:widowControl/>
        <w:numPr>
          <w:ilvl w:val="0"/>
          <w:numId w:val="4"/>
        </w:numPr>
        <w:shd w:val="clear" w:color="auto" w:fill="FFFFFF"/>
        <w:tabs>
          <w:tab w:val="clear" w:pos="360"/>
          <w:tab w:val="left" w:pos="720"/>
        </w:tabs>
        <w:adjustRightInd/>
        <w:spacing w:line="240" w:lineRule="auto"/>
        <w:ind w:left="720"/>
        <w:contextualSpacing/>
        <w:jc w:val="left"/>
        <w:textAlignment w:val="auto"/>
      </w:pPr>
      <w:r w:rsidRPr="0026045A">
        <w:rPr>
          <w:u w:val="single"/>
        </w:rPr>
        <w:t>Auditing OJP’s internal controls to prevent waste, fraud, and abuse</w:t>
      </w:r>
      <w:r w:rsidRPr="0026045A">
        <w:t xml:space="preserve">.  </w:t>
      </w:r>
      <w:r w:rsidR="003A796A" w:rsidRPr="0026045A">
        <w:t xml:space="preserve">OAAM’s </w:t>
      </w:r>
      <w:r w:rsidR="003A796A">
        <w:t>A</w:t>
      </w:r>
      <w:r w:rsidR="003A796A" w:rsidRPr="0026045A">
        <w:t xml:space="preserve">udit </w:t>
      </w:r>
      <w:r w:rsidR="003A796A">
        <w:t xml:space="preserve">and Review Division conducts reviews of internal control processes; </w:t>
      </w:r>
      <w:r w:rsidR="003A796A" w:rsidRPr="0026045A">
        <w:t>coordinat</w:t>
      </w:r>
      <w:r w:rsidR="003A796A">
        <w:t>es activity</w:t>
      </w:r>
      <w:r w:rsidR="003A796A" w:rsidRPr="0026045A">
        <w:t xml:space="preserve"> for the annual independent financial audit and the audits/investigations conducted by the Office of the Inspector General (OIG) and the Government Accountability Office</w:t>
      </w:r>
      <w:r w:rsidR="003A796A">
        <w:t>; and manages the DOJ high risk grantee program</w:t>
      </w:r>
      <w:r w:rsidRPr="0026045A">
        <w:t>.</w:t>
      </w:r>
    </w:p>
    <w:p w:rsidR="000D0D11" w:rsidRDefault="000D0D11">
      <w:pPr>
        <w:widowControl/>
        <w:shd w:val="clear" w:color="auto" w:fill="FFFFFF"/>
        <w:tabs>
          <w:tab w:val="left" w:pos="720"/>
        </w:tabs>
        <w:adjustRightInd/>
        <w:spacing w:line="240" w:lineRule="auto"/>
        <w:ind w:left="720"/>
        <w:contextualSpacing/>
        <w:jc w:val="left"/>
        <w:textAlignment w:val="auto"/>
      </w:pPr>
    </w:p>
    <w:p w:rsidR="000D0D11" w:rsidRDefault="003A796A" w:rsidP="00433AAB">
      <w:pPr>
        <w:widowControl/>
        <w:numPr>
          <w:ilvl w:val="0"/>
          <w:numId w:val="4"/>
        </w:numPr>
        <w:shd w:val="clear" w:color="auto" w:fill="FFFFFF"/>
        <w:tabs>
          <w:tab w:val="clear" w:pos="360"/>
          <w:tab w:val="left" w:pos="720"/>
        </w:tabs>
        <w:adjustRightInd/>
        <w:spacing w:line="240" w:lineRule="auto"/>
        <w:ind w:left="720"/>
        <w:contextualSpacing/>
        <w:jc w:val="left"/>
        <w:textAlignment w:val="auto"/>
      </w:pPr>
      <w:r w:rsidRPr="0026045A">
        <w:rPr>
          <w:u w:val="single"/>
        </w:rPr>
        <w:lastRenderedPageBreak/>
        <w:t>Conducting programmatic assessments of OJP’s grants</w:t>
      </w:r>
      <w:r>
        <w:rPr>
          <w:u w:val="single"/>
        </w:rPr>
        <w:t xml:space="preserve"> and monitoring </w:t>
      </w:r>
      <w:r w:rsidR="00CA00BE">
        <w:rPr>
          <w:u w:val="single"/>
        </w:rPr>
        <w:t>oversight.</w:t>
      </w:r>
      <w:r w:rsidRPr="0026045A">
        <w:t xml:space="preserve">  The</w:t>
      </w:r>
      <w:r>
        <w:t xml:space="preserve"> Program Assessment Division conducts assessments of grant programs and initiatives for OJP and the COPS Office and oversees monitoring activities which includes developing OJP-wide grant monitoring standards, procedures, and tools as well as ensuring that the COPS Office and OJP meet or exceed the </w:t>
      </w:r>
      <w:r w:rsidRPr="0026045A">
        <w:t>requirement to monitor 10 percent of open award funds on an annual basis, as required by the Act</w:t>
      </w:r>
      <w:r w:rsidR="004D4910" w:rsidRPr="002F58E6">
        <w:t xml:space="preserve">. </w:t>
      </w:r>
    </w:p>
    <w:p w:rsidR="000D0D11" w:rsidRDefault="000D0D11">
      <w:pPr>
        <w:widowControl/>
        <w:shd w:val="clear" w:color="auto" w:fill="FFFFFF"/>
        <w:tabs>
          <w:tab w:val="left" w:pos="720"/>
        </w:tabs>
        <w:adjustRightInd/>
        <w:spacing w:line="240" w:lineRule="auto"/>
        <w:contextualSpacing/>
        <w:jc w:val="left"/>
        <w:textAlignment w:val="auto"/>
      </w:pPr>
    </w:p>
    <w:p w:rsidR="000D0D11" w:rsidRDefault="004D4910" w:rsidP="00433AAB">
      <w:pPr>
        <w:widowControl/>
        <w:numPr>
          <w:ilvl w:val="0"/>
          <w:numId w:val="4"/>
        </w:numPr>
        <w:shd w:val="clear" w:color="auto" w:fill="FFFFFF"/>
        <w:tabs>
          <w:tab w:val="clear" w:pos="360"/>
          <w:tab w:val="num" w:pos="720"/>
        </w:tabs>
        <w:adjustRightInd/>
        <w:spacing w:line="240" w:lineRule="auto"/>
        <w:ind w:left="720"/>
        <w:contextualSpacing/>
        <w:jc w:val="left"/>
        <w:textAlignment w:val="auto"/>
      </w:pPr>
      <w:r w:rsidRPr="0026045A">
        <w:rPr>
          <w:u w:val="single"/>
        </w:rPr>
        <w:t>Serving as the central source for OJP’s grant management policy</w:t>
      </w:r>
      <w:r w:rsidRPr="0026045A">
        <w:t xml:space="preserve">.  </w:t>
      </w:r>
      <w:r w:rsidR="003A796A" w:rsidRPr="0026045A">
        <w:t xml:space="preserve">OAAM’s </w:t>
      </w:r>
      <w:r w:rsidR="003A796A">
        <w:t>G</w:t>
      </w:r>
      <w:r w:rsidR="003A796A" w:rsidRPr="0026045A">
        <w:t xml:space="preserve">rants </w:t>
      </w:r>
      <w:r w:rsidR="003A796A">
        <w:t>M</w:t>
      </w:r>
      <w:r w:rsidR="003A796A" w:rsidRPr="0026045A">
        <w:t xml:space="preserve">anagement </w:t>
      </w:r>
      <w:r w:rsidR="003A796A">
        <w:t>Division</w:t>
      </w:r>
      <w:r w:rsidR="003A796A" w:rsidRPr="0026045A">
        <w:t xml:space="preserve"> continues OJP’s efforts to streamline and standardize grant management policies and procedures across the agency by maintaining a Grant Manager’s Manual</w:t>
      </w:r>
      <w:r w:rsidR="003A796A">
        <w:t>;</w:t>
      </w:r>
      <w:r w:rsidR="003A796A" w:rsidRPr="0026045A">
        <w:t xml:space="preserve"> coordinating efforts to design and enhance OJP’s Grant Management System to ensure grant management policies and processes are integrated and consistent</w:t>
      </w:r>
      <w:r w:rsidR="003A796A">
        <w:t>; and developing and facilitating training to grantees and staff.</w:t>
      </w:r>
      <w:r w:rsidRPr="0026045A">
        <w:t xml:space="preserve">  </w:t>
      </w:r>
    </w:p>
    <w:p w:rsidR="004620F8" w:rsidRDefault="004620F8" w:rsidP="00433AAB">
      <w:pPr>
        <w:spacing w:line="240" w:lineRule="auto"/>
        <w:contextualSpacing/>
        <w:jc w:val="left"/>
      </w:pPr>
    </w:p>
    <w:p w:rsidR="0000239B" w:rsidRDefault="004620F8" w:rsidP="00433AAB">
      <w:pPr>
        <w:spacing w:line="240" w:lineRule="auto"/>
        <w:contextualSpacing/>
        <w:jc w:val="left"/>
      </w:pPr>
      <w:r>
        <w:t>These funds further s</w:t>
      </w:r>
      <w:r w:rsidRPr="00BF0470">
        <w:t xml:space="preserve">upport </w:t>
      </w:r>
      <w:r>
        <w:t xml:space="preserve">the work of the OCIO, which </w:t>
      </w:r>
      <w:r w:rsidRPr="00BF0470">
        <w:t xml:space="preserve">provides </w:t>
      </w:r>
      <w:r>
        <w:t>i</w:t>
      </w:r>
      <w:r w:rsidRPr="00BF0470">
        <w:t xml:space="preserve">nformation </w:t>
      </w:r>
      <w:r>
        <w:t>t</w:t>
      </w:r>
      <w:r w:rsidRPr="00BF0470">
        <w:t xml:space="preserve">echnology (IT) leadership, guidance, and support services </w:t>
      </w:r>
      <w:r>
        <w:t xml:space="preserve">by delivering timely IT solutions and services to efficiently administer </w:t>
      </w:r>
      <w:r w:rsidR="0000239B">
        <w:t>OJP</w:t>
      </w:r>
      <w:r>
        <w:t xml:space="preserve"> programs, and fulfill its financial and grants management responsibilities.</w:t>
      </w:r>
      <w:r w:rsidRPr="004620F8">
        <w:t xml:space="preserve"> </w:t>
      </w:r>
    </w:p>
    <w:p w:rsidR="0000239B" w:rsidRDefault="0000239B" w:rsidP="00433AAB">
      <w:pPr>
        <w:spacing w:line="240" w:lineRule="auto"/>
        <w:contextualSpacing/>
        <w:jc w:val="left"/>
      </w:pPr>
    </w:p>
    <w:p w:rsidR="004620F8" w:rsidRDefault="00853B62" w:rsidP="00433AAB">
      <w:pPr>
        <w:spacing w:line="240" w:lineRule="auto"/>
        <w:contextualSpacing/>
        <w:jc w:val="left"/>
      </w:pPr>
      <w:r w:rsidRPr="00E96354">
        <w:t xml:space="preserve">IT </w:t>
      </w:r>
      <w:r>
        <w:t>systems and services are a vital component of OJP’s efforts to award, manage, and monitor its</w:t>
      </w:r>
      <w:r w:rsidRPr="00E96354">
        <w:t xml:space="preserve"> $10 billion </w:t>
      </w:r>
      <w:r>
        <w:t>portfolio (which currently includes over 14,000 active grants) and enable OJP to quickly share information on the latest research findings and evidence-based programs and practices through the OJP website and CrimeSolutions.gov</w:t>
      </w:r>
      <w:r w:rsidRPr="00E96354">
        <w:t xml:space="preserve">.  </w:t>
      </w:r>
    </w:p>
    <w:p w:rsidR="004620F8" w:rsidRDefault="004620F8" w:rsidP="00433AAB">
      <w:pPr>
        <w:spacing w:line="240" w:lineRule="auto"/>
        <w:contextualSpacing/>
        <w:jc w:val="left"/>
      </w:pPr>
    </w:p>
    <w:p w:rsidR="004620F8" w:rsidRDefault="004620F8" w:rsidP="00433AAB">
      <w:pPr>
        <w:pStyle w:val="ListParagraph"/>
        <w:numPr>
          <w:ilvl w:val="0"/>
          <w:numId w:val="162"/>
        </w:numPr>
        <w:contextualSpacing/>
      </w:pPr>
      <w:r>
        <w:t xml:space="preserve">Funding supports </w:t>
      </w:r>
      <w:r w:rsidRPr="00BF0470">
        <w:t>fixed costs</w:t>
      </w:r>
      <w:r>
        <w:t xml:space="preserve"> necessary to support OJP’s day-to-day operations.  This includes hardware, software, data center operations, Internet and telecommunications services,</w:t>
      </w:r>
      <w:r w:rsidRPr="00BF0470">
        <w:t xml:space="preserve"> </w:t>
      </w:r>
      <w:r>
        <w:t>and IT security support.</w:t>
      </w:r>
    </w:p>
    <w:p w:rsidR="004620F8" w:rsidRDefault="004620F8" w:rsidP="00433AAB">
      <w:pPr>
        <w:pStyle w:val="ListParagraph"/>
        <w:ind w:left="771"/>
      </w:pPr>
    </w:p>
    <w:p w:rsidR="004620F8" w:rsidRDefault="004620F8" w:rsidP="00433AAB">
      <w:pPr>
        <w:pStyle w:val="ListParagraph"/>
        <w:numPr>
          <w:ilvl w:val="0"/>
          <w:numId w:val="162"/>
        </w:numPr>
        <w:contextualSpacing/>
      </w:pPr>
      <w:r>
        <w:t>Funding also supports the cost of a variety of professional services vital to OJP and the programs</w:t>
      </w:r>
      <w:r w:rsidR="00223A74">
        <w:t xml:space="preserve">’ IT operations including, administration and management of enterprise systems, equipment, and business operations. </w:t>
      </w:r>
      <w:r w:rsidR="00C92E91">
        <w:t xml:space="preserve"> </w:t>
      </w:r>
      <w:r w:rsidR="00223A74">
        <w:t>For example, Help Desk support, FICAM, IT security monitoring, IT Investment Management, Budget and Finance, Program Oversight, Policy and Planning, infrastructure services, email, and software development and customization.</w:t>
      </w:r>
      <w:r>
        <w:t xml:space="preserve"> </w:t>
      </w:r>
    </w:p>
    <w:p w:rsidR="004620F8" w:rsidRPr="00DB2FE1" w:rsidRDefault="004620F8" w:rsidP="00433AAB">
      <w:pPr>
        <w:pStyle w:val="ListParagraph"/>
      </w:pPr>
    </w:p>
    <w:p w:rsidR="004620F8" w:rsidRDefault="004620F8" w:rsidP="00433AAB">
      <w:pPr>
        <w:pStyle w:val="ListParagraph"/>
        <w:numPr>
          <w:ilvl w:val="0"/>
          <w:numId w:val="162"/>
        </w:numPr>
        <w:contextualSpacing/>
      </w:pPr>
      <w:r>
        <w:t>Five percent of the FY 2014 IT budget request has been set aside to support reinvestment</w:t>
      </w:r>
      <w:r w:rsidRPr="00DB2FE1">
        <w:t xml:space="preserve"> in efficient product solutions and services </w:t>
      </w:r>
      <w:r>
        <w:t>that will</w:t>
      </w:r>
      <w:r w:rsidRPr="00DB2FE1">
        <w:t xml:space="preserve"> reduce </w:t>
      </w:r>
      <w:r>
        <w:t xml:space="preserve">future </w:t>
      </w:r>
      <w:r w:rsidRPr="00DB2FE1">
        <w:t>IT cost</w:t>
      </w:r>
      <w:r>
        <w:t>s</w:t>
      </w:r>
      <w:r w:rsidRPr="00DB2FE1">
        <w:t>, improve service</w:t>
      </w:r>
      <w:r>
        <w:t xml:space="preserve">s to OJP’s state, local and tribal partners, and improve its </w:t>
      </w:r>
      <w:r w:rsidRPr="00DB2FE1">
        <w:t>administrative efficienc</w:t>
      </w:r>
      <w:r>
        <w:t>y</w:t>
      </w:r>
      <w:r w:rsidRPr="00DB2FE1">
        <w:t xml:space="preserve">. </w:t>
      </w:r>
      <w:r>
        <w:t xml:space="preserve"> </w:t>
      </w:r>
    </w:p>
    <w:p w:rsidR="00853B62" w:rsidRPr="00402DF9" w:rsidRDefault="00853B62" w:rsidP="00433AAB">
      <w:pPr>
        <w:contextualSpacing/>
      </w:pPr>
    </w:p>
    <w:p w:rsidR="003A796A" w:rsidRDefault="003A796A" w:rsidP="00433AAB">
      <w:pPr>
        <w:spacing w:line="240" w:lineRule="auto"/>
        <w:jc w:val="left"/>
        <w:rPr>
          <w:bCs/>
        </w:rPr>
      </w:pPr>
    </w:p>
    <w:p w:rsidR="00A164A6" w:rsidRDefault="00A164A6" w:rsidP="00433AAB">
      <w:pPr>
        <w:widowControl/>
        <w:adjustRightInd/>
        <w:spacing w:line="240" w:lineRule="auto"/>
        <w:jc w:val="left"/>
        <w:textAlignment w:val="auto"/>
        <w:rPr>
          <w:bCs/>
        </w:rPr>
      </w:pPr>
      <w:r>
        <w:rPr>
          <w:bCs/>
        </w:rPr>
        <w:br w:type="page"/>
      </w:r>
    </w:p>
    <w:p w:rsidR="00A164A6" w:rsidRDefault="00A164A6">
      <w:pPr>
        <w:spacing w:line="240" w:lineRule="auto"/>
        <w:rPr>
          <w:bCs/>
        </w:rPr>
        <w:sectPr w:rsidR="00A164A6" w:rsidSect="00E70276">
          <w:footerReference w:type="default" r:id="rId19"/>
          <w:type w:val="continuous"/>
          <w:pgSz w:w="12240" w:h="15840" w:code="1"/>
          <w:pgMar w:top="1440" w:right="1440" w:bottom="1440" w:left="720" w:header="720" w:footer="720" w:gutter="720"/>
          <w:cols w:space="720"/>
          <w:docGrid w:linePitch="360"/>
        </w:sectPr>
      </w:pPr>
    </w:p>
    <w:p w:rsidR="006D024B" w:rsidRDefault="006D024B" w:rsidP="00433AAB">
      <w:pPr>
        <w:spacing w:line="240" w:lineRule="auto"/>
        <w:rPr>
          <w:bCs/>
        </w:rPr>
      </w:pPr>
    </w:p>
    <w:p w:rsidR="00376111" w:rsidRPr="00433AAB" w:rsidRDefault="0026045A" w:rsidP="00433AAB">
      <w:pPr>
        <w:pStyle w:val="ListParagraph"/>
        <w:numPr>
          <w:ilvl w:val="0"/>
          <w:numId w:val="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70" w:hanging="270"/>
        <w:rPr>
          <w:b/>
          <w:bCs/>
        </w:rPr>
      </w:pPr>
      <w:r w:rsidRPr="00433AAB">
        <w:rPr>
          <w:b/>
          <w:bCs/>
        </w:rPr>
        <w:t>Performance Tables</w:t>
      </w:r>
    </w:p>
    <w:p w:rsidR="00376111" w:rsidRDefault="00376111" w:rsidP="00433AA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tbl>
      <w:tblPr>
        <w:tblStyle w:val="TableGrid"/>
        <w:tblW w:w="13608" w:type="dxa"/>
        <w:tblInd w:w="-720" w:type="dxa"/>
        <w:tblLook w:val="04A0" w:firstRow="1" w:lastRow="0" w:firstColumn="1" w:lastColumn="0" w:noHBand="0" w:noVBand="1"/>
      </w:tblPr>
      <w:tblGrid>
        <w:gridCol w:w="4014"/>
        <w:gridCol w:w="2023"/>
        <w:gridCol w:w="1785"/>
        <w:gridCol w:w="2063"/>
        <w:gridCol w:w="1937"/>
        <w:gridCol w:w="1786"/>
      </w:tblGrid>
      <w:tr w:rsidR="00376111" w:rsidRPr="0055266D" w:rsidTr="00433AAB">
        <w:tc>
          <w:tcPr>
            <w:tcW w:w="13608" w:type="dxa"/>
            <w:gridSpan w:val="6"/>
          </w:tcPr>
          <w:p w:rsidR="00376111" w:rsidRPr="0055266D" w:rsidRDefault="00376111" w:rsidP="00E256C7">
            <w:pPr>
              <w:spacing w:line="240" w:lineRule="auto"/>
              <w:jc w:val="center"/>
              <w:rPr>
                <w:b/>
                <w:sz w:val="20"/>
                <w:szCs w:val="20"/>
              </w:rPr>
            </w:pPr>
            <w:r w:rsidRPr="00D31AA4">
              <w:rPr>
                <w:b/>
                <w:sz w:val="20"/>
                <w:szCs w:val="20"/>
              </w:rPr>
              <w:t>PERFORMANCE TABLE</w:t>
            </w:r>
          </w:p>
        </w:tc>
      </w:tr>
      <w:tr w:rsidR="00376111" w:rsidRPr="0055266D" w:rsidTr="00433AAB">
        <w:tc>
          <w:tcPr>
            <w:tcW w:w="4014" w:type="dxa"/>
          </w:tcPr>
          <w:p w:rsidR="00376111" w:rsidRPr="0055266D" w:rsidRDefault="00376111" w:rsidP="00E256C7">
            <w:pPr>
              <w:spacing w:line="240" w:lineRule="auto"/>
              <w:rPr>
                <w:sz w:val="20"/>
                <w:szCs w:val="20"/>
              </w:rPr>
            </w:pPr>
            <w:r w:rsidRPr="00D31AA4">
              <w:rPr>
                <w:sz w:val="20"/>
                <w:szCs w:val="20"/>
              </w:rPr>
              <w:t>WORKLOAD/RESOURCES</w:t>
            </w:r>
          </w:p>
        </w:tc>
        <w:tc>
          <w:tcPr>
            <w:tcW w:w="2023" w:type="dxa"/>
            <w:vAlign w:val="center"/>
          </w:tcPr>
          <w:p w:rsidR="00376111" w:rsidRPr="0057673A" w:rsidRDefault="00376111" w:rsidP="00E256C7">
            <w:pPr>
              <w:spacing w:line="240" w:lineRule="auto"/>
              <w:jc w:val="center"/>
              <w:rPr>
                <w:sz w:val="16"/>
                <w:szCs w:val="16"/>
              </w:rPr>
            </w:pPr>
            <w:r w:rsidRPr="0057673A">
              <w:rPr>
                <w:sz w:val="16"/>
                <w:szCs w:val="16"/>
              </w:rPr>
              <w:t>Final Target</w:t>
            </w:r>
          </w:p>
        </w:tc>
        <w:tc>
          <w:tcPr>
            <w:tcW w:w="1785" w:type="dxa"/>
            <w:shd w:val="clear" w:color="auto" w:fill="FFFFFF" w:themeFill="background1"/>
            <w:vAlign w:val="center"/>
          </w:tcPr>
          <w:p w:rsidR="00376111" w:rsidRPr="0057673A" w:rsidRDefault="00376111" w:rsidP="00E256C7">
            <w:pPr>
              <w:spacing w:line="240" w:lineRule="auto"/>
              <w:jc w:val="center"/>
              <w:rPr>
                <w:sz w:val="16"/>
                <w:szCs w:val="16"/>
              </w:rPr>
            </w:pPr>
            <w:r w:rsidRPr="0057673A">
              <w:rPr>
                <w:sz w:val="16"/>
                <w:szCs w:val="16"/>
              </w:rPr>
              <w:t>Actual</w:t>
            </w:r>
          </w:p>
        </w:tc>
        <w:tc>
          <w:tcPr>
            <w:tcW w:w="2063" w:type="dxa"/>
            <w:vAlign w:val="center"/>
          </w:tcPr>
          <w:p w:rsidR="00376111" w:rsidRPr="0057673A" w:rsidRDefault="00376111" w:rsidP="00E256C7">
            <w:pPr>
              <w:spacing w:line="240" w:lineRule="auto"/>
              <w:jc w:val="center"/>
              <w:rPr>
                <w:sz w:val="16"/>
                <w:szCs w:val="16"/>
              </w:rPr>
            </w:pPr>
            <w:r w:rsidRPr="0057673A">
              <w:rPr>
                <w:sz w:val="16"/>
                <w:szCs w:val="16"/>
              </w:rPr>
              <w:t>Projected</w:t>
            </w:r>
          </w:p>
        </w:tc>
        <w:tc>
          <w:tcPr>
            <w:tcW w:w="1937" w:type="dxa"/>
            <w:vAlign w:val="center"/>
          </w:tcPr>
          <w:p w:rsidR="00376111" w:rsidRPr="0057673A" w:rsidRDefault="00376111" w:rsidP="00E256C7">
            <w:pPr>
              <w:spacing w:line="240" w:lineRule="auto"/>
              <w:jc w:val="center"/>
              <w:rPr>
                <w:sz w:val="16"/>
                <w:szCs w:val="16"/>
              </w:rPr>
            </w:pPr>
            <w:r w:rsidRPr="0057673A">
              <w:rPr>
                <w:sz w:val="16"/>
                <w:szCs w:val="16"/>
              </w:rPr>
              <w:t>Changes</w:t>
            </w:r>
          </w:p>
        </w:tc>
        <w:tc>
          <w:tcPr>
            <w:tcW w:w="1786" w:type="dxa"/>
            <w:vAlign w:val="center"/>
          </w:tcPr>
          <w:p w:rsidR="00376111" w:rsidRPr="0057673A" w:rsidRDefault="00376111" w:rsidP="00E256C7">
            <w:pPr>
              <w:spacing w:line="240" w:lineRule="auto"/>
              <w:jc w:val="center"/>
              <w:rPr>
                <w:sz w:val="16"/>
                <w:szCs w:val="16"/>
              </w:rPr>
            </w:pPr>
            <w:r w:rsidRPr="0057673A">
              <w:rPr>
                <w:sz w:val="16"/>
                <w:szCs w:val="16"/>
              </w:rPr>
              <w:t>Requested (Total)</w:t>
            </w:r>
          </w:p>
        </w:tc>
      </w:tr>
      <w:tr w:rsidR="00376111" w:rsidRPr="0055266D" w:rsidTr="00433AAB">
        <w:tc>
          <w:tcPr>
            <w:tcW w:w="4014" w:type="dxa"/>
          </w:tcPr>
          <w:p w:rsidR="00376111" w:rsidRPr="0055266D" w:rsidRDefault="00376111" w:rsidP="00E256C7">
            <w:pPr>
              <w:spacing w:line="240" w:lineRule="auto"/>
              <w:rPr>
                <w:sz w:val="20"/>
                <w:szCs w:val="20"/>
              </w:rPr>
            </w:pPr>
          </w:p>
        </w:tc>
        <w:tc>
          <w:tcPr>
            <w:tcW w:w="2023" w:type="dxa"/>
            <w:vAlign w:val="center"/>
          </w:tcPr>
          <w:p w:rsidR="00376111" w:rsidRPr="0057673A" w:rsidRDefault="00376111" w:rsidP="00E256C7">
            <w:pPr>
              <w:spacing w:line="240" w:lineRule="auto"/>
              <w:jc w:val="center"/>
              <w:rPr>
                <w:sz w:val="16"/>
                <w:szCs w:val="16"/>
              </w:rPr>
            </w:pPr>
            <w:r w:rsidRPr="0057673A">
              <w:rPr>
                <w:sz w:val="16"/>
                <w:szCs w:val="16"/>
              </w:rPr>
              <w:t>FY 201</w:t>
            </w:r>
            <w:r>
              <w:rPr>
                <w:sz w:val="16"/>
                <w:szCs w:val="16"/>
              </w:rPr>
              <w:t>2</w:t>
            </w:r>
          </w:p>
        </w:tc>
        <w:tc>
          <w:tcPr>
            <w:tcW w:w="1785" w:type="dxa"/>
            <w:shd w:val="clear" w:color="auto" w:fill="FFFFFF" w:themeFill="background1"/>
            <w:vAlign w:val="center"/>
          </w:tcPr>
          <w:p w:rsidR="00376111" w:rsidRPr="0057673A" w:rsidRDefault="00376111" w:rsidP="00E256C7">
            <w:pPr>
              <w:spacing w:line="240" w:lineRule="auto"/>
              <w:jc w:val="center"/>
              <w:rPr>
                <w:sz w:val="16"/>
                <w:szCs w:val="16"/>
              </w:rPr>
            </w:pPr>
            <w:r w:rsidRPr="0057673A">
              <w:rPr>
                <w:sz w:val="16"/>
                <w:szCs w:val="16"/>
              </w:rPr>
              <w:t>FY 201</w:t>
            </w:r>
            <w:r>
              <w:rPr>
                <w:sz w:val="16"/>
                <w:szCs w:val="16"/>
              </w:rPr>
              <w:t>2</w:t>
            </w:r>
          </w:p>
        </w:tc>
        <w:tc>
          <w:tcPr>
            <w:tcW w:w="2063" w:type="dxa"/>
            <w:vAlign w:val="center"/>
          </w:tcPr>
          <w:p w:rsidR="00376111" w:rsidRPr="0057673A" w:rsidRDefault="00376111" w:rsidP="00E256C7">
            <w:pPr>
              <w:spacing w:line="240" w:lineRule="auto"/>
              <w:jc w:val="center"/>
              <w:rPr>
                <w:rFonts w:ascii="Arial" w:hAnsi="Arial"/>
                <w:b/>
                <w:iCs/>
                <w:sz w:val="16"/>
                <w:szCs w:val="16"/>
              </w:rPr>
            </w:pPr>
            <w:r w:rsidRPr="0057673A">
              <w:rPr>
                <w:sz w:val="16"/>
                <w:szCs w:val="16"/>
              </w:rPr>
              <w:t>FY 201</w:t>
            </w:r>
            <w:r>
              <w:rPr>
                <w:sz w:val="16"/>
                <w:szCs w:val="16"/>
              </w:rPr>
              <w:t>3</w:t>
            </w:r>
          </w:p>
        </w:tc>
        <w:tc>
          <w:tcPr>
            <w:tcW w:w="1937" w:type="dxa"/>
            <w:vAlign w:val="center"/>
          </w:tcPr>
          <w:p w:rsidR="00376111" w:rsidRPr="0057673A" w:rsidRDefault="00376111" w:rsidP="00E256C7">
            <w:pPr>
              <w:keepNext/>
              <w:spacing w:line="240" w:lineRule="auto"/>
              <w:jc w:val="center"/>
              <w:outlineLvl w:val="1"/>
              <w:rPr>
                <w:sz w:val="16"/>
                <w:szCs w:val="16"/>
              </w:rPr>
            </w:pPr>
            <w:r w:rsidRPr="0057673A">
              <w:rPr>
                <w:sz w:val="16"/>
                <w:szCs w:val="16"/>
              </w:rPr>
              <w:t>Current Services Adjustments and FY 201</w:t>
            </w:r>
            <w:r>
              <w:rPr>
                <w:sz w:val="16"/>
                <w:szCs w:val="16"/>
              </w:rPr>
              <w:t>4</w:t>
            </w:r>
            <w:r w:rsidRPr="0057673A">
              <w:rPr>
                <w:sz w:val="16"/>
                <w:szCs w:val="16"/>
              </w:rPr>
              <w:t xml:space="preserve"> Program Changes</w:t>
            </w:r>
          </w:p>
        </w:tc>
        <w:tc>
          <w:tcPr>
            <w:tcW w:w="1786" w:type="dxa"/>
            <w:vAlign w:val="center"/>
          </w:tcPr>
          <w:p w:rsidR="00376111" w:rsidRPr="0057673A" w:rsidRDefault="00376111" w:rsidP="00E256C7">
            <w:pPr>
              <w:keepNext/>
              <w:spacing w:line="240" w:lineRule="auto"/>
              <w:jc w:val="center"/>
              <w:outlineLvl w:val="1"/>
              <w:rPr>
                <w:sz w:val="16"/>
                <w:szCs w:val="16"/>
              </w:rPr>
            </w:pPr>
            <w:r w:rsidRPr="0057673A">
              <w:rPr>
                <w:sz w:val="16"/>
                <w:szCs w:val="16"/>
              </w:rPr>
              <w:t>FY 201</w:t>
            </w:r>
            <w:r>
              <w:rPr>
                <w:sz w:val="16"/>
                <w:szCs w:val="16"/>
              </w:rPr>
              <w:t>4</w:t>
            </w:r>
            <w:r w:rsidRPr="0057673A">
              <w:rPr>
                <w:sz w:val="16"/>
                <w:szCs w:val="16"/>
              </w:rPr>
              <w:t xml:space="preserve"> Request</w:t>
            </w:r>
          </w:p>
        </w:tc>
      </w:tr>
      <w:tr w:rsidR="00376111" w:rsidRPr="0055266D" w:rsidTr="00433AAB">
        <w:tc>
          <w:tcPr>
            <w:tcW w:w="4014" w:type="dxa"/>
          </w:tcPr>
          <w:p w:rsidR="00376111" w:rsidRPr="0055266D" w:rsidRDefault="00376111" w:rsidP="00E256C7">
            <w:pPr>
              <w:spacing w:line="240" w:lineRule="auto"/>
              <w:rPr>
                <w:b/>
                <w:sz w:val="16"/>
                <w:szCs w:val="16"/>
              </w:rPr>
            </w:pPr>
            <w:r w:rsidRPr="00D31AA4">
              <w:rPr>
                <w:b/>
                <w:sz w:val="16"/>
                <w:szCs w:val="16"/>
              </w:rPr>
              <w:t>Workload</w:t>
            </w:r>
          </w:p>
        </w:tc>
        <w:tc>
          <w:tcPr>
            <w:tcW w:w="2023" w:type="dxa"/>
          </w:tcPr>
          <w:p w:rsidR="00376111" w:rsidRPr="0057673A" w:rsidRDefault="00376111" w:rsidP="00E256C7">
            <w:pPr>
              <w:spacing w:line="240" w:lineRule="auto"/>
              <w:rPr>
                <w:sz w:val="20"/>
                <w:szCs w:val="20"/>
              </w:rPr>
            </w:pPr>
          </w:p>
        </w:tc>
        <w:tc>
          <w:tcPr>
            <w:tcW w:w="1785" w:type="dxa"/>
            <w:shd w:val="clear" w:color="auto" w:fill="FFFFFF" w:themeFill="background1"/>
          </w:tcPr>
          <w:p w:rsidR="00376111" w:rsidRPr="0057673A" w:rsidRDefault="00376111" w:rsidP="00E256C7">
            <w:pPr>
              <w:spacing w:line="240" w:lineRule="auto"/>
              <w:rPr>
                <w:sz w:val="20"/>
                <w:szCs w:val="20"/>
              </w:rPr>
            </w:pPr>
          </w:p>
        </w:tc>
        <w:tc>
          <w:tcPr>
            <w:tcW w:w="2063" w:type="dxa"/>
          </w:tcPr>
          <w:p w:rsidR="00376111" w:rsidRPr="0057673A" w:rsidRDefault="00376111" w:rsidP="00E256C7">
            <w:pPr>
              <w:spacing w:line="240" w:lineRule="auto"/>
              <w:rPr>
                <w:sz w:val="20"/>
                <w:szCs w:val="20"/>
              </w:rPr>
            </w:pPr>
          </w:p>
        </w:tc>
        <w:tc>
          <w:tcPr>
            <w:tcW w:w="1937" w:type="dxa"/>
          </w:tcPr>
          <w:p w:rsidR="00376111" w:rsidRPr="0057673A" w:rsidRDefault="00376111" w:rsidP="00E256C7">
            <w:pPr>
              <w:spacing w:line="240" w:lineRule="auto"/>
              <w:rPr>
                <w:sz w:val="20"/>
                <w:szCs w:val="20"/>
              </w:rPr>
            </w:pPr>
          </w:p>
        </w:tc>
        <w:tc>
          <w:tcPr>
            <w:tcW w:w="1786" w:type="dxa"/>
          </w:tcPr>
          <w:p w:rsidR="00376111" w:rsidRPr="0057673A" w:rsidRDefault="00376111" w:rsidP="00E256C7">
            <w:pPr>
              <w:spacing w:line="240" w:lineRule="auto"/>
              <w:rPr>
                <w:sz w:val="20"/>
                <w:szCs w:val="20"/>
              </w:rPr>
            </w:pPr>
          </w:p>
        </w:tc>
      </w:tr>
      <w:tr w:rsidR="00376111" w:rsidRPr="0055266D" w:rsidTr="00433AAB">
        <w:tc>
          <w:tcPr>
            <w:tcW w:w="4014" w:type="dxa"/>
          </w:tcPr>
          <w:p w:rsidR="00376111" w:rsidRPr="0055266D" w:rsidRDefault="00376111" w:rsidP="00E256C7">
            <w:pPr>
              <w:spacing w:line="240" w:lineRule="auto"/>
              <w:rPr>
                <w:sz w:val="16"/>
                <w:szCs w:val="16"/>
              </w:rPr>
            </w:pPr>
            <w:r>
              <w:rPr>
                <w:sz w:val="16"/>
                <w:szCs w:val="16"/>
              </w:rPr>
              <w:t>Percent of grants closed that are due to closeout</w:t>
            </w:r>
          </w:p>
        </w:tc>
        <w:tc>
          <w:tcPr>
            <w:tcW w:w="2023" w:type="dxa"/>
            <w:vAlign w:val="center"/>
          </w:tcPr>
          <w:p w:rsidR="00376111" w:rsidRPr="0057673A" w:rsidRDefault="00376111" w:rsidP="00E256C7">
            <w:pPr>
              <w:spacing w:line="240" w:lineRule="auto"/>
              <w:jc w:val="center"/>
              <w:rPr>
                <w:sz w:val="16"/>
                <w:szCs w:val="16"/>
              </w:rPr>
            </w:pPr>
            <w:r>
              <w:rPr>
                <w:sz w:val="16"/>
                <w:szCs w:val="16"/>
              </w:rPr>
              <w:t>50%</w:t>
            </w:r>
          </w:p>
        </w:tc>
        <w:tc>
          <w:tcPr>
            <w:tcW w:w="1785" w:type="dxa"/>
            <w:shd w:val="clear" w:color="auto" w:fill="FFFFFF" w:themeFill="background1"/>
            <w:vAlign w:val="center"/>
          </w:tcPr>
          <w:p w:rsidR="00376111" w:rsidRPr="0057673A" w:rsidRDefault="00562C69" w:rsidP="00E256C7">
            <w:pPr>
              <w:keepNext/>
              <w:spacing w:line="240" w:lineRule="auto"/>
              <w:jc w:val="center"/>
              <w:outlineLvl w:val="1"/>
              <w:rPr>
                <w:sz w:val="16"/>
                <w:szCs w:val="16"/>
              </w:rPr>
            </w:pPr>
            <w:r>
              <w:rPr>
                <w:sz w:val="16"/>
                <w:szCs w:val="16"/>
              </w:rPr>
              <w:t>74.3%</w:t>
            </w:r>
          </w:p>
        </w:tc>
        <w:tc>
          <w:tcPr>
            <w:tcW w:w="2063" w:type="dxa"/>
            <w:vAlign w:val="center"/>
          </w:tcPr>
          <w:p w:rsidR="00376111" w:rsidRPr="0057673A" w:rsidRDefault="00376111" w:rsidP="00E256C7">
            <w:pPr>
              <w:spacing w:line="240" w:lineRule="auto"/>
              <w:jc w:val="center"/>
              <w:rPr>
                <w:sz w:val="16"/>
                <w:szCs w:val="16"/>
              </w:rPr>
            </w:pPr>
            <w:r>
              <w:rPr>
                <w:sz w:val="16"/>
                <w:szCs w:val="16"/>
              </w:rPr>
              <w:t>50%</w:t>
            </w:r>
          </w:p>
        </w:tc>
        <w:tc>
          <w:tcPr>
            <w:tcW w:w="1937" w:type="dxa"/>
            <w:vAlign w:val="center"/>
          </w:tcPr>
          <w:p w:rsidR="00376111" w:rsidRPr="0057673A" w:rsidRDefault="00376111" w:rsidP="00E256C7">
            <w:pPr>
              <w:spacing w:line="240" w:lineRule="auto"/>
              <w:jc w:val="center"/>
              <w:rPr>
                <w:sz w:val="16"/>
                <w:szCs w:val="16"/>
              </w:rPr>
            </w:pPr>
            <w:r>
              <w:rPr>
                <w:sz w:val="16"/>
                <w:szCs w:val="16"/>
              </w:rPr>
              <w:t>TBD</w:t>
            </w:r>
          </w:p>
        </w:tc>
        <w:tc>
          <w:tcPr>
            <w:tcW w:w="1786" w:type="dxa"/>
            <w:vAlign w:val="center"/>
          </w:tcPr>
          <w:p w:rsidR="00376111" w:rsidRPr="0057673A" w:rsidRDefault="00376111" w:rsidP="00E256C7">
            <w:pPr>
              <w:spacing w:line="240" w:lineRule="auto"/>
              <w:jc w:val="center"/>
              <w:rPr>
                <w:sz w:val="16"/>
                <w:szCs w:val="16"/>
              </w:rPr>
            </w:pPr>
            <w:r>
              <w:rPr>
                <w:sz w:val="16"/>
                <w:szCs w:val="16"/>
              </w:rPr>
              <w:t>TBD</w:t>
            </w:r>
          </w:p>
        </w:tc>
      </w:tr>
      <w:tr w:rsidR="00376111" w:rsidRPr="0055266D" w:rsidTr="00433AAB">
        <w:tc>
          <w:tcPr>
            <w:tcW w:w="4014" w:type="dxa"/>
          </w:tcPr>
          <w:p w:rsidR="00376111" w:rsidRPr="0055266D" w:rsidRDefault="00376111" w:rsidP="00E256C7">
            <w:pPr>
              <w:spacing w:line="240" w:lineRule="auto"/>
              <w:rPr>
                <w:sz w:val="16"/>
                <w:szCs w:val="16"/>
              </w:rPr>
            </w:pPr>
            <w:r>
              <w:rPr>
                <w:sz w:val="16"/>
                <w:szCs w:val="16"/>
              </w:rPr>
              <w:t>Percent of grants financially monitored per plan</w:t>
            </w:r>
          </w:p>
        </w:tc>
        <w:tc>
          <w:tcPr>
            <w:tcW w:w="2023" w:type="dxa"/>
            <w:vAlign w:val="center"/>
          </w:tcPr>
          <w:p w:rsidR="00376111" w:rsidRPr="0057673A" w:rsidRDefault="00376111" w:rsidP="00E256C7">
            <w:pPr>
              <w:spacing w:line="240" w:lineRule="auto"/>
              <w:jc w:val="center"/>
              <w:rPr>
                <w:sz w:val="16"/>
                <w:szCs w:val="16"/>
              </w:rPr>
            </w:pPr>
            <w:r>
              <w:rPr>
                <w:sz w:val="16"/>
                <w:szCs w:val="16"/>
              </w:rPr>
              <w:t>95%</w:t>
            </w:r>
          </w:p>
        </w:tc>
        <w:tc>
          <w:tcPr>
            <w:tcW w:w="1785" w:type="dxa"/>
            <w:shd w:val="clear" w:color="auto" w:fill="FFFFFF" w:themeFill="background1"/>
            <w:vAlign w:val="center"/>
          </w:tcPr>
          <w:p w:rsidR="00376111" w:rsidRPr="0057673A" w:rsidRDefault="00562C69" w:rsidP="00E256C7">
            <w:pPr>
              <w:spacing w:line="240" w:lineRule="auto"/>
              <w:jc w:val="center"/>
              <w:rPr>
                <w:sz w:val="16"/>
                <w:szCs w:val="16"/>
              </w:rPr>
            </w:pPr>
            <w:r>
              <w:rPr>
                <w:sz w:val="16"/>
                <w:szCs w:val="16"/>
              </w:rPr>
              <w:t>105.5%</w:t>
            </w:r>
          </w:p>
        </w:tc>
        <w:tc>
          <w:tcPr>
            <w:tcW w:w="2063" w:type="dxa"/>
            <w:vAlign w:val="center"/>
          </w:tcPr>
          <w:p w:rsidR="00376111" w:rsidRPr="0057673A" w:rsidRDefault="00376111" w:rsidP="00E256C7">
            <w:pPr>
              <w:spacing w:line="240" w:lineRule="auto"/>
              <w:jc w:val="center"/>
              <w:rPr>
                <w:sz w:val="16"/>
                <w:szCs w:val="16"/>
              </w:rPr>
            </w:pPr>
            <w:r>
              <w:rPr>
                <w:sz w:val="16"/>
                <w:szCs w:val="16"/>
              </w:rPr>
              <w:t>95%</w:t>
            </w:r>
          </w:p>
        </w:tc>
        <w:tc>
          <w:tcPr>
            <w:tcW w:w="1937" w:type="dxa"/>
            <w:vAlign w:val="center"/>
          </w:tcPr>
          <w:p w:rsidR="00376111" w:rsidRPr="0057673A" w:rsidRDefault="00376111" w:rsidP="00E256C7">
            <w:pPr>
              <w:spacing w:line="240" w:lineRule="auto"/>
              <w:jc w:val="center"/>
              <w:rPr>
                <w:sz w:val="16"/>
                <w:szCs w:val="16"/>
              </w:rPr>
            </w:pPr>
            <w:r>
              <w:rPr>
                <w:sz w:val="16"/>
                <w:szCs w:val="16"/>
              </w:rPr>
              <w:t>TBD</w:t>
            </w:r>
          </w:p>
        </w:tc>
        <w:tc>
          <w:tcPr>
            <w:tcW w:w="1786" w:type="dxa"/>
            <w:tcBorders>
              <w:bottom w:val="single" w:sz="4" w:space="0" w:color="auto"/>
            </w:tcBorders>
            <w:vAlign w:val="center"/>
          </w:tcPr>
          <w:p w:rsidR="00376111" w:rsidRPr="0057673A" w:rsidRDefault="00376111" w:rsidP="00E256C7">
            <w:pPr>
              <w:spacing w:line="240" w:lineRule="auto"/>
              <w:jc w:val="center"/>
              <w:rPr>
                <w:sz w:val="16"/>
                <w:szCs w:val="16"/>
              </w:rPr>
            </w:pPr>
            <w:r>
              <w:rPr>
                <w:sz w:val="16"/>
                <w:szCs w:val="16"/>
              </w:rPr>
              <w:t>TBD</w:t>
            </w:r>
          </w:p>
        </w:tc>
      </w:tr>
    </w:tbl>
    <w:p w:rsidR="00376111" w:rsidRDefault="00376111" w:rsidP="0037611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bCs/>
        </w:rPr>
      </w:pPr>
    </w:p>
    <w:p w:rsidR="003A0FF5" w:rsidRPr="00433AAB" w:rsidRDefault="003A0FF5" w:rsidP="00433AA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rsidR="00176D5F" w:rsidRDefault="00176D5F" w:rsidP="00433A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bCs/>
        </w:rPr>
      </w:pPr>
    </w:p>
    <w:p w:rsidR="00766384" w:rsidRDefault="008C778C" w:rsidP="00433A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bCs/>
        </w:rPr>
      </w:pPr>
      <w:r>
        <w:rPr>
          <w:b/>
          <w:bCs/>
        </w:rPr>
        <w:t>3</w:t>
      </w:r>
      <w:r w:rsidR="00176D5F" w:rsidRPr="0026045A">
        <w:rPr>
          <w:b/>
          <w:bCs/>
        </w:rPr>
        <w:t>. Performance</w:t>
      </w:r>
      <w:r w:rsidR="00176D5F">
        <w:rPr>
          <w:b/>
          <w:bCs/>
        </w:rPr>
        <w:t>,</w:t>
      </w:r>
      <w:r w:rsidR="00176D5F" w:rsidRPr="0026045A">
        <w:rPr>
          <w:b/>
          <w:bCs/>
        </w:rPr>
        <w:t xml:space="preserve"> </w:t>
      </w:r>
      <w:r w:rsidR="00176D5F">
        <w:rPr>
          <w:b/>
          <w:bCs/>
        </w:rPr>
        <w:t>Resources, and Strategies</w:t>
      </w:r>
      <w:r w:rsidR="00176D5F" w:rsidRPr="0026045A">
        <w:rPr>
          <w:b/>
          <w:bCs/>
        </w:rPr>
        <w:t xml:space="preserve"> – N/A</w:t>
      </w:r>
    </w:p>
    <w:p w:rsidR="003A0FF5" w:rsidRPr="002F58E6" w:rsidRDefault="003A0FF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spacing w:line="240" w:lineRule="auto"/>
      </w:pPr>
    </w:p>
    <w:p w:rsidR="00676C67" w:rsidRPr="00B034A8" w:rsidRDefault="00676C67" w:rsidP="00717CEE">
      <w:pPr>
        <w:spacing w:line="240" w:lineRule="auto"/>
        <w:sectPr w:rsidR="00676C67" w:rsidRPr="00B034A8" w:rsidSect="00433AAB">
          <w:pgSz w:w="15840" w:h="12240" w:orient="landscape" w:code="1"/>
          <w:pgMar w:top="720" w:right="1440" w:bottom="1440" w:left="1440" w:header="720" w:footer="720" w:gutter="720"/>
          <w:cols w:space="720"/>
          <w:docGrid w:linePitch="360"/>
        </w:sectPr>
      </w:pPr>
    </w:p>
    <w:p w:rsidR="00F261B4" w:rsidRDefault="00E2262D" w:rsidP="00433AAB">
      <w:pPr>
        <w:rPr>
          <w:b/>
          <w:bCs/>
        </w:rPr>
      </w:pPr>
      <w:r w:rsidRPr="00E2262D">
        <w:rPr>
          <w:b/>
          <w:bCs/>
        </w:rPr>
        <w:lastRenderedPageBreak/>
        <w:t xml:space="preserve">B.  Research, Evaluation, and Statistics </w:t>
      </w:r>
    </w:p>
    <w:p w:rsidR="00766384" w:rsidRDefault="00766384">
      <w:pPr>
        <w:widowControl/>
        <w:adjustRightInd/>
        <w:spacing w:line="240" w:lineRule="auto"/>
        <w:jc w:val="left"/>
        <w:textAlignment w:val="auto"/>
        <w:rPr>
          <w:b/>
          <w:bCs/>
        </w:rPr>
      </w:pPr>
    </w:p>
    <w:p w:rsidR="006D024B" w:rsidRPr="00B034A8" w:rsidRDefault="006D024B" w:rsidP="006D024B">
      <w:pPr>
        <w:spacing w:line="240" w:lineRule="auto"/>
        <w:rPr>
          <w:b/>
          <w:bCs/>
        </w:rPr>
      </w:pPr>
      <w:r w:rsidRPr="00BA2904">
        <w:rPr>
          <w:b/>
          <w:bCs/>
        </w:rPr>
        <w:t>(Dollars in Thousands)</w:t>
      </w: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8"/>
        <w:gridCol w:w="2880"/>
      </w:tblGrid>
      <w:tr w:rsidR="005251CD" w:rsidRPr="00B034A8" w:rsidTr="00433AAB">
        <w:tc>
          <w:tcPr>
            <w:tcW w:w="6488" w:type="dxa"/>
          </w:tcPr>
          <w:p w:rsidR="005251CD" w:rsidRDefault="005251CD">
            <w:pPr>
              <w:pStyle w:val="Title"/>
              <w:ind w:left="0"/>
              <w:jc w:val="left"/>
              <w:rPr>
                <w:iCs/>
              </w:rPr>
            </w:pPr>
            <w:r>
              <w:rPr>
                <w:iCs/>
              </w:rPr>
              <w:t xml:space="preserve">Research, Evaluation, and Statistics </w:t>
            </w:r>
            <w:r w:rsidRPr="007B5B68">
              <w:rPr>
                <w:i w:val="0"/>
              </w:rPr>
              <w:t>TOTAL</w:t>
            </w:r>
          </w:p>
        </w:tc>
        <w:tc>
          <w:tcPr>
            <w:tcW w:w="2880" w:type="dxa"/>
          </w:tcPr>
          <w:p w:rsidR="005251CD" w:rsidRPr="007B5B68" w:rsidRDefault="005251CD" w:rsidP="00BC0251">
            <w:pPr>
              <w:pStyle w:val="Title"/>
              <w:ind w:left="0"/>
              <w:rPr>
                <w:i w:val="0"/>
              </w:rPr>
            </w:pPr>
            <w:r w:rsidRPr="007B5B68">
              <w:rPr>
                <w:i w:val="0"/>
              </w:rPr>
              <w:t>Amount</w:t>
            </w:r>
          </w:p>
        </w:tc>
      </w:tr>
      <w:tr w:rsidR="005251CD" w:rsidRPr="00B034A8" w:rsidTr="00433AAB">
        <w:tc>
          <w:tcPr>
            <w:tcW w:w="6488" w:type="dxa"/>
          </w:tcPr>
          <w:p w:rsidR="005251CD" w:rsidRDefault="008D0F49" w:rsidP="008D0F49">
            <w:pPr>
              <w:pStyle w:val="Title"/>
              <w:ind w:left="0"/>
              <w:jc w:val="left"/>
              <w:rPr>
                <w:b w:val="0"/>
                <w:bCs/>
                <w:i w:val="0"/>
              </w:rPr>
            </w:pPr>
            <w:r>
              <w:rPr>
                <w:b w:val="0"/>
                <w:bCs/>
                <w:i w:val="0"/>
              </w:rPr>
              <w:t>2012</w:t>
            </w:r>
            <w:r w:rsidR="005251CD" w:rsidRPr="007B5B68">
              <w:rPr>
                <w:b w:val="0"/>
                <w:bCs/>
                <w:i w:val="0"/>
              </w:rPr>
              <w:t xml:space="preserve"> Enacted</w:t>
            </w:r>
          </w:p>
        </w:tc>
        <w:tc>
          <w:tcPr>
            <w:tcW w:w="2880" w:type="dxa"/>
            <w:vAlign w:val="center"/>
          </w:tcPr>
          <w:p w:rsidR="005251CD" w:rsidRPr="00074A25" w:rsidRDefault="005251CD" w:rsidP="00616EDF">
            <w:pPr>
              <w:pStyle w:val="Title"/>
              <w:ind w:left="0"/>
              <w:jc w:val="right"/>
              <w:rPr>
                <w:b w:val="0"/>
                <w:bCs/>
                <w:i w:val="0"/>
              </w:rPr>
            </w:pPr>
            <w:r w:rsidRPr="00252D4B">
              <w:rPr>
                <w:b w:val="0"/>
                <w:bCs/>
                <w:i w:val="0"/>
              </w:rPr>
              <w:t>$</w:t>
            </w:r>
            <w:r w:rsidR="00616EDF">
              <w:rPr>
                <w:b w:val="0"/>
                <w:bCs/>
                <w:i w:val="0"/>
              </w:rPr>
              <w:t>113,000</w:t>
            </w:r>
          </w:p>
        </w:tc>
      </w:tr>
      <w:tr w:rsidR="005251CD" w:rsidRPr="000B5BDA" w:rsidTr="00433AAB">
        <w:tc>
          <w:tcPr>
            <w:tcW w:w="6488" w:type="dxa"/>
          </w:tcPr>
          <w:p w:rsidR="005251CD" w:rsidRPr="004E3117" w:rsidRDefault="005251CD" w:rsidP="00D20460">
            <w:pPr>
              <w:pStyle w:val="Title"/>
              <w:ind w:left="0"/>
              <w:jc w:val="left"/>
              <w:rPr>
                <w:b w:val="0"/>
                <w:bCs/>
                <w:i w:val="0"/>
              </w:rPr>
            </w:pPr>
            <w:r w:rsidRPr="00C87B95">
              <w:rPr>
                <w:b w:val="0"/>
                <w:bCs/>
                <w:i w:val="0"/>
              </w:rPr>
              <w:t>20</w:t>
            </w:r>
            <w:r w:rsidR="008D0F49" w:rsidRPr="00C87B95">
              <w:rPr>
                <w:b w:val="0"/>
                <w:bCs/>
                <w:i w:val="0"/>
              </w:rPr>
              <w:t>13</w:t>
            </w:r>
            <w:r w:rsidRPr="00C87B95">
              <w:rPr>
                <w:b w:val="0"/>
                <w:bCs/>
                <w:i w:val="0"/>
              </w:rPr>
              <w:t xml:space="preserve"> </w:t>
            </w:r>
            <w:r w:rsidR="00D20460">
              <w:rPr>
                <w:b w:val="0"/>
                <w:bCs/>
                <w:i w:val="0"/>
              </w:rPr>
              <w:t>Continuing Resolution</w:t>
            </w:r>
          </w:p>
        </w:tc>
        <w:tc>
          <w:tcPr>
            <w:tcW w:w="2880" w:type="dxa"/>
            <w:vAlign w:val="center"/>
          </w:tcPr>
          <w:p w:rsidR="005251CD" w:rsidRPr="004E3117" w:rsidRDefault="002971A9" w:rsidP="002971A9">
            <w:pPr>
              <w:pStyle w:val="Title"/>
              <w:ind w:left="0"/>
              <w:jc w:val="right"/>
              <w:rPr>
                <w:b w:val="0"/>
                <w:bCs/>
                <w:i w:val="0"/>
              </w:rPr>
            </w:pPr>
            <w:r>
              <w:rPr>
                <w:b w:val="0"/>
                <w:bCs/>
                <w:i w:val="0"/>
              </w:rPr>
              <w:t>113,000</w:t>
            </w:r>
          </w:p>
        </w:tc>
      </w:tr>
      <w:tr w:rsidR="00D20460" w:rsidRPr="000B5BDA" w:rsidTr="00433AAB">
        <w:tc>
          <w:tcPr>
            <w:tcW w:w="6488" w:type="dxa"/>
          </w:tcPr>
          <w:p w:rsidR="00D20460" w:rsidRPr="00C87B95" w:rsidRDefault="00D20460" w:rsidP="00BC0251">
            <w:pPr>
              <w:pStyle w:val="Title"/>
              <w:ind w:left="0"/>
              <w:jc w:val="left"/>
              <w:rPr>
                <w:b w:val="0"/>
                <w:bCs/>
                <w:i w:val="0"/>
              </w:rPr>
            </w:pPr>
            <w:r>
              <w:rPr>
                <w:b w:val="0"/>
                <w:bCs/>
                <w:i w:val="0"/>
              </w:rPr>
              <w:t>2013 Continuing Resolution 0.612% increase</w:t>
            </w:r>
          </w:p>
        </w:tc>
        <w:tc>
          <w:tcPr>
            <w:tcW w:w="2880" w:type="dxa"/>
            <w:vAlign w:val="center"/>
          </w:tcPr>
          <w:p w:rsidR="00D20460" w:rsidRPr="00C87B95" w:rsidRDefault="002971A9">
            <w:pPr>
              <w:pStyle w:val="Title"/>
              <w:ind w:left="0"/>
              <w:jc w:val="right"/>
              <w:rPr>
                <w:b w:val="0"/>
                <w:bCs/>
                <w:i w:val="0"/>
              </w:rPr>
            </w:pPr>
            <w:r>
              <w:rPr>
                <w:b w:val="0"/>
                <w:bCs/>
                <w:i w:val="0"/>
              </w:rPr>
              <w:t>692</w:t>
            </w:r>
          </w:p>
        </w:tc>
      </w:tr>
      <w:tr w:rsidR="002971A9" w:rsidRPr="000B5BDA" w:rsidTr="00433AAB">
        <w:tc>
          <w:tcPr>
            <w:tcW w:w="6488" w:type="dxa"/>
          </w:tcPr>
          <w:p w:rsidR="002971A9" w:rsidRPr="00C87B95" w:rsidRDefault="002971A9" w:rsidP="00BC0251">
            <w:pPr>
              <w:pStyle w:val="Title"/>
              <w:ind w:left="0"/>
              <w:jc w:val="left"/>
              <w:rPr>
                <w:b w:val="0"/>
                <w:bCs/>
                <w:i w:val="0"/>
              </w:rPr>
            </w:pPr>
            <w:r>
              <w:rPr>
                <w:b w:val="0"/>
                <w:bCs/>
                <w:i w:val="0"/>
              </w:rPr>
              <w:t xml:space="preserve">2013 Supplemental Appropriation-Sandy </w:t>
            </w:r>
            <w:r w:rsidR="00446B6D">
              <w:rPr>
                <w:b w:val="0"/>
                <w:bCs/>
                <w:i w:val="0"/>
              </w:rPr>
              <w:t>Hurricane</w:t>
            </w:r>
            <w:r>
              <w:rPr>
                <w:b w:val="0"/>
                <w:bCs/>
                <w:i w:val="0"/>
              </w:rPr>
              <w:t xml:space="preserve"> Relief</w:t>
            </w:r>
          </w:p>
        </w:tc>
        <w:tc>
          <w:tcPr>
            <w:tcW w:w="2880" w:type="dxa"/>
            <w:vAlign w:val="center"/>
          </w:tcPr>
          <w:p w:rsidR="002971A9" w:rsidRPr="00C87B95" w:rsidRDefault="002971A9">
            <w:pPr>
              <w:pStyle w:val="Title"/>
              <w:ind w:left="0"/>
              <w:jc w:val="right"/>
              <w:rPr>
                <w:b w:val="0"/>
                <w:bCs/>
                <w:i w:val="0"/>
              </w:rPr>
            </w:pPr>
            <w:r>
              <w:rPr>
                <w:b w:val="0"/>
                <w:bCs/>
                <w:i w:val="0"/>
              </w:rPr>
              <w:t>0</w:t>
            </w:r>
          </w:p>
        </w:tc>
      </w:tr>
      <w:tr w:rsidR="005251CD" w:rsidRPr="000B5BDA" w:rsidTr="00433AAB">
        <w:tc>
          <w:tcPr>
            <w:tcW w:w="6488" w:type="dxa"/>
          </w:tcPr>
          <w:p w:rsidR="005251CD" w:rsidRPr="00C87B95" w:rsidRDefault="002971A9" w:rsidP="002971A9">
            <w:pPr>
              <w:pStyle w:val="Title"/>
              <w:ind w:left="0"/>
              <w:jc w:val="left"/>
              <w:rPr>
                <w:b w:val="0"/>
                <w:bCs/>
                <w:i w:val="0"/>
              </w:rPr>
            </w:pPr>
            <w:r>
              <w:rPr>
                <w:b w:val="0"/>
                <w:bCs/>
                <w:i w:val="0"/>
              </w:rPr>
              <w:t>Base and Technical Adjustment</w:t>
            </w:r>
            <w:r w:rsidR="00446B6D">
              <w:rPr>
                <w:b w:val="0"/>
                <w:bCs/>
                <w:i w:val="0"/>
              </w:rPr>
              <w:t>s</w:t>
            </w:r>
          </w:p>
        </w:tc>
        <w:tc>
          <w:tcPr>
            <w:tcW w:w="2880" w:type="dxa"/>
            <w:vAlign w:val="center"/>
          </w:tcPr>
          <w:p w:rsidR="005251CD" w:rsidRPr="004E3117" w:rsidRDefault="00446B6D">
            <w:pPr>
              <w:pStyle w:val="Title"/>
              <w:ind w:left="0"/>
              <w:jc w:val="right"/>
              <w:rPr>
                <w:b w:val="0"/>
                <w:bCs/>
                <w:i w:val="0"/>
              </w:rPr>
            </w:pPr>
            <w:r>
              <w:rPr>
                <w:b w:val="0"/>
                <w:bCs/>
                <w:i w:val="0"/>
              </w:rPr>
              <w:t>(</w:t>
            </w:r>
            <w:r w:rsidR="002573FB">
              <w:rPr>
                <w:b w:val="0"/>
                <w:bCs/>
                <w:i w:val="0"/>
              </w:rPr>
              <w:t>692</w:t>
            </w:r>
            <w:r>
              <w:rPr>
                <w:b w:val="0"/>
                <w:bCs/>
                <w:i w:val="0"/>
              </w:rPr>
              <w:t>)</w:t>
            </w:r>
          </w:p>
        </w:tc>
      </w:tr>
      <w:tr w:rsidR="005251CD" w:rsidRPr="00B034A8" w:rsidTr="00433AAB">
        <w:tc>
          <w:tcPr>
            <w:tcW w:w="6488" w:type="dxa"/>
          </w:tcPr>
          <w:p w:rsidR="005251CD" w:rsidRPr="00B977A3" w:rsidRDefault="005251CD" w:rsidP="008D0F49">
            <w:pPr>
              <w:pStyle w:val="Title"/>
              <w:ind w:left="0"/>
              <w:jc w:val="left"/>
              <w:rPr>
                <w:b w:val="0"/>
                <w:bCs/>
                <w:i w:val="0"/>
              </w:rPr>
            </w:pPr>
            <w:r w:rsidRPr="00B977A3">
              <w:rPr>
                <w:b w:val="0"/>
                <w:bCs/>
                <w:i w:val="0"/>
              </w:rPr>
              <w:t>201</w:t>
            </w:r>
            <w:r w:rsidR="008D0F49">
              <w:rPr>
                <w:b w:val="0"/>
                <w:bCs/>
                <w:i w:val="0"/>
              </w:rPr>
              <w:t>4</w:t>
            </w:r>
            <w:r w:rsidRPr="00B977A3">
              <w:rPr>
                <w:b w:val="0"/>
                <w:bCs/>
                <w:i w:val="0"/>
              </w:rPr>
              <w:t xml:space="preserve"> Current Services</w:t>
            </w:r>
          </w:p>
        </w:tc>
        <w:tc>
          <w:tcPr>
            <w:tcW w:w="2880" w:type="dxa"/>
            <w:vAlign w:val="center"/>
          </w:tcPr>
          <w:p w:rsidR="005251CD" w:rsidRPr="003C1BBA" w:rsidRDefault="0077688C" w:rsidP="000418D9">
            <w:pPr>
              <w:pStyle w:val="Title"/>
              <w:ind w:left="0"/>
              <w:jc w:val="right"/>
              <w:rPr>
                <w:b w:val="0"/>
                <w:bCs/>
                <w:i w:val="0"/>
              </w:rPr>
            </w:pPr>
            <w:r>
              <w:rPr>
                <w:b w:val="0"/>
                <w:bCs/>
                <w:i w:val="0"/>
              </w:rPr>
              <w:t>113,</w:t>
            </w:r>
            <w:r w:rsidR="000418D9">
              <w:rPr>
                <w:b w:val="0"/>
                <w:bCs/>
                <w:i w:val="0"/>
              </w:rPr>
              <w:t>000</w:t>
            </w:r>
          </w:p>
        </w:tc>
      </w:tr>
      <w:tr w:rsidR="005251CD" w:rsidRPr="00B034A8" w:rsidTr="00433AAB">
        <w:tc>
          <w:tcPr>
            <w:tcW w:w="6488" w:type="dxa"/>
          </w:tcPr>
          <w:p w:rsidR="005251CD" w:rsidRPr="008859E7" w:rsidRDefault="005251CD" w:rsidP="008D0F49">
            <w:pPr>
              <w:pStyle w:val="Title"/>
              <w:ind w:left="0"/>
              <w:jc w:val="left"/>
              <w:rPr>
                <w:b w:val="0"/>
                <w:bCs/>
                <w:i w:val="0"/>
              </w:rPr>
            </w:pPr>
            <w:r w:rsidRPr="008859E7">
              <w:rPr>
                <w:b w:val="0"/>
                <w:bCs/>
                <w:i w:val="0"/>
              </w:rPr>
              <w:t>201</w:t>
            </w:r>
            <w:r w:rsidR="008D0F49">
              <w:rPr>
                <w:b w:val="0"/>
                <w:bCs/>
                <w:i w:val="0"/>
              </w:rPr>
              <w:t>4</w:t>
            </w:r>
            <w:r w:rsidRPr="008859E7">
              <w:rPr>
                <w:b w:val="0"/>
                <w:bCs/>
                <w:i w:val="0"/>
              </w:rPr>
              <w:t xml:space="preserve"> Program Increases</w:t>
            </w:r>
          </w:p>
        </w:tc>
        <w:tc>
          <w:tcPr>
            <w:tcW w:w="2880" w:type="dxa"/>
            <w:vAlign w:val="center"/>
          </w:tcPr>
          <w:p w:rsidR="005251CD" w:rsidRPr="003C1BBA" w:rsidRDefault="00074E36">
            <w:pPr>
              <w:pStyle w:val="Title"/>
              <w:ind w:left="0"/>
              <w:jc w:val="right"/>
              <w:rPr>
                <w:rFonts w:ascii="Arial" w:hAnsi="Arial"/>
                <w:b w:val="0"/>
                <w:bCs/>
                <w:i w:val="0"/>
              </w:rPr>
            </w:pPr>
            <w:r>
              <w:rPr>
                <w:b w:val="0"/>
                <w:bCs/>
                <w:i w:val="0"/>
              </w:rPr>
              <w:t>23</w:t>
            </w:r>
            <w:r w:rsidR="0077688C">
              <w:rPr>
                <w:b w:val="0"/>
                <w:bCs/>
                <w:i w:val="0"/>
              </w:rPr>
              <w:t>,400</w:t>
            </w:r>
          </w:p>
        </w:tc>
      </w:tr>
      <w:tr w:rsidR="005251CD" w:rsidRPr="00B034A8" w:rsidTr="00433AAB">
        <w:tc>
          <w:tcPr>
            <w:tcW w:w="6488" w:type="dxa"/>
          </w:tcPr>
          <w:p w:rsidR="005251CD" w:rsidRPr="008859E7" w:rsidRDefault="005251CD" w:rsidP="008D0F49">
            <w:pPr>
              <w:pStyle w:val="Title"/>
              <w:ind w:left="0"/>
              <w:jc w:val="left"/>
              <w:rPr>
                <w:b w:val="0"/>
                <w:bCs/>
                <w:i w:val="0"/>
              </w:rPr>
            </w:pPr>
            <w:r w:rsidRPr="008859E7">
              <w:rPr>
                <w:b w:val="0"/>
                <w:bCs/>
                <w:i w:val="0"/>
              </w:rPr>
              <w:t>201</w:t>
            </w:r>
            <w:r w:rsidR="008D0F49">
              <w:rPr>
                <w:b w:val="0"/>
                <w:bCs/>
                <w:i w:val="0"/>
              </w:rPr>
              <w:t>4</w:t>
            </w:r>
            <w:r w:rsidRPr="008859E7">
              <w:rPr>
                <w:b w:val="0"/>
                <w:bCs/>
                <w:i w:val="0"/>
              </w:rPr>
              <w:t xml:space="preserve"> Program Offsets</w:t>
            </w:r>
          </w:p>
        </w:tc>
        <w:tc>
          <w:tcPr>
            <w:tcW w:w="2880" w:type="dxa"/>
          </w:tcPr>
          <w:p w:rsidR="005251CD" w:rsidRPr="003C1BBA" w:rsidRDefault="00C87B95" w:rsidP="00941320">
            <w:pPr>
              <w:pStyle w:val="Title"/>
              <w:ind w:left="0"/>
              <w:jc w:val="right"/>
              <w:rPr>
                <w:b w:val="0"/>
                <w:bCs/>
                <w:i w:val="0"/>
              </w:rPr>
            </w:pPr>
            <w:r>
              <w:rPr>
                <w:b w:val="0"/>
                <w:bCs/>
                <w:i w:val="0"/>
              </w:rPr>
              <w:t>(</w:t>
            </w:r>
            <w:r w:rsidR="00DD62D0">
              <w:rPr>
                <w:b w:val="0"/>
                <w:bCs/>
                <w:i w:val="0"/>
              </w:rPr>
              <w:t>2,00</w:t>
            </w:r>
            <w:r w:rsidR="000E3FA7" w:rsidRPr="000E3FA7">
              <w:rPr>
                <w:b w:val="0"/>
                <w:bCs/>
                <w:i w:val="0"/>
              </w:rPr>
              <w:t>0</w:t>
            </w:r>
            <w:r>
              <w:rPr>
                <w:b w:val="0"/>
                <w:bCs/>
                <w:i w:val="0"/>
              </w:rPr>
              <w:t>)</w:t>
            </w:r>
          </w:p>
        </w:tc>
      </w:tr>
      <w:tr w:rsidR="005251CD" w:rsidRPr="00B034A8" w:rsidTr="00433AAB">
        <w:tc>
          <w:tcPr>
            <w:tcW w:w="6488" w:type="dxa"/>
          </w:tcPr>
          <w:p w:rsidR="005251CD" w:rsidRPr="008859E7" w:rsidRDefault="005251CD" w:rsidP="008D0F49">
            <w:pPr>
              <w:pStyle w:val="Title"/>
              <w:ind w:left="0"/>
              <w:jc w:val="left"/>
              <w:rPr>
                <w:b w:val="0"/>
                <w:bCs/>
                <w:i w:val="0"/>
              </w:rPr>
            </w:pPr>
            <w:r w:rsidRPr="008859E7">
              <w:rPr>
                <w:b w:val="0"/>
                <w:bCs/>
                <w:i w:val="0"/>
              </w:rPr>
              <w:t>201</w:t>
            </w:r>
            <w:r w:rsidR="008D0F49">
              <w:rPr>
                <w:b w:val="0"/>
                <w:bCs/>
                <w:i w:val="0"/>
              </w:rPr>
              <w:t>4</w:t>
            </w:r>
            <w:r w:rsidRPr="008859E7">
              <w:rPr>
                <w:b w:val="0"/>
                <w:bCs/>
                <w:i w:val="0"/>
              </w:rPr>
              <w:t xml:space="preserve"> Request</w:t>
            </w:r>
          </w:p>
        </w:tc>
        <w:tc>
          <w:tcPr>
            <w:tcW w:w="2880" w:type="dxa"/>
            <w:vAlign w:val="center"/>
          </w:tcPr>
          <w:p w:rsidR="005251CD" w:rsidRPr="003C1BBA" w:rsidRDefault="0077688C">
            <w:pPr>
              <w:pStyle w:val="Title"/>
              <w:ind w:left="0"/>
              <w:jc w:val="right"/>
              <w:rPr>
                <w:rFonts w:ascii="Arial" w:hAnsi="Arial"/>
                <w:b w:val="0"/>
                <w:bCs/>
                <w:i w:val="0"/>
              </w:rPr>
            </w:pPr>
            <w:r>
              <w:rPr>
                <w:b w:val="0"/>
                <w:bCs/>
                <w:i w:val="0"/>
              </w:rPr>
              <w:t>1</w:t>
            </w:r>
            <w:r w:rsidR="00074E36">
              <w:rPr>
                <w:b w:val="0"/>
                <w:bCs/>
                <w:i w:val="0"/>
              </w:rPr>
              <w:t>34</w:t>
            </w:r>
            <w:r>
              <w:rPr>
                <w:b w:val="0"/>
                <w:bCs/>
                <w:i w:val="0"/>
              </w:rPr>
              <w:t>,400</w:t>
            </w:r>
          </w:p>
        </w:tc>
      </w:tr>
      <w:tr w:rsidR="005251CD" w:rsidRPr="00B034A8" w:rsidTr="00433AAB">
        <w:tc>
          <w:tcPr>
            <w:tcW w:w="6488" w:type="dxa"/>
            <w:shd w:val="clear" w:color="auto" w:fill="E6E6E6"/>
          </w:tcPr>
          <w:p w:rsidR="005251CD" w:rsidRPr="00871EEB" w:rsidRDefault="005251CD" w:rsidP="00C44F93">
            <w:pPr>
              <w:pStyle w:val="Title"/>
              <w:ind w:left="0"/>
              <w:jc w:val="left"/>
              <w:rPr>
                <w:b w:val="0"/>
                <w:bCs/>
                <w:i w:val="0"/>
              </w:rPr>
            </w:pPr>
            <w:r w:rsidRPr="00871EEB">
              <w:rPr>
                <w:i w:val="0"/>
              </w:rPr>
              <w:t>Total Change 201</w:t>
            </w:r>
            <w:r w:rsidR="00C44F93">
              <w:rPr>
                <w:i w:val="0"/>
              </w:rPr>
              <w:t>2</w:t>
            </w:r>
            <w:r w:rsidRPr="00871EEB">
              <w:rPr>
                <w:i w:val="0"/>
              </w:rPr>
              <w:t>-201</w:t>
            </w:r>
            <w:r w:rsidR="008D0F49">
              <w:rPr>
                <w:i w:val="0"/>
              </w:rPr>
              <w:t>4</w:t>
            </w:r>
          </w:p>
        </w:tc>
        <w:tc>
          <w:tcPr>
            <w:tcW w:w="2880" w:type="dxa"/>
            <w:shd w:val="clear" w:color="auto" w:fill="E6E6E6"/>
            <w:vAlign w:val="center"/>
          </w:tcPr>
          <w:p w:rsidR="005251CD" w:rsidRDefault="005251CD">
            <w:pPr>
              <w:pStyle w:val="Title"/>
              <w:ind w:left="0"/>
              <w:jc w:val="right"/>
              <w:rPr>
                <w:rFonts w:ascii="Arial" w:hAnsi="Arial"/>
                <w:b w:val="0"/>
                <w:bCs/>
                <w:i w:val="0"/>
              </w:rPr>
            </w:pPr>
            <w:r w:rsidRPr="00871EEB">
              <w:rPr>
                <w:bCs/>
                <w:i w:val="0"/>
              </w:rPr>
              <w:t>$</w:t>
            </w:r>
            <w:r w:rsidR="00074E36">
              <w:rPr>
                <w:bCs/>
                <w:i w:val="0"/>
              </w:rPr>
              <w:t>21</w:t>
            </w:r>
            <w:r w:rsidR="0077688C">
              <w:rPr>
                <w:bCs/>
                <w:i w:val="0"/>
              </w:rPr>
              <w:t>,400</w:t>
            </w:r>
          </w:p>
        </w:tc>
      </w:tr>
    </w:tbl>
    <w:p w:rsidR="005E6647" w:rsidRDefault="005E6647" w:rsidP="005E6647">
      <w:pPr>
        <w:spacing w:line="240" w:lineRule="auto"/>
        <w:jc w:val="left"/>
        <w:outlineLvl w:val="2"/>
        <w:rPr>
          <w:bCs/>
          <w:sz w:val="20"/>
          <w:szCs w:val="20"/>
        </w:rPr>
      </w:pPr>
    </w:p>
    <w:p w:rsidR="00941320" w:rsidRDefault="00941320" w:rsidP="005E6647">
      <w:pPr>
        <w:spacing w:line="240" w:lineRule="auto"/>
        <w:jc w:val="left"/>
        <w:outlineLvl w:val="2"/>
        <w:rPr>
          <w:bCs/>
          <w:sz w:val="20"/>
          <w:szCs w:val="20"/>
        </w:rPr>
      </w:pP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8"/>
        <w:gridCol w:w="2880"/>
      </w:tblGrid>
      <w:tr w:rsidR="00941320" w:rsidRPr="007B5B68" w:rsidTr="00433AAB">
        <w:tc>
          <w:tcPr>
            <w:tcW w:w="6488" w:type="dxa"/>
          </w:tcPr>
          <w:p w:rsidR="00941320" w:rsidRDefault="00941320" w:rsidP="00F115DA">
            <w:pPr>
              <w:pStyle w:val="Title"/>
              <w:ind w:left="0"/>
              <w:jc w:val="left"/>
              <w:rPr>
                <w:iCs/>
              </w:rPr>
            </w:pPr>
            <w:r>
              <w:rPr>
                <w:iCs/>
              </w:rPr>
              <w:t xml:space="preserve">Research, Evaluation, and Statistics - </w:t>
            </w:r>
            <w:r w:rsidRPr="00B80897">
              <w:rPr>
                <w:i w:val="0"/>
                <w:iCs/>
              </w:rPr>
              <w:t>Information Technology Breakout</w:t>
            </w:r>
          </w:p>
        </w:tc>
        <w:tc>
          <w:tcPr>
            <w:tcW w:w="2880" w:type="dxa"/>
          </w:tcPr>
          <w:p w:rsidR="00941320" w:rsidRPr="00D31779" w:rsidRDefault="00941320" w:rsidP="00F115DA">
            <w:pPr>
              <w:pStyle w:val="Title"/>
              <w:ind w:left="0"/>
              <w:rPr>
                <w:i w:val="0"/>
              </w:rPr>
            </w:pPr>
            <w:r w:rsidRPr="00D31779">
              <w:rPr>
                <w:i w:val="0"/>
              </w:rPr>
              <w:t>Amount</w:t>
            </w:r>
          </w:p>
        </w:tc>
      </w:tr>
      <w:tr w:rsidR="00941320" w:rsidRPr="008123AA" w:rsidTr="00433AAB">
        <w:tc>
          <w:tcPr>
            <w:tcW w:w="6488" w:type="dxa"/>
          </w:tcPr>
          <w:p w:rsidR="00941320" w:rsidRPr="0090096D" w:rsidRDefault="00941320" w:rsidP="00F115DA">
            <w:pPr>
              <w:pStyle w:val="Title"/>
              <w:ind w:left="0"/>
              <w:jc w:val="left"/>
              <w:rPr>
                <w:b w:val="0"/>
                <w:bCs/>
                <w:i w:val="0"/>
              </w:rPr>
            </w:pPr>
            <w:r w:rsidRPr="008123AA">
              <w:rPr>
                <w:b w:val="0"/>
                <w:bCs/>
                <w:i w:val="0"/>
              </w:rPr>
              <w:t>201</w:t>
            </w:r>
            <w:r w:rsidRPr="0090096D">
              <w:rPr>
                <w:b w:val="0"/>
                <w:bCs/>
                <w:i w:val="0"/>
              </w:rPr>
              <w:t>2 Enacted</w:t>
            </w:r>
          </w:p>
        </w:tc>
        <w:tc>
          <w:tcPr>
            <w:tcW w:w="2880" w:type="dxa"/>
            <w:vAlign w:val="center"/>
          </w:tcPr>
          <w:p w:rsidR="00941320" w:rsidRPr="004E3117" w:rsidRDefault="00861120" w:rsidP="002971A9">
            <w:pPr>
              <w:pStyle w:val="Title"/>
              <w:ind w:left="0"/>
              <w:jc w:val="right"/>
              <w:rPr>
                <w:b w:val="0"/>
                <w:bCs/>
                <w:i w:val="0"/>
              </w:rPr>
            </w:pPr>
            <w:r w:rsidRPr="008123AA">
              <w:rPr>
                <w:b w:val="0"/>
                <w:bCs/>
                <w:i w:val="0"/>
              </w:rPr>
              <w:t>$</w:t>
            </w:r>
            <w:r w:rsidR="002971A9" w:rsidRPr="004E3117">
              <w:rPr>
                <w:b w:val="0"/>
                <w:bCs/>
                <w:i w:val="0"/>
              </w:rPr>
              <w:t>3,147</w:t>
            </w:r>
          </w:p>
        </w:tc>
      </w:tr>
      <w:tr w:rsidR="00941320" w:rsidRPr="008123AA" w:rsidTr="00433AAB">
        <w:tc>
          <w:tcPr>
            <w:tcW w:w="6488" w:type="dxa"/>
          </w:tcPr>
          <w:p w:rsidR="00941320" w:rsidRPr="004E3117" w:rsidRDefault="00941320" w:rsidP="00A55509">
            <w:pPr>
              <w:pStyle w:val="Title"/>
              <w:ind w:left="0"/>
              <w:jc w:val="left"/>
              <w:rPr>
                <w:b w:val="0"/>
                <w:bCs/>
                <w:i w:val="0"/>
              </w:rPr>
            </w:pPr>
            <w:r w:rsidRPr="008123AA">
              <w:rPr>
                <w:b w:val="0"/>
                <w:bCs/>
                <w:i w:val="0"/>
              </w:rPr>
              <w:t xml:space="preserve">2013 </w:t>
            </w:r>
            <w:r w:rsidR="002971A9" w:rsidRPr="008123AA">
              <w:rPr>
                <w:b w:val="0"/>
                <w:bCs/>
                <w:i w:val="0"/>
              </w:rPr>
              <w:t>Continuing Resolution</w:t>
            </w:r>
          </w:p>
        </w:tc>
        <w:tc>
          <w:tcPr>
            <w:tcW w:w="2880" w:type="dxa"/>
            <w:vAlign w:val="center"/>
          </w:tcPr>
          <w:p w:rsidR="00941320" w:rsidRPr="004E3117" w:rsidRDefault="002573FB" w:rsidP="002573FB">
            <w:pPr>
              <w:pStyle w:val="Title"/>
              <w:ind w:left="0"/>
              <w:jc w:val="right"/>
              <w:rPr>
                <w:b w:val="0"/>
                <w:bCs/>
                <w:i w:val="0"/>
              </w:rPr>
            </w:pPr>
            <w:r w:rsidRPr="004E3117">
              <w:rPr>
                <w:b w:val="0"/>
                <w:bCs/>
                <w:i w:val="0"/>
              </w:rPr>
              <w:t>2,871</w:t>
            </w:r>
          </w:p>
        </w:tc>
      </w:tr>
      <w:tr w:rsidR="002971A9" w:rsidRPr="008123AA" w:rsidTr="00433AAB">
        <w:tc>
          <w:tcPr>
            <w:tcW w:w="6488" w:type="dxa"/>
          </w:tcPr>
          <w:p w:rsidR="002971A9" w:rsidRPr="004E3117" w:rsidRDefault="002971A9" w:rsidP="00F115DA">
            <w:pPr>
              <w:pStyle w:val="Title"/>
              <w:ind w:left="0"/>
              <w:jc w:val="left"/>
              <w:rPr>
                <w:b w:val="0"/>
                <w:bCs/>
                <w:i w:val="0"/>
              </w:rPr>
            </w:pPr>
            <w:r w:rsidRPr="008123AA">
              <w:rPr>
                <w:b w:val="0"/>
                <w:bCs/>
                <w:i w:val="0"/>
              </w:rPr>
              <w:t>2013 Continuing Resolution 0.612% increase</w:t>
            </w:r>
          </w:p>
        </w:tc>
        <w:tc>
          <w:tcPr>
            <w:tcW w:w="2880" w:type="dxa"/>
            <w:vAlign w:val="center"/>
          </w:tcPr>
          <w:p w:rsidR="002971A9" w:rsidRPr="004E3117" w:rsidRDefault="002573FB" w:rsidP="00F115DA">
            <w:pPr>
              <w:pStyle w:val="Title"/>
              <w:ind w:left="0"/>
              <w:jc w:val="right"/>
              <w:rPr>
                <w:b w:val="0"/>
                <w:bCs/>
                <w:i w:val="0"/>
              </w:rPr>
            </w:pPr>
            <w:r w:rsidRPr="004E3117">
              <w:rPr>
                <w:b w:val="0"/>
                <w:bCs/>
                <w:i w:val="0"/>
              </w:rPr>
              <w:t>0</w:t>
            </w:r>
          </w:p>
        </w:tc>
      </w:tr>
      <w:tr w:rsidR="002971A9" w:rsidRPr="008123AA" w:rsidTr="00433AAB">
        <w:tc>
          <w:tcPr>
            <w:tcW w:w="6488" w:type="dxa"/>
          </w:tcPr>
          <w:p w:rsidR="002971A9" w:rsidRPr="004E3117" w:rsidRDefault="002971A9" w:rsidP="00F115DA">
            <w:pPr>
              <w:pStyle w:val="Title"/>
              <w:ind w:left="0"/>
              <w:jc w:val="left"/>
              <w:rPr>
                <w:b w:val="0"/>
                <w:bCs/>
                <w:i w:val="0"/>
              </w:rPr>
            </w:pPr>
            <w:r w:rsidRPr="008123AA">
              <w:rPr>
                <w:b w:val="0"/>
                <w:bCs/>
                <w:i w:val="0"/>
              </w:rPr>
              <w:t>2013 Supplemental Appropriation-Sandy Hurricane Relief</w:t>
            </w:r>
          </w:p>
        </w:tc>
        <w:tc>
          <w:tcPr>
            <w:tcW w:w="2880" w:type="dxa"/>
            <w:vAlign w:val="center"/>
          </w:tcPr>
          <w:p w:rsidR="002971A9" w:rsidRPr="004E3117" w:rsidRDefault="002573FB" w:rsidP="00F115DA">
            <w:pPr>
              <w:pStyle w:val="Title"/>
              <w:ind w:left="0"/>
              <w:jc w:val="right"/>
              <w:rPr>
                <w:b w:val="0"/>
                <w:bCs/>
                <w:i w:val="0"/>
              </w:rPr>
            </w:pPr>
            <w:r w:rsidRPr="004E3117">
              <w:rPr>
                <w:b w:val="0"/>
                <w:bCs/>
                <w:i w:val="0"/>
              </w:rPr>
              <w:t>0</w:t>
            </w:r>
          </w:p>
        </w:tc>
      </w:tr>
      <w:tr w:rsidR="00941320" w:rsidRPr="008123AA" w:rsidTr="00433AAB">
        <w:tc>
          <w:tcPr>
            <w:tcW w:w="6488" w:type="dxa"/>
          </w:tcPr>
          <w:p w:rsidR="00941320" w:rsidRPr="0090096D" w:rsidRDefault="00941320" w:rsidP="003673A8">
            <w:pPr>
              <w:pStyle w:val="Title"/>
              <w:ind w:left="0"/>
              <w:jc w:val="left"/>
              <w:rPr>
                <w:b w:val="0"/>
                <w:bCs/>
                <w:i w:val="0"/>
              </w:rPr>
            </w:pPr>
            <w:r w:rsidRPr="0090096D">
              <w:rPr>
                <w:b w:val="0"/>
                <w:bCs/>
                <w:i w:val="0"/>
              </w:rPr>
              <w:t xml:space="preserve"> Base and Technical Adjustments</w:t>
            </w:r>
          </w:p>
        </w:tc>
        <w:tc>
          <w:tcPr>
            <w:tcW w:w="2880" w:type="dxa"/>
            <w:vAlign w:val="center"/>
          </w:tcPr>
          <w:p w:rsidR="00941320" w:rsidRPr="004E3117" w:rsidRDefault="00861120" w:rsidP="00F115DA">
            <w:pPr>
              <w:pStyle w:val="Title"/>
              <w:ind w:left="0"/>
              <w:jc w:val="right"/>
              <w:rPr>
                <w:b w:val="0"/>
                <w:bCs/>
                <w:i w:val="0"/>
              </w:rPr>
            </w:pPr>
            <w:r w:rsidRPr="008123AA">
              <w:rPr>
                <w:b w:val="0"/>
                <w:bCs/>
                <w:i w:val="0"/>
              </w:rPr>
              <w:t>0</w:t>
            </w:r>
          </w:p>
        </w:tc>
      </w:tr>
      <w:tr w:rsidR="00941320" w:rsidRPr="008123AA" w:rsidTr="00433AAB">
        <w:tc>
          <w:tcPr>
            <w:tcW w:w="6488" w:type="dxa"/>
          </w:tcPr>
          <w:p w:rsidR="00941320" w:rsidRPr="0090096D" w:rsidRDefault="00941320" w:rsidP="00F115DA">
            <w:pPr>
              <w:pStyle w:val="Title"/>
              <w:ind w:left="0"/>
              <w:jc w:val="left"/>
              <w:rPr>
                <w:b w:val="0"/>
                <w:bCs/>
                <w:i w:val="0"/>
              </w:rPr>
            </w:pPr>
            <w:r w:rsidRPr="008123AA">
              <w:rPr>
                <w:b w:val="0"/>
                <w:bCs/>
                <w:i w:val="0"/>
              </w:rPr>
              <w:t>201</w:t>
            </w:r>
            <w:r w:rsidRPr="0090096D">
              <w:rPr>
                <w:b w:val="0"/>
                <w:bCs/>
                <w:i w:val="0"/>
              </w:rPr>
              <w:t>4 Current Services</w:t>
            </w:r>
          </w:p>
        </w:tc>
        <w:tc>
          <w:tcPr>
            <w:tcW w:w="2880" w:type="dxa"/>
            <w:vAlign w:val="center"/>
          </w:tcPr>
          <w:p w:rsidR="00941320" w:rsidRPr="004E3117" w:rsidRDefault="002573FB" w:rsidP="002573FB">
            <w:pPr>
              <w:pStyle w:val="Title"/>
              <w:ind w:left="0"/>
              <w:jc w:val="right"/>
              <w:rPr>
                <w:b w:val="0"/>
                <w:bCs/>
                <w:i w:val="0"/>
              </w:rPr>
            </w:pPr>
            <w:r w:rsidRPr="004E3117">
              <w:rPr>
                <w:b w:val="0"/>
                <w:bCs/>
                <w:i w:val="0"/>
              </w:rPr>
              <w:t>2,871</w:t>
            </w:r>
          </w:p>
        </w:tc>
      </w:tr>
      <w:tr w:rsidR="00941320" w:rsidRPr="008123AA" w:rsidTr="00433AAB">
        <w:tc>
          <w:tcPr>
            <w:tcW w:w="6488" w:type="dxa"/>
          </w:tcPr>
          <w:p w:rsidR="00941320" w:rsidRPr="004E3117" w:rsidRDefault="00941320" w:rsidP="00F115DA">
            <w:pPr>
              <w:pStyle w:val="Title"/>
              <w:ind w:left="0"/>
              <w:jc w:val="left"/>
              <w:rPr>
                <w:b w:val="0"/>
                <w:bCs/>
                <w:i w:val="0"/>
              </w:rPr>
            </w:pPr>
            <w:r w:rsidRPr="008123AA">
              <w:rPr>
                <w:b w:val="0"/>
                <w:bCs/>
                <w:i w:val="0"/>
              </w:rPr>
              <w:t>2014 Program Increases</w:t>
            </w:r>
          </w:p>
        </w:tc>
        <w:tc>
          <w:tcPr>
            <w:tcW w:w="2880" w:type="dxa"/>
            <w:vAlign w:val="center"/>
          </w:tcPr>
          <w:p w:rsidR="00941320" w:rsidRPr="004E3117" w:rsidRDefault="00861120" w:rsidP="00F115DA">
            <w:pPr>
              <w:pStyle w:val="Title"/>
              <w:ind w:left="0"/>
              <w:jc w:val="right"/>
              <w:rPr>
                <w:b w:val="0"/>
                <w:bCs/>
                <w:i w:val="0"/>
              </w:rPr>
            </w:pPr>
            <w:r w:rsidRPr="008123AA">
              <w:rPr>
                <w:b w:val="0"/>
                <w:bCs/>
                <w:i w:val="0"/>
              </w:rPr>
              <w:t>0</w:t>
            </w:r>
          </w:p>
        </w:tc>
      </w:tr>
      <w:tr w:rsidR="00941320" w:rsidRPr="008123AA" w:rsidTr="00433AAB">
        <w:tc>
          <w:tcPr>
            <w:tcW w:w="6488" w:type="dxa"/>
          </w:tcPr>
          <w:p w:rsidR="00941320" w:rsidRPr="004E3117" w:rsidRDefault="00941320" w:rsidP="00F115DA">
            <w:pPr>
              <w:pStyle w:val="Title"/>
              <w:ind w:left="0"/>
              <w:jc w:val="left"/>
              <w:rPr>
                <w:b w:val="0"/>
                <w:bCs/>
                <w:i w:val="0"/>
              </w:rPr>
            </w:pPr>
            <w:r w:rsidRPr="008123AA">
              <w:rPr>
                <w:b w:val="0"/>
                <w:bCs/>
                <w:i w:val="0"/>
              </w:rPr>
              <w:t>2014 Program Offsets</w:t>
            </w:r>
          </w:p>
        </w:tc>
        <w:tc>
          <w:tcPr>
            <w:tcW w:w="2880" w:type="dxa"/>
          </w:tcPr>
          <w:p w:rsidR="00941320" w:rsidRPr="004E3117" w:rsidRDefault="002573FB" w:rsidP="00446B6D">
            <w:pPr>
              <w:pStyle w:val="Title"/>
              <w:ind w:left="0"/>
              <w:jc w:val="right"/>
              <w:rPr>
                <w:b w:val="0"/>
                <w:bCs/>
                <w:i w:val="0"/>
              </w:rPr>
            </w:pPr>
            <w:r w:rsidRPr="004E3117">
              <w:rPr>
                <w:b w:val="0"/>
                <w:bCs/>
                <w:i w:val="0"/>
              </w:rPr>
              <w:t>0</w:t>
            </w:r>
          </w:p>
        </w:tc>
      </w:tr>
      <w:tr w:rsidR="00941320" w:rsidRPr="008123AA" w:rsidTr="00433AAB">
        <w:tc>
          <w:tcPr>
            <w:tcW w:w="6488" w:type="dxa"/>
          </w:tcPr>
          <w:p w:rsidR="00941320" w:rsidRPr="004E3117" w:rsidRDefault="00941320" w:rsidP="00F115DA">
            <w:pPr>
              <w:pStyle w:val="Title"/>
              <w:ind w:left="0"/>
              <w:jc w:val="left"/>
              <w:rPr>
                <w:b w:val="0"/>
                <w:bCs/>
                <w:i w:val="0"/>
              </w:rPr>
            </w:pPr>
            <w:r w:rsidRPr="008123AA">
              <w:rPr>
                <w:b w:val="0"/>
                <w:bCs/>
                <w:i w:val="0"/>
              </w:rPr>
              <w:t>2014 Request</w:t>
            </w:r>
          </w:p>
        </w:tc>
        <w:tc>
          <w:tcPr>
            <w:tcW w:w="2880" w:type="dxa"/>
            <w:vAlign w:val="center"/>
          </w:tcPr>
          <w:p w:rsidR="00941320" w:rsidRPr="004E3117" w:rsidRDefault="006960D5">
            <w:pPr>
              <w:pStyle w:val="Title"/>
              <w:ind w:left="0"/>
              <w:jc w:val="right"/>
              <w:rPr>
                <w:b w:val="0"/>
                <w:bCs/>
                <w:i w:val="0"/>
              </w:rPr>
            </w:pPr>
            <w:r>
              <w:rPr>
                <w:b w:val="0"/>
                <w:bCs/>
                <w:i w:val="0"/>
              </w:rPr>
              <w:t>3,10</w:t>
            </w:r>
            <w:r w:rsidR="0077194C">
              <w:rPr>
                <w:b w:val="0"/>
                <w:bCs/>
                <w:i w:val="0"/>
              </w:rPr>
              <w:t>4</w:t>
            </w:r>
          </w:p>
        </w:tc>
      </w:tr>
      <w:tr w:rsidR="00941320" w:rsidTr="00433AAB">
        <w:tc>
          <w:tcPr>
            <w:tcW w:w="6488" w:type="dxa"/>
            <w:shd w:val="clear" w:color="auto" w:fill="E6E6E6"/>
          </w:tcPr>
          <w:p w:rsidR="00941320" w:rsidRPr="004E3117" w:rsidRDefault="00941320" w:rsidP="00446B6D">
            <w:pPr>
              <w:pStyle w:val="Title"/>
              <w:ind w:left="0"/>
              <w:jc w:val="left"/>
              <w:rPr>
                <w:b w:val="0"/>
                <w:bCs/>
                <w:i w:val="0"/>
              </w:rPr>
            </w:pPr>
            <w:r w:rsidRPr="008123AA">
              <w:rPr>
                <w:i w:val="0"/>
              </w:rPr>
              <w:t>Total Change 201</w:t>
            </w:r>
            <w:r w:rsidR="00446B6D">
              <w:rPr>
                <w:i w:val="0"/>
              </w:rPr>
              <w:t>2</w:t>
            </w:r>
            <w:r w:rsidRPr="008123AA">
              <w:rPr>
                <w:i w:val="0"/>
              </w:rPr>
              <w:t>-2014</w:t>
            </w:r>
          </w:p>
        </w:tc>
        <w:tc>
          <w:tcPr>
            <w:tcW w:w="2880" w:type="dxa"/>
            <w:shd w:val="clear" w:color="auto" w:fill="E6E6E6"/>
            <w:vAlign w:val="center"/>
          </w:tcPr>
          <w:p w:rsidR="00941320" w:rsidRPr="004E3117" w:rsidRDefault="009B3184">
            <w:pPr>
              <w:pStyle w:val="Title"/>
              <w:ind w:left="0"/>
              <w:jc w:val="right"/>
              <w:rPr>
                <w:bCs/>
                <w:i w:val="0"/>
              </w:rPr>
            </w:pPr>
            <w:r>
              <w:rPr>
                <w:bCs/>
                <w:i w:val="0"/>
              </w:rPr>
              <w:t>(</w:t>
            </w:r>
            <w:r w:rsidR="002573FB" w:rsidRPr="004E3117">
              <w:rPr>
                <w:bCs/>
                <w:i w:val="0"/>
              </w:rPr>
              <w:t>$</w:t>
            </w:r>
            <w:r w:rsidR="006960D5">
              <w:rPr>
                <w:bCs/>
                <w:i w:val="0"/>
              </w:rPr>
              <w:t>4</w:t>
            </w:r>
            <w:r w:rsidR="0077194C">
              <w:rPr>
                <w:bCs/>
                <w:i w:val="0"/>
              </w:rPr>
              <w:t>3</w:t>
            </w:r>
            <w:r>
              <w:rPr>
                <w:bCs/>
                <w:i w:val="0"/>
              </w:rPr>
              <w:t>)</w:t>
            </w:r>
          </w:p>
        </w:tc>
      </w:tr>
    </w:tbl>
    <w:p w:rsidR="006D024B" w:rsidRDefault="006D024B">
      <w:pPr>
        <w:spacing w:line="240" w:lineRule="auto"/>
        <w:jc w:val="left"/>
        <w:outlineLvl w:val="2"/>
        <w:rPr>
          <w:bCs/>
          <w:sz w:val="20"/>
          <w:szCs w:val="20"/>
        </w:rPr>
      </w:pPr>
    </w:p>
    <w:p w:rsidR="006D024B" w:rsidRPr="00B034A8" w:rsidRDefault="006D024B" w:rsidP="00433AAB">
      <w:pPr>
        <w:numPr>
          <w:ilvl w:val="0"/>
          <w:numId w:val="23"/>
        </w:numPr>
        <w:tabs>
          <w:tab w:val="left" w:pos="360"/>
        </w:tabs>
        <w:spacing w:line="240" w:lineRule="auto"/>
        <w:ind w:left="720" w:hanging="720"/>
        <w:jc w:val="left"/>
        <w:rPr>
          <w:b/>
          <w:bCs/>
        </w:rPr>
      </w:pPr>
      <w:r w:rsidRPr="00BA2904">
        <w:rPr>
          <w:b/>
          <w:bCs/>
        </w:rPr>
        <w:t>Account Description</w:t>
      </w:r>
    </w:p>
    <w:p w:rsidR="006D024B" w:rsidRPr="00B034A8" w:rsidRDefault="006D024B">
      <w:pPr>
        <w:spacing w:line="240" w:lineRule="auto"/>
        <w:jc w:val="left"/>
      </w:pPr>
    </w:p>
    <w:p w:rsidR="006D024B" w:rsidRPr="00B034A8" w:rsidRDefault="006D024B">
      <w:pPr>
        <w:spacing w:line="240" w:lineRule="auto"/>
        <w:jc w:val="left"/>
      </w:pPr>
      <w:r w:rsidRPr="00D13F8B">
        <w:t>OJP requests $</w:t>
      </w:r>
      <w:r w:rsidR="00F972DF">
        <w:t>1</w:t>
      </w:r>
      <w:r w:rsidR="00074E36">
        <w:t>34</w:t>
      </w:r>
      <w:r w:rsidR="00F972DF">
        <w:t>.4</w:t>
      </w:r>
      <w:r w:rsidRPr="00D13F8B">
        <w:t xml:space="preserve"> million for the Research, Evaluation, and Statistics appropriation</w:t>
      </w:r>
      <w:r>
        <w:t xml:space="preserve"> account</w:t>
      </w:r>
      <w:r w:rsidR="00C54B43">
        <w:t xml:space="preserve">, which </w:t>
      </w:r>
      <w:r w:rsidR="00E35429">
        <w:t xml:space="preserve">is </w:t>
      </w:r>
      <w:r w:rsidRPr="00D13F8B">
        <w:t>$</w:t>
      </w:r>
      <w:r w:rsidR="00074E36">
        <w:t>21</w:t>
      </w:r>
      <w:r w:rsidR="00F972DF">
        <w:t>.4</w:t>
      </w:r>
      <w:r w:rsidR="000E3FA7">
        <w:t xml:space="preserve"> </w:t>
      </w:r>
      <w:r w:rsidRPr="00D13F8B">
        <w:t xml:space="preserve">million </w:t>
      </w:r>
      <w:r w:rsidR="00274CAB">
        <w:t xml:space="preserve">above </w:t>
      </w:r>
      <w:r w:rsidRPr="00D13F8B">
        <w:t>the FY 201</w:t>
      </w:r>
      <w:r w:rsidR="00D05F0F">
        <w:t>2</w:t>
      </w:r>
      <w:r w:rsidRPr="00D13F8B">
        <w:t xml:space="preserve"> </w:t>
      </w:r>
      <w:r w:rsidR="00274CAB">
        <w:t>Enacted level</w:t>
      </w:r>
      <w:r w:rsidRPr="00D13F8B">
        <w:t>.</w:t>
      </w:r>
      <w:r w:rsidRPr="00163C43">
        <w:t xml:space="preserve">  This account includes programs that provide grants, contracts, and cooperative agreements for research, development, and evaluation; development and dissemination of quality statistical and scientific information; and nationwide support for law enforcement agencies.</w:t>
      </w:r>
    </w:p>
    <w:p w:rsidR="006D024B" w:rsidRPr="00B034A8" w:rsidRDefault="006D024B" w:rsidP="00433AAB">
      <w:pPr>
        <w:spacing w:line="240" w:lineRule="auto"/>
        <w:jc w:val="left"/>
      </w:pPr>
    </w:p>
    <w:p w:rsidR="006D024B" w:rsidRPr="00AD2552" w:rsidRDefault="006D024B">
      <w:pPr>
        <w:spacing w:line="240" w:lineRule="auto"/>
        <w:jc w:val="left"/>
      </w:pPr>
      <w:r w:rsidRPr="00BA2904">
        <w:t>Through leadership, funding, and technical support, OJP plays a significant role in the research and evaluation of new technologies to assist law enforcement, corrections personnel, and courts in protecting the public.  OJP also guides the development of new techniques and technologies in the areas of crime prevention, forensic science, and violence and victimization research.  The research and statistical data compiled by OJP are used at all levels of government to guide decision making and planning efforts related to law enforcement, courts, corrections and other criminal justice issues.</w:t>
      </w:r>
    </w:p>
    <w:p w:rsidR="006D024B" w:rsidRPr="00B034A8" w:rsidRDefault="006D024B" w:rsidP="00433AAB">
      <w:pPr>
        <w:spacing w:line="240" w:lineRule="auto"/>
        <w:jc w:val="left"/>
        <w:rPr>
          <w:b/>
        </w:rPr>
      </w:pPr>
    </w:p>
    <w:p w:rsidR="00627CFB" w:rsidRDefault="00627CFB">
      <w:pPr>
        <w:spacing w:line="240" w:lineRule="auto"/>
        <w:jc w:val="left"/>
        <w:rPr>
          <w:bCs/>
        </w:rPr>
      </w:pPr>
    </w:p>
    <w:p w:rsidR="006D024B" w:rsidRPr="00B034A8" w:rsidRDefault="006D024B">
      <w:pPr>
        <w:spacing w:line="240" w:lineRule="auto"/>
        <w:jc w:val="left"/>
        <w:rPr>
          <w:bCs/>
        </w:rPr>
      </w:pPr>
      <w:r w:rsidRPr="00BA2904">
        <w:rPr>
          <w:bCs/>
        </w:rPr>
        <w:lastRenderedPageBreak/>
        <w:t>Some key programs funded under this appropriation account include:</w:t>
      </w:r>
    </w:p>
    <w:p w:rsidR="00E61FB5" w:rsidRDefault="00E61FB5">
      <w:pPr>
        <w:spacing w:line="240" w:lineRule="auto"/>
        <w:jc w:val="left"/>
        <w:rPr>
          <w:b/>
          <w:bCs/>
          <w:color w:val="FF0000"/>
        </w:rPr>
      </w:pPr>
    </w:p>
    <w:p w:rsidR="00E35429" w:rsidRDefault="006D024B">
      <w:pPr>
        <w:numPr>
          <w:ilvl w:val="0"/>
          <w:numId w:val="17"/>
        </w:numPr>
        <w:spacing w:line="240" w:lineRule="auto"/>
        <w:jc w:val="left"/>
        <w:rPr>
          <w:lang w:eastAsia="ja-JP"/>
        </w:rPr>
      </w:pPr>
      <w:r w:rsidRPr="00BA2904">
        <w:rPr>
          <w:lang w:eastAsia="ja-JP"/>
        </w:rPr>
        <w:t xml:space="preserve">The </w:t>
      </w:r>
      <w:r w:rsidRPr="001F7B8F">
        <w:rPr>
          <w:b/>
          <w:lang w:eastAsia="ja-JP"/>
        </w:rPr>
        <w:t>Research, Development, and Evaluation</w:t>
      </w:r>
      <w:r w:rsidRPr="00BA2904">
        <w:rPr>
          <w:lang w:eastAsia="ja-JP"/>
        </w:rPr>
        <w:t xml:space="preserve"> program</w:t>
      </w:r>
      <w:r w:rsidR="00E35429" w:rsidRPr="00E35429">
        <w:rPr>
          <w:lang w:eastAsia="ja-JP"/>
        </w:rPr>
        <w:t xml:space="preserve"> supports </w:t>
      </w:r>
      <w:r w:rsidR="00E35429" w:rsidRPr="00E35429">
        <w:t xml:space="preserve">the core mission of the </w:t>
      </w:r>
      <w:r w:rsidR="00E35429" w:rsidRPr="00E35429">
        <w:rPr>
          <w:lang w:eastAsia="ja-JP"/>
        </w:rPr>
        <w:t>National Institute of Justice</w:t>
      </w:r>
      <w:r w:rsidR="00E35429" w:rsidRPr="00E35429">
        <w:rPr>
          <w:b/>
          <w:lang w:eastAsia="ja-JP"/>
        </w:rPr>
        <w:t xml:space="preserve"> </w:t>
      </w:r>
      <w:r w:rsidR="00E35429" w:rsidRPr="00E35429">
        <w:rPr>
          <w:lang w:eastAsia="ja-JP"/>
        </w:rPr>
        <w:t xml:space="preserve">(NIJ), which serves as the research and development arm of the Department of Justice, as authorized by 42 U.S.C. 3721-3723.  With this funding, NIJ </w:t>
      </w:r>
      <w:r w:rsidR="00E35429" w:rsidRPr="00E35429">
        <w:t>enhances the administration of justice and public safety by providing objective, independent, evidence-based knowledge and tools to meet the modern challenges of crime and justice</w:t>
      </w:r>
      <w:r w:rsidR="00E35429">
        <w:t xml:space="preserve"> </w:t>
      </w:r>
      <w:r w:rsidR="00E35429" w:rsidRPr="00E35429">
        <w:t xml:space="preserve">at the state, local and tribal levels.  </w:t>
      </w:r>
      <w:r w:rsidR="00E35429" w:rsidRPr="00E35429">
        <w:rPr>
          <w:lang w:eastAsia="ja-JP"/>
        </w:rPr>
        <w:t xml:space="preserve">NIJ products support practitioners and policy makers across the country, enabling “smart on crime” approaches that are especially critical in the current fiscal climate. </w:t>
      </w:r>
    </w:p>
    <w:p w:rsidR="00E35429" w:rsidRPr="00E35429" w:rsidRDefault="00E35429">
      <w:pPr>
        <w:spacing w:line="240" w:lineRule="auto"/>
        <w:ind w:left="720"/>
        <w:jc w:val="left"/>
        <w:rPr>
          <w:lang w:eastAsia="ja-JP"/>
        </w:rPr>
      </w:pPr>
    </w:p>
    <w:p w:rsidR="00E2305A" w:rsidRPr="00E2305A" w:rsidRDefault="00E2305A">
      <w:pPr>
        <w:spacing w:line="240" w:lineRule="auto"/>
        <w:ind w:left="720"/>
        <w:contextualSpacing/>
        <w:jc w:val="left"/>
      </w:pPr>
      <w:r w:rsidRPr="00E2305A">
        <w:t>In FY</w:t>
      </w:r>
      <w:r>
        <w:t xml:space="preserve"> </w:t>
      </w:r>
      <w:r w:rsidRPr="00E2305A">
        <w:t>2014, NIJ</w:t>
      </w:r>
      <w:r>
        <w:t xml:space="preserve"> will</w:t>
      </w:r>
      <w:r w:rsidRPr="00E2305A">
        <w:t xml:space="preserve"> </w:t>
      </w:r>
      <w:r w:rsidR="00E35429">
        <w:t>maintain</w:t>
      </w:r>
      <w:r w:rsidR="00E35429" w:rsidRPr="00E2305A">
        <w:t xml:space="preserve"> </w:t>
      </w:r>
      <w:r w:rsidRPr="00E2305A">
        <w:t xml:space="preserve">its commitment to informing criminal justice practice and policy by supporting high-quality research, development, and evaluation in the forensic, social, and physical sciences.  NIJ’s program plan for </w:t>
      </w:r>
      <w:r w:rsidR="00F4722C">
        <w:t xml:space="preserve">FY </w:t>
      </w:r>
      <w:r w:rsidRPr="00E2305A">
        <w:t>2014 embraces five important goals:</w:t>
      </w:r>
    </w:p>
    <w:p w:rsidR="00E2305A" w:rsidRPr="00E2305A" w:rsidRDefault="00E2305A">
      <w:pPr>
        <w:spacing w:line="240" w:lineRule="auto"/>
        <w:contextualSpacing/>
        <w:jc w:val="left"/>
      </w:pPr>
    </w:p>
    <w:p w:rsidR="00E2305A" w:rsidRPr="00E35429" w:rsidRDefault="00E2305A" w:rsidP="00211B40">
      <w:pPr>
        <w:pStyle w:val="ListParagraph"/>
        <w:numPr>
          <w:ilvl w:val="0"/>
          <w:numId w:val="198"/>
        </w:numPr>
        <w:contextualSpacing/>
      </w:pPr>
      <w:r w:rsidRPr="00E35429">
        <w:t>Continue to research and evaluate innovative programs, tools, and strategies that provide effective ways to prevent crime and to deliver justice.</w:t>
      </w:r>
    </w:p>
    <w:p w:rsidR="00E2305A" w:rsidRPr="00E35429" w:rsidRDefault="00E2305A" w:rsidP="00211B40">
      <w:pPr>
        <w:pStyle w:val="ListParagraph"/>
        <w:numPr>
          <w:ilvl w:val="0"/>
          <w:numId w:val="198"/>
        </w:numPr>
        <w:contextualSpacing/>
      </w:pPr>
      <w:r w:rsidRPr="00E35429">
        <w:t>Develop, refine, and test innovative technology to protect law enforcement officers.</w:t>
      </w:r>
    </w:p>
    <w:p w:rsidR="00E2305A" w:rsidRPr="00E35429" w:rsidRDefault="00E2305A" w:rsidP="00211B40">
      <w:pPr>
        <w:pStyle w:val="ListParagraph"/>
        <w:numPr>
          <w:ilvl w:val="0"/>
          <w:numId w:val="198"/>
        </w:numPr>
        <w:contextualSpacing/>
      </w:pPr>
      <w:r w:rsidRPr="00E35429">
        <w:t>Support basic and applied research to strengthen the science of forensics.</w:t>
      </w:r>
    </w:p>
    <w:p w:rsidR="00E2305A" w:rsidRPr="00E35429" w:rsidRDefault="00E2305A" w:rsidP="00211B40">
      <w:pPr>
        <w:pStyle w:val="ListParagraph"/>
        <w:numPr>
          <w:ilvl w:val="0"/>
          <w:numId w:val="198"/>
        </w:numPr>
        <w:contextualSpacing/>
      </w:pPr>
      <w:r w:rsidRPr="00E35429">
        <w:t>Build on the recommendations of the National Academy of Science</w:t>
      </w:r>
      <w:r w:rsidR="00F4722C">
        <w:t>s</w:t>
      </w:r>
      <w:r w:rsidRPr="00E35429">
        <w:t xml:space="preserve"> report to “Strengthen the National Institute of Justice.”</w:t>
      </w:r>
    </w:p>
    <w:p w:rsidR="00E2305A" w:rsidRPr="00E35429" w:rsidRDefault="00E2305A" w:rsidP="00211B40">
      <w:pPr>
        <w:pStyle w:val="ListParagraph"/>
        <w:numPr>
          <w:ilvl w:val="0"/>
          <w:numId w:val="198"/>
        </w:numPr>
        <w:contextualSpacing/>
      </w:pPr>
      <w:r w:rsidRPr="00E35429">
        <w:t>Develop and support strong partnerships to leverage federal research resources.</w:t>
      </w:r>
    </w:p>
    <w:p w:rsidR="00E2305A" w:rsidRDefault="00E2305A">
      <w:pPr>
        <w:spacing w:line="240" w:lineRule="auto"/>
        <w:ind w:firstLine="720"/>
        <w:contextualSpacing/>
        <w:jc w:val="left"/>
      </w:pPr>
    </w:p>
    <w:p w:rsidR="00E2305A" w:rsidRPr="00E35429" w:rsidRDefault="00E2305A">
      <w:pPr>
        <w:spacing w:line="240" w:lineRule="auto"/>
        <w:ind w:left="720"/>
        <w:contextualSpacing/>
        <w:jc w:val="left"/>
      </w:pPr>
      <w:r>
        <w:t xml:space="preserve">Each year, NIJ’s base funding </w:t>
      </w:r>
      <w:r w:rsidRPr="00E2305A">
        <w:t>support</w:t>
      </w:r>
      <w:r>
        <w:t>s</w:t>
      </w:r>
      <w:r w:rsidRPr="00E2305A">
        <w:t xml:space="preserve"> core research, development, testing, and evaluation to support criminal justice practitioners and policy makers. </w:t>
      </w:r>
      <w:r>
        <w:t xml:space="preserve"> </w:t>
      </w:r>
      <w:r w:rsidRPr="00E2305A">
        <w:t xml:space="preserve">NIJ’s work draws on the best methods and research strategies of the social, forensic, and physical sciences to address our gap in applied knowledge about law enforcement, courts, and corrections. In addition, these limited resources support basic research on victimization, violence, offenders and offending. </w:t>
      </w:r>
    </w:p>
    <w:p w:rsidR="00E2305A" w:rsidRPr="00E2305A" w:rsidRDefault="00E2305A">
      <w:pPr>
        <w:spacing w:line="240" w:lineRule="auto"/>
        <w:contextualSpacing/>
        <w:jc w:val="left"/>
      </w:pPr>
    </w:p>
    <w:p w:rsidR="00E2305A" w:rsidRPr="00E2305A" w:rsidRDefault="00E2305A">
      <w:pPr>
        <w:spacing w:line="240" w:lineRule="auto"/>
        <w:ind w:left="720"/>
        <w:contextualSpacing/>
        <w:jc w:val="left"/>
      </w:pPr>
      <w:r w:rsidRPr="00E2305A">
        <w:t xml:space="preserve">In each of these core areas, NIJ builds what the National Academy of Sciences called “cumulative bodies of knowledge” and works to “translate” that research knowledge for practitioners and policy makers. </w:t>
      </w:r>
      <w:r w:rsidR="00287D2A">
        <w:t xml:space="preserve"> </w:t>
      </w:r>
      <w:r w:rsidRPr="00E2305A">
        <w:t>To do this, NIJ employs four strategies:</w:t>
      </w:r>
    </w:p>
    <w:p w:rsidR="00E2305A" w:rsidRPr="00E2305A" w:rsidRDefault="00E2305A">
      <w:pPr>
        <w:spacing w:line="240" w:lineRule="auto"/>
        <w:contextualSpacing/>
        <w:jc w:val="left"/>
      </w:pPr>
    </w:p>
    <w:p w:rsidR="00E2305A" w:rsidRPr="00E2305A" w:rsidRDefault="00E2305A">
      <w:pPr>
        <w:spacing w:line="240" w:lineRule="auto"/>
        <w:ind w:firstLine="720"/>
        <w:contextualSpacing/>
        <w:jc w:val="left"/>
      </w:pPr>
      <w:r>
        <w:t>1. Generating knowledge</w:t>
      </w:r>
      <w:r w:rsidR="00E35429">
        <w:t>;</w:t>
      </w:r>
    </w:p>
    <w:p w:rsidR="00E2305A" w:rsidRPr="00E2305A" w:rsidRDefault="00E2305A">
      <w:pPr>
        <w:spacing w:line="240" w:lineRule="auto"/>
        <w:ind w:firstLine="720"/>
        <w:contextualSpacing/>
        <w:jc w:val="left"/>
      </w:pPr>
      <w:r w:rsidRPr="00E2305A">
        <w:t>2. Building and sustain</w:t>
      </w:r>
      <w:r>
        <w:t>ing the research infrastructure</w:t>
      </w:r>
      <w:r w:rsidR="00E35429">
        <w:t>;</w:t>
      </w:r>
    </w:p>
    <w:p w:rsidR="00E2305A" w:rsidRPr="00E2305A" w:rsidRDefault="00E2305A">
      <w:pPr>
        <w:spacing w:line="240" w:lineRule="auto"/>
        <w:ind w:firstLine="720"/>
        <w:contextualSpacing/>
        <w:jc w:val="left"/>
      </w:pPr>
      <w:r w:rsidRPr="00E2305A">
        <w:t>3. Supporting evidence-</w:t>
      </w:r>
      <w:r>
        <w:t>adoption in practice and policy</w:t>
      </w:r>
      <w:r w:rsidR="00E35429">
        <w:t>; and</w:t>
      </w:r>
      <w:r w:rsidRPr="00E2305A">
        <w:t xml:space="preserve"> </w:t>
      </w:r>
    </w:p>
    <w:p w:rsidR="00E2305A" w:rsidRPr="00E2305A" w:rsidRDefault="00E2305A">
      <w:pPr>
        <w:spacing w:line="240" w:lineRule="auto"/>
        <w:ind w:firstLine="720"/>
        <w:contextualSpacing/>
        <w:jc w:val="left"/>
      </w:pPr>
      <w:r w:rsidRPr="00E2305A">
        <w:t xml:space="preserve">4. Knowledge translation through effective communication </w:t>
      </w:r>
      <w:r>
        <w:t>and dissemination.</w:t>
      </w:r>
      <w:r w:rsidRPr="00E2305A">
        <w:t xml:space="preserve"> </w:t>
      </w:r>
    </w:p>
    <w:p w:rsidR="00E2305A" w:rsidRPr="00E2305A" w:rsidRDefault="00E2305A">
      <w:pPr>
        <w:spacing w:line="240" w:lineRule="auto"/>
        <w:contextualSpacing/>
        <w:jc w:val="left"/>
      </w:pPr>
    </w:p>
    <w:p w:rsidR="00E2305A" w:rsidRDefault="00E2305A">
      <w:pPr>
        <w:spacing w:line="240" w:lineRule="auto"/>
        <w:ind w:left="720"/>
        <w:contextualSpacing/>
        <w:jc w:val="left"/>
      </w:pPr>
      <w:r w:rsidRPr="00E2305A">
        <w:t xml:space="preserve">Through a competitive grant selection process, NIJ’s base funds are awarded to research grantees to increase our knowledge about crime and justice; to measure and report their performance as required under the conditions of NIJ research grants; and to submit </w:t>
      </w:r>
      <w:r w:rsidRPr="00DB5A99">
        <w:t>timely, high-quality work products (e.g., progress reports, final technical reports, research data, peer-reviewed research monographs, technology prototypes) with the greatest potential for improving the justice system and reducing and controlling crime.</w:t>
      </w:r>
    </w:p>
    <w:p w:rsidR="00D73ECF" w:rsidRDefault="00D73ECF">
      <w:pPr>
        <w:spacing w:line="240" w:lineRule="auto"/>
        <w:ind w:left="720"/>
        <w:jc w:val="left"/>
      </w:pPr>
      <w:r>
        <w:lastRenderedPageBreak/>
        <w:t xml:space="preserve">NIJ has funded numerous studies that have had wide-reaching impact on criminal justice policy and practice.  </w:t>
      </w:r>
      <w:r w:rsidR="00F4722C">
        <w:t>Listed b</w:t>
      </w:r>
      <w:r>
        <w:t xml:space="preserve">elow </w:t>
      </w:r>
      <w:r w:rsidR="00F4722C">
        <w:t xml:space="preserve">are </w:t>
      </w:r>
      <w:r>
        <w:t>examples of recent studies from NIJ’s research portfolios on prisoner reentry, program evaluation, and officer safety:</w:t>
      </w:r>
    </w:p>
    <w:p w:rsidR="00D73ECF" w:rsidRDefault="00D73ECF">
      <w:pPr>
        <w:spacing w:line="240" w:lineRule="auto"/>
        <w:ind w:left="360"/>
        <w:jc w:val="left"/>
      </w:pPr>
    </w:p>
    <w:p w:rsidR="00D73ECF" w:rsidRDefault="00D73ECF">
      <w:pPr>
        <w:pStyle w:val="ListParagraph"/>
        <w:numPr>
          <w:ilvl w:val="1"/>
          <w:numId w:val="149"/>
        </w:numPr>
        <w:ind w:left="1080"/>
      </w:pPr>
      <w:r w:rsidRPr="003C61A4">
        <w:rPr>
          <w:u w:val="single"/>
        </w:rPr>
        <w:t>Expanded Prisoner Reentry Study</w:t>
      </w:r>
      <w:r w:rsidRPr="00433AAB">
        <w:t>.  P</w:t>
      </w:r>
      <w:r>
        <w:t xml:space="preserve">eople who have criminal records often have trouble obtaining employment.  More than 80 percent of American employers conduct criminal background checks on job applicants.  NIJ-sponsored research (released in November 2011) has produced empirical guidance for employers when a former offender poses no more risk than any other demographically similar individual.  Researchers, Al Blumstein and </w:t>
      </w:r>
      <w:proofErr w:type="spellStart"/>
      <w:r>
        <w:t>Kiminori</w:t>
      </w:r>
      <w:proofErr w:type="spellEnd"/>
      <w:r>
        <w:t xml:space="preserve"> Nakamura, found that after enough time had passed, a former offender was no more likely to commit a crime than other people of the same age in the general population.  A new research effort expands on this study.  The researchers hope to enhance the robustness of their original study by determining whether their findings are supported by data from other times and places.</w:t>
      </w:r>
    </w:p>
    <w:p w:rsidR="00D73ECF" w:rsidRDefault="00D73ECF">
      <w:pPr>
        <w:spacing w:line="240" w:lineRule="auto"/>
        <w:ind w:left="1080" w:hanging="360"/>
        <w:jc w:val="left"/>
      </w:pPr>
    </w:p>
    <w:p w:rsidR="00D73ECF" w:rsidRDefault="00D73ECF">
      <w:pPr>
        <w:pStyle w:val="ListParagraph"/>
        <w:numPr>
          <w:ilvl w:val="1"/>
          <w:numId w:val="149"/>
        </w:numPr>
        <w:ind w:left="1080"/>
      </w:pPr>
      <w:r w:rsidRPr="003C61A4">
        <w:rPr>
          <w:u w:val="single"/>
        </w:rPr>
        <w:t>Multi</w:t>
      </w:r>
      <w:r w:rsidR="008022D6">
        <w:rPr>
          <w:u w:val="single"/>
        </w:rPr>
        <w:t>-</w:t>
      </w:r>
      <w:r w:rsidRPr="003C61A4">
        <w:rPr>
          <w:u w:val="single"/>
        </w:rPr>
        <w:t>site Adult Drug Court Evaluation.</w:t>
      </w:r>
      <w:r>
        <w:t xml:space="preserve">  What is the impact of adult drug courts on relapse, recidivism and other outcomes?  For whom are they effective, and what are the costs and benefits?  NIJ’s Multi</w:t>
      </w:r>
      <w:r w:rsidR="008022D6">
        <w:t>-</w:t>
      </w:r>
      <w:r>
        <w:t xml:space="preserve">site Adult Drug Court Evaluation (released in June 2011) answered these questions with an unprecedented study of nearly 1,800 drug court participants and comparison probationers from 29 jurisdictions across the U.S.  The research found that </w:t>
      </w:r>
      <w:r w:rsidRPr="00EE3A7D">
        <w:t>adult drug courts significantly reduce drug use and criminal offending―during and after program participation.  Participants reported less drug use (56</w:t>
      </w:r>
      <w:r w:rsidR="00212884">
        <w:t xml:space="preserve"> percent</w:t>
      </w:r>
      <w:r w:rsidRPr="00EE3A7D">
        <w:t xml:space="preserve"> vs. 76</w:t>
      </w:r>
      <w:r w:rsidR="00212884">
        <w:t xml:space="preserve"> percent</w:t>
      </w:r>
      <w:r w:rsidRPr="00EE3A7D">
        <w:t>) and were less likely to test positive (29</w:t>
      </w:r>
      <w:r w:rsidR="00212884">
        <w:t xml:space="preserve"> percent</w:t>
      </w:r>
      <w:r w:rsidRPr="00EE3A7D">
        <w:t xml:space="preserve"> vs. 46</w:t>
      </w:r>
      <w:r w:rsidR="00212884">
        <w:t xml:space="preserve"> percent</w:t>
      </w:r>
      <w:r w:rsidRPr="00EE3A7D">
        <w:t>); and, participants reported less criminal activity (40</w:t>
      </w:r>
      <w:r w:rsidR="00212884">
        <w:t xml:space="preserve"> percent</w:t>
      </w:r>
      <w:r w:rsidRPr="00EE3A7D">
        <w:t xml:space="preserve"> vs. 53</w:t>
      </w:r>
      <w:r w:rsidR="00212884">
        <w:t xml:space="preserve"> percent</w:t>
      </w:r>
      <w:r w:rsidRPr="00EE3A7D">
        <w:t>) and had fewer rearrests (52</w:t>
      </w:r>
      <w:r w:rsidR="00212884">
        <w:t xml:space="preserve"> percent</w:t>
      </w:r>
      <w:r w:rsidRPr="00EE3A7D">
        <w:t xml:space="preserve"> vs. 62</w:t>
      </w:r>
      <w:r w:rsidR="00212884">
        <w:t xml:space="preserve"> percent</w:t>
      </w:r>
      <w:r w:rsidRPr="00EE3A7D">
        <w:t xml:space="preserve"> but not significantly different).  Overall, the </w:t>
      </w:r>
      <w:r>
        <w:t xml:space="preserve">average </w:t>
      </w:r>
      <w:r w:rsidRPr="00EE3A7D">
        <w:t xml:space="preserve">net benefit of drug courts </w:t>
      </w:r>
      <w:r>
        <w:t>was estimated at</w:t>
      </w:r>
      <w:r w:rsidRPr="00EE3A7D">
        <w:t xml:space="preserve"> $5,680 to $6,208 per participant.</w:t>
      </w:r>
    </w:p>
    <w:p w:rsidR="00D73ECF" w:rsidRDefault="00D73ECF">
      <w:pPr>
        <w:spacing w:line="240" w:lineRule="auto"/>
        <w:ind w:left="1080" w:hanging="360"/>
        <w:jc w:val="left"/>
      </w:pPr>
    </w:p>
    <w:p w:rsidR="009675DF" w:rsidRDefault="00D73ECF">
      <w:pPr>
        <w:pStyle w:val="ListParagraph"/>
        <w:numPr>
          <w:ilvl w:val="1"/>
          <w:numId w:val="149"/>
        </w:numPr>
        <w:ind w:left="1080"/>
      </w:pPr>
      <w:r w:rsidRPr="003C61A4">
        <w:rPr>
          <w:u w:val="single"/>
        </w:rPr>
        <w:t>Keeping Officers Safe.</w:t>
      </w:r>
      <w:r>
        <w:t xml:space="preserve">  In a study of police shifts released in December 2011, researchers found that officers got more sleep and police executives improved morale and reduced overtime costs when officers work 10-hour shifts.  Importantly, 10-hour shifts do not adversely affect performance.  Most police departments have traditionally placed their patrol officers on a 40-hour work-week in which personnel work five consecutive 8-hour shifts, followed by two days off.  In recent years, however, an increasing number of law enforcement agencies have moved to some variant of a compressed work-week.  Some officers work four 10-hour shifts weekly or three 12-hour shifts (plus a time adjustment to make up the remaining four hours of the standard 40-hour work-week).  While this trend has been moving apace, few, if </w:t>
      </w:r>
    </w:p>
    <w:p w:rsidR="00E61FB5" w:rsidRDefault="00D73ECF" w:rsidP="004E3117">
      <w:pPr>
        <w:widowControl/>
        <w:adjustRightInd/>
        <w:spacing w:line="240" w:lineRule="auto"/>
        <w:ind w:left="1080"/>
        <w:jc w:val="left"/>
        <w:textAlignment w:val="auto"/>
      </w:pPr>
      <w:proofErr w:type="gramStart"/>
      <w:r>
        <w:t>any</w:t>
      </w:r>
      <w:proofErr w:type="gramEnd"/>
      <w:r>
        <w:t>, rigorous scientific studies examining the advantages and disadvantages of these work schedules for officers and their agencies have been completed until now.  The researchers used the most rigorous scientific techniques available: a randomized controlled experiment.</w:t>
      </w:r>
    </w:p>
    <w:p w:rsidR="00D73ECF" w:rsidRDefault="00D73ECF">
      <w:pPr>
        <w:spacing w:line="240" w:lineRule="auto"/>
        <w:ind w:left="360"/>
        <w:jc w:val="left"/>
        <w:rPr>
          <w:b/>
          <w:bCs/>
          <w:color w:val="FF0000"/>
        </w:rPr>
      </w:pPr>
    </w:p>
    <w:p w:rsidR="00F4722C" w:rsidRDefault="00F4722C">
      <w:pPr>
        <w:spacing w:line="240" w:lineRule="auto"/>
        <w:ind w:left="360"/>
        <w:jc w:val="left"/>
        <w:rPr>
          <w:b/>
          <w:bCs/>
          <w:color w:val="FF0000"/>
        </w:rPr>
      </w:pPr>
    </w:p>
    <w:p w:rsidR="00627CFB" w:rsidRPr="00DB5A99" w:rsidRDefault="00627CFB">
      <w:pPr>
        <w:spacing w:line="240" w:lineRule="auto"/>
        <w:ind w:left="360"/>
        <w:jc w:val="left"/>
        <w:rPr>
          <w:b/>
          <w:bCs/>
          <w:color w:val="FF0000"/>
        </w:rPr>
      </w:pPr>
    </w:p>
    <w:p w:rsidR="00F261B4" w:rsidRPr="00DB5A99" w:rsidRDefault="006D024B">
      <w:pPr>
        <w:numPr>
          <w:ilvl w:val="0"/>
          <w:numId w:val="17"/>
        </w:numPr>
        <w:spacing w:line="240" w:lineRule="auto"/>
        <w:contextualSpacing/>
        <w:jc w:val="left"/>
        <w:rPr>
          <w:lang w:eastAsia="ja-JP"/>
        </w:rPr>
      </w:pPr>
      <w:r w:rsidRPr="00DB5A99">
        <w:rPr>
          <w:lang w:eastAsia="ja-JP"/>
        </w:rPr>
        <w:lastRenderedPageBreak/>
        <w:t xml:space="preserve">The </w:t>
      </w:r>
      <w:r w:rsidRPr="001F7B8F">
        <w:rPr>
          <w:b/>
          <w:lang w:eastAsia="ja-JP"/>
        </w:rPr>
        <w:t>Criminal Justice Statistics Program</w:t>
      </w:r>
      <w:r w:rsidRPr="00DB5A99">
        <w:rPr>
          <w:lang w:eastAsia="ja-JP"/>
        </w:rPr>
        <w:t xml:space="preserve"> is the base prog</w:t>
      </w:r>
      <w:r w:rsidRPr="00DB5A99">
        <w:t xml:space="preserve">ram </w:t>
      </w:r>
      <w:r w:rsidR="00E35429">
        <w:t xml:space="preserve">of </w:t>
      </w:r>
      <w:r w:rsidRPr="00DB5A99">
        <w:t xml:space="preserve">the </w:t>
      </w:r>
      <w:r w:rsidRPr="00DB5A99">
        <w:rPr>
          <w:lang w:eastAsia="ja-JP"/>
        </w:rPr>
        <w:t>Bureau of Justice Statistics (BJS), who serves as the principal</w:t>
      </w:r>
      <w:r w:rsidR="007606A2" w:rsidRPr="00DB5A99">
        <w:rPr>
          <w:lang w:eastAsia="ja-JP"/>
        </w:rPr>
        <w:t xml:space="preserve"> federal</w:t>
      </w:r>
      <w:r w:rsidRPr="00DB5A99">
        <w:rPr>
          <w:lang w:eastAsia="ja-JP"/>
        </w:rPr>
        <w:t xml:space="preserve"> statistical agency of the </w:t>
      </w:r>
      <w:r w:rsidRPr="00DB5A99">
        <w:t xml:space="preserve">Department of Justice as authorized by </w:t>
      </w:r>
      <w:r w:rsidRPr="00DB5A99">
        <w:rPr>
          <w:lang w:eastAsia="ja-JP"/>
        </w:rPr>
        <w:t>42 U.S.C. 3731-3735</w:t>
      </w:r>
      <w:r w:rsidRPr="00DB5A99">
        <w:t>.  BJS collects</w:t>
      </w:r>
      <w:r w:rsidR="007606A2" w:rsidRPr="00DB5A99">
        <w:t>, analyzes, publishes, and disseminates statistical information on crime, criminal offenders, victims of crime, and the operation of justice systems at all levels of government.</w:t>
      </w:r>
      <w:r w:rsidR="00E560D8" w:rsidRPr="00DB5A99">
        <w:t xml:space="preserve"> </w:t>
      </w:r>
      <w:r w:rsidR="007606A2" w:rsidRPr="00DB5A99">
        <w:t xml:space="preserve"> BJS </w:t>
      </w:r>
      <w:r w:rsidR="00E35429">
        <w:t xml:space="preserve">also </w:t>
      </w:r>
      <w:r w:rsidR="007606A2" w:rsidRPr="00DB5A99">
        <w:t xml:space="preserve">provides technical and financial support to state governments in developing capabilities in criminal justice statistics and improving their criminal history records and information systems. </w:t>
      </w:r>
      <w:r w:rsidR="00E560D8" w:rsidRPr="00DB5A99">
        <w:t xml:space="preserve"> </w:t>
      </w:r>
      <w:r w:rsidR="007606A2" w:rsidRPr="00DB5A99">
        <w:t>BJS’ national collections play an important role in building bases of statistical evidence needed for criminal justice policy decision makers.  In particular, these programs provide the data infrastructure supporting the Administration’s commitment to focus on data-driven, evidence-based, “smart on crime” approaches to reduce crime</w:t>
      </w:r>
      <w:r w:rsidRPr="00DB5A99">
        <w:t xml:space="preserve">. </w:t>
      </w:r>
    </w:p>
    <w:p w:rsidR="00DB5A99" w:rsidRPr="00DB5A99" w:rsidRDefault="00DB5A99">
      <w:pPr>
        <w:pStyle w:val="PlainText"/>
        <w:contextualSpacing/>
        <w:rPr>
          <w:rFonts w:ascii="Times New Roman" w:hAnsi="Times New Roman" w:cs="Times New Roman"/>
          <w:sz w:val="24"/>
          <w:szCs w:val="24"/>
        </w:rPr>
      </w:pPr>
    </w:p>
    <w:p w:rsidR="00F476F0" w:rsidRPr="00E35429" w:rsidRDefault="00DB5A99">
      <w:pPr>
        <w:pStyle w:val="PlainText"/>
        <w:ind w:left="720"/>
        <w:contextualSpacing/>
        <w:rPr>
          <w:rFonts w:ascii="Times New Roman" w:hAnsi="Times New Roman" w:cs="Times New Roman"/>
          <w:sz w:val="24"/>
          <w:szCs w:val="24"/>
        </w:rPr>
      </w:pPr>
      <w:r w:rsidRPr="00E35429">
        <w:rPr>
          <w:rFonts w:ascii="Times New Roman" w:hAnsi="Times New Roman" w:cs="Times New Roman"/>
          <w:sz w:val="24"/>
          <w:szCs w:val="24"/>
        </w:rPr>
        <w:t xml:space="preserve">In FY 2014, </w:t>
      </w:r>
      <w:r>
        <w:rPr>
          <w:rFonts w:ascii="Times New Roman" w:hAnsi="Times New Roman" w:cs="Times New Roman"/>
          <w:sz w:val="24"/>
          <w:szCs w:val="24"/>
        </w:rPr>
        <w:t>BJS</w:t>
      </w:r>
      <w:r w:rsidRPr="00E35429">
        <w:rPr>
          <w:rFonts w:ascii="Times New Roman" w:hAnsi="Times New Roman" w:cs="Times New Roman"/>
          <w:sz w:val="24"/>
          <w:szCs w:val="24"/>
        </w:rPr>
        <w:t xml:space="preserve"> </w:t>
      </w:r>
      <w:r>
        <w:rPr>
          <w:rFonts w:ascii="Times New Roman" w:hAnsi="Times New Roman" w:cs="Times New Roman"/>
          <w:sz w:val="24"/>
          <w:szCs w:val="24"/>
        </w:rPr>
        <w:t xml:space="preserve">funding </w:t>
      </w:r>
      <w:r w:rsidRPr="00E35429">
        <w:rPr>
          <w:rFonts w:ascii="Times New Roman" w:hAnsi="Times New Roman" w:cs="Times New Roman"/>
          <w:sz w:val="24"/>
          <w:szCs w:val="24"/>
        </w:rPr>
        <w:t xml:space="preserve">will </w:t>
      </w:r>
      <w:r w:rsidR="00F476F0" w:rsidRPr="00E35429">
        <w:rPr>
          <w:rFonts w:ascii="Times New Roman" w:hAnsi="Times New Roman" w:cs="Times New Roman"/>
          <w:sz w:val="24"/>
          <w:szCs w:val="24"/>
        </w:rPr>
        <w:t>support several activities and ongoing program</w:t>
      </w:r>
      <w:r>
        <w:rPr>
          <w:rFonts w:ascii="Times New Roman" w:hAnsi="Times New Roman" w:cs="Times New Roman"/>
          <w:sz w:val="24"/>
          <w:szCs w:val="24"/>
        </w:rPr>
        <w:t>s</w:t>
      </w:r>
      <w:r w:rsidR="00F476F0" w:rsidRPr="00E35429">
        <w:rPr>
          <w:rFonts w:ascii="Times New Roman" w:hAnsi="Times New Roman" w:cs="Times New Roman"/>
          <w:sz w:val="24"/>
          <w:szCs w:val="24"/>
        </w:rPr>
        <w:t xml:space="preserve"> including the following: </w:t>
      </w:r>
    </w:p>
    <w:p w:rsidR="00F476F0" w:rsidRPr="00E35429" w:rsidRDefault="00F476F0">
      <w:pPr>
        <w:pStyle w:val="PlainText"/>
        <w:ind w:left="720"/>
        <w:contextualSpacing/>
        <w:rPr>
          <w:rFonts w:ascii="Times New Roman" w:hAnsi="Times New Roman" w:cs="Times New Roman"/>
          <w:sz w:val="24"/>
          <w:szCs w:val="24"/>
        </w:rPr>
      </w:pPr>
    </w:p>
    <w:p w:rsidR="0037644C" w:rsidRPr="00861FDF" w:rsidRDefault="0037644C">
      <w:pPr>
        <w:pStyle w:val="ListParagraph"/>
        <w:numPr>
          <w:ilvl w:val="0"/>
          <w:numId w:val="148"/>
        </w:numPr>
        <w:ind w:left="1080"/>
        <w:contextualSpacing/>
        <w:rPr>
          <w:rFonts w:eastAsiaTheme="minorHAnsi"/>
        </w:rPr>
      </w:pPr>
      <w:r w:rsidRPr="003C61A4">
        <w:rPr>
          <w:u w:val="single"/>
        </w:rPr>
        <w:t>Recidivism, Reentry and Special Projects</w:t>
      </w:r>
      <w:r w:rsidRPr="004672B8">
        <w:t xml:space="preserve"> </w:t>
      </w:r>
      <w:r w:rsidRPr="00193F4A">
        <w:t xml:space="preserve">include studies on the recidivism of state prison releases, convicted felons, juvenile offenders, and first </w:t>
      </w:r>
      <w:r w:rsidRPr="004672B8">
        <w:t>time arrestees. Some special projects are an analyses of the wide range of data flowing from the FBI’s Uniform Crime Reporting Program; and assessment of administrative data on elder abuse and mistreatment; studies of the justice and regulatory systems response to white collar crime; and analyses describing crime and justice on tribal lands.</w:t>
      </w:r>
      <w:r w:rsidRPr="003C61A4" w:rsidDel="00F53692">
        <w:rPr>
          <w:rFonts w:eastAsiaTheme="minorHAnsi"/>
        </w:rPr>
        <w:t xml:space="preserve"> </w:t>
      </w:r>
      <w:r w:rsidRPr="003C61A4">
        <w:rPr>
          <w:rFonts w:eastAsiaTheme="minorHAnsi"/>
        </w:rPr>
        <w:t>(Approx. $</w:t>
      </w:r>
      <w:r w:rsidR="00FF4644">
        <w:rPr>
          <w:rFonts w:eastAsiaTheme="minorHAnsi"/>
        </w:rPr>
        <w:t>1</w:t>
      </w:r>
      <w:r w:rsidRPr="003C61A4">
        <w:rPr>
          <w:rFonts w:eastAsiaTheme="minorHAnsi"/>
        </w:rPr>
        <w:t>.</w:t>
      </w:r>
      <w:r w:rsidR="00FF4644">
        <w:rPr>
          <w:rFonts w:eastAsiaTheme="minorHAnsi"/>
        </w:rPr>
        <w:t>2</w:t>
      </w:r>
      <w:r w:rsidRPr="003C61A4">
        <w:rPr>
          <w:rFonts w:eastAsiaTheme="minorHAnsi"/>
        </w:rPr>
        <w:t>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861FDF" w:rsidRDefault="0037644C">
      <w:pPr>
        <w:pStyle w:val="ListParagraph"/>
        <w:numPr>
          <w:ilvl w:val="0"/>
          <w:numId w:val="148"/>
        </w:numPr>
        <w:ind w:left="1080"/>
        <w:contextualSpacing/>
        <w:rPr>
          <w:rFonts w:eastAsiaTheme="minorHAnsi"/>
        </w:rPr>
      </w:pPr>
      <w:r w:rsidRPr="004672B8">
        <w:t xml:space="preserve">The </w:t>
      </w:r>
      <w:r w:rsidRPr="003C61A4">
        <w:rPr>
          <w:u w:val="single"/>
        </w:rPr>
        <w:t>Prosecution and Adjudication Statistical Projects</w:t>
      </w:r>
      <w:r w:rsidRPr="00193F4A">
        <w:t xml:space="preserve"> will focus on criminal justice employment, expenditure, and the delivery of indigent defense ser</w:t>
      </w:r>
      <w:r w:rsidRPr="004672B8">
        <w:t xml:space="preserve">vices. There will also be a survey of tribal justice systems.  </w:t>
      </w:r>
      <w:r w:rsidRPr="003C61A4">
        <w:rPr>
          <w:rFonts w:eastAsiaTheme="minorHAnsi"/>
        </w:rPr>
        <w:t>(Approx.</w:t>
      </w:r>
      <w:r w:rsidRPr="00861FDF">
        <w:rPr>
          <w:rFonts w:eastAsiaTheme="minorHAnsi"/>
        </w:rPr>
        <w:t xml:space="preserve"> $</w:t>
      </w:r>
      <w:r w:rsidR="00FF4644">
        <w:rPr>
          <w:rFonts w:eastAsiaTheme="minorHAnsi"/>
        </w:rPr>
        <w:t>1</w:t>
      </w:r>
      <w:r w:rsidRPr="00861FDF">
        <w:rPr>
          <w:rFonts w:eastAsiaTheme="minorHAnsi"/>
        </w:rPr>
        <w:t>.0M).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861FDF" w:rsidRDefault="0037644C">
      <w:pPr>
        <w:pStyle w:val="ListParagraph"/>
        <w:numPr>
          <w:ilvl w:val="0"/>
          <w:numId w:val="148"/>
        </w:numPr>
        <w:ind w:left="1080"/>
        <w:contextualSpacing/>
        <w:rPr>
          <w:rFonts w:eastAsiaTheme="minorHAnsi"/>
        </w:rPr>
      </w:pPr>
      <w:r w:rsidRPr="003C61A4">
        <w:rPr>
          <w:u w:val="single"/>
        </w:rPr>
        <w:t>Criminal Justice Data Improvements Program</w:t>
      </w:r>
      <w:r w:rsidRPr="004672B8">
        <w:t xml:space="preserve"> </w:t>
      </w:r>
      <w:r w:rsidRPr="00193F4A">
        <w:t>offers state statistical support and technical assistance. The program will also help with the collection of firearm transaction sta</w:t>
      </w:r>
      <w:r w:rsidRPr="004672B8">
        <w:t>tistics as well as state estimates of record availability related to prohibiting categories for firearm purchase or possession. Other initiatives include a State Justice Statistics grants program for state statistical analysis centers</w:t>
      </w:r>
      <w:r w:rsidR="00E90930">
        <w:t>,</w:t>
      </w:r>
      <w:r w:rsidRPr="004672B8">
        <w:t xml:space="preserve"> as well as a criminal records technical assistance program for state record repositories.</w:t>
      </w:r>
      <w:r w:rsidRPr="003C61A4" w:rsidDel="00F53692">
        <w:rPr>
          <w:rFonts w:eastAsiaTheme="minorHAnsi"/>
        </w:rPr>
        <w:t xml:space="preserve"> </w:t>
      </w:r>
      <w:r w:rsidRPr="003C61A4">
        <w:rPr>
          <w:rFonts w:eastAsiaTheme="minorHAnsi"/>
        </w:rPr>
        <w:t>(Approx. $</w:t>
      </w:r>
      <w:r w:rsidR="00FF4644">
        <w:rPr>
          <w:rFonts w:eastAsiaTheme="minorHAnsi"/>
        </w:rPr>
        <w:t>3</w:t>
      </w:r>
      <w:r w:rsidRPr="003C61A4">
        <w:rPr>
          <w:rFonts w:eastAsiaTheme="minorHAnsi"/>
        </w:rPr>
        <w:t>.0M).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613461" w:rsidRDefault="0037644C">
      <w:pPr>
        <w:pStyle w:val="ListParagraph"/>
        <w:numPr>
          <w:ilvl w:val="0"/>
          <w:numId w:val="148"/>
        </w:numPr>
        <w:ind w:left="1080"/>
        <w:contextualSpacing/>
        <w:rPr>
          <w:rFonts w:eastAsiaTheme="minorHAnsi"/>
        </w:rPr>
      </w:pPr>
      <w:r w:rsidRPr="003C61A4">
        <w:rPr>
          <w:rFonts w:eastAsiaTheme="minorHAnsi"/>
          <w:u w:val="single"/>
        </w:rPr>
        <w:t>Victimization Statistics</w:t>
      </w:r>
      <w:r w:rsidRPr="003C61A4">
        <w:rPr>
          <w:rFonts w:eastAsiaTheme="minorHAnsi"/>
        </w:rPr>
        <w:t xml:space="preserve"> projects will</w:t>
      </w:r>
      <w:r w:rsidRPr="00861FDF">
        <w:rPr>
          <w:rFonts w:eastAsiaTheme="minorHAnsi"/>
        </w:rPr>
        <w:t xml:space="preserve"> maintain operation of the current</w:t>
      </w:r>
      <w:r w:rsidR="00E90930">
        <w:rPr>
          <w:rFonts w:eastAsiaTheme="minorHAnsi"/>
        </w:rPr>
        <w:t xml:space="preserve"> </w:t>
      </w:r>
      <w:r w:rsidR="00E90930" w:rsidRPr="00CE7EB7">
        <w:t>National Crime Victimization Survey</w:t>
      </w:r>
      <w:r w:rsidRPr="00861FDF">
        <w:rPr>
          <w:rFonts w:eastAsiaTheme="minorHAnsi"/>
        </w:rPr>
        <w:t xml:space="preserve"> </w:t>
      </w:r>
      <w:r w:rsidR="00E90930">
        <w:rPr>
          <w:rFonts w:eastAsiaTheme="minorHAnsi"/>
        </w:rPr>
        <w:t>(</w:t>
      </w:r>
      <w:r w:rsidRPr="00861FDF">
        <w:rPr>
          <w:rFonts w:eastAsiaTheme="minorHAnsi"/>
        </w:rPr>
        <w:t>NCVS</w:t>
      </w:r>
      <w:r w:rsidR="00E90930">
        <w:rPr>
          <w:rFonts w:eastAsiaTheme="minorHAnsi"/>
        </w:rPr>
        <w:t>),</w:t>
      </w:r>
      <w:r w:rsidRPr="00861FDF">
        <w:rPr>
          <w:rFonts w:eastAsiaTheme="minorHAnsi"/>
        </w:rPr>
        <w:t xml:space="preserve"> including NCVS supplements such as identity theft and police public contacts.  It will also</w:t>
      </w:r>
      <w:r w:rsidRPr="00613461">
        <w:rPr>
          <w:rFonts w:eastAsiaTheme="minorHAnsi"/>
        </w:rPr>
        <w:t xml:space="preserve"> support the survey’s redesign efforts focused on subnational estimates and the process of incorporating the proceeds of previously-funded redesign projects into the core NCVS operation. (Approx. $</w:t>
      </w:r>
      <w:r w:rsidR="00FF4644">
        <w:rPr>
          <w:rFonts w:eastAsiaTheme="minorHAnsi"/>
        </w:rPr>
        <w:t>39</w:t>
      </w:r>
      <w:r w:rsidRPr="00613461">
        <w:rPr>
          <w:rFonts w:eastAsiaTheme="minorHAnsi"/>
        </w:rPr>
        <w:t>.0M).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613461" w:rsidRDefault="0037644C">
      <w:pPr>
        <w:pStyle w:val="ListParagraph"/>
        <w:numPr>
          <w:ilvl w:val="0"/>
          <w:numId w:val="148"/>
        </w:numPr>
        <w:ind w:left="1080"/>
        <w:contextualSpacing/>
        <w:rPr>
          <w:rFonts w:eastAsiaTheme="minorHAnsi"/>
        </w:rPr>
      </w:pPr>
      <w:r w:rsidRPr="003C61A4">
        <w:rPr>
          <w:rFonts w:eastAsiaTheme="minorHAnsi"/>
          <w:u w:val="single"/>
        </w:rPr>
        <w:t>Law Enforcement Statistics</w:t>
      </w:r>
      <w:r w:rsidRPr="003C61A4">
        <w:rPr>
          <w:rFonts w:eastAsiaTheme="minorHAnsi"/>
        </w:rPr>
        <w:t xml:space="preserve"> will utilize various</w:t>
      </w:r>
      <w:r w:rsidRPr="00861FDF">
        <w:rPr>
          <w:rFonts w:eastAsiaTheme="minorHAnsi"/>
        </w:rPr>
        <w:t xml:space="preserve"> surveys and censuses of federal, state, local, and tribal law enforcement agencies</w:t>
      </w:r>
      <w:r w:rsidRPr="00613461">
        <w:rPr>
          <w:rFonts w:eastAsiaTheme="minorHAnsi"/>
        </w:rPr>
        <w:t>, special purpose law enforcement entities, law enforcement support agencies, and the public.  Trend analysis will be used to examine reported crimes and arrests. (Approx. $</w:t>
      </w:r>
      <w:r w:rsidR="00FF4644">
        <w:rPr>
          <w:rFonts w:eastAsiaTheme="minorHAnsi"/>
        </w:rPr>
        <w:t>1</w:t>
      </w:r>
      <w:r w:rsidRPr="00613461">
        <w:rPr>
          <w:rFonts w:eastAsiaTheme="minorHAnsi"/>
        </w:rPr>
        <w:t>.0M).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613461" w:rsidRDefault="0037644C">
      <w:pPr>
        <w:pStyle w:val="ListParagraph"/>
        <w:numPr>
          <w:ilvl w:val="0"/>
          <w:numId w:val="148"/>
        </w:numPr>
        <w:ind w:left="1080"/>
        <w:contextualSpacing/>
        <w:rPr>
          <w:rFonts w:eastAsiaTheme="minorHAnsi"/>
        </w:rPr>
      </w:pPr>
      <w:r w:rsidRPr="003C61A4">
        <w:rPr>
          <w:u w:val="single"/>
        </w:rPr>
        <w:lastRenderedPageBreak/>
        <w:t xml:space="preserve">Initiatives within </w:t>
      </w:r>
      <w:r w:rsidRPr="003C61A4">
        <w:rPr>
          <w:rFonts w:eastAsiaTheme="minorHAnsi"/>
          <w:u w:val="single"/>
        </w:rPr>
        <w:t>Corrections Statistics</w:t>
      </w:r>
      <w:r w:rsidRPr="00861FDF">
        <w:rPr>
          <w:rFonts w:eastAsiaTheme="minorHAnsi"/>
        </w:rPr>
        <w:t xml:space="preserve"> include projects utilizing National Prisoner Statistics</w:t>
      </w:r>
      <w:r w:rsidRPr="00613461">
        <w:rPr>
          <w:rFonts w:eastAsiaTheme="minorHAnsi"/>
        </w:rPr>
        <w:t>, Annual Jail Survey, Annual Probation and Parole Census, Jails in Indian Country, National Corrections Reporting Program, Capital Punishment and Sentencing statistics, deaths in custody statistics, and special data archiving activities.  It will also include a design and implementation of surveys of inmates in local jail facilities, implementation of an incident-based reporting system on assaults against probation and parole officers, and a survey of prison health care costs. (Approx. $5.0M)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613461" w:rsidRDefault="0037644C">
      <w:pPr>
        <w:pStyle w:val="ListParagraph"/>
        <w:numPr>
          <w:ilvl w:val="0"/>
          <w:numId w:val="148"/>
        </w:numPr>
        <w:ind w:left="1080"/>
        <w:contextualSpacing/>
        <w:rPr>
          <w:rFonts w:eastAsiaTheme="minorHAnsi"/>
        </w:rPr>
      </w:pPr>
      <w:r w:rsidRPr="003C61A4">
        <w:rPr>
          <w:rFonts w:eastAsiaTheme="minorHAnsi"/>
        </w:rPr>
        <w:t xml:space="preserve">Funding will support </w:t>
      </w:r>
      <w:r w:rsidR="00D9687B">
        <w:rPr>
          <w:rFonts w:eastAsiaTheme="minorHAnsi"/>
          <w:u w:val="single"/>
        </w:rPr>
        <w:t>s</w:t>
      </w:r>
      <w:r w:rsidRPr="003C61A4">
        <w:rPr>
          <w:rFonts w:eastAsiaTheme="minorHAnsi"/>
          <w:u w:val="single"/>
        </w:rPr>
        <w:t>tatistical i</w:t>
      </w:r>
      <w:r w:rsidRPr="00861FDF">
        <w:rPr>
          <w:rFonts w:eastAsiaTheme="minorHAnsi"/>
          <w:u w:val="single"/>
        </w:rPr>
        <w:t>nformation publication and dissemination activities</w:t>
      </w:r>
      <w:r w:rsidRPr="00861FDF">
        <w:rPr>
          <w:rFonts w:eastAsiaTheme="minorHAnsi"/>
        </w:rPr>
        <w:t xml:space="preserve"> </w:t>
      </w:r>
      <w:r w:rsidRPr="00613461">
        <w:rPr>
          <w:rFonts w:eastAsiaTheme="minorHAnsi"/>
        </w:rPr>
        <w:t xml:space="preserve">such as the National Archive of Criminal Justice Data and the National Criminal Justice Reference Service as well as BJS website operations including usability testing, dynamic data analysis and visualization enhancements, content display and search function improvements, and hosting activities.  </w:t>
      </w:r>
      <w:r w:rsidRPr="004672B8">
        <w:t>Funding will also be used for customer support and maintenance of software such as desktop publishing, media management and enhancements to BJS’s technology and data management infrastructure</w:t>
      </w:r>
      <w:r w:rsidRPr="003C61A4">
        <w:rPr>
          <w:rFonts w:eastAsiaTheme="minorHAnsi"/>
        </w:rPr>
        <w:t>.  (Approx.</w:t>
      </w:r>
      <w:r w:rsidRPr="00861FDF">
        <w:rPr>
          <w:rFonts w:eastAsiaTheme="minorHAnsi"/>
        </w:rPr>
        <w:t xml:space="preserve"> $</w:t>
      </w:r>
      <w:r w:rsidR="00FF4644">
        <w:rPr>
          <w:rFonts w:eastAsiaTheme="minorHAnsi"/>
        </w:rPr>
        <w:t>1</w:t>
      </w:r>
      <w:r w:rsidRPr="00861FDF">
        <w:rPr>
          <w:rFonts w:eastAsiaTheme="minorHAnsi"/>
        </w:rPr>
        <w:t>.0M).</w:t>
      </w:r>
    </w:p>
    <w:p w:rsidR="0037644C" w:rsidRPr="004672B8" w:rsidRDefault="0037644C">
      <w:pPr>
        <w:widowControl/>
        <w:adjustRightInd/>
        <w:spacing w:line="240" w:lineRule="auto"/>
        <w:ind w:left="1080" w:hanging="360"/>
        <w:contextualSpacing/>
        <w:jc w:val="left"/>
        <w:textAlignment w:val="auto"/>
        <w:rPr>
          <w:rFonts w:eastAsiaTheme="minorHAnsi"/>
        </w:rPr>
      </w:pPr>
    </w:p>
    <w:p w:rsidR="0037644C" w:rsidRPr="00B767BC" w:rsidRDefault="0037644C">
      <w:pPr>
        <w:pStyle w:val="ListParagraph"/>
        <w:numPr>
          <w:ilvl w:val="0"/>
          <w:numId w:val="148"/>
        </w:numPr>
        <w:ind w:left="1080"/>
        <w:contextualSpacing/>
      </w:pPr>
      <w:r w:rsidRPr="004672B8">
        <w:t xml:space="preserve">The Criminal Justice Statistical program will also support </w:t>
      </w:r>
      <w:r w:rsidRPr="003C61A4">
        <w:rPr>
          <w:u w:val="single"/>
        </w:rPr>
        <w:t>Federal Statistical Programs, Activities, and Initiatives</w:t>
      </w:r>
      <w:r w:rsidRPr="00193F4A">
        <w:t>.  Funds</w:t>
      </w:r>
      <w:r w:rsidRPr="00B767BC">
        <w:t xml:space="preserve"> will be used to support a variety of federal statistical programs, activities, and initiatives </w:t>
      </w:r>
      <w:r>
        <w:t>such as</w:t>
      </w:r>
      <w:r w:rsidRPr="00B767BC">
        <w:t xml:space="preserve"> investigator initiated small scale studies utilizing BJS data</w:t>
      </w:r>
      <w:r>
        <w:t xml:space="preserve"> and </w:t>
      </w:r>
      <w:r w:rsidRPr="00B767BC">
        <w:t>U.S. Census Bureau work to carry out Interagency Council on Statistical Policy initiatives including the Joint Program on Statistical Methodology</w:t>
      </w:r>
      <w:r>
        <w:t>.  Other initiatives include the National Center for Health Statistics as administrator of the Interagency Forum on Child and Family Statistics and the Statistical Community of Practice and Engagement (SCOPE) initiative. Funding will also be used for BJS Fellows for technical and analytical assistance on projects as well as Office of Management and Budget’s annual seminar on federal statistics.</w:t>
      </w:r>
      <w:r w:rsidRPr="00B767BC">
        <w:t xml:space="preserve"> (Approx. $1.0M).</w:t>
      </w:r>
    </w:p>
    <w:p w:rsidR="004A0F63" w:rsidRDefault="004A0F63">
      <w:pPr>
        <w:spacing w:line="240" w:lineRule="auto"/>
        <w:ind w:left="720"/>
        <w:contextualSpacing/>
        <w:jc w:val="left"/>
      </w:pPr>
    </w:p>
    <w:p w:rsidR="006D024B" w:rsidRPr="008209E8" w:rsidRDefault="006D024B" w:rsidP="00433AAB">
      <w:pPr>
        <w:spacing w:line="240" w:lineRule="auto"/>
        <w:jc w:val="left"/>
        <w:rPr>
          <w:lang w:eastAsia="ja-JP"/>
        </w:rPr>
      </w:pPr>
      <w:r w:rsidRPr="00083636">
        <w:rPr>
          <w:lang w:eastAsia="ja-JP"/>
        </w:rPr>
        <w:t xml:space="preserve">Additionally, OJP expects to support </w:t>
      </w:r>
      <w:r w:rsidR="007606A2">
        <w:rPr>
          <w:lang w:eastAsia="ja-JP"/>
        </w:rPr>
        <w:t xml:space="preserve">ongoing </w:t>
      </w:r>
      <w:r w:rsidRPr="00083636">
        <w:rPr>
          <w:lang w:eastAsia="ja-JP"/>
        </w:rPr>
        <w:t xml:space="preserve">projects </w:t>
      </w:r>
      <w:r w:rsidR="007606A2">
        <w:rPr>
          <w:lang w:eastAsia="ja-JP"/>
        </w:rPr>
        <w:t xml:space="preserve">as well as efforts </w:t>
      </w:r>
      <w:r w:rsidRPr="00083636">
        <w:rPr>
          <w:lang w:eastAsia="ja-JP"/>
        </w:rPr>
        <w:t>descri</w:t>
      </w:r>
      <w:r w:rsidRPr="00083636">
        <w:t xml:space="preserve">bed below via the </w:t>
      </w:r>
      <w:r w:rsidR="00510B22">
        <w:t>two</w:t>
      </w:r>
      <w:r w:rsidRPr="00083636">
        <w:t xml:space="preserve"> percent set-aside for research, evaluation, or statistical purposes:</w:t>
      </w:r>
      <w:r w:rsidR="00C06CC2">
        <w:rPr>
          <w:b/>
        </w:rPr>
        <w:t xml:space="preserve"> </w:t>
      </w:r>
    </w:p>
    <w:p w:rsidR="00062069" w:rsidRPr="003C1BBA" w:rsidRDefault="00062069">
      <w:pPr>
        <w:pStyle w:val="ListParagraph"/>
        <w:ind w:left="1440"/>
        <w:rPr>
          <w:color w:val="000000"/>
          <w:lang w:eastAsia="ja-JP"/>
        </w:rPr>
      </w:pPr>
    </w:p>
    <w:p w:rsidR="00C04DBD" w:rsidRDefault="00C04DBD" w:rsidP="004E3117">
      <w:pPr>
        <w:pStyle w:val="ListParagraph"/>
        <w:numPr>
          <w:ilvl w:val="0"/>
          <w:numId w:val="146"/>
        </w:numPr>
        <w:ind w:left="1080"/>
      </w:pPr>
      <w:r w:rsidRPr="004E3117">
        <w:rPr>
          <w:b/>
          <w:sz w:val="23"/>
          <w:szCs w:val="23"/>
        </w:rPr>
        <w:t>Large scale demonstration field experiment of Chicago Ceasefire</w:t>
      </w:r>
      <w:r w:rsidRPr="00716006">
        <w:rPr>
          <w:b/>
          <w:sz w:val="23"/>
          <w:szCs w:val="23"/>
        </w:rPr>
        <w:t xml:space="preserve">.  </w:t>
      </w:r>
      <w:r w:rsidRPr="004E3117">
        <w:t>Violence remains a problem in American communities and is increasing in some communities while in others, crime continues to decline.</w:t>
      </w:r>
      <w:r w:rsidR="00013ECE">
        <w:t xml:space="preserve"> </w:t>
      </w:r>
      <w:r w:rsidRPr="004E3117">
        <w:t xml:space="preserve"> A number of community-based prevention models have been shown to have promise in reducing violence in our neighborhoods and communities. </w:t>
      </w:r>
      <w:r w:rsidR="00013ECE">
        <w:t xml:space="preserve"> </w:t>
      </w:r>
      <w:r w:rsidRPr="004E3117">
        <w:t xml:space="preserve">NIJ will rigorously evaluate community violence prevention models focusing on conflict and dispute resolution, and mediation to reduce violence like those represented by Cure Violence, UNITY, Youth Empowerment Solutions for Peaceful Communities (YES), The Alliance of Concerned Men, and the like. </w:t>
      </w:r>
      <w:r w:rsidR="00013ECE">
        <w:t xml:space="preserve"> </w:t>
      </w:r>
      <w:r w:rsidRPr="004E3117">
        <w:t>Funded research will use rigorous evaluation research designs represented by experimental or quasi-experimental methods including random selection and assignment.</w:t>
      </w:r>
      <w:r w:rsidR="00E92151">
        <w:t xml:space="preserve"> ($3.5 million)</w:t>
      </w:r>
    </w:p>
    <w:p w:rsidR="00E92151" w:rsidRDefault="00E92151" w:rsidP="004E3117">
      <w:pPr>
        <w:pStyle w:val="ListParagraph"/>
        <w:ind w:left="1080"/>
      </w:pPr>
    </w:p>
    <w:p w:rsidR="00E92151" w:rsidRPr="00716006" w:rsidRDefault="00E92151" w:rsidP="004E3117">
      <w:pPr>
        <w:pStyle w:val="ListParagraph"/>
        <w:numPr>
          <w:ilvl w:val="0"/>
          <w:numId w:val="146"/>
        </w:numPr>
        <w:ind w:left="1080"/>
        <w:rPr>
          <w:rFonts w:cs="Calibri"/>
        </w:rPr>
      </w:pPr>
      <w:r w:rsidRPr="004E3117">
        <w:rPr>
          <w:b/>
        </w:rPr>
        <w:lastRenderedPageBreak/>
        <w:t xml:space="preserve">Gun Safety Technology Prize Competition. </w:t>
      </w:r>
      <w:r>
        <w:t xml:space="preserve"> </w:t>
      </w:r>
      <w:r w:rsidRPr="00E92151">
        <w:rPr>
          <w:rFonts w:cs="Calibri"/>
        </w:rPr>
        <w:t xml:space="preserve">Following the President’s </w:t>
      </w:r>
      <w:r w:rsidR="00013ECE">
        <w:rPr>
          <w:rFonts w:cs="Calibri"/>
        </w:rPr>
        <w:t>p</w:t>
      </w:r>
      <w:r w:rsidRPr="00E92151">
        <w:rPr>
          <w:rFonts w:cs="Calibri"/>
        </w:rPr>
        <w:t>lan to reduce gun violence, NIJ is currently conducting a technology assessment and market survey of existing and emerging gun safety technologies and will issue a report on the availability and use of those technologies in FY</w:t>
      </w:r>
      <w:r>
        <w:rPr>
          <w:rFonts w:cs="Calibri"/>
        </w:rPr>
        <w:t xml:space="preserve"> 20</w:t>
      </w:r>
      <w:r w:rsidRPr="00E92151">
        <w:rPr>
          <w:rFonts w:cs="Calibri"/>
        </w:rPr>
        <w:t>13.  NIJ will issue a challenge to the private sector in FY</w:t>
      </w:r>
      <w:r>
        <w:rPr>
          <w:rFonts w:cs="Calibri"/>
        </w:rPr>
        <w:t xml:space="preserve"> 20</w:t>
      </w:r>
      <w:r w:rsidRPr="00E92151">
        <w:rPr>
          <w:rFonts w:cs="Calibri"/>
        </w:rPr>
        <w:t>14 to develop innovative and cost-effective gun safety technology and provide prizes for those technologies that are proven to be reliable and effective.  Informed by the results of the survey, the challenge will include different milestones to help guide the most promising technology solutions to towards commercialization.</w:t>
      </w:r>
      <w:r>
        <w:rPr>
          <w:rFonts w:cs="Calibri"/>
        </w:rPr>
        <w:t xml:space="preserve"> </w:t>
      </w:r>
      <w:r w:rsidRPr="00E92151">
        <w:rPr>
          <w:rFonts w:cs="Calibri"/>
        </w:rPr>
        <w:t>($</w:t>
      </w:r>
      <w:r w:rsidRPr="004E3117">
        <w:t>2</w:t>
      </w:r>
      <w:r w:rsidR="00E07BFB">
        <w:t>.0</w:t>
      </w:r>
      <w:r w:rsidRPr="004E3117">
        <w:t xml:space="preserve"> million)</w:t>
      </w:r>
    </w:p>
    <w:p w:rsidR="00E92151" w:rsidRPr="00716006" w:rsidRDefault="00E92151" w:rsidP="004E3117">
      <w:pPr>
        <w:pStyle w:val="ListParagraph"/>
        <w:rPr>
          <w:rFonts w:cs="Calibri"/>
        </w:rPr>
      </w:pPr>
    </w:p>
    <w:p w:rsidR="00E92151" w:rsidRPr="00716006" w:rsidRDefault="00E92151" w:rsidP="004E3117">
      <w:pPr>
        <w:pStyle w:val="ListParagraph"/>
        <w:numPr>
          <w:ilvl w:val="0"/>
          <w:numId w:val="146"/>
        </w:numPr>
        <w:ind w:left="1080"/>
      </w:pPr>
      <w:r w:rsidRPr="004E3117">
        <w:rPr>
          <w:b/>
        </w:rPr>
        <w:t>National Academy of Sciences study of current and future crime data needs</w:t>
      </w:r>
      <w:r w:rsidRPr="00716006">
        <w:rPr>
          <w:b/>
        </w:rPr>
        <w:t xml:space="preserve">.  </w:t>
      </w:r>
      <w:r w:rsidR="007C7D2D" w:rsidRPr="00716006">
        <w:t xml:space="preserve">BJS, </w:t>
      </w:r>
      <w:r w:rsidR="007C7D2D">
        <w:t xml:space="preserve">the </w:t>
      </w:r>
      <w:r w:rsidR="007C7D2D" w:rsidRPr="00716006">
        <w:t>O</w:t>
      </w:r>
      <w:r w:rsidR="007C7D2D">
        <w:t xml:space="preserve">ffice of </w:t>
      </w:r>
      <w:r w:rsidR="007C7D2D" w:rsidRPr="00716006">
        <w:t>M</w:t>
      </w:r>
      <w:r w:rsidR="007C7D2D">
        <w:t xml:space="preserve">anagement and </w:t>
      </w:r>
      <w:r w:rsidR="007C7D2D" w:rsidRPr="00716006">
        <w:t>B</w:t>
      </w:r>
      <w:r w:rsidR="007C7D2D">
        <w:t>udget</w:t>
      </w:r>
      <w:r w:rsidR="007C7D2D" w:rsidRPr="00716006">
        <w:t xml:space="preserve">, and the Federal Bureau of Investigation’s </w:t>
      </w:r>
      <w:r w:rsidR="007C7D2D">
        <w:t xml:space="preserve">(FBI) </w:t>
      </w:r>
      <w:r w:rsidR="007C7D2D" w:rsidRPr="00716006">
        <w:t>Criminal Justice Services Division, have collaboratively developed a plan for an engagement of the Committee on National Statistics of the National Academy of Sciences/National Research Council, in concert with the Committee on Law and Justice, to convene an expert panel to assess and make recommendations for the development of a modern set of crime measures in the United States and the best means for obtaining them.</w:t>
      </w:r>
      <w:r w:rsidR="007C7D2D">
        <w:t xml:space="preserve"> </w:t>
      </w:r>
      <w:r w:rsidR="007C7D2D" w:rsidRPr="004E3117">
        <w:t xml:space="preserve"> This project will be jointly funded by BJS</w:t>
      </w:r>
      <w:r w:rsidR="007C7D2D">
        <w:t xml:space="preserve"> and </w:t>
      </w:r>
      <w:r w:rsidR="007C7D2D" w:rsidRPr="004E3117">
        <w:t>FBI</w:t>
      </w:r>
      <w:r w:rsidR="007C7D2D">
        <w:t xml:space="preserve">.  </w:t>
      </w:r>
      <w:r w:rsidR="007C7D2D" w:rsidRPr="004E3117">
        <w:t>($1.5 million)</w:t>
      </w:r>
    </w:p>
    <w:p w:rsidR="00E92151" w:rsidRDefault="00E92151" w:rsidP="004E3117">
      <w:pPr>
        <w:spacing w:line="240" w:lineRule="auto"/>
        <w:jc w:val="left"/>
      </w:pPr>
    </w:p>
    <w:p w:rsidR="005679A1" w:rsidRDefault="005679A1" w:rsidP="004E3117">
      <w:pPr>
        <w:spacing w:line="240" w:lineRule="auto"/>
        <w:jc w:val="left"/>
      </w:pPr>
      <w:r>
        <w:t>Other research, evaluation, and statistical activities that will be supported through the two percent set-aside include:</w:t>
      </w:r>
    </w:p>
    <w:p w:rsidR="005679A1" w:rsidRDefault="005679A1" w:rsidP="004E3117"/>
    <w:p w:rsidR="009675DF" w:rsidRDefault="004A0F63" w:rsidP="004E3117">
      <w:pPr>
        <w:pStyle w:val="ListParagraph"/>
        <w:numPr>
          <w:ilvl w:val="0"/>
          <w:numId w:val="146"/>
        </w:numPr>
        <w:ind w:left="1080"/>
      </w:pPr>
      <w:r w:rsidRPr="00211B40">
        <w:rPr>
          <w:color w:val="000000"/>
          <w:u w:val="single"/>
          <w:lang w:eastAsia="ja-JP"/>
        </w:rPr>
        <w:t>Building a system of incident level law enforcement administrative records</w:t>
      </w:r>
      <w:r w:rsidR="00E90930">
        <w:rPr>
          <w:color w:val="000000"/>
          <w:lang w:eastAsia="ja-JP"/>
        </w:rPr>
        <w:t xml:space="preserve">:  </w:t>
      </w:r>
      <w:r w:rsidRPr="005679A1">
        <w:t>Develop information sharing arrangements with a national sample of law enforcement agencies to provide incident-level data on offenses known to them.  This continues</w:t>
      </w:r>
      <w:r>
        <w:t xml:space="preserve"> work on a program to provide statistical data on crimes, victims, offenders and the social context of crime for a nationally representative sample of jurisdictions.  Data from this system will be used for planning, evaluation, research and statistical purposes.  The only currently available national data on offenses known to the police </w:t>
      </w:r>
    </w:p>
    <w:p w:rsidR="004A0F63" w:rsidRDefault="004A0F63" w:rsidP="00433AAB">
      <w:pPr>
        <w:pStyle w:val="ListParagraph"/>
        <w:ind w:left="1080"/>
      </w:pPr>
      <w:proofErr w:type="gramStart"/>
      <w:r>
        <w:t>are</w:t>
      </w:r>
      <w:proofErr w:type="gramEnd"/>
      <w:r>
        <w:t xml:space="preserve"> jurisdiction level counts provided by the Uniform Crime Report and these data do not provide the level of detail and dis-aggregation necessary for policy-making and evaluation.  This continues efforts begun in FY 2012 and FY 2013.</w:t>
      </w:r>
    </w:p>
    <w:p w:rsidR="009675DF" w:rsidRPr="00433AAB" w:rsidRDefault="009675DF" w:rsidP="00433AAB">
      <w:pPr>
        <w:pStyle w:val="ListParagraph"/>
        <w:ind w:left="1080"/>
      </w:pPr>
    </w:p>
    <w:p w:rsidR="007606A2" w:rsidRPr="00ED38DF" w:rsidRDefault="00062069">
      <w:pPr>
        <w:pStyle w:val="ListParagraph"/>
        <w:numPr>
          <w:ilvl w:val="0"/>
          <w:numId w:val="146"/>
        </w:numPr>
        <w:ind w:left="1080"/>
      </w:pPr>
      <w:r w:rsidRPr="00ED38DF">
        <w:rPr>
          <w:color w:val="000000"/>
          <w:u w:val="single"/>
          <w:lang w:eastAsia="ja-JP"/>
        </w:rPr>
        <w:t>Center for the Collection and Analysis of Administrative Data on Crime, Recidivism and Re-entry</w:t>
      </w:r>
      <w:r w:rsidRPr="003C1BBA">
        <w:rPr>
          <w:color w:val="000000"/>
          <w:lang w:eastAsia="ja-JP"/>
        </w:rPr>
        <w:t xml:space="preserve">:  BJS and NIJ will sponsor a collaborative project for developing data on recidivism and re-entry and encouraging research on recidivism using those data.  BJS will be responsible for building the database linking criminal history data on individuals with other administrative record data relevant to re-entry and re-integration.  NIJ will be responsible for defining research solicitations that encourage use of these data in ways that would promote our understanding of re-entry and serve as the foundation for programs facilitating the transition from prison to society.  </w:t>
      </w:r>
      <w:r w:rsidR="007606A2" w:rsidRPr="00ED38DF">
        <w:br/>
      </w:r>
    </w:p>
    <w:p w:rsidR="007606A2" w:rsidRPr="00C478EA" w:rsidRDefault="00D150F4">
      <w:pPr>
        <w:pStyle w:val="ListParagraph"/>
        <w:numPr>
          <w:ilvl w:val="0"/>
          <w:numId w:val="146"/>
        </w:numPr>
        <w:ind w:left="1080"/>
      </w:pPr>
      <w:r>
        <w:rPr>
          <w:u w:val="single"/>
        </w:rPr>
        <w:t>C</w:t>
      </w:r>
      <w:r w:rsidR="007606A2" w:rsidRPr="003C1BBA">
        <w:rPr>
          <w:u w:val="single"/>
        </w:rPr>
        <w:t>ontinuous data collection for law enforcement management and administration statistics</w:t>
      </w:r>
      <w:r>
        <w:rPr>
          <w:u w:val="single"/>
        </w:rPr>
        <w:t>:</w:t>
      </w:r>
      <w:r w:rsidR="007606A2" w:rsidRPr="00C478EA">
        <w:t xml:space="preserve">  Traditionall</w:t>
      </w:r>
      <w:r w:rsidR="007606A2" w:rsidRPr="00961F46">
        <w:t xml:space="preserve">y, BJS’s law enforcement organizational surveys provided data on budgets, staffing, resources, and policies in a nationally representative sample of </w:t>
      </w:r>
      <w:r w:rsidR="007606A2" w:rsidRPr="00961F46">
        <w:lastRenderedPageBreak/>
        <w:t>state and local police organizations.  Th</w:t>
      </w:r>
      <w:r>
        <w:t>is</w:t>
      </w:r>
      <w:r w:rsidR="007606A2" w:rsidRPr="00C478EA">
        <w:t xml:space="preserve"> effort will explore changes in the collection design to allow f</w:t>
      </w:r>
      <w:r w:rsidR="007606A2" w:rsidRPr="00961F46">
        <w:t>or continuous collection and reporting of more timely and topical data.</w:t>
      </w:r>
      <w:r w:rsidR="007606A2" w:rsidRPr="00C478EA">
        <w:br/>
      </w:r>
    </w:p>
    <w:p w:rsidR="007606A2" w:rsidRPr="003C1BBA" w:rsidRDefault="007606A2">
      <w:pPr>
        <w:pStyle w:val="ListParagraph"/>
        <w:numPr>
          <w:ilvl w:val="0"/>
          <w:numId w:val="146"/>
        </w:numPr>
        <w:ind w:left="1080"/>
        <w:rPr>
          <w:color w:val="000000"/>
          <w:lang w:eastAsia="ja-JP"/>
        </w:rPr>
      </w:pPr>
      <w:r w:rsidRPr="00F2673B">
        <w:rPr>
          <w:u w:val="single"/>
        </w:rPr>
        <w:t>Metropolitan Crime Consortia: Using Administrative Data to Measure, Prevent, and Reduce Crime</w:t>
      </w:r>
      <w:r w:rsidR="00D150F4" w:rsidRPr="00F2673B">
        <w:rPr>
          <w:u w:val="single"/>
        </w:rPr>
        <w:t>:</w:t>
      </w:r>
      <w:r w:rsidRPr="00F2673B">
        <w:rPr>
          <w:b/>
        </w:rPr>
        <w:t xml:space="preserve"> </w:t>
      </w:r>
      <w:r w:rsidRPr="00F2673B">
        <w:t xml:space="preserve">  A major impediment to research on crime and crime prevention is the absence of incident level, geographically identified police data for a large number of jurisdictions. Relying</w:t>
      </w:r>
      <w:r w:rsidRPr="00961F46">
        <w:t xml:space="preserve"> initially on the incident level police data developed by BJS, combined with other information at the jurisdiction and sub-jurisdiction level, NIJ and BJS will build data centers in large jurisdictions that can develop useful information products for contributing police agencies</w:t>
      </w:r>
      <w:r w:rsidR="00C85A06">
        <w:t xml:space="preserve">. </w:t>
      </w:r>
      <w:r w:rsidR="00C85A06" w:rsidRPr="003C1BBA">
        <w:rPr>
          <w:color w:val="000000"/>
          <w:lang w:eastAsia="ja-JP"/>
        </w:rPr>
        <w:t>BJS and NIJ will continue research begun in FY</w:t>
      </w:r>
      <w:r w:rsidR="00C85A06">
        <w:rPr>
          <w:color w:val="000000"/>
          <w:lang w:eastAsia="ja-JP"/>
        </w:rPr>
        <w:t>s</w:t>
      </w:r>
      <w:r w:rsidR="00C85A06" w:rsidRPr="003C1BBA">
        <w:rPr>
          <w:color w:val="000000"/>
          <w:lang w:eastAsia="ja-JP"/>
        </w:rPr>
        <w:t xml:space="preserve"> 2012 and 2013 using administrative records from police agencies to measure, prevent, and reduce crime.</w:t>
      </w:r>
    </w:p>
    <w:p w:rsidR="00062069" w:rsidRPr="003C1BBA" w:rsidRDefault="00062069">
      <w:pPr>
        <w:pStyle w:val="ListParagraph"/>
        <w:ind w:left="1440"/>
        <w:rPr>
          <w:color w:val="000000"/>
          <w:lang w:eastAsia="ja-JP"/>
        </w:rPr>
      </w:pPr>
    </w:p>
    <w:p w:rsidR="00062069" w:rsidRPr="003C1BBA" w:rsidRDefault="00062069">
      <w:pPr>
        <w:pStyle w:val="ListParagraph"/>
        <w:numPr>
          <w:ilvl w:val="0"/>
          <w:numId w:val="146"/>
        </w:numPr>
        <w:ind w:left="1080"/>
        <w:rPr>
          <w:color w:val="000000"/>
          <w:lang w:eastAsia="ja-JP"/>
        </w:rPr>
      </w:pPr>
      <w:r w:rsidRPr="007606A2">
        <w:rPr>
          <w:color w:val="000000"/>
          <w:u w:val="single"/>
          <w:lang w:eastAsia="ja-JP"/>
        </w:rPr>
        <w:t>Victim Services Evaluation</w:t>
      </w:r>
      <w:r w:rsidRPr="003C1BBA">
        <w:rPr>
          <w:color w:val="000000"/>
          <w:lang w:eastAsia="ja-JP"/>
        </w:rPr>
        <w:t>:  In FY 2014, NIJ will continue work assessing the effectiveness of the vast array of programs designed to prevent and reduce victimization of various types.</w:t>
      </w:r>
    </w:p>
    <w:p w:rsidR="00062069" w:rsidRPr="003C1BBA" w:rsidRDefault="00062069">
      <w:pPr>
        <w:pStyle w:val="ListParagraph"/>
        <w:ind w:left="1440"/>
        <w:rPr>
          <w:color w:val="000000"/>
          <w:lang w:eastAsia="ja-JP"/>
        </w:rPr>
      </w:pPr>
    </w:p>
    <w:p w:rsidR="00062069" w:rsidRPr="003C1BBA" w:rsidRDefault="00062069">
      <w:pPr>
        <w:pStyle w:val="ListParagraph"/>
        <w:numPr>
          <w:ilvl w:val="0"/>
          <w:numId w:val="146"/>
        </w:numPr>
        <w:ind w:left="1080"/>
        <w:rPr>
          <w:color w:val="000000"/>
          <w:lang w:eastAsia="ja-JP"/>
        </w:rPr>
      </w:pPr>
      <w:r w:rsidRPr="007606A2">
        <w:rPr>
          <w:color w:val="000000"/>
          <w:u w:val="single"/>
          <w:lang w:eastAsia="ja-JP"/>
        </w:rPr>
        <w:t>Victims, Offenders, and Offender-Victims</w:t>
      </w:r>
      <w:r w:rsidRPr="003C1BBA">
        <w:rPr>
          <w:color w:val="000000"/>
          <w:lang w:eastAsia="ja-JP"/>
        </w:rPr>
        <w:t>:  In FY 2014, NIJ will continue work examining the issue of victim-offender overlap.  In particular, NIJ will focus on research using newly collected data from on-going BJS surveys to examine the victim-offender overlap.  This research will have implications for both victim services and crime control policies.</w:t>
      </w:r>
    </w:p>
    <w:p w:rsidR="00062069" w:rsidRPr="003C1BBA" w:rsidRDefault="00062069">
      <w:pPr>
        <w:pStyle w:val="ListParagraph"/>
        <w:ind w:left="1440"/>
        <w:rPr>
          <w:color w:val="000000"/>
          <w:lang w:eastAsia="ja-JP"/>
        </w:rPr>
      </w:pPr>
    </w:p>
    <w:p w:rsidR="00062069" w:rsidRPr="003C1BBA" w:rsidRDefault="00062069">
      <w:pPr>
        <w:pStyle w:val="ListParagraph"/>
        <w:numPr>
          <w:ilvl w:val="0"/>
          <w:numId w:val="146"/>
        </w:numPr>
        <w:ind w:left="1080"/>
        <w:rPr>
          <w:color w:val="000000"/>
          <w:lang w:eastAsia="ja-JP"/>
        </w:rPr>
      </w:pPr>
      <w:r w:rsidRPr="007606A2">
        <w:rPr>
          <w:color w:val="000000"/>
          <w:u w:val="single"/>
          <w:lang w:eastAsia="ja-JP"/>
        </w:rPr>
        <w:t>White Collar Crime</w:t>
      </w:r>
      <w:r w:rsidRPr="003C1BBA">
        <w:rPr>
          <w:color w:val="000000"/>
          <w:lang w:eastAsia="ja-JP"/>
        </w:rPr>
        <w:t>:  In FY 2014, NIJ will continue research to inform efforts to prevent corporate and individual fraud.</w:t>
      </w:r>
    </w:p>
    <w:p w:rsidR="00062069" w:rsidRPr="003C1BBA" w:rsidRDefault="00062069">
      <w:pPr>
        <w:pStyle w:val="ListParagraph"/>
        <w:ind w:left="1440"/>
        <w:rPr>
          <w:color w:val="000000"/>
          <w:lang w:eastAsia="ja-JP"/>
        </w:rPr>
      </w:pPr>
    </w:p>
    <w:p w:rsidR="00062069" w:rsidRPr="003C1BBA" w:rsidRDefault="00062069">
      <w:pPr>
        <w:pStyle w:val="ListParagraph"/>
        <w:numPr>
          <w:ilvl w:val="0"/>
          <w:numId w:val="146"/>
        </w:numPr>
        <w:ind w:left="1080"/>
        <w:rPr>
          <w:color w:val="000000"/>
          <w:lang w:eastAsia="ja-JP"/>
        </w:rPr>
      </w:pPr>
      <w:r w:rsidRPr="007606A2">
        <w:rPr>
          <w:color w:val="000000"/>
          <w:u w:val="single"/>
          <w:lang w:eastAsia="ja-JP"/>
        </w:rPr>
        <w:t>Translational Criminology: Use, Acquisition, and Interpretation of Research Evidence</w:t>
      </w:r>
      <w:r w:rsidRPr="003C1BBA">
        <w:rPr>
          <w:color w:val="000000"/>
          <w:lang w:eastAsia="ja-JP"/>
        </w:rPr>
        <w:t>:  In FY 2014, NIJ plans to continue to support innovative research which seeks to bridge the gap between research, implementation, and policy and practice.</w:t>
      </w:r>
    </w:p>
    <w:p w:rsidR="00062069" w:rsidRPr="003C1BBA" w:rsidRDefault="00062069">
      <w:pPr>
        <w:pStyle w:val="ListParagraph"/>
        <w:ind w:left="1440"/>
        <w:rPr>
          <w:color w:val="000000"/>
          <w:lang w:eastAsia="ja-JP"/>
        </w:rPr>
      </w:pPr>
    </w:p>
    <w:p w:rsidR="00062069" w:rsidRPr="003C1BBA" w:rsidRDefault="00062069">
      <w:pPr>
        <w:pStyle w:val="ListParagraph"/>
        <w:numPr>
          <w:ilvl w:val="0"/>
          <w:numId w:val="146"/>
        </w:numPr>
        <w:ind w:left="1080"/>
        <w:rPr>
          <w:color w:val="000000"/>
          <w:lang w:eastAsia="ja-JP"/>
        </w:rPr>
      </w:pPr>
      <w:r w:rsidRPr="007606A2">
        <w:rPr>
          <w:color w:val="000000"/>
          <w:u w:val="single"/>
          <w:lang w:eastAsia="ja-JP"/>
        </w:rPr>
        <w:t>Assessing the Feasibility of Rapid DNA – Forensic Science and Policy</w:t>
      </w:r>
      <w:r w:rsidRPr="003C1BBA">
        <w:rPr>
          <w:color w:val="000000"/>
          <w:lang w:eastAsia="ja-JP"/>
        </w:rPr>
        <w:t xml:space="preserve">:  In FY 2014, NIJ will explore the feasibility of "Rapid DNA" kits that can be used in police booking stations.  This research will explore the practical as well as legal issues surrounding the use of Rapid DNA.  </w:t>
      </w:r>
    </w:p>
    <w:p w:rsidR="00062069" w:rsidRPr="003C1BBA" w:rsidRDefault="00062069">
      <w:pPr>
        <w:pStyle w:val="ListParagraph"/>
        <w:ind w:left="1440"/>
        <w:rPr>
          <w:color w:val="000000"/>
          <w:lang w:eastAsia="ja-JP"/>
        </w:rPr>
      </w:pPr>
    </w:p>
    <w:p w:rsidR="006D024B" w:rsidRPr="007606A2" w:rsidRDefault="00062069">
      <w:pPr>
        <w:pStyle w:val="ListParagraph"/>
        <w:numPr>
          <w:ilvl w:val="0"/>
          <w:numId w:val="146"/>
        </w:numPr>
        <w:ind w:left="1080"/>
        <w:rPr>
          <w:color w:val="000000"/>
        </w:rPr>
      </w:pPr>
      <w:r w:rsidRPr="007606A2">
        <w:rPr>
          <w:color w:val="000000"/>
          <w:u w:val="single"/>
          <w:lang w:eastAsia="ja-JP"/>
        </w:rPr>
        <w:t>Studies on Officer Safety</w:t>
      </w:r>
      <w:r w:rsidRPr="003C1BBA">
        <w:rPr>
          <w:color w:val="000000"/>
          <w:lang w:eastAsia="ja-JP"/>
        </w:rPr>
        <w:t>:  In FY 2014, NIJ will continue research on traffic safety pilots with law enforcement agencies nationwide that began in FY 2012.</w:t>
      </w:r>
      <w:r w:rsidR="006D024B" w:rsidRPr="007606A2">
        <w:rPr>
          <w:color w:val="000000"/>
        </w:rPr>
        <w:t xml:space="preserve"> </w:t>
      </w:r>
    </w:p>
    <w:p w:rsidR="006D024B" w:rsidRDefault="006D024B">
      <w:pPr>
        <w:spacing w:line="240" w:lineRule="auto"/>
        <w:jc w:val="left"/>
        <w:outlineLvl w:val="0"/>
      </w:pPr>
    </w:p>
    <w:p w:rsidR="00171C2B" w:rsidRDefault="006D024B">
      <w:pPr>
        <w:spacing w:line="240" w:lineRule="auto"/>
        <w:jc w:val="left"/>
      </w:pPr>
      <w:r w:rsidRPr="00BA2904">
        <w:t xml:space="preserve">For additional information and a complete listing of OJP programs, please visit </w:t>
      </w:r>
      <w:hyperlink r:id="rId20" w:history="1">
        <w:r>
          <w:rPr>
            <w:rStyle w:val="Hyperlink"/>
          </w:rPr>
          <w:t>http://www.ojp.gov</w:t>
        </w:r>
      </w:hyperlink>
      <w:r w:rsidRPr="00BA2904">
        <w:t>.</w:t>
      </w:r>
      <w:r w:rsidR="00171C2B">
        <w:br w:type="page"/>
      </w:r>
    </w:p>
    <w:p w:rsidR="001617D2" w:rsidRPr="00B034A8" w:rsidRDefault="001617D2" w:rsidP="00433AAB">
      <w:pPr>
        <w:spacing w:line="240" w:lineRule="auto"/>
        <w:rPr>
          <w:b/>
          <w:sz w:val="40"/>
          <w:szCs w:val="40"/>
        </w:rPr>
        <w:sectPr w:rsidR="001617D2" w:rsidRPr="00B034A8" w:rsidSect="00433AAB">
          <w:footerReference w:type="even" r:id="rId21"/>
          <w:footerReference w:type="default" r:id="rId22"/>
          <w:pgSz w:w="12240" w:h="15840"/>
          <w:pgMar w:top="1440" w:right="1440" w:bottom="1440" w:left="720" w:header="720" w:footer="720" w:gutter="720"/>
          <w:cols w:space="720"/>
          <w:docGrid w:linePitch="360"/>
        </w:sectPr>
      </w:pPr>
    </w:p>
    <w:p w:rsidR="00280EB1" w:rsidRPr="00280EB1" w:rsidRDefault="00252D4B">
      <w:pPr>
        <w:pStyle w:val="ListParagraph"/>
        <w:numPr>
          <w:ilvl w:val="0"/>
          <w:numId w:val="23"/>
        </w:numPr>
        <w:tabs>
          <w:tab w:val="left" w:pos="720"/>
          <w:tab w:val="left" w:pos="1080"/>
          <w:tab w:val="left" w:pos="3600"/>
          <w:tab w:val="left" w:pos="5580"/>
        </w:tabs>
        <w:ind w:left="360"/>
        <w:rPr>
          <w:b/>
          <w:iCs/>
        </w:rPr>
      </w:pPr>
      <w:r w:rsidRPr="00146FEC">
        <w:rPr>
          <w:b/>
          <w:iCs/>
        </w:rPr>
        <w:lastRenderedPageBreak/>
        <w:t>Performance and Resource Tables</w:t>
      </w:r>
      <w:r w:rsidR="009E4875">
        <w:rPr>
          <w:b/>
          <w:iCs/>
        </w:rPr>
        <w:t xml:space="preserve"> </w:t>
      </w:r>
    </w:p>
    <w:p w:rsidR="00E61FB5" w:rsidRDefault="00E61FB5">
      <w:pPr>
        <w:pStyle w:val="ListParagraph"/>
        <w:tabs>
          <w:tab w:val="left" w:pos="720"/>
          <w:tab w:val="left" w:pos="1080"/>
          <w:tab w:val="left" w:pos="3600"/>
          <w:tab w:val="left" w:pos="5580"/>
        </w:tabs>
        <w:ind w:left="360"/>
        <w:rPr>
          <w:b/>
          <w:iCs/>
        </w:rPr>
      </w:pPr>
    </w:p>
    <w:tbl>
      <w:tblPr>
        <w:tblStyle w:val="TableGrid"/>
        <w:tblW w:w="13608" w:type="dxa"/>
        <w:tblLook w:val="04A0" w:firstRow="1" w:lastRow="0" w:firstColumn="1" w:lastColumn="0" w:noHBand="0" w:noVBand="1"/>
      </w:tblPr>
      <w:tblGrid>
        <w:gridCol w:w="1132"/>
        <w:gridCol w:w="2882"/>
        <w:gridCol w:w="607"/>
        <w:gridCol w:w="1416"/>
        <w:gridCol w:w="656"/>
        <w:gridCol w:w="1129"/>
        <w:gridCol w:w="647"/>
        <w:gridCol w:w="1416"/>
        <w:gridCol w:w="716"/>
        <w:gridCol w:w="1221"/>
        <w:gridCol w:w="560"/>
        <w:gridCol w:w="1226"/>
      </w:tblGrid>
      <w:tr w:rsidR="00C8605B" w:rsidRPr="0055266D" w:rsidTr="00C8605B">
        <w:tc>
          <w:tcPr>
            <w:tcW w:w="13608" w:type="dxa"/>
            <w:gridSpan w:val="12"/>
          </w:tcPr>
          <w:p w:rsidR="00C8605B" w:rsidRPr="0055266D" w:rsidRDefault="00C8605B" w:rsidP="00C8605B">
            <w:pPr>
              <w:spacing w:line="240" w:lineRule="auto"/>
              <w:jc w:val="center"/>
              <w:rPr>
                <w:b/>
                <w:sz w:val="20"/>
                <w:szCs w:val="20"/>
              </w:rPr>
            </w:pPr>
            <w:r w:rsidRPr="00D31AA4">
              <w:rPr>
                <w:b/>
                <w:sz w:val="20"/>
                <w:szCs w:val="20"/>
              </w:rPr>
              <w:t>PERFORMANCE AND RESOURCES TABLE</w:t>
            </w:r>
          </w:p>
        </w:tc>
      </w:tr>
      <w:tr w:rsidR="00C8605B" w:rsidRPr="0055266D" w:rsidTr="00C8605B">
        <w:tc>
          <w:tcPr>
            <w:tcW w:w="13608" w:type="dxa"/>
            <w:gridSpan w:val="12"/>
          </w:tcPr>
          <w:p w:rsidR="00CA5AA9" w:rsidRDefault="00C8605B">
            <w:pPr>
              <w:spacing w:line="240" w:lineRule="auto"/>
              <w:rPr>
                <w:sz w:val="20"/>
                <w:szCs w:val="20"/>
              </w:rPr>
            </w:pPr>
            <w:r w:rsidRPr="00D31AA4">
              <w:rPr>
                <w:sz w:val="20"/>
                <w:szCs w:val="20"/>
              </w:rPr>
              <w:t xml:space="preserve">Appropriation: </w:t>
            </w:r>
            <w:r w:rsidR="00335D5F" w:rsidRPr="00335D5F">
              <w:rPr>
                <w:sz w:val="20"/>
                <w:szCs w:val="20"/>
              </w:rPr>
              <w:t>Research, Evaluation, and Statistics</w:t>
            </w:r>
            <w:r w:rsidR="001E7F3A">
              <w:rPr>
                <w:sz w:val="20"/>
                <w:szCs w:val="20"/>
              </w:rPr>
              <w:t xml:space="preserve"> (formerly Justice Assistance)</w:t>
            </w:r>
          </w:p>
          <w:p w:rsidR="00787156" w:rsidRDefault="00FE0CB2">
            <w:pPr>
              <w:spacing w:line="240" w:lineRule="auto"/>
              <w:rPr>
                <w:sz w:val="20"/>
                <w:szCs w:val="20"/>
              </w:rPr>
            </w:pPr>
            <w:r>
              <w:rPr>
                <w:sz w:val="20"/>
                <w:szCs w:val="20"/>
              </w:rPr>
              <w:t>DOJ Goal and Objective</w:t>
            </w:r>
            <w:r w:rsidR="00787156">
              <w:rPr>
                <w:sz w:val="20"/>
                <w:szCs w:val="20"/>
              </w:rPr>
              <w:t>: Goal 3, Objective 3.1</w:t>
            </w:r>
          </w:p>
        </w:tc>
      </w:tr>
      <w:tr w:rsidR="002573FB" w:rsidRPr="0055266D" w:rsidTr="00652993">
        <w:tc>
          <w:tcPr>
            <w:tcW w:w="4014" w:type="dxa"/>
            <w:gridSpan w:val="2"/>
          </w:tcPr>
          <w:p w:rsidR="00C8605B" w:rsidRPr="0055266D" w:rsidRDefault="00C8605B" w:rsidP="00C8605B">
            <w:pPr>
              <w:spacing w:line="240" w:lineRule="auto"/>
              <w:rPr>
                <w:sz w:val="20"/>
                <w:szCs w:val="20"/>
              </w:rPr>
            </w:pPr>
            <w:r w:rsidRPr="00D31AA4">
              <w:rPr>
                <w:sz w:val="20"/>
                <w:szCs w:val="20"/>
              </w:rPr>
              <w:t>WORKLOAD/RESOURCES</w:t>
            </w:r>
          </w:p>
        </w:tc>
        <w:tc>
          <w:tcPr>
            <w:tcW w:w="2023" w:type="dxa"/>
            <w:gridSpan w:val="2"/>
            <w:vAlign w:val="center"/>
          </w:tcPr>
          <w:p w:rsidR="00C8605B" w:rsidRPr="0057673A" w:rsidRDefault="00C8605B" w:rsidP="00C8605B">
            <w:pPr>
              <w:spacing w:line="240" w:lineRule="auto"/>
              <w:jc w:val="center"/>
              <w:rPr>
                <w:sz w:val="16"/>
                <w:szCs w:val="16"/>
              </w:rPr>
            </w:pPr>
            <w:r w:rsidRPr="0057673A">
              <w:rPr>
                <w:sz w:val="16"/>
                <w:szCs w:val="16"/>
              </w:rPr>
              <w:t>Final Target</w:t>
            </w:r>
          </w:p>
        </w:tc>
        <w:tc>
          <w:tcPr>
            <w:tcW w:w="1785" w:type="dxa"/>
            <w:gridSpan w:val="2"/>
            <w:shd w:val="clear" w:color="auto" w:fill="FFFFFF" w:themeFill="background1"/>
            <w:vAlign w:val="center"/>
          </w:tcPr>
          <w:p w:rsidR="00C8605B" w:rsidRPr="0057673A" w:rsidRDefault="00652993" w:rsidP="00C8605B">
            <w:pPr>
              <w:spacing w:line="240" w:lineRule="auto"/>
              <w:jc w:val="center"/>
              <w:rPr>
                <w:sz w:val="16"/>
                <w:szCs w:val="16"/>
              </w:rPr>
            </w:pPr>
            <w:r w:rsidRPr="0057673A">
              <w:rPr>
                <w:sz w:val="16"/>
                <w:szCs w:val="16"/>
              </w:rPr>
              <w:t>Actual</w:t>
            </w:r>
          </w:p>
        </w:tc>
        <w:tc>
          <w:tcPr>
            <w:tcW w:w="2063" w:type="dxa"/>
            <w:gridSpan w:val="2"/>
            <w:vAlign w:val="center"/>
          </w:tcPr>
          <w:p w:rsidR="00C8605B" w:rsidRPr="0057673A" w:rsidRDefault="00C8605B" w:rsidP="00C8605B">
            <w:pPr>
              <w:spacing w:line="240" w:lineRule="auto"/>
              <w:jc w:val="center"/>
              <w:rPr>
                <w:sz w:val="16"/>
                <w:szCs w:val="16"/>
              </w:rPr>
            </w:pPr>
            <w:r w:rsidRPr="0057673A">
              <w:rPr>
                <w:sz w:val="16"/>
                <w:szCs w:val="16"/>
              </w:rPr>
              <w:t>Projected</w:t>
            </w:r>
          </w:p>
        </w:tc>
        <w:tc>
          <w:tcPr>
            <w:tcW w:w="1937" w:type="dxa"/>
            <w:gridSpan w:val="2"/>
            <w:vAlign w:val="center"/>
          </w:tcPr>
          <w:p w:rsidR="00C8605B" w:rsidRPr="0057673A" w:rsidRDefault="00C8605B" w:rsidP="00C8605B">
            <w:pPr>
              <w:spacing w:line="240" w:lineRule="auto"/>
              <w:jc w:val="center"/>
              <w:rPr>
                <w:sz w:val="16"/>
                <w:szCs w:val="16"/>
              </w:rPr>
            </w:pPr>
            <w:r w:rsidRPr="0057673A">
              <w:rPr>
                <w:sz w:val="16"/>
                <w:szCs w:val="16"/>
              </w:rPr>
              <w:t>Changes</w:t>
            </w:r>
          </w:p>
        </w:tc>
        <w:tc>
          <w:tcPr>
            <w:tcW w:w="1786" w:type="dxa"/>
            <w:gridSpan w:val="2"/>
            <w:vAlign w:val="center"/>
          </w:tcPr>
          <w:p w:rsidR="00C8605B" w:rsidRPr="0057673A" w:rsidRDefault="00C8605B" w:rsidP="00C8605B">
            <w:pPr>
              <w:spacing w:line="240" w:lineRule="auto"/>
              <w:jc w:val="center"/>
              <w:rPr>
                <w:sz w:val="16"/>
                <w:szCs w:val="16"/>
              </w:rPr>
            </w:pPr>
            <w:r w:rsidRPr="0057673A">
              <w:rPr>
                <w:sz w:val="16"/>
                <w:szCs w:val="16"/>
              </w:rPr>
              <w:t>Requested (Total)</w:t>
            </w:r>
          </w:p>
        </w:tc>
      </w:tr>
      <w:tr w:rsidR="002573FB" w:rsidRPr="0055266D" w:rsidTr="00652993">
        <w:tc>
          <w:tcPr>
            <w:tcW w:w="4014" w:type="dxa"/>
            <w:gridSpan w:val="2"/>
          </w:tcPr>
          <w:p w:rsidR="00C8605B" w:rsidRPr="0055266D" w:rsidRDefault="00C8605B" w:rsidP="00C8605B">
            <w:pPr>
              <w:spacing w:line="240" w:lineRule="auto"/>
              <w:rPr>
                <w:sz w:val="20"/>
                <w:szCs w:val="20"/>
              </w:rPr>
            </w:pPr>
          </w:p>
        </w:tc>
        <w:tc>
          <w:tcPr>
            <w:tcW w:w="2023" w:type="dxa"/>
            <w:gridSpan w:val="2"/>
            <w:vAlign w:val="center"/>
          </w:tcPr>
          <w:p w:rsidR="00C8605B" w:rsidRPr="0057673A" w:rsidRDefault="00C8605B" w:rsidP="00652993">
            <w:pPr>
              <w:spacing w:line="240" w:lineRule="auto"/>
              <w:jc w:val="center"/>
              <w:rPr>
                <w:sz w:val="16"/>
                <w:szCs w:val="16"/>
              </w:rPr>
            </w:pPr>
            <w:r w:rsidRPr="0057673A">
              <w:rPr>
                <w:sz w:val="16"/>
                <w:szCs w:val="16"/>
              </w:rPr>
              <w:t xml:space="preserve">FY </w:t>
            </w:r>
            <w:r w:rsidR="00652993" w:rsidRPr="0057673A">
              <w:rPr>
                <w:sz w:val="16"/>
                <w:szCs w:val="16"/>
              </w:rPr>
              <w:t>201</w:t>
            </w:r>
            <w:r w:rsidR="00F6778A">
              <w:rPr>
                <w:sz w:val="16"/>
                <w:szCs w:val="16"/>
              </w:rPr>
              <w:t>2</w:t>
            </w:r>
          </w:p>
        </w:tc>
        <w:tc>
          <w:tcPr>
            <w:tcW w:w="1785" w:type="dxa"/>
            <w:gridSpan w:val="2"/>
            <w:shd w:val="clear" w:color="auto" w:fill="FFFFFF" w:themeFill="background1"/>
            <w:vAlign w:val="center"/>
          </w:tcPr>
          <w:p w:rsidR="00C8605B" w:rsidRPr="0057673A" w:rsidRDefault="00C8605B" w:rsidP="00652993">
            <w:pPr>
              <w:spacing w:line="240" w:lineRule="auto"/>
              <w:jc w:val="center"/>
              <w:rPr>
                <w:sz w:val="16"/>
                <w:szCs w:val="16"/>
              </w:rPr>
            </w:pPr>
            <w:r w:rsidRPr="0057673A">
              <w:rPr>
                <w:sz w:val="16"/>
                <w:szCs w:val="16"/>
              </w:rPr>
              <w:t xml:space="preserve">FY </w:t>
            </w:r>
            <w:r w:rsidR="00652993" w:rsidRPr="0057673A">
              <w:rPr>
                <w:sz w:val="16"/>
                <w:szCs w:val="16"/>
              </w:rPr>
              <w:t>201</w:t>
            </w:r>
            <w:r w:rsidR="00F6778A">
              <w:rPr>
                <w:sz w:val="16"/>
                <w:szCs w:val="16"/>
              </w:rPr>
              <w:t>2</w:t>
            </w:r>
          </w:p>
        </w:tc>
        <w:tc>
          <w:tcPr>
            <w:tcW w:w="2063" w:type="dxa"/>
            <w:gridSpan w:val="2"/>
            <w:vAlign w:val="center"/>
          </w:tcPr>
          <w:p w:rsidR="00766384" w:rsidRPr="0057673A" w:rsidRDefault="009E1E08">
            <w:pPr>
              <w:spacing w:line="240" w:lineRule="auto"/>
              <w:jc w:val="center"/>
              <w:rPr>
                <w:rFonts w:ascii="Arial" w:hAnsi="Arial"/>
                <w:b/>
                <w:iCs/>
                <w:sz w:val="16"/>
                <w:szCs w:val="16"/>
              </w:rPr>
            </w:pPr>
            <w:r w:rsidRPr="0057673A">
              <w:rPr>
                <w:sz w:val="16"/>
                <w:szCs w:val="16"/>
              </w:rPr>
              <w:t>FY 201</w:t>
            </w:r>
            <w:r w:rsidR="00F6778A">
              <w:rPr>
                <w:sz w:val="16"/>
                <w:szCs w:val="16"/>
              </w:rPr>
              <w:t>3</w:t>
            </w:r>
          </w:p>
        </w:tc>
        <w:tc>
          <w:tcPr>
            <w:tcW w:w="1937" w:type="dxa"/>
            <w:gridSpan w:val="2"/>
            <w:vAlign w:val="center"/>
          </w:tcPr>
          <w:p w:rsidR="00C8605B" w:rsidRPr="0057673A" w:rsidRDefault="009E1E08" w:rsidP="00F6778A">
            <w:pPr>
              <w:keepNext/>
              <w:spacing w:line="240" w:lineRule="auto"/>
              <w:jc w:val="center"/>
              <w:outlineLvl w:val="1"/>
              <w:rPr>
                <w:sz w:val="16"/>
                <w:szCs w:val="16"/>
              </w:rPr>
            </w:pPr>
            <w:r w:rsidRPr="0057673A">
              <w:rPr>
                <w:sz w:val="16"/>
                <w:szCs w:val="16"/>
              </w:rPr>
              <w:t>Current Services Adjustments and FY 201</w:t>
            </w:r>
            <w:r w:rsidR="00F6778A">
              <w:rPr>
                <w:sz w:val="16"/>
                <w:szCs w:val="16"/>
              </w:rPr>
              <w:t>4</w:t>
            </w:r>
            <w:r w:rsidRPr="0057673A">
              <w:rPr>
                <w:sz w:val="16"/>
                <w:szCs w:val="16"/>
              </w:rPr>
              <w:t xml:space="preserve"> Program Changes</w:t>
            </w:r>
          </w:p>
        </w:tc>
        <w:tc>
          <w:tcPr>
            <w:tcW w:w="1786" w:type="dxa"/>
            <w:gridSpan w:val="2"/>
            <w:vAlign w:val="center"/>
          </w:tcPr>
          <w:p w:rsidR="00F6571C" w:rsidRPr="0057673A" w:rsidRDefault="00E2262D" w:rsidP="00F6778A">
            <w:pPr>
              <w:keepNext/>
              <w:spacing w:line="240" w:lineRule="auto"/>
              <w:jc w:val="center"/>
              <w:outlineLvl w:val="1"/>
              <w:rPr>
                <w:sz w:val="16"/>
                <w:szCs w:val="16"/>
              </w:rPr>
            </w:pPr>
            <w:r w:rsidRPr="0057673A">
              <w:rPr>
                <w:sz w:val="16"/>
                <w:szCs w:val="16"/>
              </w:rPr>
              <w:t>FY 201</w:t>
            </w:r>
            <w:r w:rsidR="00F6778A">
              <w:rPr>
                <w:sz w:val="16"/>
                <w:szCs w:val="16"/>
              </w:rPr>
              <w:t>4</w:t>
            </w:r>
            <w:r w:rsidRPr="0057673A">
              <w:rPr>
                <w:sz w:val="16"/>
                <w:szCs w:val="16"/>
              </w:rPr>
              <w:t xml:space="preserve"> Request</w:t>
            </w:r>
          </w:p>
        </w:tc>
      </w:tr>
      <w:tr w:rsidR="002573FB" w:rsidRPr="0055266D" w:rsidTr="00652993">
        <w:tc>
          <w:tcPr>
            <w:tcW w:w="4014" w:type="dxa"/>
            <w:gridSpan w:val="2"/>
          </w:tcPr>
          <w:p w:rsidR="00C8605B" w:rsidRPr="0055266D" w:rsidRDefault="00C8605B" w:rsidP="00C8605B">
            <w:pPr>
              <w:spacing w:line="240" w:lineRule="auto"/>
              <w:rPr>
                <w:b/>
                <w:sz w:val="16"/>
                <w:szCs w:val="16"/>
              </w:rPr>
            </w:pPr>
            <w:r w:rsidRPr="00D31AA4">
              <w:rPr>
                <w:b/>
                <w:sz w:val="16"/>
                <w:szCs w:val="16"/>
              </w:rPr>
              <w:t>Workload</w:t>
            </w:r>
          </w:p>
        </w:tc>
        <w:tc>
          <w:tcPr>
            <w:tcW w:w="2023" w:type="dxa"/>
            <w:gridSpan w:val="2"/>
          </w:tcPr>
          <w:p w:rsidR="00C8605B" w:rsidRPr="0057673A" w:rsidRDefault="00C8605B" w:rsidP="00C8605B">
            <w:pPr>
              <w:spacing w:line="240" w:lineRule="auto"/>
              <w:rPr>
                <w:sz w:val="20"/>
                <w:szCs w:val="20"/>
              </w:rPr>
            </w:pPr>
          </w:p>
        </w:tc>
        <w:tc>
          <w:tcPr>
            <w:tcW w:w="1785" w:type="dxa"/>
            <w:gridSpan w:val="2"/>
            <w:shd w:val="clear" w:color="auto" w:fill="FFFFFF" w:themeFill="background1"/>
          </w:tcPr>
          <w:p w:rsidR="00C8605B" w:rsidRPr="0057673A" w:rsidRDefault="00C8605B" w:rsidP="00C8605B">
            <w:pPr>
              <w:spacing w:line="240" w:lineRule="auto"/>
              <w:rPr>
                <w:sz w:val="20"/>
                <w:szCs w:val="20"/>
              </w:rPr>
            </w:pPr>
          </w:p>
        </w:tc>
        <w:tc>
          <w:tcPr>
            <w:tcW w:w="2063" w:type="dxa"/>
            <w:gridSpan w:val="2"/>
          </w:tcPr>
          <w:p w:rsidR="00C8605B" w:rsidRPr="0057673A" w:rsidRDefault="00C8605B" w:rsidP="00C8605B">
            <w:pPr>
              <w:spacing w:line="240" w:lineRule="auto"/>
              <w:rPr>
                <w:sz w:val="20"/>
                <w:szCs w:val="20"/>
              </w:rPr>
            </w:pPr>
          </w:p>
        </w:tc>
        <w:tc>
          <w:tcPr>
            <w:tcW w:w="1937" w:type="dxa"/>
            <w:gridSpan w:val="2"/>
          </w:tcPr>
          <w:p w:rsidR="00C8605B" w:rsidRPr="0057673A" w:rsidRDefault="00C8605B" w:rsidP="00C8605B">
            <w:pPr>
              <w:spacing w:line="240" w:lineRule="auto"/>
              <w:rPr>
                <w:sz w:val="20"/>
                <w:szCs w:val="20"/>
              </w:rPr>
            </w:pPr>
          </w:p>
        </w:tc>
        <w:tc>
          <w:tcPr>
            <w:tcW w:w="1786" w:type="dxa"/>
            <w:gridSpan w:val="2"/>
          </w:tcPr>
          <w:p w:rsidR="00C8605B" w:rsidRPr="0057673A" w:rsidRDefault="00C8605B" w:rsidP="00C8605B">
            <w:pPr>
              <w:spacing w:line="240" w:lineRule="auto"/>
              <w:rPr>
                <w:sz w:val="20"/>
                <w:szCs w:val="20"/>
              </w:rPr>
            </w:pPr>
          </w:p>
        </w:tc>
      </w:tr>
      <w:tr w:rsidR="002573FB" w:rsidRPr="0055266D" w:rsidTr="00652993">
        <w:tc>
          <w:tcPr>
            <w:tcW w:w="4014" w:type="dxa"/>
            <w:gridSpan w:val="2"/>
          </w:tcPr>
          <w:p w:rsidR="00652993" w:rsidRPr="0055266D" w:rsidRDefault="00610CE5" w:rsidP="00C8605B">
            <w:pPr>
              <w:spacing w:line="240" w:lineRule="auto"/>
              <w:rPr>
                <w:sz w:val="16"/>
                <w:szCs w:val="16"/>
              </w:rPr>
            </w:pPr>
            <w:r w:rsidRPr="00750719">
              <w:rPr>
                <w:sz w:val="16"/>
                <w:szCs w:val="16"/>
              </w:rPr>
              <w:t>Number of solicitations released on time versus plan</w:t>
            </w:r>
          </w:p>
        </w:tc>
        <w:tc>
          <w:tcPr>
            <w:tcW w:w="2023" w:type="dxa"/>
            <w:gridSpan w:val="2"/>
            <w:vAlign w:val="center"/>
          </w:tcPr>
          <w:p w:rsidR="00652993" w:rsidRPr="0057673A" w:rsidRDefault="00446941" w:rsidP="00C8605B">
            <w:pPr>
              <w:spacing w:line="240" w:lineRule="auto"/>
              <w:jc w:val="center"/>
              <w:rPr>
                <w:sz w:val="16"/>
                <w:szCs w:val="16"/>
              </w:rPr>
            </w:pPr>
            <w:r>
              <w:rPr>
                <w:sz w:val="16"/>
                <w:szCs w:val="16"/>
              </w:rPr>
              <w:t>52</w:t>
            </w:r>
          </w:p>
        </w:tc>
        <w:tc>
          <w:tcPr>
            <w:tcW w:w="1785" w:type="dxa"/>
            <w:gridSpan w:val="2"/>
            <w:shd w:val="clear" w:color="auto" w:fill="FFFFFF" w:themeFill="background1"/>
            <w:vAlign w:val="center"/>
          </w:tcPr>
          <w:p w:rsidR="00652993" w:rsidRPr="0057673A" w:rsidRDefault="009E1310" w:rsidP="00C8605B">
            <w:pPr>
              <w:keepNext/>
              <w:spacing w:line="240" w:lineRule="auto"/>
              <w:jc w:val="center"/>
              <w:outlineLvl w:val="1"/>
              <w:rPr>
                <w:sz w:val="16"/>
                <w:szCs w:val="16"/>
              </w:rPr>
            </w:pPr>
            <w:r>
              <w:rPr>
                <w:sz w:val="16"/>
                <w:szCs w:val="16"/>
              </w:rPr>
              <w:t>4</w:t>
            </w:r>
            <w:r w:rsidR="00C934AE">
              <w:rPr>
                <w:sz w:val="16"/>
                <w:szCs w:val="16"/>
              </w:rPr>
              <w:t>7</w:t>
            </w:r>
          </w:p>
        </w:tc>
        <w:tc>
          <w:tcPr>
            <w:tcW w:w="2063" w:type="dxa"/>
            <w:gridSpan w:val="2"/>
            <w:vAlign w:val="center"/>
          </w:tcPr>
          <w:p w:rsidR="00652993" w:rsidRPr="0057673A" w:rsidRDefault="00446941" w:rsidP="00C8605B">
            <w:pPr>
              <w:spacing w:line="240" w:lineRule="auto"/>
              <w:jc w:val="center"/>
              <w:rPr>
                <w:sz w:val="16"/>
                <w:szCs w:val="16"/>
              </w:rPr>
            </w:pPr>
            <w:r>
              <w:rPr>
                <w:sz w:val="16"/>
                <w:szCs w:val="16"/>
              </w:rPr>
              <w:t>TBD</w:t>
            </w:r>
            <w:r w:rsidRPr="0026032C">
              <w:rPr>
                <w:sz w:val="16"/>
                <w:szCs w:val="16"/>
                <w:vertAlign w:val="superscript"/>
              </w:rPr>
              <w:t>1</w:t>
            </w:r>
          </w:p>
        </w:tc>
        <w:tc>
          <w:tcPr>
            <w:tcW w:w="1937" w:type="dxa"/>
            <w:gridSpan w:val="2"/>
            <w:vAlign w:val="center"/>
          </w:tcPr>
          <w:p w:rsidR="00652993" w:rsidRPr="0057673A" w:rsidRDefault="00446941" w:rsidP="00C8605B">
            <w:pPr>
              <w:spacing w:line="240" w:lineRule="auto"/>
              <w:jc w:val="center"/>
              <w:rPr>
                <w:sz w:val="16"/>
                <w:szCs w:val="16"/>
              </w:rPr>
            </w:pPr>
            <w:r>
              <w:rPr>
                <w:sz w:val="16"/>
                <w:szCs w:val="16"/>
              </w:rPr>
              <w:t>TBD</w:t>
            </w:r>
          </w:p>
        </w:tc>
        <w:tc>
          <w:tcPr>
            <w:tcW w:w="1786" w:type="dxa"/>
            <w:gridSpan w:val="2"/>
            <w:vAlign w:val="center"/>
          </w:tcPr>
          <w:p w:rsidR="00652993" w:rsidRPr="0057673A" w:rsidRDefault="00446941" w:rsidP="00C8605B">
            <w:pPr>
              <w:spacing w:line="240" w:lineRule="auto"/>
              <w:jc w:val="center"/>
              <w:rPr>
                <w:sz w:val="16"/>
                <w:szCs w:val="16"/>
              </w:rPr>
            </w:pPr>
            <w:r>
              <w:rPr>
                <w:sz w:val="16"/>
                <w:szCs w:val="16"/>
              </w:rPr>
              <w:t>TBD</w:t>
            </w:r>
            <w:r w:rsidRPr="00F87E0E">
              <w:rPr>
                <w:sz w:val="16"/>
                <w:szCs w:val="16"/>
                <w:vertAlign w:val="superscript"/>
              </w:rPr>
              <w:t>1</w:t>
            </w:r>
          </w:p>
        </w:tc>
      </w:tr>
      <w:tr w:rsidR="002573FB" w:rsidRPr="0055266D" w:rsidTr="00E61598">
        <w:tc>
          <w:tcPr>
            <w:tcW w:w="4014" w:type="dxa"/>
            <w:gridSpan w:val="2"/>
          </w:tcPr>
          <w:p w:rsidR="00652993" w:rsidRPr="0055266D" w:rsidRDefault="00652993" w:rsidP="00C8605B">
            <w:pPr>
              <w:spacing w:line="240" w:lineRule="auto"/>
              <w:rPr>
                <w:sz w:val="16"/>
                <w:szCs w:val="16"/>
              </w:rPr>
            </w:pPr>
            <w:r w:rsidRPr="00D31AA4">
              <w:rPr>
                <w:sz w:val="16"/>
                <w:szCs w:val="16"/>
              </w:rPr>
              <w:t>Percent of awards made against plan</w:t>
            </w:r>
          </w:p>
        </w:tc>
        <w:tc>
          <w:tcPr>
            <w:tcW w:w="2023" w:type="dxa"/>
            <w:gridSpan w:val="2"/>
            <w:vAlign w:val="center"/>
          </w:tcPr>
          <w:p w:rsidR="00652993" w:rsidRPr="0057673A" w:rsidRDefault="00446941" w:rsidP="00C8605B">
            <w:pPr>
              <w:spacing w:line="240" w:lineRule="auto"/>
              <w:jc w:val="center"/>
              <w:rPr>
                <w:sz w:val="16"/>
                <w:szCs w:val="16"/>
              </w:rPr>
            </w:pPr>
            <w:r>
              <w:rPr>
                <w:sz w:val="16"/>
                <w:szCs w:val="16"/>
              </w:rPr>
              <w:t>90</w:t>
            </w:r>
            <w:r w:rsidR="004F176E" w:rsidRPr="0057673A">
              <w:rPr>
                <w:sz w:val="16"/>
                <w:szCs w:val="16"/>
              </w:rPr>
              <w:t>%</w:t>
            </w:r>
          </w:p>
        </w:tc>
        <w:tc>
          <w:tcPr>
            <w:tcW w:w="1785" w:type="dxa"/>
            <w:gridSpan w:val="2"/>
            <w:shd w:val="clear" w:color="auto" w:fill="FFFFFF" w:themeFill="background1"/>
            <w:vAlign w:val="center"/>
          </w:tcPr>
          <w:p w:rsidR="00652993" w:rsidRPr="0057673A" w:rsidRDefault="00C934AE" w:rsidP="00C8605B">
            <w:pPr>
              <w:spacing w:line="240" w:lineRule="auto"/>
              <w:jc w:val="center"/>
              <w:rPr>
                <w:sz w:val="16"/>
                <w:szCs w:val="16"/>
              </w:rPr>
            </w:pPr>
            <w:r>
              <w:rPr>
                <w:sz w:val="16"/>
                <w:szCs w:val="16"/>
              </w:rPr>
              <w:t>91</w:t>
            </w:r>
            <w:r w:rsidR="009E1310">
              <w:rPr>
                <w:sz w:val="16"/>
                <w:szCs w:val="16"/>
              </w:rPr>
              <w:t>%</w:t>
            </w:r>
          </w:p>
        </w:tc>
        <w:tc>
          <w:tcPr>
            <w:tcW w:w="2063" w:type="dxa"/>
            <w:gridSpan w:val="2"/>
            <w:vAlign w:val="center"/>
          </w:tcPr>
          <w:p w:rsidR="00652993" w:rsidRPr="0057673A" w:rsidRDefault="00446941" w:rsidP="00C8605B">
            <w:pPr>
              <w:spacing w:line="240" w:lineRule="auto"/>
              <w:jc w:val="center"/>
              <w:rPr>
                <w:sz w:val="16"/>
                <w:szCs w:val="16"/>
              </w:rPr>
            </w:pPr>
            <w:r>
              <w:rPr>
                <w:sz w:val="16"/>
                <w:szCs w:val="16"/>
              </w:rPr>
              <w:t>90%</w:t>
            </w:r>
          </w:p>
        </w:tc>
        <w:tc>
          <w:tcPr>
            <w:tcW w:w="1937" w:type="dxa"/>
            <w:gridSpan w:val="2"/>
            <w:vAlign w:val="center"/>
          </w:tcPr>
          <w:p w:rsidR="00652993" w:rsidRPr="0057673A" w:rsidRDefault="00446941" w:rsidP="00C8605B">
            <w:pPr>
              <w:spacing w:line="240" w:lineRule="auto"/>
              <w:jc w:val="center"/>
              <w:rPr>
                <w:sz w:val="16"/>
                <w:szCs w:val="16"/>
              </w:rPr>
            </w:pPr>
            <w:r>
              <w:rPr>
                <w:sz w:val="16"/>
                <w:szCs w:val="16"/>
              </w:rPr>
              <w:t>0</w:t>
            </w:r>
          </w:p>
        </w:tc>
        <w:tc>
          <w:tcPr>
            <w:tcW w:w="1786" w:type="dxa"/>
            <w:gridSpan w:val="2"/>
            <w:tcBorders>
              <w:bottom w:val="single" w:sz="4" w:space="0" w:color="auto"/>
            </w:tcBorders>
            <w:vAlign w:val="center"/>
          </w:tcPr>
          <w:p w:rsidR="00652993" w:rsidRPr="0057673A" w:rsidRDefault="00446941" w:rsidP="00C8605B">
            <w:pPr>
              <w:spacing w:line="240" w:lineRule="auto"/>
              <w:jc w:val="center"/>
              <w:rPr>
                <w:sz w:val="16"/>
                <w:szCs w:val="16"/>
              </w:rPr>
            </w:pPr>
            <w:r>
              <w:rPr>
                <w:sz w:val="16"/>
                <w:szCs w:val="16"/>
              </w:rPr>
              <w:t>90%</w:t>
            </w:r>
          </w:p>
        </w:tc>
      </w:tr>
      <w:tr w:rsidR="002573FB" w:rsidRPr="0055266D" w:rsidTr="00E61598">
        <w:tc>
          <w:tcPr>
            <w:tcW w:w="4014" w:type="dxa"/>
            <w:gridSpan w:val="2"/>
          </w:tcPr>
          <w:p w:rsidR="008908EC" w:rsidRPr="0055266D" w:rsidRDefault="008908EC" w:rsidP="00C8605B">
            <w:pPr>
              <w:spacing w:line="240" w:lineRule="auto"/>
              <w:rPr>
                <w:sz w:val="16"/>
                <w:szCs w:val="16"/>
              </w:rPr>
            </w:pPr>
            <w:r w:rsidRPr="00D31AA4">
              <w:rPr>
                <w:sz w:val="16"/>
                <w:szCs w:val="16"/>
              </w:rPr>
              <w:t>Total Dollars Obligated</w:t>
            </w:r>
          </w:p>
        </w:tc>
        <w:tc>
          <w:tcPr>
            <w:tcW w:w="2023" w:type="dxa"/>
            <w:gridSpan w:val="2"/>
            <w:vAlign w:val="bottom"/>
          </w:tcPr>
          <w:p w:rsidR="008908EC" w:rsidRPr="004E3117" w:rsidRDefault="008908EC" w:rsidP="00275713">
            <w:pPr>
              <w:spacing w:line="240" w:lineRule="auto"/>
              <w:jc w:val="center"/>
              <w:rPr>
                <w:sz w:val="16"/>
                <w:szCs w:val="16"/>
              </w:rPr>
            </w:pPr>
            <w:r w:rsidRPr="00AE0880">
              <w:rPr>
                <w:sz w:val="16"/>
                <w:szCs w:val="16"/>
              </w:rPr>
              <w:t>$113,000</w:t>
            </w:r>
          </w:p>
        </w:tc>
        <w:tc>
          <w:tcPr>
            <w:tcW w:w="1785" w:type="dxa"/>
            <w:gridSpan w:val="2"/>
            <w:shd w:val="clear" w:color="auto" w:fill="FFFFFF" w:themeFill="background1"/>
            <w:vAlign w:val="bottom"/>
          </w:tcPr>
          <w:p w:rsidR="008908EC" w:rsidRPr="004E3117" w:rsidRDefault="008B303D" w:rsidP="009B60ED">
            <w:pPr>
              <w:spacing w:line="240" w:lineRule="auto"/>
              <w:jc w:val="center"/>
              <w:rPr>
                <w:sz w:val="16"/>
                <w:szCs w:val="16"/>
              </w:rPr>
            </w:pPr>
            <w:r>
              <w:rPr>
                <w:sz w:val="16"/>
                <w:szCs w:val="16"/>
              </w:rPr>
              <w:t>$</w:t>
            </w:r>
            <w:r w:rsidR="009B60ED" w:rsidRPr="004E3117">
              <w:rPr>
                <w:sz w:val="16"/>
                <w:szCs w:val="16"/>
              </w:rPr>
              <w:t>129,203</w:t>
            </w:r>
          </w:p>
        </w:tc>
        <w:tc>
          <w:tcPr>
            <w:tcW w:w="2063" w:type="dxa"/>
            <w:gridSpan w:val="2"/>
            <w:vAlign w:val="bottom"/>
          </w:tcPr>
          <w:p w:rsidR="008908EC" w:rsidRPr="004E3117" w:rsidRDefault="008908EC" w:rsidP="002573FB">
            <w:pPr>
              <w:spacing w:line="240" w:lineRule="auto"/>
              <w:jc w:val="center"/>
              <w:rPr>
                <w:sz w:val="16"/>
                <w:szCs w:val="16"/>
              </w:rPr>
            </w:pPr>
            <w:r w:rsidRPr="008123AA">
              <w:rPr>
                <w:sz w:val="16"/>
                <w:szCs w:val="16"/>
              </w:rPr>
              <w:t>$</w:t>
            </w:r>
            <w:r w:rsidR="00057278" w:rsidRPr="004E3117">
              <w:rPr>
                <w:sz w:val="16"/>
                <w:szCs w:val="16"/>
              </w:rPr>
              <w:t>113,</w:t>
            </w:r>
            <w:r w:rsidR="002573FB" w:rsidRPr="004E3117">
              <w:rPr>
                <w:sz w:val="16"/>
                <w:szCs w:val="16"/>
              </w:rPr>
              <w:t>000</w:t>
            </w:r>
          </w:p>
        </w:tc>
        <w:tc>
          <w:tcPr>
            <w:tcW w:w="1937" w:type="dxa"/>
            <w:gridSpan w:val="2"/>
            <w:vAlign w:val="bottom"/>
          </w:tcPr>
          <w:p w:rsidR="008908EC" w:rsidRPr="00211B40" w:rsidRDefault="00F6424A">
            <w:pPr>
              <w:spacing w:line="240" w:lineRule="auto"/>
              <w:jc w:val="center"/>
              <w:rPr>
                <w:rFonts w:ascii="Arial" w:hAnsi="Arial"/>
                <w:b/>
                <w:color w:val="FF0000"/>
                <w:sz w:val="16"/>
                <w:szCs w:val="16"/>
              </w:rPr>
            </w:pPr>
            <w:r w:rsidRPr="00211B40">
              <w:rPr>
                <w:color w:val="FF0000"/>
                <w:sz w:val="16"/>
                <w:szCs w:val="16"/>
              </w:rPr>
              <w:t>$</w:t>
            </w:r>
            <w:r w:rsidR="00D93CEF" w:rsidRPr="00211B40">
              <w:rPr>
                <w:color w:val="FF0000"/>
                <w:sz w:val="16"/>
                <w:szCs w:val="16"/>
              </w:rPr>
              <w:t>21</w:t>
            </w:r>
            <w:r w:rsidR="002573FB" w:rsidRPr="00211B40">
              <w:rPr>
                <w:color w:val="FF0000"/>
                <w:sz w:val="16"/>
                <w:szCs w:val="16"/>
              </w:rPr>
              <w:t>,400</w:t>
            </w:r>
          </w:p>
        </w:tc>
        <w:tc>
          <w:tcPr>
            <w:tcW w:w="1786" w:type="dxa"/>
            <w:gridSpan w:val="2"/>
            <w:shd w:val="clear" w:color="auto" w:fill="FFFFFF" w:themeFill="background1"/>
            <w:vAlign w:val="bottom"/>
          </w:tcPr>
          <w:p w:rsidR="008908EC" w:rsidRPr="004E3117" w:rsidRDefault="00F6424A">
            <w:pPr>
              <w:spacing w:line="240" w:lineRule="auto"/>
              <w:jc w:val="center"/>
              <w:rPr>
                <w:rFonts w:ascii="Arial" w:hAnsi="Arial"/>
                <w:b/>
                <w:sz w:val="16"/>
                <w:szCs w:val="16"/>
              </w:rPr>
            </w:pPr>
            <w:r w:rsidRPr="008123AA">
              <w:rPr>
                <w:sz w:val="16"/>
                <w:szCs w:val="16"/>
              </w:rPr>
              <w:t>$</w:t>
            </w:r>
            <w:r w:rsidR="00057278" w:rsidRPr="004E3117">
              <w:rPr>
                <w:sz w:val="16"/>
                <w:szCs w:val="16"/>
              </w:rPr>
              <w:t>1</w:t>
            </w:r>
            <w:r w:rsidR="00D93CEF">
              <w:rPr>
                <w:sz w:val="16"/>
                <w:szCs w:val="16"/>
              </w:rPr>
              <w:t>34</w:t>
            </w:r>
            <w:r w:rsidR="00057278" w:rsidRPr="004E3117">
              <w:rPr>
                <w:sz w:val="16"/>
                <w:szCs w:val="16"/>
              </w:rPr>
              <w:t>,400</w:t>
            </w:r>
          </w:p>
        </w:tc>
      </w:tr>
      <w:tr w:rsidR="002573FB" w:rsidRPr="0055266D" w:rsidTr="00E61598">
        <w:tc>
          <w:tcPr>
            <w:tcW w:w="4014" w:type="dxa"/>
            <w:gridSpan w:val="2"/>
          </w:tcPr>
          <w:p w:rsidR="008908EC" w:rsidRPr="0055266D" w:rsidRDefault="008908EC" w:rsidP="00C8605B">
            <w:pPr>
              <w:spacing w:line="240" w:lineRule="auto"/>
              <w:rPr>
                <w:sz w:val="16"/>
                <w:szCs w:val="16"/>
              </w:rPr>
            </w:pPr>
            <w:r w:rsidRPr="00D31AA4">
              <w:rPr>
                <w:sz w:val="16"/>
                <w:szCs w:val="16"/>
              </w:rPr>
              <w:tab/>
              <w:t>-Grants</w:t>
            </w:r>
          </w:p>
        </w:tc>
        <w:tc>
          <w:tcPr>
            <w:tcW w:w="2023" w:type="dxa"/>
            <w:gridSpan w:val="2"/>
            <w:vAlign w:val="bottom"/>
          </w:tcPr>
          <w:p w:rsidR="008908EC" w:rsidRPr="004E3117" w:rsidRDefault="008908EC" w:rsidP="00275713">
            <w:pPr>
              <w:spacing w:line="240" w:lineRule="auto"/>
              <w:jc w:val="center"/>
              <w:rPr>
                <w:sz w:val="16"/>
                <w:szCs w:val="16"/>
              </w:rPr>
            </w:pPr>
            <w:r w:rsidRPr="00AE0880">
              <w:rPr>
                <w:sz w:val="16"/>
                <w:szCs w:val="16"/>
              </w:rPr>
              <w:t>$89,685</w:t>
            </w:r>
          </w:p>
        </w:tc>
        <w:tc>
          <w:tcPr>
            <w:tcW w:w="1785" w:type="dxa"/>
            <w:gridSpan w:val="2"/>
            <w:shd w:val="clear" w:color="auto" w:fill="FFFFFF" w:themeFill="background1"/>
            <w:vAlign w:val="bottom"/>
          </w:tcPr>
          <w:p w:rsidR="008908EC" w:rsidRPr="004E3117" w:rsidRDefault="008B303D" w:rsidP="00C8605B">
            <w:pPr>
              <w:spacing w:line="240" w:lineRule="auto"/>
              <w:jc w:val="center"/>
              <w:rPr>
                <w:sz w:val="16"/>
                <w:szCs w:val="16"/>
              </w:rPr>
            </w:pPr>
            <w:r>
              <w:rPr>
                <w:sz w:val="16"/>
                <w:szCs w:val="16"/>
              </w:rPr>
              <w:t>$</w:t>
            </w:r>
            <w:r w:rsidR="008E10FE" w:rsidRPr="004E3117">
              <w:rPr>
                <w:sz w:val="16"/>
                <w:szCs w:val="16"/>
              </w:rPr>
              <w:t>80,580</w:t>
            </w:r>
          </w:p>
        </w:tc>
        <w:tc>
          <w:tcPr>
            <w:tcW w:w="2063" w:type="dxa"/>
            <w:gridSpan w:val="2"/>
            <w:vAlign w:val="bottom"/>
          </w:tcPr>
          <w:p w:rsidR="008908EC" w:rsidRPr="004E3117" w:rsidRDefault="008908EC">
            <w:pPr>
              <w:spacing w:line="240" w:lineRule="auto"/>
              <w:jc w:val="center"/>
              <w:rPr>
                <w:sz w:val="16"/>
                <w:szCs w:val="16"/>
              </w:rPr>
            </w:pPr>
            <w:r w:rsidRPr="008123AA">
              <w:rPr>
                <w:sz w:val="16"/>
                <w:szCs w:val="16"/>
              </w:rPr>
              <w:t>$</w:t>
            </w:r>
            <w:r w:rsidR="00213D7F">
              <w:rPr>
                <w:sz w:val="16"/>
                <w:szCs w:val="16"/>
              </w:rPr>
              <w:t>70,475</w:t>
            </w:r>
          </w:p>
        </w:tc>
        <w:tc>
          <w:tcPr>
            <w:tcW w:w="1937" w:type="dxa"/>
            <w:gridSpan w:val="2"/>
            <w:shd w:val="clear" w:color="auto" w:fill="auto"/>
            <w:vAlign w:val="bottom"/>
          </w:tcPr>
          <w:p w:rsidR="008908EC" w:rsidRPr="00211B40" w:rsidRDefault="008B303D">
            <w:pPr>
              <w:spacing w:line="240" w:lineRule="auto"/>
              <w:jc w:val="center"/>
              <w:rPr>
                <w:rFonts w:ascii="Arial" w:hAnsi="Arial"/>
                <w:b/>
                <w:color w:val="FF0000"/>
                <w:sz w:val="16"/>
                <w:szCs w:val="16"/>
              </w:rPr>
            </w:pPr>
            <w:r w:rsidRPr="00211B40">
              <w:rPr>
                <w:color w:val="FF0000"/>
                <w:sz w:val="16"/>
                <w:szCs w:val="16"/>
              </w:rPr>
              <w:t>$</w:t>
            </w:r>
            <w:r w:rsidR="00D93CEF" w:rsidRPr="00211B40">
              <w:rPr>
                <w:color w:val="FF0000"/>
                <w:sz w:val="16"/>
                <w:szCs w:val="16"/>
              </w:rPr>
              <w:t>13,347</w:t>
            </w:r>
          </w:p>
        </w:tc>
        <w:tc>
          <w:tcPr>
            <w:tcW w:w="1786" w:type="dxa"/>
            <w:gridSpan w:val="2"/>
            <w:shd w:val="clear" w:color="auto" w:fill="FFFFFF" w:themeFill="background1"/>
            <w:vAlign w:val="bottom"/>
          </w:tcPr>
          <w:p w:rsidR="008908EC" w:rsidRPr="004E3117" w:rsidRDefault="00F6424A">
            <w:pPr>
              <w:spacing w:line="240" w:lineRule="auto"/>
              <w:jc w:val="center"/>
              <w:rPr>
                <w:rFonts w:ascii="Arial" w:hAnsi="Arial"/>
                <w:b/>
                <w:sz w:val="16"/>
                <w:szCs w:val="16"/>
              </w:rPr>
            </w:pPr>
            <w:r w:rsidRPr="008123AA">
              <w:rPr>
                <w:sz w:val="16"/>
                <w:szCs w:val="16"/>
              </w:rPr>
              <w:t>$</w:t>
            </w:r>
            <w:r w:rsidR="00D93CEF">
              <w:rPr>
                <w:sz w:val="16"/>
                <w:szCs w:val="16"/>
              </w:rPr>
              <w:t>83,821</w:t>
            </w:r>
          </w:p>
        </w:tc>
      </w:tr>
      <w:tr w:rsidR="002573FB" w:rsidRPr="0055266D" w:rsidTr="00E61598">
        <w:tc>
          <w:tcPr>
            <w:tcW w:w="4014" w:type="dxa"/>
            <w:gridSpan w:val="2"/>
          </w:tcPr>
          <w:p w:rsidR="008908EC" w:rsidRPr="0055266D" w:rsidRDefault="008908EC" w:rsidP="00C8605B">
            <w:pPr>
              <w:spacing w:line="240" w:lineRule="auto"/>
              <w:rPr>
                <w:sz w:val="16"/>
                <w:szCs w:val="16"/>
              </w:rPr>
            </w:pPr>
            <w:r w:rsidRPr="00D31AA4">
              <w:rPr>
                <w:sz w:val="16"/>
                <w:szCs w:val="16"/>
              </w:rPr>
              <w:tab/>
              <w:t>-Non-Grants</w:t>
            </w:r>
          </w:p>
        </w:tc>
        <w:tc>
          <w:tcPr>
            <w:tcW w:w="2023" w:type="dxa"/>
            <w:gridSpan w:val="2"/>
            <w:vAlign w:val="bottom"/>
          </w:tcPr>
          <w:p w:rsidR="008908EC" w:rsidRPr="004E3117" w:rsidRDefault="008908EC" w:rsidP="00275713">
            <w:pPr>
              <w:spacing w:line="240" w:lineRule="auto"/>
              <w:jc w:val="center"/>
              <w:rPr>
                <w:sz w:val="16"/>
                <w:szCs w:val="16"/>
              </w:rPr>
            </w:pPr>
            <w:r w:rsidRPr="00AE0880">
              <w:rPr>
                <w:sz w:val="16"/>
                <w:szCs w:val="16"/>
              </w:rPr>
              <w:t>$23,315</w:t>
            </w:r>
          </w:p>
        </w:tc>
        <w:tc>
          <w:tcPr>
            <w:tcW w:w="1785" w:type="dxa"/>
            <w:gridSpan w:val="2"/>
            <w:shd w:val="clear" w:color="auto" w:fill="FFFFFF" w:themeFill="background1"/>
            <w:vAlign w:val="bottom"/>
          </w:tcPr>
          <w:p w:rsidR="008908EC" w:rsidRPr="004E3117" w:rsidRDefault="008B303D" w:rsidP="00C8605B">
            <w:pPr>
              <w:spacing w:line="240" w:lineRule="auto"/>
              <w:jc w:val="center"/>
              <w:rPr>
                <w:sz w:val="16"/>
                <w:szCs w:val="16"/>
              </w:rPr>
            </w:pPr>
            <w:r>
              <w:rPr>
                <w:sz w:val="16"/>
                <w:szCs w:val="16"/>
              </w:rPr>
              <w:t>$</w:t>
            </w:r>
            <w:r w:rsidR="008E10FE" w:rsidRPr="004E3117">
              <w:rPr>
                <w:sz w:val="16"/>
                <w:szCs w:val="16"/>
              </w:rPr>
              <w:t>48,623</w:t>
            </w:r>
          </w:p>
        </w:tc>
        <w:tc>
          <w:tcPr>
            <w:tcW w:w="2063" w:type="dxa"/>
            <w:gridSpan w:val="2"/>
            <w:shd w:val="clear" w:color="auto" w:fill="auto"/>
            <w:vAlign w:val="bottom"/>
          </w:tcPr>
          <w:p w:rsidR="008908EC" w:rsidRPr="004E3117" w:rsidRDefault="008908EC">
            <w:pPr>
              <w:spacing w:line="240" w:lineRule="auto"/>
              <w:jc w:val="center"/>
              <w:rPr>
                <w:sz w:val="16"/>
                <w:szCs w:val="16"/>
              </w:rPr>
            </w:pPr>
            <w:r w:rsidRPr="008123AA">
              <w:rPr>
                <w:sz w:val="16"/>
                <w:szCs w:val="16"/>
              </w:rPr>
              <w:t>$</w:t>
            </w:r>
            <w:r w:rsidR="00213D7F">
              <w:rPr>
                <w:sz w:val="16"/>
                <w:szCs w:val="16"/>
              </w:rPr>
              <w:t>42,525</w:t>
            </w:r>
          </w:p>
        </w:tc>
        <w:tc>
          <w:tcPr>
            <w:tcW w:w="1937" w:type="dxa"/>
            <w:gridSpan w:val="2"/>
            <w:shd w:val="clear" w:color="auto" w:fill="auto"/>
            <w:vAlign w:val="bottom"/>
          </w:tcPr>
          <w:p w:rsidR="008908EC" w:rsidRPr="00211B40" w:rsidRDefault="008B303D">
            <w:pPr>
              <w:spacing w:line="240" w:lineRule="auto"/>
              <w:jc w:val="center"/>
              <w:rPr>
                <w:rFonts w:ascii="Arial" w:hAnsi="Arial"/>
                <w:b/>
                <w:color w:val="FF0000"/>
                <w:sz w:val="16"/>
                <w:szCs w:val="16"/>
              </w:rPr>
            </w:pPr>
            <w:r w:rsidRPr="00211B40">
              <w:rPr>
                <w:color w:val="FF0000"/>
                <w:sz w:val="16"/>
                <w:szCs w:val="16"/>
              </w:rPr>
              <w:t>$</w:t>
            </w:r>
            <w:r w:rsidR="00D93CEF" w:rsidRPr="00211B40">
              <w:rPr>
                <w:color w:val="FF0000"/>
                <w:sz w:val="16"/>
                <w:szCs w:val="16"/>
              </w:rPr>
              <w:t>8,053</w:t>
            </w:r>
          </w:p>
        </w:tc>
        <w:tc>
          <w:tcPr>
            <w:tcW w:w="1786" w:type="dxa"/>
            <w:gridSpan w:val="2"/>
            <w:shd w:val="clear" w:color="auto" w:fill="FFFFFF" w:themeFill="background1"/>
            <w:vAlign w:val="bottom"/>
          </w:tcPr>
          <w:p w:rsidR="008908EC" w:rsidRPr="004E3117" w:rsidRDefault="00F6424A">
            <w:pPr>
              <w:spacing w:line="240" w:lineRule="auto"/>
              <w:jc w:val="center"/>
              <w:rPr>
                <w:rFonts w:ascii="Arial" w:hAnsi="Arial"/>
                <w:b/>
                <w:sz w:val="16"/>
                <w:szCs w:val="16"/>
              </w:rPr>
            </w:pPr>
            <w:r w:rsidRPr="008123AA">
              <w:rPr>
                <w:sz w:val="16"/>
                <w:szCs w:val="16"/>
              </w:rPr>
              <w:t>$</w:t>
            </w:r>
            <w:r w:rsidR="00D93CEF">
              <w:rPr>
                <w:sz w:val="16"/>
                <w:szCs w:val="16"/>
              </w:rPr>
              <w:t>50,579</w:t>
            </w:r>
            <w:r w:rsidR="00057278" w:rsidRPr="004E3117">
              <w:rPr>
                <w:sz w:val="16"/>
                <w:szCs w:val="16"/>
              </w:rPr>
              <w:t xml:space="preserve">                                                                                                                                                                          </w:t>
            </w:r>
          </w:p>
        </w:tc>
      </w:tr>
      <w:tr w:rsidR="002573FB" w:rsidRPr="0055266D" w:rsidTr="00E61598">
        <w:tc>
          <w:tcPr>
            <w:tcW w:w="4014" w:type="dxa"/>
            <w:gridSpan w:val="2"/>
          </w:tcPr>
          <w:p w:rsidR="008908EC" w:rsidRPr="0055266D" w:rsidRDefault="008908EC" w:rsidP="00C8605B">
            <w:pPr>
              <w:spacing w:line="240" w:lineRule="auto"/>
              <w:rPr>
                <w:sz w:val="16"/>
                <w:szCs w:val="16"/>
              </w:rPr>
            </w:pPr>
            <w:r w:rsidRPr="00D31AA4">
              <w:rPr>
                <w:sz w:val="16"/>
                <w:szCs w:val="16"/>
              </w:rPr>
              <w:t>Percent of Dollars Obligated to Funds Available in the FY</w:t>
            </w:r>
          </w:p>
        </w:tc>
        <w:tc>
          <w:tcPr>
            <w:tcW w:w="2023" w:type="dxa"/>
            <w:gridSpan w:val="2"/>
            <w:vAlign w:val="center"/>
          </w:tcPr>
          <w:p w:rsidR="008908EC" w:rsidRPr="00AE0880" w:rsidRDefault="008908EC" w:rsidP="00C8605B">
            <w:pPr>
              <w:spacing w:line="240" w:lineRule="auto"/>
              <w:jc w:val="center"/>
              <w:rPr>
                <w:sz w:val="16"/>
                <w:szCs w:val="16"/>
              </w:rPr>
            </w:pPr>
          </w:p>
        </w:tc>
        <w:tc>
          <w:tcPr>
            <w:tcW w:w="1785" w:type="dxa"/>
            <w:gridSpan w:val="2"/>
            <w:shd w:val="clear" w:color="auto" w:fill="FFFFFF" w:themeFill="background1"/>
            <w:vAlign w:val="center"/>
          </w:tcPr>
          <w:p w:rsidR="008908EC" w:rsidRPr="00AE0880" w:rsidRDefault="008908EC" w:rsidP="00C8605B">
            <w:pPr>
              <w:spacing w:line="240" w:lineRule="auto"/>
              <w:jc w:val="center"/>
              <w:rPr>
                <w:sz w:val="16"/>
                <w:szCs w:val="16"/>
              </w:rPr>
            </w:pPr>
          </w:p>
        </w:tc>
        <w:tc>
          <w:tcPr>
            <w:tcW w:w="2063" w:type="dxa"/>
            <w:gridSpan w:val="2"/>
            <w:vAlign w:val="center"/>
          </w:tcPr>
          <w:p w:rsidR="008908EC" w:rsidRPr="008123AA" w:rsidRDefault="008908EC" w:rsidP="00C8605B">
            <w:pPr>
              <w:spacing w:line="240" w:lineRule="auto"/>
              <w:jc w:val="center"/>
              <w:rPr>
                <w:sz w:val="16"/>
                <w:szCs w:val="16"/>
              </w:rPr>
            </w:pPr>
          </w:p>
        </w:tc>
        <w:tc>
          <w:tcPr>
            <w:tcW w:w="1937" w:type="dxa"/>
            <w:gridSpan w:val="2"/>
            <w:vAlign w:val="center"/>
          </w:tcPr>
          <w:p w:rsidR="008908EC" w:rsidRPr="0090096D" w:rsidRDefault="008908EC" w:rsidP="00C8605B">
            <w:pPr>
              <w:spacing w:line="240" w:lineRule="auto"/>
              <w:jc w:val="center"/>
              <w:rPr>
                <w:sz w:val="16"/>
                <w:szCs w:val="16"/>
              </w:rPr>
            </w:pPr>
          </w:p>
        </w:tc>
        <w:tc>
          <w:tcPr>
            <w:tcW w:w="1786" w:type="dxa"/>
            <w:gridSpan w:val="2"/>
            <w:shd w:val="clear" w:color="auto" w:fill="FFFFFF" w:themeFill="background1"/>
            <w:vAlign w:val="center"/>
          </w:tcPr>
          <w:p w:rsidR="008908EC" w:rsidRPr="008123AA" w:rsidRDefault="008908EC" w:rsidP="00C8605B">
            <w:pPr>
              <w:spacing w:line="240" w:lineRule="auto"/>
              <w:jc w:val="center"/>
              <w:rPr>
                <w:sz w:val="16"/>
                <w:szCs w:val="16"/>
              </w:rPr>
            </w:pPr>
          </w:p>
        </w:tc>
      </w:tr>
      <w:tr w:rsidR="002573FB" w:rsidRPr="0055266D" w:rsidTr="00E61598">
        <w:tc>
          <w:tcPr>
            <w:tcW w:w="4014" w:type="dxa"/>
            <w:gridSpan w:val="2"/>
          </w:tcPr>
          <w:p w:rsidR="00F6424A" w:rsidRPr="0055266D" w:rsidRDefault="00F6424A" w:rsidP="00C8605B">
            <w:pPr>
              <w:spacing w:line="240" w:lineRule="auto"/>
              <w:rPr>
                <w:sz w:val="16"/>
                <w:szCs w:val="16"/>
              </w:rPr>
            </w:pPr>
            <w:r w:rsidRPr="00D31AA4">
              <w:rPr>
                <w:sz w:val="16"/>
                <w:szCs w:val="16"/>
              </w:rPr>
              <w:tab/>
              <w:t>-Grants</w:t>
            </w:r>
          </w:p>
        </w:tc>
        <w:tc>
          <w:tcPr>
            <w:tcW w:w="2023" w:type="dxa"/>
            <w:gridSpan w:val="2"/>
            <w:vAlign w:val="center"/>
          </w:tcPr>
          <w:p w:rsidR="00F6424A" w:rsidRPr="004E3117" w:rsidRDefault="00F6424A">
            <w:pPr>
              <w:spacing w:line="240" w:lineRule="auto"/>
              <w:jc w:val="center"/>
              <w:rPr>
                <w:sz w:val="16"/>
                <w:szCs w:val="16"/>
              </w:rPr>
            </w:pPr>
            <w:r w:rsidRPr="00AE0880">
              <w:rPr>
                <w:sz w:val="16"/>
                <w:szCs w:val="16"/>
              </w:rPr>
              <w:t>79%</w:t>
            </w:r>
          </w:p>
        </w:tc>
        <w:tc>
          <w:tcPr>
            <w:tcW w:w="1785" w:type="dxa"/>
            <w:gridSpan w:val="2"/>
            <w:shd w:val="clear" w:color="auto" w:fill="FFFFFF" w:themeFill="background1"/>
            <w:vAlign w:val="center"/>
          </w:tcPr>
          <w:p w:rsidR="00F6424A" w:rsidRPr="004E3117" w:rsidRDefault="009B60ED">
            <w:pPr>
              <w:spacing w:line="240" w:lineRule="auto"/>
              <w:jc w:val="center"/>
              <w:rPr>
                <w:sz w:val="16"/>
                <w:szCs w:val="16"/>
              </w:rPr>
            </w:pPr>
            <w:r w:rsidRPr="00AE0880">
              <w:rPr>
                <w:sz w:val="16"/>
                <w:szCs w:val="16"/>
              </w:rPr>
              <w:t>62%</w:t>
            </w:r>
          </w:p>
        </w:tc>
        <w:tc>
          <w:tcPr>
            <w:tcW w:w="2063" w:type="dxa"/>
            <w:gridSpan w:val="2"/>
            <w:vAlign w:val="center"/>
          </w:tcPr>
          <w:p w:rsidR="00F6424A" w:rsidRPr="004E3117" w:rsidRDefault="002573FB" w:rsidP="002573FB">
            <w:pPr>
              <w:spacing w:line="240" w:lineRule="auto"/>
              <w:jc w:val="center"/>
              <w:rPr>
                <w:sz w:val="16"/>
                <w:szCs w:val="16"/>
              </w:rPr>
            </w:pPr>
            <w:r w:rsidRPr="004E3117">
              <w:rPr>
                <w:sz w:val="16"/>
                <w:szCs w:val="16"/>
              </w:rPr>
              <w:t>62</w:t>
            </w:r>
            <w:r w:rsidR="00F6424A" w:rsidRPr="008123AA">
              <w:rPr>
                <w:sz w:val="16"/>
                <w:szCs w:val="16"/>
              </w:rPr>
              <w:t>%</w:t>
            </w:r>
          </w:p>
        </w:tc>
        <w:tc>
          <w:tcPr>
            <w:tcW w:w="1937" w:type="dxa"/>
            <w:gridSpan w:val="2"/>
            <w:vAlign w:val="center"/>
          </w:tcPr>
          <w:p w:rsidR="00F6424A" w:rsidRPr="004E3117" w:rsidRDefault="002573FB" w:rsidP="002573FB">
            <w:pPr>
              <w:spacing w:line="240" w:lineRule="auto"/>
              <w:jc w:val="center"/>
              <w:rPr>
                <w:sz w:val="16"/>
                <w:szCs w:val="16"/>
              </w:rPr>
            </w:pPr>
            <w:r w:rsidRPr="004E3117">
              <w:rPr>
                <w:sz w:val="16"/>
                <w:szCs w:val="16"/>
              </w:rPr>
              <w:t>62</w:t>
            </w:r>
            <w:r w:rsidR="00F6424A" w:rsidRPr="008123AA">
              <w:rPr>
                <w:sz w:val="16"/>
                <w:szCs w:val="16"/>
              </w:rPr>
              <w:t>%</w:t>
            </w:r>
          </w:p>
        </w:tc>
        <w:tc>
          <w:tcPr>
            <w:tcW w:w="1786" w:type="dxa"/>
            <w:gridSpan w:val="2"/>
            <w:shd w:val="clear" w:color="auto" w:fill="FFFFFF" w:themeFill="background1"/>
            <w:vAlign w:val="center"/>
          </w:tcPr>
          <w:p w:rsidR="00F6424A" w:rsidRPr="004E3117" w:rsidRDefault="002573FB" w:rsidP="002573FB">
            <w:pPr>
              <w:spacing w:line="240" w:lineRule="auto"/>
              <w:jc w:val="center"/>
              <w:rPr>
                <w:sz w:val="16"/>
                <w:szCs w:val="16"/>
              </w:rPr>
            </w:pPr>
            <w:r w:rsidRPr="004E3117">
              <w:rPr>
                <w:sz w:val="16"/>
                <w:szCs w:val="16"/>
              </w:rPr>
              <w:t>68</w:t>
            </w:r>
            <w:r w:rsidR="00F6424A" w:rsidRPr="008123AA">
              <w:rPr>
                <w:sz w:val="16"/>
                <w:szCs w:val="16"/>
              </w:rPr>
              <w:t>%</w:t>
            </w:r>
          </w:p>
        </w:tc>
      </w:tr>
      <w:tr w:rsidR="002573FB" w:rsidRPr="0055266D" w:rsidTr="00E61598">
        <w:tc>
          <w:tcPr>
            <w:tcW w:w="4014" w:type="dxa"/>
            <w:gridSpan w:val="2"/>
          </w:tcPr>
          <w:p w:rsidR="00F6424A" w:rsidRPr="0055266D" w:rsidRDefault="00F6424A" w:rsidP="00C8605B">
            <w:pPr>
              <w:spacing w:line="240" w:lineRule="auto"/>
              <w:rPr>
                <w:sz w:val="16"/>
                <w:szCs w:val="16"/>
              </w:rPr>
            </w:pPr>
            <w:r w:rsidRPr="00D31AA4">
              <w:rPr>
                <w:sz w:val="16"/>
                <w:szCs w:val="16"/>
              </w:rPr>
              <w:tab/>
              <w:t>-Non-Grants</w:t>
            </w:r>
          </w:p>
        </w:tc>
        <w:tc>
          <w:tcPr>
            <w:tcW w:w="2023" w:type="dxa"/>
            <w:gridSpan w:val="2"/>
            <w:vAlign w:val="center"/>
          </w:tcPr>
          <w:p w:rsidR="00F6424A" w:rsidRPr="004E3117" w:rsidRDefault="00F6424A" w:rsidP="00C8605B">
            <w:pPr>
              <w:spacing w:line="240" w:lineRule="auto"/>
              <w:jc w:val="center"/>
              <w:rPr>
                <w:sz w:val="16"/>
                <w:szCs w:val="16"/>
              </w:rPr>
            </w:pPr>
            <w:r w:rsidRPr="00AE0880">
              <w:rPr>
                <w:sz w:val="16"/>
                <w:szCs w:val="16"/>
              </w:rPr>
              <w:t>21%</w:t>
            </w:r>
          </w:p>
        </w:tc>
        <w:tc>
          <w:tcPr>
            <w:tcW w:w="1785" w:type="dxa"/>
            <w:gridSpan w:val="2"/>
            <w:shd w:val="clear" w:color="auto" w:fill="FFFFFF" w:themeFill="background1"/>
            <w:vAlign w:val="center"/>
          </w:tcPr>
          <w:p w:rsidR="00F6424A" w:rsidRPr="004E3117" w:rsidRDefault="009B60ED">
            <w:pPr>
              <w:spacing w:line="240" w:lineRule="auto"/>
              <w:jc w:val="center"/>
              <w:rPr>
                <w:sz w:val="16"/>
                <w:szCs w:val="16"/>
              </w:rPr>
            </w:pPr>
            <w:r w:rsidRPr="00AE0880">
              <w:rPr>
                <w:sz w:val="16"/>
                <w:szCs w:val="16"/>
              </w:rPr>
              <w:t>38%</w:t>
            </w:r>
          </w:p>
        </w:tc>
        <w:tc>
          <w:tcPr>
            <w:tcW w:w="2063" w:type="dxa"/>
            <w:gridSpan w:val="2"/>
            <w:vAlign w:val="center"/>
          </w:tcPr>
          <w:p w:rsidR="00F6424A" w:rsidRPr="004E3117" w:rsidRDefault="002573FB" w:rsidP="002573FB">
            <w:pPr>
              <w:spacing w:line="240" w:lineRule="auto"/>
              <w:jc w:val="center"/>
              <w:rPr>
                <w:sz w:val="16"/>
                <w:szCs w:val="16"/>
              </w:rPr>
            </w:pPr>
            <w:r w:rsidRPr="004E3117">
              <w:rPr>
                <w:sz w:val="16"/>
                <w:szCs w:val="16"/>
              </w:rPr>
              <w:t>38</w:t>
            </w:r>
            <w:r w:rsidR="00F6424A" w:rsidRPr="008123AA">
              <w:rPr>
                <w:sz w:val="16"/>
                <w:szCs w:val="16"/>
              </w:rPr>
              <w:t>%</w:t>
            </w:r>
          </w:p>
        </w:tc>
        <w:tc>
          <w:tcPr>
            <w:tcW w:w="1937" w:type="dxa"/>
            <w:gridSpan w:val="2"/>
            <w:vAlign w:val="center"/>
          </w:tcPr>
          <w:p w:rsidR="00F6424A" w:rsidRPr="004E3117" w:rsidRDefault="002573FB" w:rsidP="002573FB">
            <w:pPr>
              <w:spacing w:line="240" w:lineRule="auto"/>
              <w:jc w:val="center"/>
              <w:rPr>
                <w:sz w:val="16"/>
                <w:szCs w:val="16"/>
              </w:rPr>
            </w:pPr>
            <w:r w:rsidRPr="004E3117">
              <w:rPr>
                <w:sz w:val="16"/>
                <w:szCs w:val="16"/>
              </w:rPr>
              <w:t>38</w:t>
            </w:r>
            <w:r w:rsidR="00057278" w:rsidRPr="004E3117">
              <w:rPr>
                <w:sz w:val="16"/>
                <w:szCs w:val="16"/>
              </w:rPr>
              <w:t>%</w:t>
            </w:r>
          </w:p>
        </w:tc>
        <w:tc>
          <w:tcPr>
            <w:tcW w:w="1786" w:type="dxa"/>
            <w:gridSpan w:val="2"/>
            <w:shd w:val="clear" w:color="auto" w:fill="FFFFFF" w:themeFill="background1"/>
            <w:vAlign w:val="center"/>
          </w:tcPr>
          <w:p w:rsidR="00F6424A" w:rsidRPr="004E3117" w:rsidRDefault="002573FB">
            <w:pPr>
              <w:spacing w:line="240" w:lineRule="auto"/>
              <w:jc w:val="center"/>
              <w:rPr>
                <w:sz w:val="16"/>
                <w:szCs w:val="16"/>
              </w:rPr>
            </w:pPr>
            <w:r w:rsidRPr="004E3117">
              <w:rPr>
                <w:sz w:val="16"/>
                <w:szCs w:val="16"/>
              </w:rPr>
              <w:t>3</w:t>
            </w:r>
            <w:r w:rsidR="000C4278">
              <w:rPr>
                <w:sz w:val="16"/>
                <w:szCs w:val="16"/>
              </w:rPr>
              <w:t>8</w:t>
            </w:r>
            <w:r w:rsidRPr="004E3117">
              <w:rPr>
                <w:sz w:val="16"/>
                <w:szCs w:val="16"/>
              </w:rPr>
              <w:t>%</w:t>
            </w:r>
          </w:p>
        </w:tc>
      </w:tr>
      <w:tr w:rsidR="002573FB" w:rsidRPr="0055266D" w:rsidTr="00E61598">
        <w:tc>
          <w:tcPr>
            <w:tcW w:w="4014" w:type="dxa"/>
            <w:gridSpan w:val="2"/>
            <w:vMerge w:val="restart"/>
          </w:tcPr>
          <w:p w:rsidR="0097295F" w:rsidRPr="0055266D" w:rsidRDefault="0097295F" w:rsidP="00C8605B">
            <w:pPr>
              <w:spacing w:line="240" w:lineRule="auto"/>
              <w:rPr>
                <w:sz w:val="20"/>
                <w:szCs w:val="20"/>
              </w:rPr>
            </w:pPr>
            <w:r w:rsidRPr="00D31AA4">
              <w:rPr>
                <w:sz w:val="20"/>
                <w:szCs w:val="20"/>
              </w:rPr>
              <w:t>Total Costs and FTE</w:t>
            </w:r>
          </w:p>
          <w:p w:rsidR="0097295F" w:rsidRPr="0055266D" w:rsidRDefault="0097295F" w:rsidP="00C8605B">
            <w:pPr>
              <w:spacing w:line="240" w:lineRule="auto"/>
              <w:rPr>
                <w:sz w:val="16"/>
                <w:szCs w:val="16"/>
              </w:rPr>
            </w:pPr>
            <w:r w:rsidRPr="00D31AA4">
              <w:rPr>
                <w:sz w:val="16"/>
                <w:szCs w:val="16"/>
              </w:rPr>
              <w:t>(reimbursable FTE are included, but reimbursable costs are bracketed and not included in the total)</w:t>
            </w:r>
          </w:p>
        </w:tc>
        <w:tc>
          <w:tcPr>
            <w:tcW w:w="607" w:type="dxa"/>
            <w:vAlign w:val="center"/>
          </w:tcPr>
          <w:p w:rsidR="0097295F" w:rsidRPr="004E3117" w:rsidRDefault="0097295F" w:rsidP="00C8605B">
            <w:pPr>
              <w:spacing w:line="240" w:lineRule="auto"/>
              <w:jc w:val="center"/>
              <w:rPr>
                <w:sz w:val="16"/>
                <w:szCs w:val="16"/>
              </w:rPr>
            </w:pPr>
            <w:r w:rsidRPr="00AE0880">
              <w:rPr>
                <w:sz w:val="16"/>
                <w:szCs w:val="16"/>
              </w:rPr>
              <w:t>FTE</w:t>
            </w:r>
          </w:p>
        </w:tc>
        <w:tc>
          <w:tcPr>
            <w:tcW w:w="1416" w:type="dxa"/>
            <w:vAlign w:val="center"/>
          </w:tcPr>
          <w:p w:rsidR="0097295F" w:rsidRPr="004E3117" w:rsidRDefault="0097295F" w:rsidP="00C8605B">
            <w:pPr>
              <w:spacing w:line="240" w:lineRule="auto"/>
              <w:jc w:val="center"/>
              <w:rPr>
                <w:sz w:val="16"/>
                <w:szCs w:val="16"/>
              </w:rPr>
            </w:pPr>
            <w:r w:rsidRPr="00AE0880">
              <w:rPr>
                <w:sz w:val="16"/>
                <w:szCs w:val="16"/>
              </w:rPr>
              <w:t>$000</w:t>
            </w:r>
          </w:p>
        </w:tc>
        <w:tc>
          <w:tcPr>
            <w:tcW w:w="656" w:type="dxa"/>
            <w:shd w:val="clear" w:color="auto" w:fill="FFFFFF" w:themeFill="background1"/>
            <w:vAlign w:val="center"/>
          </w:tcPr>
          <w:p w:rsidR="0097295F" w:rsidRPr="004E3117" w:rsidRDefault="0097295F" w:rsidP="00C8605B">
            <w:pPr>
              <w:spacing w:line="240" w:lineRule="auto"/>
              <w:jc w:val="center"/>
              <w:rPr>
                <w:sz w:val="16"/>
                <w:szCs w:val="16"/>
              </w:rPr>
            </w:pPr>
            <w:r w:rsidRPr="00AE0880">
              <w:rPr>
                <w:sz w:val="16"/>
                <w:szCs w:val="16"/>
              </w:rPr>
              <w:t>FTE</w:t>
            </w:r>
          </w:p>
        </w:tc>
        <w:tc>
          <w:tcPr>
            <w:tcW w:w="1129" w:type="dxa"/>
            <w:shd w:val="clear" w:color="auto" w:fill="FFFFFF" w:themeFill="background1"/>
            <w:vAlign w:val="center"/>
          </w:tcPr>
          <w:p w:rsidR="0097295F" w:rsidRPr="004E3117" w:rsidRDefault="0097295F" w:rsidP="00C8605B">
            <w:pPr>
              <w:spacing w:line="240" w:lineRule="auto"/>
              <w:jc w:val="center"/>
              <w:rPr>
                <w:sz w:val="16"/>
                <w:szCs w:val="16"/>
              </w:rPr>
            </w:pPr>
            <w:r w:rsidRPr="00AE0880">
              <w:rPr>
                <w:sz w:val="16"/>
                <w:szCs w:val="16"/>
              </w:rPr>
              <w:t>$000</w:t>
            </w:r>
          </w:p>
        </w:tc>
        <w:tc>
          <w:tcPr>
            <w:tcW w:w="647" w:type="dxa"/>
            <w:vAlign w:val="center"/>
          </w:tcPr>
          <w:p w:rsidR="0097295F" w:rsidRPr="008123AA" w:rsidRDefault="0097295F" w:rsidP="00C8605B">
            <w:pPr>
              <w:spacing w:line="240" w:lineRule="auto"/>
              <w:jc w:val="center"/>
              <w:rPr>
                <w:sz w:val="16"/>
                <w:szCs w:val="16"/>
              </w:rPr>
            </w:pPr>
            <w:r w:rsidRPr="008123AA">
              <w:rPr>
                <w:sz w:val="16"/>
                <w:szCs w:val="16"/>
              </w:rPr>
              <w:t>FTE</w:t>
            </w:r>
          </w:p>
        </w:tc>
        <w:tc>
          <w:tcPr>
            <w:tcW w:w="1416" w:type="dxa"/>
            <w:vAlign w:val="center"/>
          </w:tcPr>
          <w:p w:rsidR="0097295F" w:rsidRPr="0090096D" w:rsidRDefault="0097295F" w:rsidP="00C8605B">
            <w:pPr>
              <w:spacing w:line="240" w:lineRule="auto"/>
              <w:jc w:val="center"/>
              <w:rPr>
                <w:sz w:val="16"/>
                <w:szCs w:val="16"/>
              </w:rPr>
            </w:pPr>
            <w:r w:rsidRPr="0090096D">
              <w:rPr>
                <w:sz w:val="16"/>
                <w:szCs w:val="16"/>
              </w:rPr>
              <w:t>$000</w:t>
            </w:r>
          </w:p>
        </w:tc>
        <w:tc>
          <w:tcPr>
            <w:tcW w:w="716" w:type="dxa"/>
            <w:vAlign w:val="center"/>
          </w:tcPr>
          <w:p w:rsidR="0097295F" w:rsidRPr="008123AA" w:rsidRDefault="0097295F" w:rsidP="00C8605B">
            <w:pPr>
              <w:spacing w:line="240" w:lineRule="auto"/>
              <w:jc w:val="center"/>
              <w:rPr>
                <w:sz w:val="16"/>
                <w:szCs w:val="16"/>
              </w:rPr>
            </w:pPr>
            <w:r w:rsidRPr="008123AA">
              <w:rPr>
                <w:sz w:val="16"/>
                <w:szCs w:val="16"/>
              </w:rPr>
              <w:t>FTE</w:t>
            </w:r>
          </w:p>
        </w:tc>
        <w:tc>
          <w:tcPr>
            <w:tcW w:w="1221" w:type="dxa"/>
            <w:vAlign w:val="center"/>
          </w:tcPr>
          <w:p w:rsidR="0097295F" w:rsidRPr="008123AA" w:rsidRDefault="0097295F" w:rsidP="00C8605B">
            <w:pPr>
              <w:spacing w:line="240" w:lineRule="auto"/>
              <w:jc w:val="center"/>
              <w:rPr>
                <w:sz w:val="16"/>
                <w:szCs w:val="16"/>
              </w:rPr>
            </w:pPr>
            <w:r w:rsidRPr="008123AA">
              <w:rPr>
                <w:sz w:val="16"/>
                <w:szCs w:val="16"/>
              </w:rPr>
              <w:t>$000</w:t>
            </w:r>
          </w:p>
        </w:tc>
        <w:tc>
          <w:tcPr>
            <w:tcW w:w="560" w:type="dxa"/>
            <w:shd w:val="clear" w:color="auto" w:fill="FFFFFF" w:themeFill="background1"/>
            <w:vAlign w:val="center"/>
          </w:tcPr>
          <w:p w:rsidR="0097295F" w:rsidRPr="008123AA" w:rsidRDefault="0097295F" w:rsidP="00C8605B">
            <w:pPr>
              <w:spacing w:line="240" w:lineRule="auto"/>
              <w:jc w:val="center"/>
              <w:rPr>
                <w:sz w:val="16"/>
                <w:szCs w:val="16"/>
              </w:rPr>
            </w:pPr>
            <w:r w:rsidRPr="008123AA">
              <w:rPr>
                <w:sz w:val="16"/>
                <w:szCs w:val="16"/>
              </w:rPr>
              <w:t>FTE</w:t>
            </w:r>
          </w:p>
        </w:tc>
        <w:tc>
          <w:tcPr>
            <w:tcW w:w="1226" w:type="dxa"/>
            <w:shd w:val="clear" w:color="auto" w:fill="FFFFFF" w:themeFill="background1"/>
            <w:vAlign w:val="center"/>
          </w:tcPr>
          <w:p w:rsidR="0097295F" w:rsidRPr="008123AA" w:rsidRDefault="0097295F" w:rsidP="00C8605B">
            <w:pPr>
              <w:spacing w:line="240" w:lineRule="auto"/>
              <w:jc w:val="center"/>
              <w:rPr>
                <w:sz w:val="16"/>
                <w:szCs w:val="16"/>
              </w:rPr>
            </w:pPr>
            <w:r w:rsidRPr="008123AA">
              <w:rPr>
                <w:sz w:val="16"/>
                <w:szCs w:val="16"/>
              </w:rPr>
              <w:t>$000</w:t>
            </w:r>
          </w:p>
        </w:tc>
      </w:tr>
      <w:tr w:rsidR="002573FB" w:rsidRPr="0055266D" w:rsidTr="00E61598">
        <w:tc>
          <w:tcPr>
            <w:tcW w:w="4014" w:type="dxa"/>
            <w:gridSpan w:val="2"/>
            <w:vMerge/>
          </w:tcPr>
          <w:p w:rsidR="0097295F" w:rsidRPr="0055266D" w:rsidRDefault="0097295F" w:rsidP="00C8605B">
            <w:pPr>
              <w:spacing w:line="240" w:lineRule="auto"/>
              <w:rPr>
                <w:sz w:val="20"/>
                <w:szCs w:val="20"/>
              </w:rPr>
            </w:pPr>
          </w:p>
        </w:tc>
        <w:tc>
          <w:tcPr>
            <w:tcW w:w="607" w:type="dxa"/>
          </w:tcPr>
          <w:p w:rsidR="0097295F" w:rsidRPr="00AE0880" w:rsidRDefault="0097295F" w:rsidP="00C8605B">
            <w:pPr>
              <w:spacing w:line="240" w:lineRule="auto"/>
              <w:jc w:val="center"/>
              <w:rPr>
                <w:sz w:val="16"/>
                <w:szCs w:val="16"/>
              </w:rPr>
            </w:pPr>
          </w:p>
        </w:tc>
        <w:tc>
          <w:tcPr>
            <w:tcW w:w="1416" w:type="dxa"/>
            <w:vAlign w:val="bottom"/>
          </w:tcPr>
          <w:p w:rsidR="0097295F" w:rsidRPr="004E3117" w:rsidRDefault="0097295F" w:rsidP="00F6424A">
            <w:pPr>
              <w:spacing w:line="240" w:lineRule="auto"/>
              <w:jc w:val="center"/>
              <w:rPr>
                <w:bCs/>
                <w:sz w:val="16"/>
                <w:szCs w:val="16"/>
              </w:rPr>
            </w:pPr>
            <w:r w:rsidRPr="00AE0880">
              <w:rPr>
                <w:sz w:val="16"/>
                <w:szCs w:val="16"/>
              </w:rPr>
              <w:t>$</w:t>
            </w:r>
            <w:r w:rsidR="00F6424A" w:rsidRPr="00AE0880">
              <w:rPr>
                <w:sz w:val="16"/>
                <w:szCs w:val="16"/>
              </w:rPr>
              <w:t>113,000</w:t>
            </w:r>
          </w:p>
        </w:tc>
        <w:tc>
          <w:tcPr>
            <w:tcW w:w="656" w:type="dxa"/>
            <w:shd w:val="clear" w:color="auto" w:fill="FFFFFF" w:themeFill="background1"/>
            <w:vAlign w:val="bottom"/>
          </w:tcPr>
          <w:p w:rsidR="0097295F" w:rsidRPr="00AE0880" w:rsidRDefault="0097295F" w:rsidP="00C8605B">
            <w:pPr>
              <w:spacing w:line="240" w:lineRule="auto"/>
              <w:jc w:val="center"/>
              <w:rPr>
                <w:bCs/>
                <w:sz w:val="16"/>
                <w:szCs w:val="16"/>
              </w:rPr>
            </w:pPr>
          </w:p>
        </w:tc>
        <w:tc>
          <w:tcPr>
            <w:tcW w:w="1129" w:type="dxa"/>
            <w:shd w:val="clear" w:color="auto" w:fill="FFFFFF" w:themeFill="background1"/>
            <w:vAlign w:val="bottom"/>
          </w:tcPr>
          <w:p w:rsidR="0097295F" w:rsidRPr="004E3117" w:rsidRDefault="00AE0880" w:rsidP="00C8605B">
            <w:pPr>
              <w:spacing w:line="240" w:lineRule="auto"/>
              <w:jc w:val="center"/>
              <w:rPr>
                <w:bCs/>
                <w:sz w:val="16"/>
                <w:szCs w:val="16"/>
              </w:rPr>
            </w:pPr>
            <w:r w:rsidRPr="004E3117">
              <w:rPr>
                <w:sz w:val="16"/>
                <w:szCs w:val="16"/>
              </w:rPr>
              <w:t>129,203</w:t>
            </w:r>
          </w:p>
        </w:tc>
        <w:tc>
          <w:tcPr>
            <w:tcW w:w="647" w:type="dxa"/>
            <w:vAlign w:val="bottom"/>
          </w:tcPr>
          <w:p w:rsidR="0097295F" w:rsidRPr="008123AA" w:rsidRDefault="0097295F" w:rsidP="00C8605B">
            <w:pPr>
              <w:spacing w:line="240" w:lineRule="auto"/>
              <w:jc w:val="center"/>
              <w:rPr>
                <w:bCs/>
                <w:sz w:val="16"/>
                <w:szCs w:val="16"/>
              </w:rPr>
            </w:pPr>
          </w:p>
        </w:tc>
        <w:tc>
          <w:tcPr>
            <w:tcW w:w="1416" w:type="dxa"/>
            <w:vAlign w:val="bottom"/>
          </w:tcPr>
          <w:p w:rsidR="0097295F" w:rsidRPr="004E3117" w:rsidRDefault="0097295F" w:rsidP="002573FB">
            <w:pPr>
              <w:spacing w:line="240" w:lineRule="auto"/>
              <w:jc w:val="center"/>
              <w:rPr>
                <w:bCs/>
                <w:sz w:val="16"/>
                <w:szCs w:val="16"/>
              </w:rPr>
            </w:pPr>
            <w:r w:rsidRPr="0090096D">
              <w:rPr>
                <w:sz w:val="16"/>
                <w:szCs w:val="16"/>
              </w:rPr>
              <w:t>$</w:t>
            </w:r>
            <w:r w:rsidR="00057278" w:rsidRPr="004E3117">
              <w:rPr>
                <w:sz w:val="16"/>
                <w:szCs w:val="16"/>
              </w:rPr>
              <w:t>113,</w:t>
            </w:r>
            <w:r w:rsidR="002573FB" w:rsidRPr="004E3117">
              <w:rPr>
                <w:sz w:val="16"/>
                <w:szCs w:val="16"/>
              </w:rPr>
              <w:t>000</w:t>
            </w:r>
          </w:p>
        </w:tc>
        <w:tc>
          <w:tcPr>
            <w:tcW w:w="716" w:type="dxa"/>
            <w:vAlign w:val="bottom"/>
          </w:tcPr>
          <w:p w:rsidR="0097295F" w:rsidRPr="008123AA" w:rsidRDefault="0097295F" w:rsidP="00C8605B">
            <w:pPr>
              <w:spacing w:line="240" w:lineRule="auto"/>
              <w:jc w:val="center"/>
              <w:rPr>
                <w:bCs/>
                <w:sz w:val="16"/>
                <w:szCs w:val="16"/>
              </w:rPr>
            </w:pPr>
          </w:p>
        </w:tc>
        <w:tc>
          <w:tcPr>
            <w:tcW w:w="1221" w:type="dxa"/>
            <w:vAlign w:val="bottom"/>
          </w:tcPr>
          <w:p w:rsidR="0097295F" w:rsidRPr="004E3117" w:rsidRDefault="002573FB">
            <w:pPr>
              <w:spacing w:line="240" w:lineRule="auto"/>
              <w:jc w:val="center"/>
              <w:rPr>
                <w:rFonts w:ascii="Arial" w:hAnsi="Arial"/>
                <w:b/>
                <w:color w:val="C00000"/>
                <w:sz w:val="16"/>
                <w:szCs w:val="16"/>
              </w:rPr>
            </w:pPr>
            <w:r w:rsidRPr="00211B40">
              <w:rPr>
                <w:color w:val="FF0000"/>
                <w:sz w:val="16"/>
                <w:szCs w:val="16"/>
              </w:rPr>
              <w:t>$</w:t>
            </w:r>
            <w:r w:rsidR="00D93CEF" w:rsidRPr="00211B40">
              <w:rPr>
                <w:color w:val="FF0000"/>
                <w:sz w:val="16"/>
                <w:szCs w:val="16"/>
              </w:rPr>
              <w:t>21</w:t>
            </w:r>
            <w:r w:rsidR="00213D7F" w:rsidRPr="00211B40">
              <w:rPr>
                <w:color w:val="FF0000"/>
                <w:sz w:val="16"/>
                <w:szCs w:val="16"/>
              </w:rPr>
              <w:t>,</w:t>
            </w:r>
            <w:r w:rsidR="0077194C" w:rsidRPr="00211B40">
              <w:rPr>
                <w:color w:val="FF0000"/>
                <w:sz w:val="16"/>
                <w:szCs w:val="16"/>
              </w:rPr>
              <w:t>400</w:t>
            </w:r>
          </w:p>
        </w:tc>
        <w:tc>
          <w:tcPr>
            <w:tcW w:w="560" w:type="dxa"/>
            <w:shd w:val="clear" w:color="auto" w:fill="FFFFFF" w:themeFill="background1"/>
            <w:vAlign w:val="bottom"/>
          </w:tcPr>
          <w:p w:rsidR="0097295F" w:rsidRPr="008123AA" w:rsidRDefault="0097295F" w:rsidP="00C8605B">
            <w:pPr>
              <w:spacing w:line="240" w:lineRule="auto"/>
              <w:jc w:val="center"/>
              <w:rPr>
                <w:bCs/>
                <w:sz w:val="16"/>
                <w:szCs w:val="16"/>
              </w:rPr>
            </w:pPr>
          </w:p>
        </w:tc>
        <w:tc>
          <w:tcPr>
            <w:tcW w:w="1226" w:type="dxa"/>
            <w:shd w:val="clear" w:color="auto" w:fill="FFFFFF" w:themeFill="background1"/>
            <w:vAlign w:val="bottom"/>
          </w:tcPr>
          <w:p w:rsidR="0097295F" w:rsidRPr="004E3117" w:rsidRDefault="00F6424A">
            <w:pPr>
              <w:spacing w:line="240" w:lineRule="auto"/>
              <w:jc w:val="center"/>
              <w:rPr>
                <w:rFonts w:ascii="Arial" w:hAnsi="Arial"/>
                <w:b/>
                <w:bCs/>
                <w:sz w:val="16"/>
                <w:szCs w:val="16"/>
              </w:rPr>
            </w:pPr>
            <w:r w:rsidRPr="0090096D">
              <w:rPr>
                <w:bCs/>
                <w:sz w:val="16"/>
                <w:szCs w:val="16"/>
              </w:rPr>
              <w:t>$</w:t>
            </w:r>
            <w:r w:rsidR="00441840" w:rsidRPr="004E3117">
              <w:rPr>
                <w:bCs/>
                <w:sz w:val="16"/>
                <w:szCs w:val="16"/>
              </w:rPr>
              <w:t>1</w:t>
            </w:r>
            <w:r w:rsidR="00D93CEF">
              <w:rPr>
                <w:bCs/>
                <w:sz w:val="16"/>
                <w:szCs w:val="16"/>
              </w:rPr>
              <w:t>34</w:t>
            </w:r>
            <w:r w:rsidR="00441840" w:rsidRPr="004E3117">
              <w:rPr>
                <w:bCs/>
                <w:sz w:val="16"/>
                <w:szCs w:val="16"/>
              </w:rPr>
              <w:t>,400</w:t>
            </w:r>
          </w:p>
        </w:tc>
      </w:tr>
      <w:tr w:rsidR="002573FB" w:rsidRPr="0055266D" w:rsidTr="00652993">
        <w:tc>
          <w:tcPr>
            <w:tcW w:w="1132" w:type="dxa"/>
            <w:vAlign w:val="center"/>
          </w:tcPr>
          <w:p w:rsidR="00F6778A" w:rsidRPr="0055266D" w:rsidRDefault="00F6778A" w:rsidP="00C8605B">
            <w:pPr>
              <w:spacing w:line="240" w:lineRule="auto"/>
              <w:jc w:val="left"/>
              <w:rPr>
                <w:sz w:val="16"/>
                <w:szCs w:val="16"/>
              </w:rPr>
            </w:pPr>
            <w:r w:rsidRPr="00D31AA4">
              <w:rPr>
                <w:sz w:val="16"/>
                <w:szCs w:val="16"/>
              </w:rPr>
              <w:t>TYPE/</w:t>
            </w:r>
          </w:p>
          <w:p w:rsidR="00F6778A" w:rsidRPr="0055266D" w:rsidRDefault="00F6778A" w:rsidP="00C8605B">
            <w:pPr>
              <w:spacing w:line="240" w:lineRule="auto"/>
              <w:jc w:val="left"/>
              <w:rPr>
                <w:sz w:val="16"/>
                <w:szCs w:val="16"/>
              </w:rPr>
            </w:pPr>
            <w:r w:rsidRPr="00D31AA4">
              <w:rPr>
                <w:sz w:val="16"/>
                <w:szCs w:val="16"/>
              </w:rPr>
              <w:t>STRATEGIC OBJECTIVE</w:t>
            </w:r>
          </w:p>
        </w:tc>
        <w:tc>
          <w:tcPr>
            <w:tcW w:w="2882" w:type="dxa"/>
            <w:vAlign w:val="center"/>
          </w:tcPr>
          <w:p w:rsidR="00F6778A" w:rsidRPr="0055266D" w:rsidRDefault="00F6778A" w:rsidP="00C8605B">
            <w:pPr>
              <w:spacing w:line="240" w:lineRule="auto"/>
              <w:jc w:val="center"/>
              <w:rPr>
                <w:sz w:val="16"/>
                <w:szCs w:val="16"/>
              </w:rPr>
            </w:pPr>
            <w:r w:rsidRPr="00D31AA4">
              <w:rPr>
                <w:sz w:val="16"/>
                <w:szCs w:val="16"/>
              </w:rPr>
              <w:t>PERFORMANCE</w:t>
            </w:r>
          </w:p>
        </w:tc>
        <w:tc>
          <w:tcPr>
            <w:tcW w:w="2023" w:type="dxa"/>
            <w:gridSpan w:val="2"/>
            <w:vAlign w:val="center"/>
          </w:tcPr>
          <w:p w:rsidR="00F6778A" w:rsidRPr="0057673A" w:rsidRDefault="00F6778A" w:rsidP="00C8605B">
            <w:pPr>
              <w:spacing w:line="240" w:lineRule="auto"/>
              <w:jc w:val="center"/>
              <w:rPr>
                <w:sz w:val="16"/>
                <w:szCs w:val="16"/>
              </w:rPr>
            </w:pPr>
            <w:r w:rsidRPr="0057673A">
              <w:rPr>
                <w:sz w:val="16"/>
                <w:szCs w:val="16"/>
              </w:rPr>
              <w:t>FY 201</w:t>
            </w:r>
            <w:r>
              <w:rPr>
                <w:sz w:val="16"/>
                <w:szCs w:val="16"/>
              </w:rPr>
              <w:t>2</w:t>
            </w:r>
          </w:p>
        </w:tc>
        <w:tc>
          <w:tcPr>
            <w:tcW w:w="1785" w:type="dxa"/>
            <w:gridSpan w:val="2"/>
            <w:shd w:val="clear" w:color="auto" w:fill="FFFFFF" w:themeFill="background1"/>
            <w:vAlign w:val="center"/>
          </w:tcPr>
          <w:p w:rsidR="00F6778A" w:rsidRPr="0057673A" w:rsidRDefault="00F6778A" w:rsidP="00C8605B">
            <w:pPr>
              <w:spacing w:line="240" w:lineRule="auto"/>
              <w:jc w:val="center"/>
              <w:rPr>
                <w:sz w:val="16"/>
                <w:szCs w:val="16"/>
              </w:rPr>
            </w:pPr>
            <w:r w:rsidRPr="0057673A">
              <w:rPr>
                <w:sz w:val="16"/>
                <w:szCs w:val="16"/>
              </w:rPr>
              <w:t>FY 201</w:t>
            </w:r>
            <w:r>
              <w:rPr>
                <w:sz w:val="16"/>
                <w:szCs w:val="16"/>
              </w:rPr>
              <w:t>2</w:t>
            </w:r>
          </w:p>
        </w:tc>
        <w:tc>
          <w:tcPr>
            <w:tcW w:w="2063" w:type="dxa"/>
            <w:gridSpan w:val="2"/>
            <w:vAlign w:val="center"/>
          </w:tcPr>
          <w:p w:rsidR="00F6778A" w:rsidRPr="0057673A" w:rsidRDefault="00F6778A">
            <w:pPr>
              <w:spacing w:line="240" w:lineRule="auto"/>
              <w:jc w:val="center"/>
              <w:rPr>
                <w:rFonts w:ascii="Arial" w:hAnsi="Arial"/>
                <w:b/>
                <w:iCs/>
                <w:sz w:val="16"/>
                <w:szCs w:val="16"/>
              </w:rPr>
            </w:pPr>
            <w:r w:rsidRPr="0057673A">
              <w:rPr>
                <w:sz w:val="16"/>
                <w:szCs w:val="16"/>
              </w:rPr>
              <w:t>FY 201</w:t>
            </w:r>
            <w:r>
              <w:rPr>
                <w:sz w:val="16"/>
                <w:szCs w:val="16"/>
              </w:rPr>
              <w:t>3</w:t>
            </w:r>
          </w:p>
        </w:tc>
        <w:tc>
          <w:tcPr>
            <w:tcW w:w="1937" w:type="dxa"/>
            <w:gridSpan w:val="2"/>
            <w:vAlign w:val="center"/>
          </w:tcPr>
          <w:p w:rsidR="00F6778A" w:rsidRPr="0057673A" w:rsidRDefault="00F6778A" w:rsidP="00652993">
            <w:pPr>
              <w:spacing w:line="240" w:lineRule="auto"/>
              <w:jc w:val="center"/>
              <w:rPr>
                <w:sz w:val="16"/>
                <w:szCs w:val="16"/>
              </w:rPr>
            </w:pPr>
            <w:r w:rsidRPr="0057673A">
              <w:rPr>
                <w:sz w:val="16"/>
                <w:szCs w:val="16"/>
              </w:rPr>
              <w:t>Current Services Adjustments and FY 201</w:t>
            </w:r>
            <w:r>
              <w:rPr>
                <w:sz w:val="16"/>
                <w:szCs w:val="16"/>
              </w:rPr>
              <w:t>4</w:t>
            </w:r>
            <w:r w:rsidRPr="0057673A">
              <w:rPr>
                <w:sz w:val="16"/>
                <w:szCs w:val="16"/>
              </w:rPr>
              <w:t xml:space="preserve"> Program Changes</w:t>
            </w:r>
          </w:p>
        </w:tc>
        <w:tc>
          <w:tcPr>
            <w:tcW w:w="1786" w:type="dxa"/>
            <w:gridSpan w:val="2"/>
            <w:vAlign w:val="center"/>
          </w:tcPr>
          <w:p w:rsidR="00F6778A" w:rsidRPr="0057673A" w:rsidRDefault="00610CE5" w:rsidP="00652993">
            <w:pPr>
              <w:spacing w:line="240" w:lineRule="auto"/>
              <w:jc w:val="center"/>
              <w:rPr>
                <w:sz w:val="16"/>
                <w:szCs w:val="16"/>
              </w:rPr>
            </w:pPr>
            <w:r w:rsidRPr="003C1BBA">
              <w:rPr>
                <w:sz w:val="16"/>
                <w:szCs w:val="16"/>
              </w:rPr>
              <w:t>FY 2014 Request</w:t>
            </w:r>
          </w:p>
        </w:tc>
      </w:tr>
      <w:tr w:rsidR="002573FB" w:rsidRPr="0055266D" w:rsidTr="00652993">
        <w:tc>
          <w:tcPr>
            <w:tcW w:w="1132" w:type="dxa"/>
            <w:vAlign w:val="center"/>
          </w:tcPr>
          <w:p w:rsidR="00A3678E" w:rsidRPr="0055266D" w:rsidRDefault="00A3678E" w:rsidP="00C8605B">
            <w:pPr>
              <w:spacing w:line="240" w:lineRule="auto"/>
              <w:jc w:val="left"/>
              <w:rPr>
                <w:sz w:val="16"/>
                <w:szCs w:val="16"/>
              </w:rPr>
            </w:pPr>
            <w:r w:rsidRPr="00D31AA4">
              <w:rPr>
                <w:sz w:val="16"/>
                <w:szCs w:val="16"/>
              </w:rPr>
              <w:t>Long Term Outcome</w:t>
            </w:r>
          </w:p>
        </w:tc>
        <w:tc>
          <w:tcPr>
            <w:tcW w:w="2882" w:type="dxa"/>
            <w:vAlign w:val="center"/>
          </w:tcPr>
          <w:p w:rsidR="00A3678E" w:rsidRPr="0055266D" w:rsidRDefault="00A3678E" w:rsidP="00C8605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 [BJS]</w:t>
            </w:r>
          </w:p>
        </w:tc>
        <w:tc>
          <w:tcPr>
            <w:tcW w:w="2023" w:type="dxa"/>
            <w:gridSpan w:val="2"/>
            <w:vAlign w:val="center"/>
          </w:tcPr>
          <w:p w:rsidR="00A3678E" w:rsidRPr="0057673A" w:rsidRDefault="00A3678E" w:rsidP="00C8605B">
            <w:pPr>
              <w:spacing w:line="240" w:lineRule="auto"/>
              <w:jc w:val="center"/>
              <w:rPr>
                <w:sz w:val="16"/>
                <w:szCs w:val="16"/>
              </w:rPr>
            </w:pPr>
            <w:r w:rsidRPr="0057673A">
              <w:rPr>
                <w:sz w:val="16"/>
                <w:szCs w:val="16"/>
              </w:rPr>
              <w:t>451,829</w:t>
            </w:r>
            <w:r w:rsidRPr="0057673A">
              <w:rPr>
                <w:sz w:val="16"/>
                <w:szCs w:val="16"/>
                <w:vertAlign w:val="superscript"/>
              </w:rPr>
              <w:t>2</w:t>
            </w:r>
          </w:p>
        </w:tc>
        <w:tc>
          <w:tcPr>
            <w:tcW w:w="1785" w:type="dxa"/>
            <w:gridSpan w:val="2"/>
            <w:shd w:val="clear" w:color="auto" w:fill="FFFFFF" w:themeFill="background1"/>
            <w:vAlign w:val="center"/>
          </w:tcPr>
          <w:p w:rsidR="00A3678E" w:rsidRPr="0057673A" w:rsidRDefault="00446941" w:rsidP="00C8605B">
            <w:pPr>
              <w:spacing w:line="240" w:lineRule="auto"/>
              <w:jc w:val="center"/>
              <w:rPr>
                <w:sz w:val="16"/>
                <w:szCs w:val="16"/>
              </w:rPr>
            </w:pPr>
            <w:r>
              <w:rPr>
                <w:sz w:val="16"/>
                <w:szCs w:val="16"/>
              </w:rPr>
              <w:t>TBD</w:t>
            </w:r>
            <w:r w:rsidR="009F5F09" w:rsidRPr="004E3117">
              <w:rPr>
                <w:sz w:val="16"/>
                <w:szCs w:val="16"/>
                <w:vertAlign w:val="superscript"/>
              </w:rPr>
              <w:t>3</w:t>
            </w:r>
          </w:p>
        </w:tc>
        <w:tc>
          <w:tcPr>
            <w:tcW w:w="2063" w:type="dxa"/>
            <w:gridSpan w:val="2"/>
            <w:vAlign w:val="center"/>
          </w:tcPr>
          <w:p w:rsidR="00A3678E" w:rsidRPr="0057673A" w:rsidRDefault="00A3678E" w:rsidP="00C8605B">
            <w:pPr>
              <w:spacing w:line="240" w:lineRule="auto"/>
              <w:jc w:val="center"/>
              <w:rPr>
                <w:sz w:val="16"/>
                <w:szCs w:val="16"/>
              </w:rPr>
            </w:pPr>
            <w:r>
              <w:rPr>
                <w:sz w:val="16"/>
                <w:szCs w:val="16"/>
              </w:rPr>
              <w:t>497,013</w:t>
            </w:r>
            <w:r w:rsidR="00750719" w:rsidRPr="0057673A">
              <w:rPr>
                <w:sz w:val="16"/>
                <w:szCs w:val="16"/>
                <w:vertAlign w:val="superscript"/>
              </w:rPr>
              <w:t>2</w:t>
            </w:r>
          </w:p>
        </w:tc>
        <w:tc>
          <w:tcPr>
            <w:tcW w:w="1937" w:type="dxa"/>
            <w:gridSpan w:val="2"/>
            <w:vAlign w:val="center"/>
          </w:tcPr>
          <w:p w:rsidR="00A3678E" w:rsidRPr="0057673A" w:rsidRDefault="00446941" w:rsidP="00C8605B">
            <w:pPr>
              <w:spacing w:line="240" w:lineRule="auto"/>
              <w:jc w:val="center"/>
              <w:rPr>
                <w:sz w:val="16"/>
                <w:szCs w:val="16"/>
              </w:rPr>
            </w:pPr>
            <w:r>
              <w:rPr>
                <w:sz w:val="16"/>
                <w:szCs w:val="16"/>
              </w:rPr>
              <w:t>2,987</w:t>
            </w:r>
          </w:p>
        </w:tc>
        <w:tc>
          <w:tcPr>
            <w:tcW w:w="1786" w:type="dxa"/>
            <w:gridSpan w:val="2"/>
            <w:vAlign w:val="center"/>
          </w:tcPr>
          <w:p w:rsidR="00A3678E" w:rsidRPr="0057673A" w:rsidRDefault="003E387B" w:rsidP="00C8605B">
            <w:pPr>
              <w:spacing w:line="240" w:lineRule="auto"/>
              <w:jc w:val="center"/>
              <w:rPr>
                <w:sz w:val="16"/>
                <w:szCs w:val="16"/>
              </w:rPr>
            </w:pPr>
            <w:r>
              <w:rPr>
                <w:sz w:val="16"/>
                <w:szCs w:val="16"/>
              </w:rPr>
              <w:t>500,000</w:t>
            </w:r>
          </w:p>
        </w:tc>
      </w:tr>
      <w:tr w:rsidR="002573FB" w:rsidRPr="0055266D" w:rsidTr="00652993">
        <w:tc>
          <w:tcPr>
            <w:tcW w:w="1132" w:type="dxa"/>
            <w:vAlign w:val="center"/>
          </w:tcPr>
          <w:p w:rsidR="00A3678E" w:rsidRPr="0055266D" w:rsidRDefault="00A3678E" w:rsidP="00C8605B">
            <w:pPr>
              <w:spacing w:line="240" w:lineRule="auto"/>
              <w:jc w:val="left"/>
              <w:rPr>
                <w:sz w:val="16"/>
                <w:szCs w:val="16"/>
              </w:rPr>
            </w:pPr>
            <w:r w:rsidRPr="00D31AA4">
              <w:rPr>
                <w:sz w:val="16"/>
                <w:szCs w:val="16"/>
              </w:rPr>
              <w:t>Annual Outcome</w:t>
            </w:r>
          </w:p>
        </w:tc>
        <w:tc>
          <w:tcPr>
            <w:tcW w:w="2882" w:type="dxa"/>
            <w:vAlign w:val="center"/>
          </w:tcPr>
          <w:p w:rsidR="00A3678E" w:rsidRPr="0055266D" w:rsidRDefault="00A3678E" w:rsidP="00C8605B">
            <w:pPr>
              <w:spacing w:line="240" w:lineRule="auto"/>
              <w:jc w:val="left"/>
              <w:rPr>
                <w:sz w:val="16"/>
                <w:szCs w:val="16"/>
              </w:rPr>
            </w:pPr>
            <w:r w:rsidRPr="00D31AA4">
              <w:rPr>
                <w:sz w:val="16"/>
                <w:szCs w:val="16"/>
              </w:rPr>
              <w:t>Citations of BJS data in social science journals, and publications of secondary analysis using BJS data [BJS]</w:t>
            </w:r>
          </w:p>
        </w:tc>
        <w:tc>
          <w:tcPr>
            <w:tcW w:w="2023" w:type="dxa"/>
            <w:gridSpan w:val="2"/>
            <w:vAlign w:val="center"/>
          </w:tcPr>
          <w:p w:rsidR="00A3678E" w:rsidRPr="00652993" w:rsidRDefault="00A3678E" w:rsidP="00C8605B">
            <w:pPr>
              <w:spacing w:line="240" w:lineRule="auto"/>
              <w:jc w:val="center"/>
              <w:rPr>
                <w:sz w:val="16"/>
                <w:szCs w:val="16"/>
              </w:rPr>
            </w:pPr>
            <w:r w:rsidRPr="004F176E">
              <w:rPr>
                <w:sz w:val="16"/>
                <w:szCs w:val="16"/>
              </w:rPr>
              <w:t>1,788</w:t>
            </w:r>
          </w:p>
        </w:tc>
        <w:tc>
          <w:tcPr>
            <w:tcW w:w="1785" w:type="dxa"/>
            <w:gridSpan w:val="2"/>
            <w:shd w:val="clear" w:color="auto" w:fill="FFFFFF" w:themeFill="background1"/>
            <w:vAlign w:val="center"/>
          </w:tcPr>
          <w:p w:rsidR="00A3678E" w:rsidRPr="00652993" w:rsidRDefault="00446941" w:rsidP="00C8605B">
            <w:pPr>
              <w:spacing w:line="240" w:lineRule="auto"/>
              <w:jc w:val="center"/>
              <w:rPr>
                <w:sz w:val="16"/>
                <w:szCs w:val="16"/>
              </w:rPr>
            </w:pPr>
            <w:r>
              <w:rPr>
                <w:sz w:val="16"/>
                <w:szCs w:val="16"/>
              </w:rPr>
              <w:t>TBD</w:t>
            </w:r>
            <w:r w:rsidR="009F5F09" w:rsidRPr="004E3117">
              <w:rPr>
                <w:sz w:val="16"/>
                <w:szCs w:val="16"/>
                <w:vertAlign w:val="superscript"/>
              </w:rPr>
              <w:t>4</w:t>
            </w:r>
          </w:p>
        </w:tc>
        <w:tc>
          <w:tcPr>
            <w:tcW w:w="2063" w:type="dxa"/>
            <w:gridSpan w:val="2"/>
            <w:vAlign w:val="center"/>
          </w:tcPr>
          <w:p w:rsidR="00A3678E" w:rsidRPr="00652993" w:rsidRDefault="00A3678E" w:rsidP="00C8605B">
            <w:pPr>
              <w:spacing w:line="240" w:lineRule="auto"/>
              <w:jc w:val="center"/>
              <w:rPr>
                <w:sz w:val="16"/>
                <w:szCs w:val="16"/>
              </w:rPr>
            </w:pPr>
            <w:r>
              <w:rPr>
                <w:sz w:val="16"/>
                <w:szCs w:val="16"/>
              </w:rPr>
              <w:t>1,589</w:t>
            </w:r>
          </w:p>
        </w:tc>
        <w:tc>
          <w:tcPr>
            <w:tcW w:w="1937" w:type="dxa"/>
            <w:gridSpan w:val="2"/>
            <w:vAlign w:val="center"/>
          </w:tcPr>
          <w:p w:rsidR="00A3678E" w:rsidRPr="00652993" w:rsidRDefault="00446941" w:rsidP="00C8605B">
            <w:pPr>
              <w:spacing w:line="240" w:lineRule="auto"/>
              <w:jc w:val="center"/>
              <w:rPr>
                <w:sz w:val="16"/>
                <w:szCs w:val="16"/>
              </w:rPr>
            </w:pPr>
            <w:r>
              <w:rPr>
                <w:sz w:val="16"/>
                <w:szCs w:val="16"/>
              </w:rPr>
              <w:t>11</w:t>
            </w:r>
          </w:p>
        </w:tc>
        <w:tc>
          <w:tcPr>
            <w:tcW w:w="1786" w:type="dxa"/>
            <w:gridSpan w:val="2"/>
            <w:vAlign w:val="center"/>
          </w:tcPr>
          <w:p w:rsidR="00A3678E" w:rsidRPr="00652993" w:rsidRDefault="003E387B" w:rsidP="00C8605B">
            <w:pPr>
              <w:spacing w:line="240" w:lineRule="auto"/>
              <w:jc w:val="center"/>
              <w:rPr>
                <w:sz w:val="16"/>
                <w:szCs w:val="16"/>
              </w:rPr>
            </w:pPr>
            <w:r>
              <w:rPr>
                <w:sz w:val="16"/>
                <w:szCs w:val="16"/>
              </w:rPr>
              <w:t>1,600</w:t>
            </w:r>
          </w:p>
        </w:tc>
      </w:tr>
      <w:tr w:rsidR="002573FB" w:rsidRPr="0055266D" w:rsidTr="00652993">
        <w:tc>
          <w:tcPr>
            <w:tcW w:w="1132" w:type="dxa"/>
            <w:vAlign w:val="center"/>
          </w:tcPr>
          <w:p w:rsidR="00A3678E" w:rsidRPr="0055266D" w:rsidRDefault="00A3678E" w:rsidP="00C8605B">
            <w:pPr>
              <w:spacing w:line="240" w:lineRule="auto"/>
              <w:jc w:val="left"/>
              <w:rPr>
                <w:sz w:val="16"/>
                <w:szCs w:val="16"/>
              </w:rPr>
            </w:pPr>
            <w:r w:rsidRPr="00D31AA4">
              <w:rPr>
                <w:sz w:val="16"/>
                <w:szCs w:val="16"/>
              </w:rPr>
              <w:t xml:space="preserve">Efficiency Measure </w:t>
            </w:r>
          </w:p>
        </w:tc>
        <w:tc>
          <w:tcPr>
            <w:tcW w:w="2882" w:type="dxa"/>
            <w:vAlign w:val="center"/>
          </w:tcPr>
          <w:p w:rsidR="00A3678E" w:rsidRPr="0055266D" w:rsidRDefault="00A3678E" w:rsidP="00C8605B">
            <w:pPr>
              <w:spacing w:line="240" w:lineRule="auto"/>
              <w:jc w:val="left"/>
              <w:rPr>
                <w:sz w:val="16"/>
                <w:szCs w:val="16"/>
              </w:rPr>
            </w:pPr>
            <w:r w:rsidRPr="00D31AA4">
              <w:rPr>
                <w:sz w:val="16"/>
                <w:szCs w:val="16"/>
              </w:rPr>
              <w:t>Index of operational efficiency [BJS]</w:t>
            </w:r>
          </w:p>
        </w:tc>
        <w:tc>
          <w:tcPr>
            <w:tcW w:w="2023" w:type="dxa"/>
            <w:gridSpan w:val="2"/>
            <w:vAlign w:val="center"/>
          </w:tcPr>
          <w:p w:rsidR="00A3678E" w:rsidRPr="00652993" w:rsidRDefault="00A3678E" w:rsidP="00C8605B">
            <w:pPr>
              <w:spacing w:line="240" w:lineRule="auto"/>
              <w:jc w:val="center"/>
              <w:rPr>
                <w:sz w:val="16"/>
                <w:szCs w:val="16"/>
              </w:rPr>
            </w:pPr>
            <w:r w:rsidRPr="004F176E">
              <w:rPr>
                <w:sz w:val="16"/>
                <w:szCs w:val="16"/>
              </w:rPr>
              <w:t>22.5</w:t>
            </w:r>
            <w:r w:rsidRPr="004F176E">
              <w:rPr>
                <w:sz w:val="16"/>
                <w:szCs w:val="16"/>
                <w:vertAlign w:val="superscript"/>
              </w:rPr>
              <w:t>2</w:t>
            </w:r>
          </w:p>
        </w:tc>
        <w:tc>
          <w:tcPr>
            <w:tcW w:w="1785" w:type="dxa"/>
            <w:gridSpan w:val="2"/>
            <w:shd w:val="clear" w:color="auto" w:fill="FFFFFF" w:themeFill="background1"/>
            <w:vAlign w:val="center"/>
          </w:tcPr>
          <w:p w:rsidR="00A3678E" w:rsidRPr="00652993" w:rsidRDefault="00446941" w:rsidP="0073551E">
            <w:pPr>
              <w:spacing w:line="240" w:lineRule="auto"/>
              <w:jc w:val="center"/>
              <w:rPr>
                <w:sz w:val="16"/>
                <w:szCs w:val="16"/>
                <w:vertAlign w:val="superscript"/>
              </w:rPr>
            </w:pPr>
            <w:r>
              <w:rPr>
                <w:sz w:val="16"/>
                <w:szCs w:val="16"/>
              </w:rPr>
              <w:t>TBD</w:t>
            </w:r>
            <w:r w:rsidR="009F5F09" w:rsidRPr="004E3117">
              <w:rPr>
                <w:sz w:val="16"/>
                <w:szCs w:val="16"/>
                <w:vertAlign w:val="superscript"/>
              </w:rPr>
              <w:t>5</w:t>
            </w:r>
          </w:p>
        </w:tc>
        <w:tc>
          <w:tcPr>
            <w:tcW w:w="2063" w:type="dxa"/>
            <w:gridSpan w:val="2"/>
            <w:vAlign w:val="center"/>
          </w:tcPr>
          <w:p w:rsidR="00A3678E" w:rsidRPr="00652993" w:rsidRDefault="00A3678E" w:rsidP="00C8605B">
            <w:pPr>
              <w:spacing w:line="240" w:lineRule="auto"/>
              <w:jc w:val="center"/>
              <w:rPr>
                <w:sz w:val="16"/>
                <w:szCs w:val="16"/>
              </w:rPr>
            </w:pPr>
            <w:r>
              <w:rPr>
                <w:sz w:val="16"/>
                <w:szCs w:val="16"/>
              </w:rPr>
              <w:t>24.5</w:t>
            </w:r>
          </w:p>
        </w:tc>
        <w:tc>
          <w:tcPr>
            <w:tcW w:w="1937" w:type="dxa"/>
            <w:gridSpan w:val="2"/>
            <w:vAlign w:val="center"/>
          </w:tcPr>
          <w:p w:rsidR="00A3678E" w:rsidRPr="00652993" w:rsidRDefault="00446941" w:rsidP="00C8605B">
            <w:pPr>
              <w:spacing w:line="240" w:lineRule="auto"/>
              <w:jc w:val="center"/>
              <w:rPr>
                <w:sz w:val="16"/>
                <w:szCs w:val="16"/>
              </w:rPr>
            </w:pPr>
            <w:r>
              <w:rPr>
                <w:sz w:val="16"/>
                <w:szCs w:val="16"/>
              </w:rPr>
              <w:t>0</w:t>
            </w:r>
          </w:p>
        </w:tc>
        <w:tc>
          <w:tcPr>
            <w:tcW w:w="1786" w:type="dxa"/>
            <w:gridSpan w:val="2"/>
            <w:vAlign w:val="center"/>
          </w:tcPr>
          <w:p w:rsidR="00A3678E" w:rsidRPr="00652993" w:rsidRDefault="003E387B" w:rsidP="00C8605B">
            <w:pPr>
              <w:spacing w:line="240" w:lineRule="auto"/>
              <w:jc w:val="center"/>
              <w:rPr>
                <w:sz w:val="16"/>
                <w:szCs w:val="16"/>
              </w:rPr>
            </w:pPr>
            <w:r>
              <w:rPr>
                <w:sz w:val="16"/>
                <w:szCs w:val="16"/>
              </w:rPr>
              <w:t>24.5</w:t>
            </w:r>
          </w:p>
        </w:tc>
      </w:tr>
      <w:tr w:rsidR="002573FB" w:rsidRPr="0055266D" w:rsidTr="00652993">
        <w:tc>
          <w:tcPr>
            <w:tcW w:w="1132" w:type="dxa"/>
            <w:vAlign w:val="center"/>
          </w:tcPr>
          <w:p w:rsidR="00A3678E" w:rsidRPr="0055266D" w:rsidRDefault="00A3678E" w:rsidP="00C8605B">
            <w:pPr>
              <w:spacing w:line="240" w:lineRule="auto"/>
              <w:jc w:val="left"/>
              <w:rPr>
                <w:sz w:val="16"/>
                <w:szCs w:val="16"/>
              </w:rPr>
            </w:pPr>
            <w:r w:rsidRPr="00D31AA4">
              <w:rPr>
                <w:sz w:val="16"/>
                <w:szCs w:val="16"/>
              </w:rPr>
              <w:t>Annual Outcome</w:t>
            </w:r>
          </w:p>
        </w:tc>
        <w:tc>
          <w:tcPr>
            <w:tcW w:w="2882" w:type="dxa"/>
            <w:vAlign w:val="center"/>
          </w:tcPr>
          <w:p w:rsidR="00A3678E" w:rsidRPr="0055266D" w:rsidRDefault="00A3678E" w:rsidP="00C8605B">
            <w:pPr>
              <w:spacing w:line="240" w:lineRule="auto"/>
              <w:jc w:val="left"/>
              <w:rPr>
                <w:sz w:val="16"/>
                <w:szCs w:val="16"/>
              </w:rPr>
            </w:pPr>
            <w:r w:rsidRPr="00D31AA4">
              <w:rPr>
                <w:sz w:val="16"/>
                <w:szCs w:val="16"/>
              </w:rPr>
              <w:t>Number of fielded technologies [NIJ]</w:t>
            </w:r>
          </w:p>
        </w:tc>
        <w:tc>
          <w:tcPr>
            <w:tcW w:w="2023" w:type="dxa"/>
            <w:gridSpan w:val="2"/>
            <w:vAlign w:val="center"/>
          </w:tcPr>
          <w:p w:rsidR="00A3678E" w:rsidRPr="00652993" w:rsidRDefault="00A3678E" w:rsidP="00C8605B">
            <w:pPr>
              <w:spacing w:line="240" w:lineRule="auto"/>
              <w:jc w:val="center"/>
              <w:rPr>
                <w:sz w:val="16"/>
                <w:szCs w:val="16"/>
              </w:rPr>
            </w:pPr>
            <w:r w:rsidRPr="004F176E">
              <w:rPr>
                <w:sz w:val="16"/>
                <w:szCs w:val="16"/>
              </w:rPr>
              <w:t>37</w:t>
            </w:r>
          </w:p>
        </w:tc>
        <w:tc>
          <w:tcPr>
            <w:tcW w:w="1785" w:type="dxa"/>
            <w:gridSpan w:val="2"/>
            <w:shd w:val="clear" w:color="auto" w:fill="FFFFFF" w:themeFill="background1"/>
            <w:vAlign w:val="center"/>
          </w:tcPr>
          <w:p w:rsidR="00A3678E" w:rsidRPr="00652993" w:rsidRDefault="002A42CF" w:rsidP="00C8605B">
            <w:pPr>
              <w:spacing w:line="240" w:lineRule="auto"/>
              <w:jc w:val="center"/>
              <w:rPr>
                <w:sz w:val="16"/>
                <w:szCs w:val="16"/>
              </w:rPr>
            </w:pPr>
            <w:r>
              <w:rPr>
                <w:sz w:val="16"/>
                <w:szCs w:val="16"/>
              </w:rPr>
              <w:t>38</w:t>
            </w:r>
          </w:p>
        </w:tc>
        <w:tc>
          <w:tcPr>
            <w:tcW w:w="2063" w:type="dxa"/>
            <w:gridSpan w:val="2"/>
            <w:vAlign w:val="center"/>
          </w:tcPr>
          <w:p w:rsidR="00A3678E" w:rsidRPr="00652993" w:rsidRDefault="00A3678E" w:rsidP="00C8605B">
            <w:pPr>
              <w:spacing w:line="240" w:lineRule="auto"/>
              <w:jc w:val="center"/>
              <w:rPr>
                <w:sz w:val="16"/>
                <w:szCs w:val="16"/>
              </w:rPr>
            </w:pPr>
            <w:r>
              <w:rPr>
                <w:sz w:val="16"/>
                <w:szCs w:val="16"/>
              </w:rPr>
              <w:t>37</w:t>
            </w:r>
          </w:p>
        </w:tc>
        <w:tc>
          <w:tcPr>
            <w:tcW w:w="1937" w:type="dxa"/>
            <w:gridSpan w:val="2"/>
            <w:vAlign w:val="center"/>
          </w:tcPr>
          <w:p w:rsidR="00A3678E" w:rsidRPr="00652993" w:rsidRDefault="00446941" w:rsidP="00C8605B">
            <w:pPr>
              <w:spacing w:line="240" w:lineRule="auto"/>
              <w:jc w:val="center"/>
              <w:rPr>
                <w:sz w:val="16"/>
                <w:szCs w:val="16"/>
              </w:rPr>
            </w:pPr>
            <w:r>
              <w:rPr>
                <w:sz w:val="16"/>
                <w:szCs w:val="16"/>
              </w:rPr>
              <w:t>0</w:t>
            </w:r>
          </w:p>
        </w:tc>
        <w:tc>
          <w:tcPr>
            <w:tcW w:w="1786" w:type="dxa"/>
            <w:gridSpan w:val="2"/>
            <w:vAlign w:val="center"/>
          </w:tcPr>
          <w:p w:rsidR="00A3678E" w:rsidRPr="00652993" w:rsidRDefault="00750719" w:rsidP="00C8605B">
            <w:pPr>
              <w:spacing w:line="240" w:lineRule="auto"/>
              <w:jc w:val="center"/>
              <w:rPr>
                <w:sz w:val="16"/>
                <w:szCs w:val="16"/>
              </w:rPr>
            </w:pPr>
            <w:r>
              <w:rPr>
                <w:sz w:val="16"/>
                <w:szCs w:val="16"/>
              </w:rPr>
              <w:t>37</w:t>
            </w:r>
          </w:p>
        </w:tc>
      </w:tr>
    </w:tbl>
    <w:p w:rsidR="00446941" w:rsidRPr="0026032C" w:rsidRDefault="00446941" w:rsidP="00433AAB">
      <w:pPr>
        <w:spacing w:line="240" w:lineRule="auto"/>
        <w:jc w:val="left"/>
        <w:rPr>
          <w:sz w:val="16"/>
          <w:szCs w:val="16"/>
        </w:rPr>
      </w:pPr>
      <w:r>
        <w:rPr>
          <w:sz w:val="16"/>
          <w:szCs w:val="16"/>
          <w:vertAlign w:val="superscript"/>
        </w:rPr>
        <w:t xml:space="preserve">1 </w:t>
      </w:r>
      <w:r>
        <w:rPr>
          <w:sz w:val="16"/>
          <w:szCs w:val="16"/>
        </w:rPr>
        <w:t>The FY 2013 and FY 2014 targets will be established upon appropriation of FY 2013 and FY 2014 funds</w:t>
      </w:r>
      <w:r w:rsidR="006968DC">
        <w:rPr>
          <w:sz w:val="16"/>
          <w:szCs w:val="16"/>
        </w:rPr>
        <w:t>.</w:t>
      </w:r>
    </w:p>
    <w:p w:rsidR="0082192A" w:rsidRDefault="004F176E" w:rsidP="00433AAB">
      <w:pPr>
        <w:spacing w:line="240" w:lineRule="auto"/>
        <w:jc w:val="left"/>
        <w:rPr>
          <w:color w:val="000000" w:themeColor="text1"/>
          <w:sz w:val="16"/>
          <w:szCs w:val="16"/>
        </w:rPr>
      </w:pPr>
      <w:r w:rsidRPr="00994946">
        <w:rPr>
          <w:sz w:val="16"/>
          <w:szCs w:val="16"/>
          <w:vertAlign w:val="superscript"/>
        </w:rPr>
        <w:t xml:space="preserve">2 </w:t>
      </w:r>
      <w:r w:rsidRPr="00994946">
        <w:rPr>
          <w:color w:val="000000" w:themeColor="text1"/>
          <w:sz w:val="16"/>
          <w:szCs w:val="16"/>
        </w:rPr>
        <w:t>Previously-proposed FY 201</w:t>
      </w:r>
      <w:r w:rsidR="002D59BD" w:rsidRPr="00994946">
        <w:rPr>
          <w:color w:val="000000" w:themeColor="text1"/>
          <w:sz w:val="16"/>
          <w:szCs w:val="16"/>
        </w:rPr>
        <w:t>2</w:t>
      </w:r>
      <w:r w:rsidR="00BC3BDA">
        <w:rPr>
          <w:color w:val="000000" w:themeColor="text1"/>
          <w:sz w:val="16"/>
          <w:szCs w:val="16"/>
        </w:rPr>
        <w:t xml:space="preserve"> and FY 2013 targets were revised after a review of FY 2009 and FY 2010 actual values.</w:t>
      </w:r>
    </w:p>
    <w:p w:rsidR="009F5F09" w:rsidRDefault="009F5F09" w:rsidP="00433AAB">
      <w:pPr>
        <w:spacing w:line="240" w:lineRule="auto"/>
        <w:jc w:val="left"/>
        <w:rPr>
          <w:color w:val="000000" w:themeColor="text1"/>
          <w:sz w:val="16"/>
          <w:szCs w:val="16"/>
        </w:rPr>
      </w:pPr>
      <w:r w:rsidRPr="004E3117">
        <w:rPr>
          <w:color w:val="000000" w:themeColor="text1"/>
          <w:sz w:val="16"/>
          <w:szCs w:val="16"/>
          <w:vertAlign w:val="superscript"/>
        </w:rPr>
        <w:t>3</w:t>
      </w:r>
      <w:r>
        <w:rPr>
          <w:color w:val="000000" w:themeColor="text1"/>
          <w:sz w:val="16"/>
          <w:szCs w:val="16"/>
        </w:rPr>
        <w:t xml:space="preserve"> FY 2012 data will be not be available before March 2013</w:t>
      </w:r>
    </w:p>
    <w:p w:rsidR="009F5F09" w:rsidRDefault="009F5F09" w:rsidP="00433AAB">
      <w:pPr>
        <w:spacing w:line="240" w:lineRule="auto"/>
        <w:jc w:val="left"/>
        <w:rPr>
          <w:sz w:val="16"/>
          <w:szCs w:val="16"/>
        </w:rPr>
      </w:pPr>
      <w:r w:rsidRPr="004E3117">
        <w:rPr>
          <w:color w:val="000000" w:themeColor="text1"/>
          <w:sz w:val="16"/>
          <w:szCs w:val="16"/>
          <w:vertAlign w:val="superscript"/>
        </w:rPr>
        <w:t>4</w:t>
      </w:r>
      <w:r>
        <w:rPr>
          <w:color w:val="000000" w:themeColor="text1"/>
          <w:sz w:val="16"/>
          <w:szCs w:val="16"/>
        </w:rPr>
        <w:t xml:space="preserve"> </w:t>
      </w:r>
      <w:r>
        <w:rPr>
          <w:sz w:val="16"/>
          <w:szCs w:val="16"/>
        </w:rPr>
        <w:t>FY 2012 data will be available October 2013.</w:t>
      </w:r>
    </w:p>
    <w:p w:rsidR="009F5F09" w:rsidRPr="00994946" w:rsidRDefault="009F5F09" w:rsidP="00433AAB">
      <w:pPr>
        <w:spacing w:line="240" w:lineRule="auto"/>
        <w:jc w:val="left"/>
        <w:rPr>
          <w:color w:val="000000" w:themeColor="text1"/>
          <w:sz w:val="16"/>
          <w:szCs w:val="16"/>
        </w:rPr>
      </w:pPr>
      <w:r w:rsidRPr="004E3117">
        <w:rPr>
          <w:sz w:val="16"/>
          <w:szCs w:val="16"/>
          <w:vertAlign w:val="superscript"/>
        </w:rPr>
        <w:t>5</w:t>
      </w:r>
      <w:r>
        <w:rPr>
          <w:sz w:val="16"/>
          <w:szCs w:val="16"/>
        </w:rPr>
        <w:t xml:space="preserve"> FY 2012 data will be available May 2013.</w:t>
      </w:r>
    </w:p>
    <w:p w:rsidR="006A2290" w:rsidRPr="00994946" w:rsidRDefault="006A2290">
      <w:pPr>
        <w:spacing w:line="240" w:lineRule="auto"/>
        <w:rPr>
          <w:color w:val="000000" w:themeColor="text1"/>
          <w:sz w:val="16"/>
          <w:szCs w:val="16"/>
        </w:rPr>
      </w:pPr>
    </w:p>
    <w:p w:rsidR="00D478EF" w:rsidRDefault="00D478EF">
      <w:pPr>
        <w:widowControl/>
        <w:adjustRightInd/>
        <w:spacing w:line="240" w:lineRule="auto"/>
        <w:jc w:val="left"/>
        <w:textAlignment w:val="auto"/>
        <w:rPr>
          <w:rFonts w:ascii="Arial" w:hAnsi="Arial" w:cs="Arial"/>
          <w:sz w:val="14"/>
          <w:szCs w:val="14"/>
        </w:rPr>
      </w:pPr>
      <w:r>
        <w:rPr>
          <w:rFonts w:ascii="Arial" w:hAnsi="Arial" w:cs="Arial"/>
          <w:sz w:val="14"/>
          <w:szCs w:val="14"/>
        </w:rPr>
        <w:br w:type="page"/>
      </w:r>
    </w:p>
    <w:tbl>
      <w:tblPr>
        <w:tblStyle w:val="TableGrid"/>
        <w:tblpPr w:leftFromText="180" w:rightFromText="180" w:vertAnchor="text" w:horzAnchor="margin" w:tblpY="-183"/>
        <w:tblW w:w="12708" w:type="dxa"/>
        <w:tblLayout w:type="fixed"/>
        <w:tblLook w:val="04A0" w:firstRow="1" w:lastRow="0" w:firstColumn="1" w:lastColumn="0" w:noHBand="0" w:noVBand="1"/>
      </w:tblPr>
      <w:tblGrid>
        <w:gridCol w:w="918"/>
        <w:gridCol w:w="2700"/>
        <w:gridCol w:w="810"/>
        <w:gridCol w:w="810"/>
        <w:gridCol w:w="810"/>
        <w:gridCol w:w="810"/>
        <w:gridCol w:w="810"/>
        <w:gridCol w:w="900"/>
        <w:gridCol w:w="900"/>
        <w:gridCol w:w="990"/>
        <w:gridCol w:w="1080"/>
        <w:gridCol w:w="1170"/>
      </w:tblGrid>
      <w:tr w:rsidR="00171C2B" w:rsidRPr="00BD5738" w:rsidTr="004E3117">
        <w:trPr>
          <w:trHeight w:val="437"/>
        </w:trPr>
        <w:tc>
          <w:tcPr>
            <w:tcW w:w="12708" w:type="dxa"/>
            <w:gridSpan w:val="12"/>
          </w:tcPr>
          <w:p w:rsidR="00171C2B" w:rsidRPr="00BD5738" w:rsidRDefault="00171C2B" w:rsidP="00171C2B">
            <w:pPr>
              <w:spacing w:line="240" w:lineRule="auto"/>
              <w:jc w:val="center"/>
              <w:rPr>
                <w:b/>
                <w:sz w:val="20"/>
                <w:szCs w:val="20"/>
              </w:rPr>
            </w:pPr>
            <w:r w:rsidRPr="00D31AA4">
              <w:rPr>
                <w:b/>
                <w:sz w:val="20"/>
                <w:szCs w:val="20"/>
              </w:rPr>
              <w:lastRenderedPageBreak/>
              <w:t>PERFORMANCE MEASURE TABLE</w:t>
            </w:r>
          </w:p>
          <w:p w:rsidR="00171C2B" w:rsidRDefault="00171C2B" w:rsidP="00171C2B">
            <w:pPr>
              <w:jc w:val="left"/>
              <w:rPr>
                <w:sz w:val="20"/>
                <w:szCs w:val="20"/>
              </w:rPr>
            </w:pPr>
            <w:r w:rsidRPr="00D31AA4">
              <w:rPr>
                <w:sz w:val="20"/>
                <w:szCs w:val="20"/>
              </w:rPr>
              <w:t xml:space="preserve">Appropriation: </w:t>
            </w:r>
            <w:r w:rsidRPr="00335D5F">
              <w:rPr>
                <w:sz w:val="20"/>
                <w:szCs w:val="20"/>
              </w:rPr>
              <w:t>Research, Evaluation, and Statistics</w:t>
            </w:r>
            <w:r>
              <w:rPr>
                <w:sz w:val="20"/>
                <w:szCs w:val="20"/>
              </w:rPr>
              <w:t xml:space="preserve"> (formerly Justice Assistance)</w:t>
            </w:r>
            <w:r w:rsidRPr="00335D5F" w:rsidDel="001E7F3A">
              <w:rPr>
                <w:sz w:val="20"/>
                <w:szCs w:val="20"/>
              </w:rPr>
              <w:t xml:space="preserve"> </w:t>
            </w:r>
            <w:r w:rsidRPr="00D31AA4">
              <w:rPr>
                <w:sz w:val="20"/>
                <w:szCs w:val="20"/>
              </w:rPr>
              <w:t>(Bureau of Justice Statistics – BJS)</w:t>
            </w:r>
          </w:p>
          <w:p w:rsidR="007F1802" w:rsidRDefault="007F1802" w:rsidP="00171C2B">
            <w:pPr>
              <w:jc w:val="left"/>
              <w:rPr>
                <w:rFonts w:ascii="Arial" w:hAnsi="Arial"/>
                <w:b/>
                <w:iCs/>
                <w:sz w:val="20"/>
                <w:szCs w:val="20"/>
              </w:rPr>
            </w:pPr>
            <w:r>
              <w:rPr>
                <w:sz w:val="20"/>
                <w:szCs w:val="20"/>
              </w:rPr>
              <w:t>DOJ Goal and Objective: Goal 3, Objective 3.1</w:t>
            </w:r>
          </w:p>
        </w:tc>
      </w:tr>
      <w:tr w:rsidR="00171C2B" w:rsidRPr="00BD5738" w:rsidTr="00433AAB">
        <w:tc>
          <w:tcPr>
            <w:tcW w:w="3618" w:type="dxa"/>
            <w:gridSpan w:val="2"/>
            <w:vMerge w:val="restart"/>
            <w:vAlign w:val="center"/>
          </w:tcPr>
          <w:p w:rsidR="00171C2B" w:rsidRPr="00BD5738" w:rsidRDefault="00171C2B" w:rsidP="00171C2B">
            <w:pPr>
              <w:spacing w:line="240" w:lineRule="auto"/>
              <w:jc w:val="center"/>
              <w:rPr>
                <w:sz w:val="16"/>
                <w:szCs w:val="16"/>
              </w:rPr>
            </w:pPr>
            <w:r w:rsidRPr="00D31AA4">
              <w:rPr>
                <w:sz w:val="16"/>
                <w:szCs w:val="16"/>
              </w:rPr>
              <w:t>Performance Report and Performance Plan Targets</w:t>
            </w:r>
          </w:p>
        </w:tc>
        <w:tc>
          <w:tcPr>
            <w:tcW w:w="810" w:type="dxa"/>
            <w:vAlign w:val="center"/>
          </w:tcPr>
          <w:p w:rsidR="00171C2B" w:rsidRDefault="00171C2B" w:rsidP="00171C2B">
            <w:pPr>
              <w:spacing w:line="240" w:lineRule="auto"/>
              <w:jc w:val="center"/>
              <w:rPr>
                <w:sz w:val="16"/>
                <w:szCs w:val="16"/>
              </w:rPr>
            </w:pPr>
            <w:r w:rsidRPr="00D31AA4">
              <w:rPr>
                <w:sz w:val="16"/>
                <w:szCs w:val="16"/>
              </w:rPr>
              <w:t>FY 2006</w:t>
            </w:r>
          </w:p>
        </w:tc>
        <w:tc>
          <w:tcPr>
            <w:tcW w:w="810" w:type="dxa"/>
            <w:vAlign w:val="center"/>
          </w:tcPr>
          <w:p w:rsidR="00171C2B" w:rsidRDefault="00171C2B" w:rsidP="00171C2B">
            <w:pPr>
              <w:spacing w:line="240" w:lineRule="auto"/>
              <w:jc w:val="center"/>
              <w:rPr>
                <w:sz w:val="16"/>
                <w:szCs w:val="16"/>
              </w:rPr>
            </w:pPr>
            <w:r w:rsidRPr="00D31AA4">
              <w:rPr>
                <w:sz w:val="16"/>
                <w:szCs w:val="16"/>
              </w:rPr>
              <w:t>FY 2007</w:t>
            </w:r>
          </w:p>
        </w:tc>
        <w:tc>
          <w:tcPr>
            <w:tcW w:w="810" w:type="dxa"/>
            <w:vAlign w:val="center"/>
          </w:tcPr>
          <w:p w:rsidR="00171C2B" w:rsidRDefault="00171C2B" w:rsidP="00171C2B">
            <w:pPr>
              <w:spacing w:line="240" w:lineRule="auto"/>
              <w:jc w:val="center"/>
              <w:rPr>
                <w:sz w:val="16"/>
                <w:szCs w:val="16"/>
              </w:rPr>
            </w:pPr>
            <w:r w:rsidRPr="00D31AA4">
              <w:rPr>
                <w:sz w:val="16"/>
                <w:szCs w:val="16"/>
              </w:rPr>
              <w:t>FY 2008</w:t>
            </w:r>
          </w:p>
        </w:tc>
        <w:tc>
          <w:tcPr>
            <w:tcW w:w="810" w:type="dxa"/>
            <w:vAlign w:val="center"/>
          </w:tcPr>
          <w:p w:rsidR="00171C2B" w:rsidRDefault="00171C2B" w:rsidP="00171C2B">
            <w:pPr>
              <w:spacing w:line="240" w:lineRule="auto"/>
              <w:jc w:val="center"/>
              <w:rPr>
                <w:sz w:val="16"/>
                <w:szCs w:val="16"/>
              </w:rPr>
            </w:pPr>
            <w:r w:rsidRPr="00D31AA4">
              <w:rPr>
                <w:sz w:val="16"/>
                <w:szCs w:val="16"/>
              </w:rPr>
              <w:t>FY 2009</w:t>
            </w:r>
          </w:p>
        </w:tc>
        <w:tc>
          <w:tcPr>
            <w:tcW w:w="810" w:type="dxa"/>
            <w:vAlign w:val="center"/>
          </w:tcPr>
          <w:p w:rsidR="00171C2B" w:rsidRDefault="00171C2B" w:rsidP="00171C2B">
            <w:pPr>
              <w:spacing w:line="240" w:lineRule="auto"/>
              <w:jc w:val="center"/>
              <w:rPr>
                <w:sz w:val="16"/>
                <w:szCs w:val="16"/>
              </w:rPr>
            </w:pPr>
            <w:r w:rsidRPr="00D31AA4">
              <w:rPr>
                <w:sz w:val="16"/>
                <w:szCs w:val="16"/>
              </w:rPr>
              <w:t>FY 2010</w:t>
            </w:r>
          </w:p>
        </w:tc>
        <w:tc>
          <w:tcPr>
            <w:tcW w:w="900" w:type="dxa"/>
            <w:vAlign w:val="center"/>
          </w:tcPr>
          <w:p w:rsidR="00171C2B" w:rsidRDefault="00171C2B" w:rsidP="00171C2B">
            <w:pPr>
              <w:spacing w:line="240" w:lineRule="auto"/>
              <w:jc w:val="center"/>
              <w:rPr>
                <w:sz w:val="16"/>
                <w:szCs w:val="16"/>
              </w:rPr>
            </w:pPr>
            <w:r w:rsidRPr="00D31AA4">
              <w:rPr>
                <w:sz w:val="16"/>
                <w:szCs w:val="16"/>
              </w:rPr>
              <w:t>FY 2011</w:t>
            </w:r>
          </w:p>
        </w:tc>
        <w:tc>
          <w:tcPr>
            <w:tcW w:w="1890" w:type="dxa"/>
            <w:gridSpan w:val="2"/>
            <w:vAlign w:val="center"/>
          </w:tcPr>
          <w:p w:rsidR="00171C2B" w:rsidRDefault="00171C2B" w:rsidP="00171C2B">
            <w:pPr>
              <w:keepNext/>
              <w:spacing w:line="240" w:lineRule="auto"/>
              <w:jc w:val="center"/>
              <w:outlineLvl w:val="1"/>
              <w:rPr>
                <w:sz w:val="16"/>
                <w:szCs w:val="16"/>
              </w:rPr>
            </w:pPr>
            <w:r>
              <w:rPr>
                <w:sz w:val="16"/>
                <w:szCs w:val="16"/>
              </w:rPr>
              <w:t>FY 2012</w:t>
            </w:r>
          </w:p>
        </w:tc>
        <w:tc>
          <w:tcPr>
            <w:tcW w:w="1080" w:type="dxa"/>
            <w:vAlign w:val="center"/>
          </w:tcPr>
          <w:p w:rsidR="00171C2B" w:rsidRDefault="00171C2B" w:rsidP="00171C2B">
            <w:pPr>
              <w:keepNext/>
              <w:spacing w:line="240" w:lineRule="auto"/>
              <w:jc w:val="center"/>
              <w:outlineLvl w:val="1"/>
              <w:rPr>
                <w:sz w:val="16"/>
                <w:szCs w:val="16"/>
              </w:rPr>
            </w:pPr>
            <w:r w:rsidRPr="008F3D62">
              <w:rPr>
                <w:sz w:val="16"/>
                <w:szCs w:val="16"/>
              </w:rPr>
              <w:t>FY 2013</w:t>
            </w:r>
          </w:p>
        </w:tc>
        <w:tc>
          <w:tcPr>
            <w:tcW w:w="1170" w:type="dxa"/>
            <w:vAlign w:val="center"/>
          </w:tcPr>
          <w:p w:rsidR="00171C2B" w:rsidRPr="00165B1C" w:rsidRDefault="00171C2B" w:rsidP="00171C2B">
            <w:pPr>
              <w:keepNext/>
              <w:spacing w:line="240" w:lineRule="auto"/>
              <w:jc w:val="center"/>
              <w:outlineLvl w:val="1"/>
              <w:rPr>
                <w:sz w:val="16"/>
                <w:szCs w:val="16"/>
              </w:rPr>
            </w:pPr>
            <w:r w:rsidRPr="00165B1C">
              <w:rPr>
                <w:sz w:val="16"/>
                <w:szCs w:val="16"/>
              </w:rPr>
              <w:t>FY 2014</w:t>
            </w:r>
          </w:p>
        </w:tc>
      </w:tr>
      <w:tr w:rsidR="00AF79DB" w:rsidRPr="00BD5738" w:rsidTr="00AF79DB">
        <w:tc>
          <w:tcPr>
            <w:tcW w:w="3618" w:type="dxa"/>
            <w:gridSpan w:val="2"/>
            <w:vMerge/>
            <w:vAlign w:val="center"/>
          </w:tcPr>
          <w:p w:rsidR="00171C2B" w:rsidRPr="00BD5738" w:rsidRDefault="00171C2B" w:rsidP="00171C2B">
            <w:pPr>
              <w:spacing w:line="240" w:lineRule="auto"/>
              <w:jc w:val="center"/>
              <w:rPr>
                <w:sz w:val="16"/>
                <w:szCs w:val="16"/>
              </w:rPr>
            </w:pPr>
          </w:p>
        </w:tc>
        <w:tc>
          <w:tcPr>
            <w:tcW w:w="810" w:type="dxa"/>
            <w:vAlign w:val="bottom"/>
          </w:tcPr>
          <w:p w:rsidR="00171C2B" w:rsidRPr="00BD5738" w:rsidRDefault="00171C2B" w:rsidP="00171C2B">
            <w:pPr>
              <w:spacing w:line="240" w:lineRule="auto"/>
              <w:jc w:val="center"/>
            </w:pPr>
            <w:r w:rsidRPr="00D31AA4">
              <w:rPr>
                <w:sz w:val="16"/>
                <w:szCs w:val="16"/>
              </w:rPr>
              <w:t>Actual</w:t>
            </w:r>
          </w:p>
        </w:tc>
        <w:tc>
          <w:tcPr>
            <w:tcW w:w="810" w:type="dxa"/>
            <w:vAlign w:val="bottom"/>
          </w:tcPr>
          <w:p w:rsidR="00171C2B" w:rsidRPr="00BD5738" w:rsidRDefault="00171C2B" w:rsidP="00171C2B">
            <w:pPr>
              <w:spacing w:line="240" w:lineRule="auto"/>
              <w:jc w:val="center"/>
            </w:pPr>
            <w:r w:rsidRPr="00D31AA4">
              <w:rPr>
                <w:sz w:val="16"/>
                <w:szCs w:val="16"/>
              </w:rPr>
              <w:t>Actual</w:t>
            </w:r>
          </w:p>
        </w:tc>
        <w:tc>
          <w:tcPr>
            <w:tcW w:w="810" w:type="dxa"/>
            <w:vAlign w:val="bottom"/>
          </w:tcPr>
          <w:p w:rsidR="00171C2B" w:rsidRPr="00BD5738" w:rsidRDefault="00171C2B" w:rsidP="00171C2B">
            <w:pPr>
              <w:spacing w:line="240" w:lineRule="auto"/>
              <w:jc w:val="center"/>
            </w:pPr>
            <w:r w:rsidRPr="00D31AA4">
              <w:rPr>
                <w:sz w:val="16"/>
                <w:szCs w:val="16"/>
              </w:rPr>
              <w:t>Actual</w:t>
            </w:r>
          </w:p>
        </w:tc>
        <w:tc>
          <w:tcPr>
            <w:tcW w:w="810" w:type="dxa"/>
            <w:vAlign w:val="bottom"/>
          </w:tcPr>
          <w:p w:rsidR="00171C2B" w:rsidRPr="00BD5738" w:rsidRDefault="00171C2B" w:rsidP="00171C2B">
            <w:pPr>
              <w:spacing w:line="240" w:lineRule="auto"/>
              <w:jc w:val="center"/>
            </w:pPr>
            <w:r w:rsidRPr="00D31AA4">
              <w:rPr>
                <w:sz w:val="16"/>
                <w:szCs w:val="16"/>
              </w:rPr>
              <w:t>Actual</w:t>
            </w:r>
          </w:p>
        </w:tc>
        <w:tc>
          <w:tcPr>
            <w:tcW w:w="810" w:type="dxa"/>
            <w:tcBorders>
              <w:bottom w:val="single" w:sz="4" w:space="0" w:color="auto"/>
            </w:tcBorders>
            <w:vAlign w:val="bottom"/>
          </w:tcPr>
          <w:p w:rsidR="00171C2B" w:rsidRPr="00BD5738" w:rsidRDefault="00171C2B" w:rsidP="00171C2B">
            <w:pPr>
              <w:spacing w:line="240" w:lineRule="auto"/>
              <w:jc w:val="center"/>
              <w:rPr>
                <w:sz w:val="16"/>
                <w:szCs w:val="16"/>
              </w:rPr>
            </w:pPr>
            <w:r w:rsidRPr="00D31AA4">
              <w:rPr>
                <w:sz w:val="16"/>
                <w:szCs w:val="16"/>
              </w:rPr>
              <w:t>Actual</w:t>
            </w:r>
          </w:p>
        </w:tc>
        <w:tc>
          <w:tcPr>
            <w:tcW w:w="900" w:type="dxa"/>
            <w:tcBorders>
              <w:bottom w:val="single" w:sz="4" w:space="0" w:color="auto"/>
            </w:tcBorders>
            <w:vAlign w:val="bottom"/>
          </w:tcPr>
          <w:p w:rsidR="00171C2B" w:rsidRDefault="00171C2B" w:rsidP="00171C2B">
            <w:pPr>
              <w:spacing w:line="240" w:lineRule="auto"/>
              <w:jc w:val="center"/>
              <w:rPr>
                <w:sz w:val="16"/>
                <w:szCs w:val="16"/>
              </w:rPr>
            </w:pPr>
          </w:p>
          <w:p w:rsidR="00171C2B" w:rsidRPr="00BD5738" w:rsidRDefault="00171C2B" w:rsidP="00171C2B">
            <w:pPr>
              <w:spacing w:line="240" w:lineRule="auto"/>
              <w:jc w:val="center"/>
            </w:pPr>
            <w:r>
              <w:rPr>
                <w:sz w:val="16"/>
                <w:szCs w:val="16"/>
              </w:rPr>
              <w:t>Actual</w:t>
            </w:r>
          </w:p>
        </w:tc>
        <w:tc>
          <w:tcPr>
            <w:tcW w:w="900" w:type="dxa"/>
            <w:tcBorders>
              <w:bottom w:val="single" w:sz="4" w:space="0" w:color="auto"/>
            </w:tcBorders>
            <w:vAlign w:val="bottom"/>
          </w:tcPr>
          <w:p w:rsidR="00171C2B" w:rsidRPr="00D31AA4" w:rsidRDefault="00171C2B" w:rsidP="00171C2B">
            <w:pPr>
              <w:spacing w:line="240" w:lineRule="auto"/>
              <w:jc w:val="center"/>
              <w:rPr>
                <w:sz w:val="16"/>
                <w:szCs w:val="16"/>
              </w:rPr>
            </w:pPr>
            <w:r>
              <w:rPr>
                <w:sz w:val="16"/>
                <w:szCs w:val="16"/>
              </w:rPr>
              <w:t>Target</w:t>
            </w:r>
          </w:p>
        </w:tc>
        <w:tc>
          <w:tcPr>
            <w:tcW w:w="990" w:type="dxa"/>
            <w:tcBorders>
              <w:bottom w:val="single" w:sz="4" w:space="0" w:color="auto"/>
            </w:tcBorders>
          </w:tcPr>
          <w:p w:rsidR="00171C2B" w:rsidRDefault="00171C2B" w:rsidP="00171C2B">
            <w:pPr>
              <w:spacing w:line="240" w:lineRule="auto"/>
              <w:jc w:val="center"/>
              <w:rPr>
                <w:sz w:val="16"/>
                <w:szCs w:val="16"/>
              </w:rPr>
            </w:pPr>
          </w:p>
          <w:p w:rsidR="00171C2B" w:rsidRDefault="00171C2B" w:rsidP="00171C2B">
            <w:pPr>
              <w:spacing w:line="240" w:lineRule="auto"/>
              <w:jc w:val="center"/>
              <w:rPr>
                <w:sz w:val="16"/>
                <w:szCs w:val="16"/>
              </w:rPr>
            </w:pPr>
            <w:r>
              <w:rPr>
                <w:sz w:val="16"/>
                <w:szCs w:val="16"/>
              </w:rPr>
              <w:t>Actual</w:t>
            </w:r>
          </w:p>
        </w:tc>
        <w:tc>
          <w:tcPr>
            <w:tcW w:w="1080" w:type="dxa"/>
            <w:tcBorders>
              <w:bottom w:val="single" w:sz="4" w:space="0" w:color="auto"/>
            </w:tcBorders>
            <w:vAlign w:val="bottom"/>
          </w:tcPr>
          <w:p w:rsidR="00171C2B" w:rsidRPr="00D31AA4" w:rsidRDefault="00171C2B" w:rsidP="00171C2B">
            <w:pPr>
              <w:spacing w:line="240" w:lineRule="auto"/>
              <w:jc w:val="center"/>
              <w:rPr>
                <w:sz w:val="16"/>
                <w:szCs w:val="16"/>
              </w:rPr>
            </w:pPr>
            <w:r>
              <w:rPr>
                <w:sz w:val="16"/>
                <w:szCs w:val="16"/>
              </w:rPr>
              <w:t>Target</w:t>
            </w:r>
          </w:p>
        </w:tc>
        <w:tc>
          <w:tcPr>
            <w:tcW w:w="1170" w:type="dxa"/>
            <w:tcBorders>
              <w:bottom w:val="single" w:sz="4" w:space="0" w:color="auto"/>
            </w:tcBorders>
          </w:tcPr>
          <w:p w:rsidR="00171C2B" w:rsidRPr="00165B1C" w:rsidRDefault="00171C2B" w:rsidP="00171C2B">
            <w:pPr>
              <w:spacing w:line="240" w:lineRule="auto"/>
              <w:jc w:val="center"/>
              <w:rPr>
                <w:sz w:val="16"/>
                <w:szCs w:val="16"/>
              </w:rPr>
            </w:pPr>
          </w:p>
          <w:p w:rsidR="00171C2B" w:rsidRPr="00165B1C" w:rsidRDefault="00171C2B" w:rsidP="00171C2B">
            <w:pPr>
              <w:spacing w:line="240" w:lineRule="auto"/>
              <w:jc w:val="center"/>
              <w:rPr>
                <w:sz w:val="16"/>
                <w:szCs w:val="16"/>
              </w:rPr>
            </w:pPr>
            <w:r w:rsidRPr="00165B1C">
              <w:rPr>
                <w:sz w:val="16"/>
                <w:szCs w:val="16"/>
              </w:rPr>
              <w:t>Target</w:t>
            </w:r>
          </w:p>
        </w:tc>
      </w:tr>
      <w:tr w:rsidR="00AF79DB" w:rsidRPr="00BD5738" w:rsidTr="00AF79DB">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527,089</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558,341</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699,089</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469,684</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373,413</w:t>
            </w:r>
            <w:r w:rsidRPr="00AE0097">
              <w:rPr>
                <w:sz w:val="16"/>
                <w:szCs w:val="16"/>
                <w:vertAlign w:val="superscript"/>
              </w:rPr>
              <w:t>4</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288,728</w:t>
            </w:r>
            <w:r w:rsidRPr="00AE0097">
              <w:rPr>
                <w:sz w:val="16"/>
                <w:szCs w:val="16"/>
                <w:vertAlign w:val="superscript"/>
              </w:rPr>
              <w:t>4</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451,829</w:t>
            </w:r>
            <w:r w:rsidRPr="004F176E">
              <w:rPr>
                <w:sz w:val="16"/>
                <w:szCs w:val="16"/>
                <w:vertAlign w:val="superscript"/>
              </w:rPr>
              <w:t>2</w:t>
            </w:r>
            <w:r w:rsidR="00735E77">
              <w:rPr>
                <w:sz w:val="16"/>
                <w:szCs w:val="16"/>
                <w:vertAlign w:val="superscript"/>
              </w:rPr>
              <w:t>,3</w:t>
            </w:r>
          </w:p>
        </w:tc>
        <w:tc>
          <w:tcPr>
            <w:tcW w:w="990" w:type="dxa"/>
            <w:vAlign w:val="center"/>
          </w:tcPr>
          <w:p w:rsidR="00171C2B" w:rsidRPr="004F176E" w:rsidRDefault="00171C2B" w:rsidP="00171C2B">
            <w:pPr>
              <w:spacing w:line="240" w:lineRule="auto"/>
              <w:jc w:val="center"/>
              <w:rPr>
                <w:sz w:val="16"/>
                <w:szCs w:val="16"/>
              </w:rPr>
            </w:pPr>
            <w:r>
              <w:rPr>
                <w:sz w:val="16"/>
                <w:szCs w:val="16"/>
              </w:rPr>
              <w:t>TBD</w:t>
            </w:r>
            <w:r w:rsidR="009F5F09" w:rsidRPr="004E3117">
              <w:rPr>
                <w:sz w:val="16"/>
                <w:szCs w:val="16"/>
                <w:vertAlign w:val="superscript"/>
              </w:rPr>
              <w:t>8</w:t>
            </w:r>
          </w:p>
        </w:tc>
        <w:tc>
          <w:tcPr>
            <w:tcW w:w="1080" w:type="dxa"/>
            <w:vAlign w:val="center"/>
          </w:tcPr>
          <w:p w:rsidR="00171C2B" w:rsidRPr="002F62F4" w:rsidRDefault="00171C2B" w:rsidP="00171C2B">
            <w:pPr>
              <w:spacing w:line="240" w:lineRule="auto"/>
              <w:jc w:val="center"/>
              <w:rPr>
                <w:sz w:val="16"/>
                <w:szCs w:val="16"/>
              </w:rPr>
            </w:pPr>
            <w:r w:rsidRPr="004F176E">
              <w:rPr>
                <w:sz w:val="16"/>
                <w:szCs w:val="16"/>
              </w:rPr>
              <w:t>497,013</w:t>
            </w:r>
          </w:p>
        </w:tc>
        <w:tc>
          <w:tcPr>
            <w:tcW w:w="1170" w:type="dxa"/>
            <w:vAlign w:val="center"/>
          </w:tcPr>
          <w:p w:rsidR="00171C2B" w:rsidRPr="00446941" w:rsidRDefault="00171C2B" w:rsidP="00171C2B">
            <w:pPr>
              <w:spacing w:line="240" w:lineRule="auto"/>
              <w:jc w:val="center"/>
              <w:rPr>
                <w:sz w:val="16"/>
                <w:szCs w:val="16"/>
              </w:rPr>
            </w:pPr>
            <w:r w:rsidRPr="00446941">
              <w:rPr>
                <w:sz w:val="16"/>
                <w:szCs w:val="16"/>
              </w:rPr>
              <w:t>500,000</w:t>
            </w:r>
          </w:p>
        </w:tc>
      </w:tr>
      <w:tr w:rsidR="00AF79DB" w:rsidRPr="00BD5738" w:rsidTr="00AF79DB">
        <w:tc>
          <w:tcPr>
            <w:tcW w:w="918" w:type="dxa"/>
            <w:vAlign w:val="center"/>
          </w:tcPr>
          <w:p w:rsidR="00171C2B" w:rsidRPr="00BD5738" w:rsidRDefault="00171C2B" w:rsidP="00171C2B">
            <w:pPr>
              <w:spacing w:line="240" w:lineRule="auto"/>
              <w:rPr>
                <w:sz w:val="16"/>
                <w:szCs w:val="16"/>
              </w:rPr>
            </w:pPr>
            <w:r w:rsidRPr="00D31AA4">
              <w:rPr>
                <w:sz w:val="16"/>
                <w:szCs w:val="16"/>
              </w:rPr>
              <w:t>Output</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Agency-level response rate</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99.8%</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98.5%</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98.0%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98.0%</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98.3%</w:t>
            </w:r>
          </w:p>
        </w:tc>
        <w:tc>
          <w:tcPr>
            <w:tcW w:w="900" w:type="dxa"/>
            <w:shd w:val="clear" w:color="auto" w:fill="auto"/>
            <w:vAlign w:val="center"/>
          </w:tcPr>
          <w:p w:rsidR="00171C2B" w:rsidRPr="002F62F4" w:rsidRDefault="00735E77" w:rsidP="00171C2B">
            <w:pPr>
              <w:spacing w:line="240" w:lineRule="auto"/>
              <w:jc w:val="center"/>
              <w:rPr>
                <w:sz w:val="16"/>
                <w:szCs w:val="16"/>
              </w:rPr>
            </w:pPr>
            <w:r>
              <w:rPr>
                <w:sz w:val="16"/>
                <w:szCs w:val="16"/>
              </w:rPr>
              <w:t>94.76</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95.0%</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sidRPr="00433AAB">
              <w:rPr>
                <w:sz w:val="16"/>
                <w:szCs w:val="16"/>
                <w:vertAlign w:val="superscript"/>
              </w:rPr>
              <w:t>5</w:t>
            </w:r>
          </w:p>
        </w:tc>
        <w:tc>
          <w:tcPr>
            <w:tcW w:w="1080" w:type="dxa"/>
            <w:vAlign w:val="center"/>
          </w:tcPr>
          <w:p w:rsidR="00171C2B" w:rsidRPr="002F62F4" w:rsidRDefault="00171C2B" w:rsidP="00171C2B">
            <w:pPr>
              <w:spacing w:line="240" w:lineRule="auto"/>
              <w:jc w:val="center"/>
              <w:rPr>
                <w:sz w:val="16"/>
                <w:szCs w:val="16"/>
              </w:rPr>
            </w:pPr>
            <w:r>
              <w:rPr>
                <w:sz w:val="16"/>
                <w:szCs w:val="16"/>
              </w:rPr>
              <w:t>98%</w:t>
            </w:r>
          </w:p>
        </w:tc>
        <w:tc>
          <w:tcPr>
            <w:tcW w:w="1170" w:type="dxa"/>
          </w:tcPr>
          <w:p w:rsidR="00171C2B" w:rsidRDefault="00171C2B" w:rsidP="00171C2B">
            <w:pPr>
              <w:spacing w:line="240" w:lineRule="auto"/>
              <w:jc w:val="center"/>
              <w:rPr>
                <w:sz w:val="16"/>
                <w:szCs w:val="16"/>
              </w:rPr>
            </w:pPr>
            <w:r>
              <w:rPr>
                <w:sz w:val="16"/>
                <w:szCs w:val="16"/>
              </w:rPr>
              <w:t>98%</w:t>
            </w:r>
          </w:p>
        </w:tc>
      </w:tr>
      <w:tr w:rsidR="00AF79DB" w:rsidRPr="00BD5738" w:rsidTr="00AF79DB">
        <w:tc>
          <w:tcPr>
            <w:tcW w:w="918" w:type="dxa"/>
            <w:vAlign w:val="center"/>
          </w:tcPr>
          <w:p w:rsidR="00171C2B" w:rsidRPr="00BD5738" w:rsidRDefault="00171C2B" w:rsidP="00171C2B">
            <w:pPr>
              <w:spacing w:line="240" w:lineRule="auto"/>
              <w:rPr>
                <w:sz w:val="16"/>
                <w:szCs w:val="16"/>
              </w:rPr>
            </w:pPr>
            <w:r w:rsidRPr="00D31AA4">
              <w:rPr>
                <w:sz w:val="16"/>
                <w:szCs w:val="16"/>
              </w:rPr>
              <w:t>Output</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Citizen-level response rate</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91.0%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90.8%</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90.4%</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91.8%</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92.3%</w:t>
            </w:r>
          </w:p>
        </w:tc>
        <w:tc>
          <w:tcPr>
            <w:tcW w:w="900" w:type="dxa"/>
            <w:shd w:val="clear" w:color="auto" w:fill="auto"/>
            <w:vAlign w:val="center"/>
          </w:tcPr>
          <w:p w:rsidR="00171C2B" w:rsidRPr="002F62F4" w:rsidRDefault="00735E77" w:rsidP="00171C2B">
            <w:pPr>
              <w:spacing w:line="240" w:lineRule="auto"/>
              <w:jc w:val="center"/>
              <w:rPr>
                <w:sz w:val="16"/>
                <w:szCs w:val="16"/>
              </w:rPr>
            </w:pPr>
            <w:r>
              <w:rPr>
                <w:sz w:val="16"/>
                <w:szCs w:val="16"/>
              </w:rPr>
              <w:t>85.20</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92.0%</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sidRPr="00D2060A">
              <w:rPr>
                <w:sz w:val="16"/>
                <w:szCs w:val="16"/>
                <w:vertAlign w:val="superscript"/>
              </w:rPr>
              <w:t>5</w:t>
            </w:r>
          </w:p>
        </w:tc>
        <w:tc>
          <w:tcPr>
            <w:tcW w:w="1080" w:type="dxa"/>
            <w:vAlign w:val="center"/>
          </w:tcPr>
          <w:p w:rsidR="00171C2B" w:rsidRPr="002F62F4" w:rsidRDefault="00171C2B" w:rsidP="00171C2B">
            <w:pPr>
              <w:spacing w:line="240" w:lineRule="auto"/>
              <w:jc w:val="center"/>
              <w:rPr>
                <w:sz w:val="16"/>
                <w:szCs w:val="16"/>
              </w:rPr>
            </w:pPr>
            <w:r>
              <w:rPr>
                <w:sz w:val="16"/>
                <w:szCs w:val="16"/>
              </w:rPr>
              <w:t>93%</w:t>
            </w:r>
          </w:p>
        </w:tc>
        <w:tc>
          <w:tcPr>
            <w:tcW w:w="1170" w:type="dxa"/>
          </w:tcPr>
          <w:p w:rsidR="00171C2B" w:rsidRDefault="00171C2B" w:rsidP="00171C2B">
            <w:pPr>
              <w:spacing w:line="240" w:lineRule="auto"/>
              <w:jc w:val="center"/>
              <w:rPr>
                <w:sz w:val="16"/>
                <w:szCs w:val="16"/>
              </w:rPr>
            </w:pPr>
            <w:r>
              <w:rPr>
                <w:sz w:val="16"/>
                <w:szCs w:val="16"/>
              </w:rPr>
              <w:t>93%</w:t>
            </w:r>
          </w:p>
        </w:tc>
      </w:tr>
      <w:tr w:rsidR="00AF79DB" w:rsidRPr="00BD5738" w:rsidTr="00AF79DB">
        <w:trPr>
          <w:trHeight w:val="917"/>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Citations of BJS data in social science journals, and publications of secondary analysis using BJS data</w:t>
            </w:r>
            <w:r w:rsidRPr="00D31AA4">
              <w:rPr>
                <w:sz w:val="16"/>
                <w:szCs w:val="16"/>
                <w:vertAlign w:val="superscript"/>
              </w:rPr>
              <w:t>1</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1,130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1,535</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1,432</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1,493</w:t>
            </w:r>
          </w:p>
        </w:tc>
        <w:tc>
          <w:tcPr>
            <w:tcW w:w="810" w:type="dxa"/>
            <w:shd w:val="clear" w:color="auto" w:fill="auto"/>
            <w:vAlign w:val="center"/>
          </w:tcPr>
          <w:p w:rsidR="00171C2B" w:rsidRPr="002F62F4" w:rsidRDefault="00171C2B" w:rsidP="00171C2B">
            <w:pPr>
              <w:spacing w:line="240" w:lineRule="auto"/>
              <w:jc w:val="center"/>
              <w:rPr>
                <w:sz w:val="16"/>
                <w:szCs w:val="16"/>
              </w:rPr>
            </w:pPr>
            <w:r>
              <w:rPr>
                <w:sz w:val="16"/>
                <w:szCs w:val="16"/>
              </w:rPr>
              <w:t>1,514</w:t>
            </w:r>
          </w:p>
        </w:tc>
        <w:tc>
          <w:tcPr>
            <w:tcW w:w="900" w:type="dxa"/>
            <w:shd w:val="clear" w:color="auto" w:fill="auto"/>
            <w:vAlign w:val="center"/>
          </w:tcPr>
          <w:p w:rsidR="00171C2B" w:rsidRPr="002F62F4" w:rsidRDefault="00735E77" w:rsidP="00896B7B">
            <w:pPr>
              <w:spacing w:line="240" w:lineRule="auto"/>
              <w:jc w:val="center"/>
              <w:rPr>
                <w:sz w:val="16"/>
                <w:szCs w:val="16"/>
              </w:rPr>
            </w:pPr>
            <w:r>
              <w:rPr>
                <w:sz w:val="16"/>
                <w:szCs w:val="16"/>
              </w:rPr>
              <w:t>1,795</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1,788</w:t>
            </w:r>
            <w:r w:rsidR="00896B7B" w:rsidRPr="009A13EA">
              <w:rPr>
                <w:sz w:val="16"/>
                <w:szCs w:val="16"/>
                <w:vertAlign w:val="superscript"/>
              </w:rPr>
              <w:t>2</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sidRPr="00D2060A">
              <w:rPr>
                <w:sz w:val="16"/>
                <w:szCs w:val="16"/>
                <w:vertAlign w:val="superscript"/>
              </w:rPr>
              <w:t>5</w:t>
            </w:r>
          </w:p>
        </w:tc>
        <w:tc>
          <w:tcPr>
            <w:tcW w:w="1080" w:type="dxa"/>
            <w:vAlign w:val="center"/>
          </w:tcPr>
          <w:p w:rsidR="00171C2B" w:rsidRPr="002F62F4" w:rsidRDefault="00171C2B" w:rsidP="00171C2B">
            <w:pPr>
              <w:spacing w:line="240" w:lineRule="auto"/>
              <w:jc w:val="center"/>
              <w:rPr>
                <w:sz w:val="16"/>
                <w:szCs w:val="16"/>
              </w:rPr>
            </w:pPr>
            <w:r>
              <w:rPr>
                <w:sz w:val="16"/>
                <w:szCs w:val="16"/>
              </w:rPr>
              <w:t>1,589</w:t>
            </w:r>
          </w:p>
        </w:tc>
        <w:tc>
          <w:tcPr>
            <w:tcW w:w="1170" w:type="dxa"/>
            <w:vAlign w:val="center"/>
          </w:tcPr>
          <w:p w:rsidR="00171C2B" w:rsidRDefault="00171C2B" w:rsidP="00171C2B">
            <w:pPr>
              <w:spacing w:line="240" w:lineRule="auto"/>
              <w:jc w:val="center"/>
              <w:rPr>
                <w:sz w:val="16"/>
                <w:szCs w:val="16"/>
              </w:rPr>
            </w:pPr>
            <w:r>
              <w:rPr>
                <w:sz w:val="16"/>
                <w:szCs w:val="16"/>
              </w:rPr>
              <w:t>1,600</w:t>
            </w:r>
          </w:p>
          <w:p w:rsidR="00171C2B" w:rsidRDefault="00171C2B" w:rsidP="00171C2B">
            <w:pPr>
              <w:spacing w:line="240" w:lineRule="auto"/>
              <w:jc w:val="center"/>
              <w:rPr>
                <w:sz w:val="16"/>
                <w:szCs w:val="16"/>
              </w:rPr>
            </w:pPr>
          </w:p>
        </w:tc>
      </w:tr>
      <w:tr w:rsidR="00AF79DB" w:rsidRPr="00BD5738" w:rsidTr="00AF79DB">
        <w:trPr>
          <w:trHeight w:val="440"/>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Congressional record and testimony citing BJS data</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22</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16</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15</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16</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15</w:t>
            </w:r>
          </w:p>
        </w:tc>
        <w:tc>
          <w:tcPr>
            <w:tcW w:w="900" w:type="dxa"/>
            <w:shd w:val="clear" w:color="auto" w:fill="auto"/>
            <w:vAlign w:val="center"/>
          </w:tcPr>
          <w:p w:rsidR="00171C2B" w:rsidRPr="002F62F4" w:rsidRDefault="00171C2B" w:rsidP="00171C2B">
            <w:pPr>
              <w:spacing w:line="240" w:lineRule="auto"/>
              <w:jc w:val="center"/>
              <w:rPr>
                <w:sz w:val="16"/>
                <w:szCs w:val="16"/>
              </w:rPr>
            </w:pPr>
            <w:r w:rsidRPr="00E2262D">
              <w:rPr>
                <w:sz w:val="16"/>
                <w:szCs w:val="16"/>
              </w:rPr>
              <w:t>9</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18</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sidRPr="00D2060A">
              <w:rPr>
                <w:sz w:val="16"/>
                <w:szCs w:val="16"/>
                <w:vertAlign w:val="superscript"/>
              </w:rPr>
              <w:t>5</w:t>
            </w:r>
          </w:p>
        </w:tc>
        <w:tc>
          <w:tcPr>
            <w:tcW w:w="1080" w:type="dxa"/>
            <w:vAlign w:val="center"/>
          </w:tcPr>
          <w:p w:rsidR="00171C2B" w:rsidRPr="002F62F4" w:rsidRDefault="00171C2B" w:rsidP="00171C2B">
            <w:pPr>
              <w:spacing w:line="240" w:lineRule="auto"/>
              <w:jc w:val="center"/>
              <w:rPr>
                <w:sz w:val="16"/>
                <w:szCs w:val="16"/>
              </w:rPr>
            </w:pPr>
            <w:r>
              <w:rPr>
                <w:sz w:val="16"/>
                <w:szCs w:val="16"/>
              </w:rPr>
              <w:t>17</w:t>
            </w:r>
          </w:p>
        </w:tc>
        <w:tc>
          <w:tcPr>
            <w:tcW w:w="1170" w:type="dxa"/>
            <w:vAlign w:val="center"/>
          </w:tcPr>
          <w:p w:rsidR="00171C2B" w:rsidRDefault="00171C2B" w:rsidP="00171C2B">
            <w:pPr>
              <w:spacing w:line="240" w:lineRule="auto"/>
              <w:jc w:val="center"/>
              <w:rPr>
                <w:sz w:val="16"/>
                <w:szCs w:val="16"/>
              </w:rPr>
            </w:pPr>
            <w:r>
              <w:rPr>
                <w:sz w:val="16"/>
                <w:szCs w:val="16"/>
              </w:rPr>
              <w:t>17</w:t>
            </w:r>
          </w:p>
        </w:tc>
      </w:tr>
      <w:tr w:rsidR="00AF79DB" w:rsidRPr="00BD5738" w:rsidTr="004E3117">
        <w:trPr>
          <w:trHeight w:val="446"/>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Federal and State court opinions citing BJS data</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15</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39</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23</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8</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27</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sidRPr="00D2060A">
              <w:rPr>
                <w:sz w:val="16"/>
                <w:szCs w:val="16"/>
                <w:vertAlign w:val="superscript"/>
              </w:rPr>
              <w:t>5</w:t>
            </w:r>
          </w:p>
        </w:tc>
        <w:tc>
          <w:tcPr>
            <w:tcW w:w="1080" w:type="dxa"/>
            <w:vAlign w:val="center"/>
          </w:tcPr>
          <w:p w:rsidR="00171C2B" w:rsidRPr="002F62F4" w:rsidRDefault="00171C2B" w:rsidP="00171C2B">
            <w:pPr>
              <w:spacing w:line="240" w:lineRule="auto"/>
              <w:jc w:val="center"/>
              <w:rPr>
                <w:sz w:val="16"/>
                <w:szCs w:val="16"/>
              </w:rPr>
            </w:pPr>
            <w:r>
              <w:rPr>
                <w:sz w:val="16"/>
                <w:szCs w:val="16"/>
              </w:rPr>
              <w:t>25</w:t>
            </w:r>
          </w:p>
        </w:tc>
        <w:tc>
          <w:tcPr>
            <w:tcW w:w="1170" w:type="dxa"/>
            <w:vAlign w:val="center"/>
          </w:tcPr>
          <w:p w:rsidR="00171C2B" w:rsidRDefault="00171C2B" w:rsidP="00171C2B">
            <w:pPr>
              <w:spacing w:line="240" w:lineRule="auto"/>
              <w:jc w:val="center"/>
              <w:rPr>
                <w:sz w:val="16"/>
                <w:szCs w:val="16"/>
              </w:rPr>
            </w:pPr>
            <w:r>
              <w:rPr>
                <w:sz w:val="16"/>
                <w:szCs w:val="16"/>
              </w:rPr>
              <w:t>25</w:t>
            </w:r>
          </w:p>
        </w:tc>
      </w:tr>
      <w:tr w:rsidR="00AF79DB" w:rsidRPr="00BD5738" w:rsidTr="004E3117">
        <w:trPr>
          <w:trHeight w:val="266"/>
        </w:trPr>
        <w:tc>
          <w:tcPr>
            <w:tcW w:w="918" w:type="dxa"/>
            <w:vAlign w:val="center"/>
          </w:tcPr>
          <w:p w:rsidR="00171C2B" w:rsidRPr="00BD5738" w:rsidRDefault="00171C2B" w:rsidP="00171C2B">
            <w:pPr>
              <w:spacing w:line="240" w:lineRule="auto"/>
              <w:rPr>
                <w:sz w:val="16"/>
                <w:szCs w:val="16"/>
              </w:rPr>
            </w:pPr>
            <w:r w:rsidRPr="00D31AA4">
              <w:rPr>
                <w:sz w:val="16"/>
                <w:szCs w:val="16"/>
              </w:rPr>
              <w:t>Efficiency</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Index of operational efficiency</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27.1</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27.0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21.1</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18.5</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18.7</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13.3</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22.5</w:t>
            </w:r>
            <w:r w:rsidRPr="004F176E">
              <w:rPr>
                <w:sz w:val="16"/>
                <w:szCs w:val="16"/>
                <w:vertAlign w:val="superscript"/>
              </w:rPr>
              <w:t>2</w:t>
            </w:r>
          </w:p>
        </w:tc>
        <w:tc>
          <w:tcPr>
            <w:tcW w:w="990" w:type="dxa"/>
            <w:vAlign w:val="center"/>
          </w:tcPr>
          <w:p w:rsidR="00171C2B" w:rsidRPr="004F176E" w:rsidRDefault="00171C2B" w:rsidP="00967E63">
            <w:pPr>
              <w:spacing w:line="240" w:lineRule="auto"/>
              <w:jc w:val="center"/>
              <w:rPr>
                <w:sz w:val="16"/>
                <w:szCs w:val="16"/>
              </w:rPr>
            </w:pPr>
            <w:r w:rsidRPr="00007333">
              <w:rPr>
                <w:sz w:val="16"/>
                <w:szCs w:val="16"/>
              </w:rPr>
              <w:t>TBD</w:t>
            </w:r>
            <w:r w:rsidR="00967E63">
              <w:rPr>
                <w:sz w:val="16"/>
                <w:szCs w:val="16"/>
                <w:vertAlign w:val="superscript"/>
              </w:rPr>
              <w:t>6</w:t>
            </w:r>
          </w:p>
        </w:tc>
        <w:tc>
          <w:tcPr>
            <w:tcW w:w="1080" w:type="dxa"/>
            <w:vAlign w:val="center"/>
          </w:tcPr>
          <w:p w:rsidR="00171C2B" w:rsidRPr="002F62F4" w:rsidRDefault="00171C2B" w:rsidP="00171C2B">
            <w:pPr>
              <w:spacing w:line="240" w:lineRule="auto"/>
              <w:jc w:val="center"/>
              <w:rPr>
                <w:sz w:val="16"/>
                <w:szCs w:val="16"/>
              </w:rPr>
            </w:pPr>
            <w:r w:rsidRPr="004F176E">
              <w:rPr>
                <w:sz w:val="16"/>
                <w:szCs w:val="16"/>
              </w:rPr>
              <w:t>24.5</w:t>
            </w:r>
          </w:p>
        </w:tc>
        <w:tc>
          <w:tcPr>
            <w:tcW w:w="1170" w:type="dxa"/>
            <w:vAlign w:val="center"/>
          </w:tcPr>
          <w:p w:rsidR="00171C2B" w:rsidRPr="004F176E" w:rsidRDefault="00171C2B" w:rsidP="00171C2B">
            <w:pPr>
              <w:spacing w:line="240" w:lineRule="auto"/>
              <w:jc w:val="center"/>
              <w:rPr>
                <w:sz w:val="16"/>
                <w:szCs w:val="16"/>
              </w:rPr>
            </w:pPr>
            <w:r>
              <w:rPr>
                <w:sz w:val="16"/>
                <w:szCs w:val="16"/>
              </w:rPr>
              <w:t>24.5</w:t>
            </w:r>
          </w:p>
        </w:tc>
      </w:tr>
      <w:tr w:rsidR="00AF79DB" w:rsidRPr="00BD5738" w:rsidTr="00AF79DB">
        <w:trPr>
          <w:trHeight w:val="485"/>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Number of products that BJS makes available online</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11,898</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14,019</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13,697</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16,076</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16,722</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16,790</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17,025</w:t>
            </w:r>
          </w:p>
        </w:tc>
        <w:tc>
          <w:tcPr>
            <w:tcW w:w="990" w:type="dxa"/>
            <w:vAlign w:val="center"/>
          </w:tcPr>
          <w:p w:rsidR="00171C2B" w:rsidRDefault="00171C2B" w:rsidP="00967E63">
            <w:pPr>
              <w:spacing w:line="240" w:lineRule="auto"/>
              <w:jc w:val="center"/>
              <w:rPr>
                <w:sz w:val="16"/>
                <w:szCs w:val="16"/>
              </w:rPr>
            </w:pPr>
            <w:r w:rsidRPr="00007333">
              <w:rPr>
                <w:sz w:val="16"/>
                <w:szCs w:val="16"/>
              </w:rPr>
              <w:t>TBD</w:t>
            </w:r>
            <w:r w:rsidR="00967E63">
              <w:rPr>
                <w:sz w:val="16"/>
                <w:szCs w:val="16"/>
                <w:vertAlign w:val="superscript"/>
              </w:rPr>
              <w:t>6</w:t>
            </w:r>
          </w:p>
        </w:tc>
        <w:tc>
          <w:tcPr>
            <w:tcW w:w="1080" w:type="dxa"/>
            <w:vAlign w:val="center"/>
          </w:tcPr>
          <w:p w:rsidR="00171C2B" w:rsidRPr="002F62F4" w:rsidRDefault="00171C2B" w:rsidP="00171C2B">
            <w:pPr>
              <w:spacing w:line="240" w:lineRule="auto"/>
              <w:jc w:val="center"/>
              <w:rPr>
                <w:sz w:val="16"/>
                <w:szCs w:val="16"/>
              </w:rPr>
            </w:pPr>
            <w:r>
              <w:rPr>
                <w:sz w:val="16"/>
                <w:szCs w:val="16"/>
              </w:rPr>
              <w:t>17,325</w:t>
            </w:r>
          </w:p>
        </w:tc>
        <w:tc>
          <w:tcPr>
            <w:tcW w:w="1170" w:type="dxa"/>
            <w:vAlign w:val="center"/>
          </w:tcPr>
          <w:p w:rsidR="00171C2B" w:rsidRDefault="00171C2B" w:rsidP="00171C2B">
            <w:pPr>
              <w:spacing w:line="240" w:lineRule="auto"/>
              <w:jc w:val="center"/>
              <w:rPr>
                <w:sz w:val="16"/>
                <w:szCs w:val="16"/>
              </w:rPr>
            </w:pPr>
            <w:r>
              <w:rPr>
                <w:sz w:val="16"/>
                <w:szCs w:val="16"/>
              </w:rPr>
              <w:t>17,325</w:t>
            </w:r>
          </w:p>
        </w:tc>
      </w:tr>
      <w:tr w:rsidR="00AF79DB" w:rsidRPr="00BD5738" w:rsidTr="004E3117">
        <w:trPr>
          <w:trHeight w:val="572"/>
        </w:trPr>
        <w:tc>
          <w:tcPr>
            <w:tcW w:w="918" w:type="dxa"/>
            <w:vAlign w:val="center"/>
          </w:tcPr>
          <w:p w:rsidR="00171C2B" w:rsidRPr="00BD5738" w:rsidRDefault="00171C2B" w:rsidP="00171C2B">
            <w:pPr>
              <w:spacing w:line="240" w:lineRule="auto"/>
              <w:rPr>
                <w:sz w:val="16"/>
                <w:szCs w:val="16"/>
              </w:rPr>
            </w:pPr>
            <w:r w:rsidRPr="00D31AA4">
              <w:rPr>
                <w:sz w:val="16"/>
                <w:szCs w:val="16"/>
              </w:rPr>
              <w:t>Output</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Number of reports issued within one month of the expected release date</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6</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6</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6</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5</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7</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5</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7</w:t>
            </w:r>
          </w:p>
        </w:tc>
        <w:tc>
          <w:tcPr>
            <w:tcW w:w="990" w:type="dxa"/>
            <w:vAlign w:val="center"/>
          </w:tcPr>
          <w:p w:rsidR="00171C2B" w:rsidRDefault="00171C2B" w:rsidP="00967E63">
            <w:pPr>
              <w:spacing w:line="240" w:lineRule="auto"/>
              <w:jc w:val="center"/>
              <w:rPr>
                <w:sz w:val="16"/>
                <w:szCs w:val="16"/>
              </w:rPr>
            </w:pPr>
            <w:r w:rsidRPr="00007333">
              <w:rPr>
                <w:sz w:val="16"/>
                <w:szCs w:val="16"/>
              </w:rPr>
              <w:t>TBD</w:t>
            </w:r>
            <w:r w:rsidR="00967E63">
              <w:rPr>
                <w:sz w:val="16"/>
                <w:szCs w:val="16"/>
                <w:vertAlign w:val="superscript"/>
              </w:rPr>
              <w:t>7</w:t>
            </w:r>
          </w:p>
        </w:tc>
        <w:tc>
          <w:tcPr>
            <w:tcW w:w="1080" w:type="dxa"/>
            <w:vAlign w:val="center"/>
          </w:tcPr>
          <w:p w:rsidR="00171C2B" w:rsidRPr="002F62F4" w:rsidRDefault="00171C2B" w:rsidP="00171C2B">
            <w:pPr>
              <w:spacing w:line="240" w:lineRule="auto"/>
              <w:jc w:val="center"/>
              <w:rPr>
                <w:sz w:val="16"/>
                <w:szCs w:val="16"/>
              </w:rPr>
            </w:pPr>
            <w:r>
              <w:rPr>
                <w:sz w:val="16"/>
                <w:szCs w:val="16"/>
              </w:rPr>
              <w:t>7</w:t>
            </w:r>
          </w:p>
        </w:tc>
        <w:tc>
          <w:tcPr>
            <w:tcW w:w="1170" w:type="dxa"/>
            <w:vAlign w:val="center"/>
          </w:tcPr>
          <w:p w:rsidR="00171C2B" w:rsidRDefault="00171C2B" w:rsidP="00171C2B">
            <w:pPr>
              <w:spacing w:line="240" w:lineRule="auto"/>
              <w:jc w:val="center"/>
              <w:rPr>
                <w:sz w:val="16"/>
                <w:szCs w:val="16"/>
              </w:rPr>
            </w:pPr>
            <w:r>
              <w:rPr>
                <w:sz w:val="16"/>
                <w:szCs w:val="16"/>
              </w:rPr>
              <w:t>7</w:t>
            </w:r>
          </w:p>
        </w:tc>
      </w:tr>
      <w:tr w:rsidR="00AF79DB" w:rsidRPr="00BD5738" w:rsidTr="004E3117">
        <w:trPr>
          <w:trHeight w:val="617"/>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Number of requests to seek correction of BJS data in accordance with the BJS Data Quality Guidelines</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0</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4</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6</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0</w:t>
            </w:r>
          </w:p>
        </w:tc>
        <w:tc>
          <w:tcPr>
            <w:tcW w:w="990" w:type="dxa"/>
            <w:vAlign w:val="center"/>
          </w:tcPr>
          <w:p w:rsidR="00171C2B" w:rsidRPr="004F176E" w:rsidRDefault="00171C2B" w:rsidP="00171C2B">
            <w:pPr>
              <w:spacing w:line="240" w:lineRule="auto"/>
              <w:jc w:val="center"/>
              <w:rPr>
                <w:sz w:val="16"/>
                <w:szCs w:val="16"/>
              </w:rPr>
            </w:pPr>
            <w:r w:rsidRPr="00007333">
              <w:rPr>
                <w:sz w:val="16"/>
                <w:szCs w:val="16"/>
              </w:rPr>
              <w:t>TBD</w:t>
            </w:r>
            <w:r w:rsidR="00967E63">
              <w:rPr>
                <w:sz w:val="16"/>
                <w:szCs w:val="16"/>
                <w:vertAlign w:val="superscript"/>
              </w:rPr>
              <w:t>7</w:t>
            </w:r>
          </w:p>
        </w:tc>
        <w:tc>
          <w:tcPr>
            <w:tcW w:w="1080" w:type="dxa"/>
            <w:vAlign w:val="center"/>
          </w:tcPr>
          <w:p w:rsidR="00171C2B" w:rsidRPr="002F62F4" w:rsidRDefault="00171C2B" w:rsidP="00171C2B">
            <w:pPr>
              <w:spacing w:line="240" w:lineRule="auto"/>
              <w:jc w:val="center"/>
              <w:rPr>
                <w:sz w:val="16"/>
                <w:szCs w:val="16"/>
              </w:rPr>
            </w:pPr>
            <w:r w:rsidRPr="004F176E">
              <w:rPr>
                <w:sz w:val="16"/>
                <w:szCs w:val="16"/>
              </w:rPr>
              <w:t>0</w:t>
            </w:r>
          </w:p>
        </w:tc>
        <w:tc>
          <w:tcPr>
            <w:tcW w:w="1170" w:type="dxa"/>
            <w:vAlign w:val="center"/>
          </w:tcPr>
          <w:p w:rsidR="00171C2B" w:rsidRPr="004F176E" w:rsidRDefault="00171C2B" w:rsidP="00171C2B">
            <w:pPr>
              <w:spacing w:line="240" w:lineRule="auto"/>
              <w:jc w:val="center"/>
              <w:rPr>
                <w:sz w:val="16"/>
                <w:szCs w:val="16"/>
              </w:rPr>
            </w:pPr>
            <w:r>
              <w:rPr>
                <w:sz w:val="16"/>
                <w:szCs w:val="16"/>
              </w:rPr>
              <w:t>0</w:t>
            </w:r>
          </w:p>
        </w:tc>
      </w:tr>
      <w:tr w:rsidR="00AF79DB" w:rsidRPr="00BD5738" w:rsidTr="00AF79DB">
        <w:trPr>
          <w:trHeight w:val="647"/>
        </w:trPr>
        <w:tc>
          <w:tcPr>
            <w:tcW w:w="918" w:type="dxa"/>
            <w:vAlign w:val="center"/>
          </w:tcPr>
          <w:p w:rsidR="00171C2B" w:rsidRPr="00BD5738" w:rsidRDefault="00171C2B" w:rsidP="00171C2B">
            <w:pPr>
              <w:spacing w:line="240" w:lineRule="auto"/>
              <w:rPr>
                <w:sz w:val="16"/>
                <w:szCs w:val="16"/>
              </w:rPr>
            </w:pPr>
            <w:r w:rsidRPr="00D31AA4">
              <w:rPr>
                <w:sz w:val="16"/>
                <w:szCs w:val="16"/>
              </w:rPr>
              <w:t>Outcome</w:t>
            </w:r>
          </w:p>
        </w:tc>
        <w:tc>
          <w:tcPr>
            <w:tcW w:w="2700" w:type="dxa"/>
            <w:vAlign w:val="center"/>
          </w:tcPr>
          <w:p w:rsidR="00171C2B" w:rsidRPr="00BD5738" w:rsidRDefault="00171C2B" w:rsidP="00171C2B">
            <w:pPr>
              <w:spacing w:line="240" w:lineRule="auto"/>
              <w:jc w:val="left"/>
              <w:rPr>
                <w:sz w:val="16"/>
                <w:szCs w:val="16"/>
              </w:rPr>
            </w:pPr>
            <w:r w:rsidRPr="00D31AA4">
              <w:rPr>
                <w:sz w:val="16"/>
                <w:szCs w:val="16"/>
              </w:rPr>
              <w:t>Number of scheduled data collection series and special analyses to be conducted</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30</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23</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23</w:t>
            </w:r>
          </w:p>
        </w:tc>
        <w:tc>
          <w:tcPr>
            <w:tcW w:w="810" w:type="dxa"/>
            <w:vAlign w:val="center"/>
          </w:tcPr>
          <w:p w:rsidR="00171C2B" w:rsidRPr="00BD5738" w:rsidRDefault="00171C2B" w:rsidP="00171C2B">
            <w:pPr>
              <w:spacing w:line="240" w:lineRule="auto"/>
              <w:jc w:val="center"/>
              <w:rPr>
                <w:sz w:val="16"/>
                <w:szCs w:val="16"/>
              </w:rPr>
            </w:pPr>
            <w:r w:rsidRPr="00D31AA4">
              <w:rPr>
                <w:sz w:val="16"/>
                <w:szCs w:val="16"/>
              </w:rPr>
              <w:t>23</w:t>
            </w:r>
          </w:p>
        </w:tc>
        <w:tc>
          <w:tcPr>
            <w:tcW w:w="810" w:type="dxa"/>
            <w:shd w:val="clear" w:color="auto" w:fill="auto"/>
            <w:vAlign w:val="center"/>
          </w:tcPr>
          <w:p w:rsidR="00171C2B" w:rsidRPr="002F62F4" w:rsidRDefault="00171C2B" w:rsidP="00171C2B">
            <w:pPr>
              <w:spacing w:line="240" w:lineRule="auto"/>
              <w:jc w:val="center"/>
              <w:rPr>
                <w:sz w:val="16"/>
                <w:szCs w:val="16"/>
              </w:rPr>
            </w:pPr>
            <w:r w:rsidRPr="004F176E">
              <w:rPr>
                <w:sz w:val="16"/>
                <w:szCs w:val="16"/>
              </w:rPr>
              <w:t>22</w:t>
            </w:r>
          </w:p>
        </w:tc>
        <w:tc>
          <w:tcPr>
            <w:tcW w:w="900" w:type="dxa"/>
            <w:shd w:val="clear" w:color="auto" w:fill="auto"/>
            <w:vAlign w:val="center"/>
          </w:tcPr>
          <w:p w:rsidR="00171C2B" w:rsidRPr="002F62F4" w:rsidRDefault="00171C2B" w:rsidP="00171C2B">
            <w:pPr>
              <w:spacing w:line="240" w:lineRule="auto"/>
              <w:jc w:val="center"/>
              <w:rPr>
                <w:sz w:val="16"/>
                <w:szCs w:val="16"/>
              </w:rPr>
            </w:pPr>
            <w:r>
              <w:rPr>
                <w:sz w:val="16"/>
                <w:szCs w:val="16"/>
              </w:rPr>
              <w:t>19</w:t>
            </w:r>
          </w:p>
        </w:tc>
        <w:tc>
          <w:tcPr>
            <w:tcW w:w="900" w:type="dxa"/>
            <w:vAlign w:val="center"/>
          </w:tcPr>
          <w:p w:rsidR="00171C2B" w:rsidRPr="002F62F4" w:rsidRDefault="00171C2B" w:rsidP="00171C2B">
            <w:pPr>
              <w:spacing w:line="240" w:lineRule="auto"/>
              <w:jc w:val="center"/>
              <w:rPr>
                <w:sz w:val="16"/>
                <w:szCs w:val="16"/>
              </w:rPr>
            </w:pPr>
            <w:r w:rsidRPr="004F176E">
              <w:rPr>
                <w:sz w:val="16"/>
                <w:szCs w:val="16"/>
              </w:rPr>
              <w:t>19</w:t>
            </w:r>
          </w:p>
        </w:tc>
        <w:tc>
          <w:tcPr>
            <w:tcW w:w="990" w:type="dxa"/>
            <w:vAlign w:val="center"/>
          </w:tcPr>
          <w:p w:rsidR="00171C2B" w:rsidRDefault="00171C2B" w:rsidP="00171C2B">
            <w:pPr>
              <w:spacing w:line="240" w:lineRule="auto"/>
              <w:jc w:val="center"/>
              <w:rPr>
                <w:sz w:val="16"/>
                <w:szCs w:val="16"/>
              </w:rPr>
            </w:pPr>
            <w:r w:rsidRPr="00007333">
              <w:rPr>
                <w:sz w:val="16"/>
                <w:szCs w:val="16"/>
              </w:rPr>
              <w:t>TBD</w:t>
            </w:r>
            <w:r w:rsidR="00967E63">
              <w:rPr>
                <w:sz w:val="16"/>
                <w:szCs w:val="16"/>
                <w:vertAlign w:val="superscript"/>
              </w:rPr>
              <w:t>7</w:t>
            </w:r>
          </w:p>
        </w:tc>
        <w:tc>
          <w:tcPr>
            <w:tcW w:w="1080" w:type="dxa"/>
            <w:vAlign w:val="center"/>
          </w:tcPr>
          <w:p w:rsidR="00171C2B" w:rsidRPr="002F62F4" w:rsidRDefault="00171C2B" w:rsidP="00171C2B">
            <w:pPr>
              <w:spacing w:line="240" w:lineRule="auto"/>
              <w:jc w:val="center"/>
              <w:rPr>
                <w:sz w:val="16"/>
                <w:szCs w:val="16"/>
              </w:rPr>
            </w:pPr>
            <w:r>
              <w:rPr>
                <w:sz w:val="16"/>
                <w:szCs w:val="16"/>
              </w:rPr>
              <w:t>21</w:t>
            </w:r>
          </w:p>
        </w:tc>
        <w:tc>
          <w:tcPr>
            <w:tcW w:w="1170" w:type="dxa"/>
            <w:vAlign w:val="center"/>
          </w:tcPr>
          <w:p w:rsidR="00171C2B" w:rsidRDefault="00171C2B" w:rsidP="00171C2B">
            <w:pPr>
              <w:spacing w:line="240" w:lineRule="auto"/>
              <w:jc w:val="center"/>
              <w:rPr>
                <w:sz w:val="16"/>
                <w:szCs w:val="16"/>
              </w:rPr>
            </w:pPr>
            <w:r>
              <w:rPr>
                <w:sz w:val="16"/>
                <w:szCs w:val="16"/>
              </w:rPr>
              <w:t>21</w:t>
            </w:r>
          </w:p>
        </w:tc>
      </w:tr>
      <w:tr w:rsidR="00171C2B" w:rsidRPr="00BD5738" w:rsidTr="00171C2B">
        <w:tc>
          <w:tcPr>
            <w:tcW w:w="12708" w:type="dxa"/>
            <w:gridSpan w:val="12"/>
          </w:tcPr>
          <w:p w:rsidR="00171C2B" w:rsidRPr="00BD5738" w:rsidRDefault="00171C2B" w:rsidP="00171C2B">
            <w:pPr>
              <w:spacing w:line="240" w:lineRule="auto"/>
              <w:rPr>
                <w:sz w:val="16"/>
                <w:szCs w:val="16"/>
              </w:rPr>
            </w:pPr>
            <w:r w:rsidRPr="00D31AA4">
              <w:rPr>
                <w:sz w:val="16"/>
                <w:szCs w:val="16"/>
              </w:rPr>
              <w:t>N/A = Data unavailable</w:t>
            </w:r>
          </w:p>
        </w:tc>
      </w:tr>
    </w:tbl>
    <w:p w:rsidR="0082192A" w:rsidRDefault="004F176E" w:rsidP="003673A8">
      <w:pPr>
        <w:spacing w:line="240" w:lineRule="auto"/>
        <w:contextualSpacing/>
        <w:jc w:val="left"/>
        <w:rPr>
          <w:sz w:val="16"/>
          <w:szCs w:val="16"/>
        </w:rPr>
      </w:pPr>
      <w:r w:rsidRPr="004F176E">
        <w:rPr>
          <w:sz w:val="16"/>
          <w:szCs w:val="16"/>
          <w:vertAlign w:val="superscript"/>
        </w:rPr>
        <w:t>1</w:t>
      </w:r>
      <w:r w:rsidRPr="004F176E">
        <w:rPr>
          <w:sz w:val="16"/>
          <w:szCs w:val="16"/>
        </w:rPr>
        <w:t xml:space="preserve"> Measure established in 2004.</w:t>
      </w:r>
    </w:p>
    <w:p w:rsidR="00994946" w:rsidRDefault="004F176E" w:rsidP="003673A8">
      <w:pPr>
        <w:spacing w:line="240" w:lineRule="auto"/>
        <w:jc w:val="left"/>
        <w:rPr>
          <w:color w:val="000000" w:themeColor="text1"/>
          <w:sz w:val="16"/>
          <w:szCs w:val="16"/>
        </w:rPr>
      </w:pPr>
      <w:r w:rsidRPr="004F176E">
        <w:rPr>
          <w:sz w:val="16"/>
          <w:szCs w:val="16"/>
          <w:vertAlign w:val="superscript"/>
        </w:rPr>
        <w:t>2</w:t>
      </w:r>
      <w:r w:rsidRPr="004F176E">
        <w:rPr>
          <w:sz w:val="16"/>
          <w:szCs w:val="16"/>
        </w:rPr>
        <w:t xml:space="preserve"> </w:t>
      </w:r>
      <w:r w:rsidRPr="004F176E">
        <w:rPr>
          <w:color w:val="000000" w:themeColor="text1"/>
          <w:sz w:val="16"/>
          <w:szCs w:val="16"/>
        </w:rPr>
        <w:t>FY 2012 targets were revised after a review of FY 2009 and FY 2010 actual values.</w:t>
      </w:r>
    </w:p>
    <w:p w:rsidR="003673A8" w:rsidRDefault="00E307FC" w:rsidP="003673A8">
      <w:pPr>
        <w:spacing w:line="240" w:lineRule="auto"/>
        <w:jc w:val="left"/>
        <w:rPr>
          <w:color w:val="000000" w:themeColor="text1"/>
          <w:sz w:val="16"/>
          <w:szCs w:val="16"/>
        </w:rPr>
      </w:pPr>
      <w:r w:rsidRPr="00E307FC">
        <w:rPr>
          <w:color w:val="000000" w:themeColor="text1"/>
          <w:sz w:val="16"/>
          <w:szCs w:val="16"/>
          <w:vertAlign w:val="superscript"/>
        </w:rPr>
        <w:t>3</w:t>
      </w:r>
      <w:r w:rsidR="00735E77">
        <w:rPr>
          <w:color w:val="000000" w:themeColor="text1"/>
          <w:sz w:val="16"/>
          <w:szCs w:val="16"/>
        </w:rPr>
        <w:t xml:space="preserve"> Reflects less than full year data due to dysfunctional web analytical services provided to BJS. At this point, web analytics to support this performance measure are not functioning</w:t>
      </w:r>
    </w:p>
    <w:p w:rsidR="00967E63" w:rsidRDefault="00D478EF" w:rsidP="003673A8">
      <w:pPr>
        <w:spacing w:line="240" w:lineRule="auto"/>
        <w:jc w:val="left"/>
        <w:rPr>
          <w:sz w:val="16"/>
          <w:szCs w:val="16"/>
        </w:rPr>
      </w:pPr>
      <w:r w:rsidRPr="0026032C">
        <w:rPr>
          <w:color w:val="000000" w:themeColor="text1"/>
          <w:sz w:val="16"/>
          <w:szCs w:val="16"/>
          <w:vertAlign w:val="superscript"/>
        </w:rPr>
        <w:t>4</w:t>
      </w:r>
      <w:r>
        <w:rPr>
          <w:color w:val="000000" w:themeColor="text1"/>
          <w:sz w:val="16"/>
          <w:szCs w:val="16"/>
        </w:rPr>
        <w:t xml:space="preserve"> </w:t>
      </w:r>
      <w:r w:rsidRPr="0026032C">
        <w:rPr>
          <w:sz w:val="16"/>
          <w:szCs w:val="16"/>
        </w:rPr>
        <w:t>Reflects less than full year data.</w:t>
      </w:r>
    </w:p>
    <w:p w:rsidR="00967E63" w:rsidRDefault="00967E63" w:rsidP="003673A8">
      <w:pPr>
        <w:spacing w:line="240" w:lineRule="auto"/>
        <w:jc w:val="left"/>
        <w:rPr>
          <w:sz w:val="16"/>
          <w:szCs w:val="16"/>
        </w:rPr>
      </w:pPr>
      <w:r w:rsidRPr="00433AAB">
        <w:rPr>
          <w:sz w:val="16"/>
          <w:szCs w:val="16"/>
          <w:vertAlign w:val="superscript"/>
        </w:rPr>
        <w:t>5</w:t>
      </w:r>
      <w:r>
        <w:rPr>
          <w:sz w:val="16"/>
          <w:szCs w:val="16"/>
        </w:rPr>
        <w:t xml:space="preserve"> FY 2012 data will be available October 2013</w:t>
      </w:r>
      <w:r w:rsidR="00AF79DB">
        <w:rPr>
          <w:sz w:val="16"/>
          <w:szCs w:val="16"/>
        </w:rPr>
        <w:t>.</w:t>
      </w:r>
    </w:p>
    <w:p w:rsidR="00967E63" w:rsidRDefault="00967E63" w:rsidP="003673A8">
      <w:pPr>
        <w:spacing w:line="240" w:lineRule="auto"/>
        <w:jc w:val="left"/>
        <w:rPr>
          <w:sz w:val="16"/>
          <w:szCs w:val="16"/>
        </w:rPr>
      </w:pPr>
      <w:r w:rsidRPr="00433AAB">
        <w:rPr>
          <w:sz w:val="16"/>
          <w:szCs w:val="16"/>
          <w:vertAlign w:val="superscript"/>
        </w:rPr>
        <w:t>6</w:t>
      </w:r>
      <w:r>
        <w:rPr>
          <w:sz w:val="16"/>
          <w:szCs w:val="16"/>
        </w:rPr>
        <w:t xml:space="preserve"> FY 2012 data will be available May 2013</w:t>
      </w:r>
      <w:r w:rsidR="00AF79DB">
        <w:rPr>
          <w:sz w:val="16"/>
          <w:szCs w:val="16"/>
        </w:rPr>
        <w:t>.</w:t>
      </w:r>
    </w:p>
    <w:p w:rsidR="00446B6D" w:rsidRDefault="00967E63" w:rsidP="003673A8">
      <w:pPr>
        <w:spacing w:line="240" w:lineRule="auto"/>
        <w:jc w:val="left"/>
        <w:rPr>
          <w:sz w:val="16"/>
          <w:szCs w:val="16"/>
          <w:vertAlign w:val="superscript"/>
        </w:rPr>
      </w:pPr>
      <w:r w:rsidRPr="00433AAB">
        <w:rPr>
          <w:sz w:val="16"/>
          <w:szCs w:val="16"/>
          <w:vertAlign w:val="superscript"/>
        </w:rPr>
        <w:t>7</w:t>
      </w:r>
      <w:r>
        <w:rPr>
          <w:sz w:val="16"/>
          <w:szCs w:val="16"/>
        </w:rPr>
        <w:t xml:space="preserve"> FY 2012 data will be available January 2013</w:t>
      </w:r>
      <w:r w:rsidR="00AF79DB">
        <w:rPr>
          <w:sz w:val="16"/>
          <w:szCs w:val="16"/>
        </w:rPr>
        <w:t>.</w:t>
      </w:r>
    </w:p>
    <w:p w:rsidR="009F5F09" w:rsidRPr="00446B6D" w:rsidRDefault="009F5F09" w:rsidP="003673A8">
      <w:pPr>
        <w:spacing w:line="240" w:lineRule="auto"/>
        <w:jc w:val="left"/>
        <w:rPr>
          <w:sz w:val="16"/>
          <w:szCs w:val="16"/>
        </w:rPr>
      </w:pPr>
      <w:r w:rsidRPr="004E3117">
        <w:rPr>
          <w:sz w:val="16"/>
          <w:szCs w:val="16"/>
          <w:vertAlign w:val="superscript"/>
        </w:rPr>
        <w:t>8</w:t>
      </w:r>
      <w:r w:rsidRPr="00446B6D">
        <w:rPr>
          <w:sz w:val="16"/>
          <w:szCs w:val="16"/>
        </w:rPr>
        <w:t xml:space="preserve"> </w:t>
      </w:r>
      <w:r w:rsidRPr="004E3117">
        <w:rPr>
          <w:sz w:val="16"/>
          <w:szCs w:val="16"/>
        </w:rPr>
        <w:t>FY 2012 data will not be available before March 2013.</w:t>
      </w:r>
      <w:r w:rsidR="003673A8">
        <w:rPr>
          <w:sz w:val="16"/>
          <w:szCs w:val="16"/>
        </w:rPr>
        <w:br w:type="page"/>
      </w:r>
    </w:p>
    <w:tbl>
      <w:tblPr>
        <w:tblStyle w:val="TableGrid"/>
        <w:tblW w:w="11628" w:type="dxa"/>
        <w:tblLayout w:type="fixed"/>
        <w:tblLook w:val="04A0" w:firstRow="1" w:lastRow="0" w:firstColumn="1" w:lastColumn="0" w:noHBand="0" w:noVBand="1"/>
      </w:tblPr>
      <w:tblGrid>
        <w:gridCol w:w="828"/>
        <w:gridCol w:w="2700"/>
        <w:gridCol w:w="810"/>
        <w:gridCol w:w="810"/>
        <w:gridCol w:w="810"/>
        <w:gridCol w:w="810"/>
        <w:gridCol w:w="810"/>
        <w:gridCol w:w="810"/>
        <w:gridCol w:w="810"/>
        <w:gridCol w:w="810"/>
        <w:gridCol w:w="810"/>
        <w:gridCol w:w="810"/>
      </w:tblGrid>
      <w:tr w:rsidR="00305F79" w:rsidRPr="00BD5738" w:rsidTr="008908EC">
        <w:trPr>
          <w:trHeight w:val="470"/>
        </w:trPr>
        <w:tc>
          <w:tcPr>
            <w:tcW w:w="11628" w:type="dxa"/>
            <w:gridSpan w:val="12"/>
          </w:tcPr>
          <w:p w:rsidR="00305F79" w:rsidRDefault="00305F79">
            <w:pPr>
              <w:spacing w:line="240" w:lineRule="auto"/>
              <w:jc w:val="left"/>
              <w:rPr>
                <w:rFonts w:ascii="Arial" w:hAnsi="Arial"/>
                <w:b/>
                <w:sz w:val="20"/>
                <w:szCs w:val="20"/>
              </w:rPr>
            </w:pPr>
            <w:r w:rsidRPr="00D31AA4">
              <w:rPr>
                <w:b/>
                <w:sz w:val="20"/>
                <w:szCs w:val="20"/>
              </w:rPr>
              <w:lastRenderedPageBreak/>
              <w:t>PERFORMANCE MEASURE TABLE</w:t>
            </w:r>
          </w:p>
          <w:p w:rsidR="00305F79" w:rsidRDefault="00FE0CB2" w:rsidP="0085043F">
            <w:pPr>
              <w:jc w:val="left"/>
              <w:rPr>
                <w:sz w:val="20"/>
                <w:szCs w:val="20"/>
              </w:rPr>
            </w:pPr>
            <w:r>
              <w:rPr>
                <w:sz w:val="20"/>
                <w:szCs w:val="20"/>
              </w:rPr>
              <w:t>Appropriation</w:t>
            </w:r>
            <w:r w:rsidR="00305F79" w:rsidRPr="00D31AA4">
              <w:rPr>
                <w:sz w:val="20"/>
                <w:szCs w:val="20"/>
              </w:rPr>
              <w:t xml:space="preserve">: </w:t>
            </w:r>
            <w:r w:rsidR="00305F79" w:rsidRPr="00335D5F">
              <w:rPr>
                <w:sz w:val="20"/>
                <w:szCs w:val="20"/>
              </w:rPr>
              <w:t>Research, Evaluation, and Statistics</w:t>
            </w:r>
            <w:r w:rsidR="00305F79">
              <w:rPr>
                <w:sz w:val="20"/>
                <w:szCs w:val="20"/>
              </w:rPr>
              <w:t xml:space="preserve"> (formerly Justice Assistance)</w:t>
            </w:r>
            <w:r w:rsidR="00305F79" w:rsidRPr="00335D5F" w:rsidDel="001E7F3A">
              <w:rPr>
                <w:sz w:val="20"/>
                <w:szCs w:val="20"/>
              </w:rPr>
              <w:t xml:space="preserve"> </w:t>
            </w:r>
            <w:r w:rsidR="00305F79" w:rsidRPr="00D31AA4">
              <w:rPr>
                <w:sz w:val="20"/>
                <w:szCs w:val="20"/>
              </w:rPr>
              <w:t>(National Institute of Justice – NIJ)</w:t>
            </w:r>
          </w:p>
          <w:p w:rsidR="007F1802" w:rsidRDefault="007F1802" w:rsidP="0085043F">
            <w:pPr>
              <w:jc w:val="left"/>
              <w:rPr>
                <w:rFonts w:ascii="Arial" w:hAnsi="Arial"/>
                <w:b/>
                <w:sz w:val="20"/>
                <w:szCs w:val="20"/>
              </w:rPr>
            </w:pPr>
            <w:r>
              <w:rPr>
                <w:sz w:val="20"/>
                <w:szCs w:val="20"/>
              </w:rPr>
              <w:t>DOJ Goal and Objective: Goal 3, Objective 3.1</w:t>
            </w:r>
          </w:p>
        </w:tc>
      </w:tr>
      <w:tr w:rsidR="00A3678E" w:rsidRPr="00BD5738" w:rsidTr="00A3678E">
        <w:tc>
          <w:tcPr>
            <w:tcW w:w="3528" w:type="dxa"/>
            <w:gridSpan w:val="2"/>
            <w:vMerge w:val="restart"/>
            <w:vAlign w:val="center"/>
          </w:tcPr>
          <w:p w:rsidR="00A3678E" w:rsidRDefault="00A3678E">
            <w:pPr>
              <w:spacing w:line="240" w:lineRule="auto"/>
              <w:jc w:val="left"/>
              <w:rPr>
                <w:sz w:val="16"/>
                <w:szCs w:val="16"/>
              </w:rPr>
            </w:pPr>
            <w:r w:rsidRPr="00D31AA4">
              <w:rPr>
                <w:sz w:val="16"/>
                <w:szCs w:val="16"/>
              </w:rPr>
              <w:t>Performance Report and Performance Plan Targets</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2006</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2007</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2008</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2009</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2010</w:t>
            </w:r>
          </w:p>
        </w:tc>
        <w:tc>
          <w:tcPr>
            <w:tcW w:w="810" w:type="dxa"/>
            <w:vAlign w:val="center"/>
          </w:tcPr>
          <w:p w:rsidR="00A3678E" w:rsidRPr="00BD5738" w:rsidRDefault="00A3678E" w:rsidP="00C8605B">
            <w:pPr>
              <w:spacing w:line="240" w:lineRule="auto"/>
              <w:jc w:val="center"/>
              <w:rPr>
                <w:sz w:val="16"/>
                <w:szCs w:val="16"/>
              </w:rPr>
            </w:pPr>
            <w:r w:rsidRPr="00D31AA4">
              <w:rPr>
                <w:sz w:val="16"/>
                <w:szCs w:val="16"/>
              </w:rPr>
              <w:t>FY 2011</w:t>
            </w:r>
          </w:p>
        </w:tc>
        <w:tc>
          <w:tcPr>
            <w:tcW w:w="1620" w:type="dxa"/>
            <w:gridSpan w:val="2"/>
          </w:tcPr>
          <w:p w:rsidR="00A3678E" w:rsidRDefault="00A3678E" w:rsidP="00C8605B">
            <w:pPr>
              <w:spacing w:line="240" w:lineRule="auto"/>
              <w:jc w:val="center"/>
              <w:rPr>
                <w:sz w:val="16"/>
                <w:szCs w:val="16"/>
              </w:rPr>
            </w:pPr>
            <w:r>
              <w:rPr>
                <w:sz w:val="16"/>
                <w:szCs w:val="16"/>
              </w:rPr>
              <w:t>FY 2012</w:t>
            </w:r>
          </w:p>
        </w:tc>
        <w:tc>
          <w:tcPr>
            <w:tcW w:w="810" w:type="dxa"/>
          </w:tcPr>
          <w:p w:rsidR="00A3678E" w:rsidRPr="00D31AA4" w:rsidRDefault="00A3678E" w:rsidP="00C8605B">
            <w:pPr>
              <w:spacing w:line="240" w:lineRule="auto"/>
              <w:jc w:val="center"/>
              <w:rPr>
                <w:sz w:val="16"/>
                <w:szCs w:val="16"/>
              </w:rPr>
            </w:pPr>
            <w:r>
              <w:rPr>
                <w:sz w:val="16"/>
                <w:szCs w:val="16"/>
              </w:rPr>
              <w:t>FY 2012</w:t>
            </w:r>
          </w:p>
        </w:tc>
        <w:tc>
          <w:tcPr>
            <w:tcW w:w="810" w:type="dxa"/>
          </w:tcPr>
          <w:p w:rsidR="00A3678E" w:rsidRPr="0026032C" w:rsidRDefault="00610CE5" w:rsidP="00C8605B">
            <w:pPr>
              <w:spacing w:line="240" w:lineRule="auto"/>
              <w:jc w:val="center"/>
              <w:rPr>
                <w:sz w:val="16"/>
                <w:szCs w:val="16"/>
              </w:rPr>
            </w:pPr>
            <w:r w:rsidRPr="0026032C">
              <w:rPr>
                <w:sz w:val="16"/>
                <w:szCs w:val="16"/>
              </w:rPr>
              <w:t>FY 2014</w:t>
            </w:r>
          </w:p>
        </w:tc>
      </w:tr>
      <w:tr w:rsidR="00A3678E" w:rsidRPr="00BD5738" w:rsidTr="00A3678E">
        <w:tc>
          <w:tcPr>
            <w:tcW w:w="3528" w:type="dxa"/>
            <w:gridSpan w:val="2"/>
            <w:vMerge/>
            <w:vAlign w:val="center"/>
          </w:tcPr>
          <w:p w:rsidR="00A3678E" w:rsidRDefault="00A3678E">
            <w:pPr>
              <w:spacing w:line="240" w:lineRule="auto"/>
              <w:jc w:val="left"/>
              <w:rPr>
                <w:sz w:val="16"/>
                <w:szCs w:val="16"/>
              </w:rPr>
            </w:pPr>
          </w:p>
        </w:tc>
        <w:tc>
          <w:tcPr>
            <w:tcW w:w="810" w:type="dxa"/>
            <w:vAlign w:val="bottom"/>
          </w:tcPr>
          <w:p w:rsidR="00A3678E" w:rsidRDefault="00A3678E" w:rsidP="00C8605B">
            <w:pPr>
              <w:spacing w:line="240" w:lineRule="auto"/>
              <w:jc w:val="center"/>
            </w:pPr>
            <w:r w:rsidRPr="00D31AA4">
              <w:rPr>
                <w:sz w:val="16"/>
                <w:szCs w:val="16"/>
              </w:rPr>
              <w:t>Actual</w:t>
            </w:r>
          </w:p>
        </w:tc>
        <w:tc>
          <w:tcPr>
            <w:tcW w:w="810" w:type="dxa"/>
            <w:vAlign w:val="bottom"/>
          </w:tcPr>
          <w:p w:rsidR="00A3678E" w:rsidRDefault="00A3678E" w:rsidP="00C8605B">
            <w:pPr>
              <w:spacing w:line="240" w:lineRule="auto"/>
              <w:jc w:val="center"/>
            </w:pPr>
            <w:r w:rsidRPr="00D31AA4">
              <w:rPr>
                <w:sz w:val="16"/>
                <w:szCs w:val="16"/>
              </w:rPr>
              <w:t>Actual</w:t>
            </w:r>
          </w:p>
        </w:tc>
        <w:tc>
          <w:tcPr>
            <w:tcW w:w="810" w:type="dxa"/>
            <w:vAlign w:val="bottom"/>
          </w:tcPr>
          <w:p w:rsidR="00A3678E" w:rsidRDefault="00A3678E" w:rsidP="00C8605B">
            <w:pPr>
              <w:spacing w:line="240" w:lineRule="auto"/>
              <w:jc w:val="center"/>
            </w:pPr>
            <w:r w:rsidRPr="00D31AA4">
              <w:rPr>
                <w:sz w:val="16"/>
                <w:szCs w:val="16"/>
              </w:rPr>
              <w:t>Actual</w:t>
            </w:r>
          </w:p>
        </w:tc>
        <w:tc>
          <w:tcPr>
            <w:tcW w:w="810" w:type="dxa"/>
            <w:vAlign w:val="bottom"/>
          </w:tcPr>
          <w:p w:rsidR="00A3678E" w:rsidRDefault="00A3678E" w:rsidP="00C8605B">
            <w:pPr>
              <w:spacing w:line="240" w:lineRule="auto"/>
              <w:jc w:val="center"/>
            </w:pPr>
            <w:r w:rsidRPr="00D31AA4">
              <w:rPr>
                <w:sz w:val="16"/>
                <w:szCs w:val="16"/>
              </w:rPr>
              <w:t>Actual</w:t>
            </w:r>
          </w:p>
        </w:tc>
        <w:tc>
          <w:tcPr>
            <w:tcW w:w="810" w:type="dxa"/>
            <w:tcBorders>
              <w:bottom w:val="single" w:sz="4" w:space="0" w:color="auto"/>
            </w:tcBorders>
            <w:vAlign w:val="bottom"/>
          </w:tcPr>
          <w:p w:rsidR="00A3678E" w:rsidRPr="00D31AA4" w:rsidRDefault="00A3678E" w:rsidP="00C8605B">
            <w:pPr>
              <w:spacing w:line="240" w:lineRule="auto"/>
              <w:jc w:val="center"/>
              <w:rPr>
                <w:sz w:val="16"/>
                <w:szCs w:val="16"/>
              </w:rPr>
            </w:pPr>
            <w:r w:rsidRPr="00D31AA4">
              <w:rPr>
                <w:sz w:val="16"/>
                <w:szCs w:val="16"/>
              </w:rPr>
              <w:t>Actual</w:t>
            </w:r>
          </w:p>
        </w:tc>
        <w:tc>
          <w:tcPr>
            <w:tcW w:w="810" w:type="dxa"/>
            <w:vAlign w:val="bottom"/>
          </w:tcPr>
          <w:p w:rsidR="00A3678E" w:rsidRPr="00590E34" w:rsidRDefault="00A3678E" w:rsidP="00C8605B">
            <w:pPr>
              <w:spacing w:line="240" w:lineRule="auto"/>
              <w:jc w:val="center"/>
              <w:rPr>
                <w:sz w:val="16"/>
                <w:szCs w:val="16"/>
              </w:rPr>
            </w:pPr>
            <w:r w:rsidRPr="00590E34">
              <w:rPr>
                <w:sz w:val="16"/>
                <w:szCs w:val="16"/>
              </w:rPr>
              <w:t>Actual</w:t>
            </w:r>
          </w:p>
        </w:tc>
        <w:tc>
          <w:tcPr>
            <w:tcW w:w="810" w:type="dxa"/>
          </w:tcPr>
          <w:p w:rsidR="00A3678E" w:rsidRPr="00D31AA4" w:rsidRDefault="00A3678E" w:rsidP="00C8605B">
            <w:pPr>
              <w:spacing w:line="240" w:lineRule="auto"/>
              <w:jc w:val="center"/>
              <w:rPr>
                <w:sz w:val="16"/>
                <w:szCs w:val="16"/>
              </w:rPr>
            </w:pPr>
            <w:r>
              <w:rPr>
                <w:sz w:val="16"/>
                <w:szCs w:val="16"/>
              </w:rPr>
              <w:t>Target</w:t>
            </w:r>
          </w:p>
        </w:tc>
        <w:tc>
          <w:tcPr>
            <w:tcW w:w="810" w:type="dxa"/>
          </w:tcPr>
          <w:p w:rsidR="00A3678E" w:rsidRDefault="00A3678E" w:rsidP="00C8605B">
            <w:pPr>
              <w:spacing w:line="240" w:lineRule="auto"/>
              <w:jc w:val="center"/>
              <w:rPr>
                <w:sz w:val="16"/>
                <w:szCs w:val="16"/>
              </w:rPr>
            </w:pPr>
            <w:r>
              <w:rPr>
                <w:sz w:val="16"/>
                <w:szCs w:val="16"/>
              </w:rPr>
              <w:t>Actual</w:t>
            </w:r>
          </w:p>
        </w:tc>
        <w:tc>
          <w:tcPr>
            <w:tcW w:w="810" w:type="dxa"/>
          </w:tcPr>
          <w:p w:rsidR="00A3678E" w:rsidRPr="00D31AA4" w:rsidRDefault="00A3678E" w:rsidP="00C8605B">
            <w:pPr>
              <w:spacing w:line="240" w:lineRule="auto"/>
              <w:jc w:val="center"/>
              <w:rPr>
                <w:sz w:val="16"/>
                <w:szCs w:val="16"/>
              </w:rPr>
            </w:pPr>
            <w:r>
              <w:rPr>
                <w:sz w:val="16"/>
                <w:szCs w:val="16"/>
              </w:rPr>
              <w:t>Target</w:t>
            </w:r>
          </w:p>
        </w:tc>
        <w:tc>
          <w:tcPr>
            <w:tcW w:w="810" w:type="dxa"/>
          </w:tcPr>
          <w:p w:rsidR="00A3678E" w:rsidRPr="0026032C" w:rsidRDefault="00610CE5" w:rsidP="00C8605B">
            <w:pPr>
              <w:spacing w:line="240" w:lineRule="auto"/>
              <w:jc w:val="center"/>
              <w:rPr>
                <w:sz w:val="16"/>
                <w:szCs w:val="16"/>
              </w:rPr>
            </w:pPr>
            <w:r w:rsidRPr="0026032C">
              <w:rPr>
                <w:sz w:val="16"/>
                <w:szCs w:val="16"/>
              </w:rPr>
              <w:t>Target</w:t>
            </w:r>
          </w:p>
        </w:tc>
      </w:tr>
      <w:tr w:rsidR="00D478EF" w:rsidRPr="00BD5738" w:rsidTr="0026032C">
        <w:trPr>
          <w:trHeight w:val="440"/>
        </w:trPr>
        <w:tc>
          <w:tcPr>
            <w:tcW w:w="828" w:type="dxa"/>
            <w:vAlign w:val="center"/>
          </w:tcPr>
          <w:p w:rsidR="00D478EF" w:rsidRDefault="00D478EF">
            <w:pPr>
              <w:spacing w:line="240" w:lineRule="auto"/>
              <w:jc w:val="left"/>
              <w:rPr>
                <w:sz w:val="16"/>
                <w:szCs w:val="16"/>
              </w:rPr>
            </w:pPr>
            <w:r w:rsidRPr="00D31AA4">
              <w:rPr>
                <w:sz w:val="16"/>
                <w:szCs w:val="16"/>
              </w:rPr>
              <w:t>Outcome</w:t>
            </w:r>
          </w:p>
        </w:tc>
        <w:tc>
          <w:tcPr>
            <w:tcW w:w="2700" w:type="dxa"/>
            <w:vAlign w:val="center"/>
          </w:tcPr>
          <w:p w:rsidR="00D478EF" w:rsidRDefault="00D478EF">
            <w:pPr>
              <w:spacing w:line="240" w:lineRule="auto"/>
              <w:jc w:val="left"/>
              <w:rPr>
                <w:rFonts w:ascii="Arial" w:hAnsi="Arial"/>
                <w:b/>
                <w:sz w:val="16"/>
                <w:szCs w:val="16"/>
              </w:rPr>
            </w:pPr>
            <w:r w:rsidRPr="00D31AA4">
              <w:rPr>
                <w:sz w:val="16"/>
                <w:szCs w:val="16"/>
              </w:rPr>
              <w:t>Number of citations of NIJ products in peer reviewed  journals</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176</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96</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259</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327</w:t>
            </w:r>
          </w:p>
        </w:tc>
        <w:tc>
          <w:tcPr>
            <w:tcW w:w="810" w:type="dxa"/>
            <w:shd w:val="clear" w:color="auto" w:fill="auto"/>
            <w:vAlign w:val="center"/>
          </w:tcPr>
          <w:p w:rsidR="00D478EF" w:rsidRPr="00BD5738" w:rsidRDefault="00D478EF" w:rsidP="00C8605B">
            <w:pPr>
              <w:spacing w:line="240" w:lineRule="auto"/>
              <w:jc w:val="center"/>
              <w:rPr>
                <w:sz w:val="16"/>
                <w:szCs w:val="16"/>
              </w:rPr>
            </w:pPr>
            <w:r w:rsidRPr="00D31AA4">
              <w:rPr>
                <w:sz w:val="16"/>
                <w:szCs w:val="16"/>
              </w:rPr>
              <w:t>305</w:t>
            </w:r>
          </w:p>
        </w:tc>
        <w:tc>
          <w:tcPr>
            <w:tcW w:w="810" w:type="dxa"/>
            <w:vAlign w:val="center"/>
          </w:tcPr>
          <w:p w:rsidR="00D478EF" w:rsidRPr="0026045A" w:rsidRDefault="00D478EF" w:rsidP="0026045A">
            <w:pPr>
              <w:spacing w:line="240" w:lineRule="auto"/>
              <w:jc w:val="center"/>
              <w:rPr>
                <w:sz w:val="16"/>
                <w:szCs w:val="16"/>
              </w:rPr>
            </w:pPr>
            <w:r>
              <w:rPr>
                <w:sz w:val="16"/>
                <w:szCs w:val="16"/>
              </w:rPr>
              <w:t>295</w:t>
            </w:r>
          </w:p>
        </w:tc>
        <w:tc>
          <w:tcPr>
            <w:tcW w:w="810" w:type="dxa"/>
            <w:vAlign w:val="center"/>
          </w:tcPr>
          <w:p w:rsidR="00D478EF" w:rsidRDefault="00D478EF" w:rsidP="0026045A">
            <w:pPr>
              <w:spacing w:line="240" w:lineRule="auto"/>
              <w:jc w:val="center"/>
              <w:rPr>
                <w:sz w:val="16"/>
                <w:szCs w:val="16"/>
              </w:rPr>
            </w:pPr>
            <w:r w:rsidRPr="00590E34">
              <w:rPr>
                <w:sz w:val="16"/>
                <w:szCs w:val="16"/>
              </w:rPr>
              <w:t>130</w:t>
            </w:r>
          </w:p>
        </w:tc>
        <w:tc>
          <w:tcPr>
            <w:tcW w:w="810" w:type="dxa"/>
            <w:vAlign w:val="center"/>
          </w:tcPr>
          <w:p w:rsidR="00D478EF" w:rsidRDefault="0065409A" w:rsidP="00446941">
            <w:pPr>
              <w:spacing w:line="240" w:lineRule="auto"/>
              <w:jc w:val="center"/>
              <w:rPr>
                <w:sz w:val="16"/>
                <w:szCs w:val="16"/>
              </w:rPr>
            </w:pPr>
            <w:r>
              <w:rPr>
                <w:sz w:val="16"/>
                <w:szCs w:val="16"/>
              </w:rPr>
              <w:t>298</w:t>
            </w:r>
          </w:p>
        </w:tc>
        <w:tc>
          <w:tcPr>
            <w:tcW w:w="810" w:type="dxa"/>
            <w:vAlign w:val="center"/>
          </w:tcPr>
          <w:p w:rsidR="00D478EF" w:rsidRDefault="00D478EF">
            <w:pPr>
              <w:spacing w:line="240" w:lineRule="auto"/>
              <w:jc w:val="center"/>
              <w:rPr>
                <w:sz w:val="16"/>
                <w:szCs w:val="16"/>
              </w:rPr>
            </w:pPr>
            <w:r>
              <w:rPr>
                <w:sz w:val="16"/>
                <w:szCs w:val="16"/>
              </w:rPr>
              <w:t>130</w:t>
            </w:r>
          </w:p>
        </w:tc>
        <w:tc>
          <w:tcPr>
            <w:tcW w:w="810" w:type="dxa"/>
            <w:vAlign w:val="center"/>
          </w:tcPr>
          <w:p w:rsidR="00D478EF" w:rsidRDefault="00D478EF" w:rsidP="00446941">
            <w:pPr>
              <w:spacing w:line="240" w:lineRule="auto"/>
              <w:jc w:val="center"/>
              <w:rPr>
                <w:sz w:val="16"/>
                <w:szCs w:val="16"/>
              </w:rPr>
            </w:pPr>
            <w:r>
              <w:rPr>
                <w:sz w:val="16"/>
                <w:szCs w:val="16"/>
              </w:rPr>
              <w:t>130</w:t>
            </w:r>
          </w:p>
        </w:tc>
      </w:tr>
      <w:tr w:rsidR="00D478EF" w:rsidRPr="00BD5738" w:rsidTr="0026032C">
        <w:trPr>
          <w:trHeight w:val="260"/>
        </w:trPr>
        <w:tc>
          <w:tcPr>
            <w:tcW w:w="828" w:type="dxa"/>
            <w:vAlign w:val="center"/>
          </w:tcPr>
          <w:p w:rsidR="00D478EF" w:rsidRDefault="00D478EF">
            <w:pPr>
              <w:spacing w:line="240" w:lineRule="auto"/>
              <w:jc w:val="left"/>
              <w:rPr>
                <w:sz w:val="16"/>
                <w:szCs w:val="16"/>
              </w:rPr>
            </w:pPr>
            <w:r w:rsidRPr="00D31AA4">
              <w:rPr>
                <w:sz w:val="16"/>
                <w:szCs w:val="16"/>
              </w:rPr>
              <w:t>Outcome</w:t>
            </w:r>
          </w:p>
        </w:tc>
        <w:tc>
          <w:tcPr>
            <w:tcW w:w="2700" w:type="dxa"/>
            <w:vAlign w:val="center"/>
          </w:tcPr>
          <w:p w:rsidR="00D478EF" w:rsidRDefault="00D478EF">
            <w:pPr>
              <w:spacing w:line="240" w:lineRule="auto"/>
              <w:jc w:val="left"/>
              <w:rPr>
                <w:rFonts w:ascii="Arial" w:hAnsi="Arial"/>
                <w:b/>
                <w:sz w:val="16"/>
                <w:szCs w:val="16"/>
              </w:rPr>
            </w:pPr>
            <w:r w:rsidRPr="00D31AA4">
              <w:rPr>
                <w:sz w:val="16"/>
                <w:szCs w:val="16"/>
              </w:rPr>
              <w:t>Number of fielded  technologies</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26</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21</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17</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36</w:t>
            </w:r>
          </w:p>
        </w:tc>
        <w:tc>
          <w:tcPr>
            <w:tcW w:w="810" w:type="dxa"/>
            <w:shd w:val="clear" w:color="auto" w:fill="auto"/>
            <w:vAlign w:val="center"/>
          </w:tcPr>
          <w:p w:rsidR="00D478EF" w:rsidRPr="00BD5738" w:rsidRDefault="00D478EF" w:rsidP="00C8605B">
            <w:pPr>
              <w:spacing w:line="240" w:lineRule="auto"/>
              <w:jc w:val="center"/>
              <w:rPr>
                <w:sz w:val="16"/>
                <w:szCs w:val="16"/>
              </w:rPr>
            </w:pPr>
            <w:r w:rsidRPr="00D31AA4">
              <w:rPr>
                <w:sz w:val="16"/>
                <w:szCs w:val="16"/>
              </w:rPr>
              <w:t>31</w:t>
            </w:r>
          </w:p>
        </w:tc>
        <w:tc>
          <w:tcPr>
            <w:tcW w:w="810" w:type="dxa"/>
            <w:vAlign w:val="center"/>
          </w:tcPr>
          <w:p w:rsidR="00D478EF" w:rsidRPr="0026045A" w:rsidRDefault="00D478EF" w:rsidP="0026045A">
            <w:pPr>
              <w:spacing w:line="240" w:lineRule="auto"/>
              <w:jc w:val="center"/>
              <w:rPr>
                <w:sz w:val="16"/>
                <w:szCs w:val="16"/>
              </w:rPr>
            </w:pPr>
            <w:r>
              <w:rPr>
                <w:sz w:val="16"/>
                <w:szCs w:val="16"/>
              </w:rPr>
              <w:t>38</w:t>
            </w:r>
          </w:p>
        </w:tc>
        <w:tc>
          <w:tcPr>
            <w:tcW w:w="810" w:type="dxa"/>
            <w:vAlign w:val="center"/>
          </w:tcPr>
          <w:p w:rsidR="00D478EF" w:rsidRDefault="00D478EF" w:rsidP="0026045A">
            <w:pPr>
              <w:spacing w:line="240" w:lineRule="auto"/>
              <w:jc w:val="center"/>
              <w:rPr>
                <w:sz w:val="16"/>
                <w:szCs w:val="16"/>
              </w:rPr>
            </w:pPr>
            <w:r w:rsidRPr="00590E34">
              <w:rPr>
                <w:sz w:val="16"/>
                <w:szCs w:val="16"/>
              </w:rPr>
              <w:t>37</w:t>
            </w:r>
          </w:p>
        </w:tc>
        <w:tc>
          <w:tcPr>
            <w:tcW w:w="810" w:type="dxa"/>
            <w:vAlign w:val="center"/>
          </w:tcPr>
          <w:p w:rsidR="00D478EF" w:rsidRDefault="002A42CF" w:rsidP="00446941">
            <w:pPr>
              <w:spacing w:line="240" w:lineRule="auto"/>
              <w:jc w:val="center"/>
              <w:rPr>
                <w:sz w:val="16"/>
                <w:szCs w:val="16"/>
              </w:rPr>
            </w:pPr>
            <w:r>
              <w:rPr>
                <w:sz w:val="16"/>
                <w:szCs w:val="16"/>
              </w:rPr>
              <w:t>38</w:t>
            </w:r>
          </w:p>
        </w:tc>
        <w:tc>
          <w:tcPr>
            <w:tcW w:w="810" w:type="dxa"/>
            <w:vAlign w:val="center"/>
          </w:tcPr>
          <w:p w:rsidR="00D478EF" w:rsidRDefault="00D478EF">
            <w:pPr>
              <w:spacing w:line="240" w:lineRule="auto"/>
              <w:jc w:val="center"/>
              <w:rPr>
                <w:sz w:val="16"/>
                <w:szCs w:val="16"/>
              </w:rPr>
            </w:pPr>
            <w:r>
              <w:rPr>
                <w:sz w:val="16"/>
                <w:szCs w:val="16"/>
              </w:rPr>
              <w:t>37</w:t>
            </w:r>
          </w:p>
        </w:tc>
        <w:tc>
          <w:tcPr>
            <w:tcW w:w="810" w:type="dxa"/>
            <w:vAlign w:val="center"/>
          </w:tcPr>
          <w:p w:rsidR="00D478EF" w:rsidRDefault="00D478EF" w:rsidP="00446941">
            <w:pPr>
              <w:spacing w:line="240" w:lineRule="auto"/>
              <w:jc w:val="center"/>
              <w:rPr>
                <w:sz w:val="16"/>
                <w:szCs w:val="16"/>
              </w:rPr>
            </w:pPr>
            <w:r>
              <w:rPr>
                <w:sz w:val="16"/>
                <w:szCs w:val="16"/>
              </w:rPr>
              <w:t>37</w:t>
            </w:r>
          </w:p>
        </w:tc>
      </w:tr>
      <w:tr w:rsidR="00D478EF" w:rsidRPr="00BD5738" w:rsidTr="0026032C">
        <w:tc>
          <w:tcPr>
            <w:tcW w:w="828" w:type="dxa"/>
            <w:vAlign w:val="center"/>
          </w:tcPr>
          <w:p w:rsidR="00D478EF" w:rsidRDefault="00D478EF">
            <w:pPr>
              <w:spacing w:line="240" w:lineRule="auto"/>
              <w:jc w:val="left"/>
              <w:rPr>
                <w:sz w:val="16"/>
                <w:szCs w:val="16"/>
              </w:rPr>
            </w:pPr>
            <w:r w:rsidRPr="00D31AA4">
              <w:rPr>
                <w:sz w:val="16"/>
                <w:szCs w:val="16"/>
              </w:rPr>
              <w:t>Outcome</w:t>
            </w:r>
          </w:p>
        </w:tc>
        <w:tc>
          <w:tcPr>
            <w:tcW w:w="2700" w:type="dxa"/>
            <w:vAlign w:val="center"/>
          </w:tcPr>
          <w:p w:rsidR="00D478EF" w:rsidRDefault="00D478EF">
            <w:pPr>
              <w:spacing w:line="240" w:lineRule="auto"/>
              <w:jc w:val="left"/>
              <w:rPr>
                <w:rFonts w:ascii="Arial" w:hAnsi="Arial"/>
                <w:b/>
                <w:sz w:val="16"/>
                <w:szCs w:val="16"/>
              </w:rPr>
            </w:pPr>
            <w:r w:rsidRPr="00D31AA4">
              <w:rPr>
                <w:sz w:val="16"/>
                <w:szCs w:val="16"/>
              </w:rPr>
              <w:t>Number of new NIJ final grant reports, NIJ research documents, and grantee research documents published</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257</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178</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171</w:t>
            </w:r>
          </w:p>
        </w:tc>
        <w:tc>
          <w:tcPr>
            <w:tcW w:w="810" w:type="dxa"/>
            <w:vAlign w:val="center"/>
          </w:tcPr>
          <w:p w:rsidR="00D478EF" w:rsidRPr="00BD5738" w:rsidRDefault="00D478EF" w:rsidP="00C8605B">
            <w:pPr>
              <w:spacing w:line="240" w:lineRule="auto"/>
              <w:jc w:val="center"/>
              <w:rPr>
                <w:sz w:val="16"/>
                <w:szCs w:val="16"/>
              </w:rPr>
            </w:pPr>
            <w:r w:rsidRPr="00D31AA4">
              <w:rPr>
                <w:sz w:val="16"/>
                <w:szCs w:val="16"/>
              </w:rPr>
              <w:t>189</w:t>
            </w:r>
          </w:p>
        </w:tc>
        <w:tc>
          <w:tcPr>
            <w:tcW w:w="810" w:type="dxa"/>
            <w:shd w:val="clear" w:color="auto" w:fill="auto"/>
            <w:vAlign w:val="center"/>
          </w:tcPr>
          <w:p w:rsidR="00D478EF" w:rsidRPr="00BD5738" w:rsidRDefault="00D478EF" w:rsidP="00C8605B">
            <w:pPr>
              <w:spacing w:line="240" w:lineRule="auto"/>
              <w:jc w:val="center"/>
              <w:rPr>
                <w:sz w:val="16"/>
                <w:szCs w:val="16"/>
              </w:rPr>
            </w:pPr>
            <w:r w:rsidRPr="00D31AA4">
              <w:rPr>
                <w:sz w:val="16"/>
                <w:szCs w:val="16"/>
              </w:rPr>
              <w:t>173</w:t>
            </w:r>
          </w:p>
        </w:tc>
        <w:tc>
          <w:tcPr>
            <w:tcW w:w="810" w:type="dxa"/>
            <w:vAlign w:val="center"/>
          </w:tcPr>
          <w:p w:rsidR="00D478EF" w:rsidRPr="0026045A" w:rsidRDefault="00D478EF" w:rsidP="0073551E">
            <w:pPr>
              <w:spacing w:line="240" w:lineRule="auto"/>
              <w:jc w:val="center"/>
              <w:rPr>
                <w:sz w:val="16"/>
                <w:szCs w:val="16"/>
              </w:rPr>
            </w:pPr>
            <w:r>
              <w:rPr>
                <w:sz w:val="16"/>
                <w:szCs w:val="16"/>
              </w:rPr>
              <w:t>204</w:t>
            </w:r>
          </w:p>
        </w:tc>
        <w:tc>
          <w:tcPr>
            <w:tcW w:w="810" w:type="dxa"/>
            <w:vAlign w:val="center"/>
          </w:tcPr>
          <w:p w:rsidR="00D478EF" w:rsidRDefault="00D478EF" w:rsidP="0026045A">
            <w:pPr>
              <w:spacing w:line="240" w:lineRule="auto"/>
              <w:jc w:val="center"/>
              <w:rPr>
                <w:sz w:val="16"/>
                <w:szCs w:val="16"/>
              </w:rPr>
            </w:pPr>
            <w:r w:rsidRPr="00590E34">
              <w:rPr>
                <w:sz w:val="16"/>
                <w:szCs w:val="16"/>
              </w:rPr>
              <w:t>300</w:t>
            </w:r>
          </w:p>
        </w:tc>
        <w:tc>
          <w:tcPr>
            <w:tcW w:w="810" w:type="dxa"/>
            <w:vAlign w:val="center"/>
          </w:tcPr>
          <w:p w:rsidR="00D478EF" w:rsidRDefault="0065409A" w:rsidP="00446941">
            <w:pPr>
              <w:spacing w:line="240" w:lineRule="auto"/>
              <w:jc w:val="center"/>
              <w:rPr>
                <w:sz w:val="16"/>
                <w:szCs w:val="16"/>
              </w:rPr>
            </w:pPr>
            <w:r>
              <w:rPr>
                <w:sz w:val="16"/>
                <w:szCs w:val="16"/>
              </w:rPr>
              <w:t>273</w:t>
            </w:r>
          </w:p>
        </w:tc>
        <w:tc>
          <w:tcPr>
            <w:tcW w:w="810" w:type="dxa"/>
            <w:vAlign w:val="center"/>
          </w:tcPr>
          <w:p w:rsidR="00D478EF" w:rsidRDefault="00D478EF">
            <w:pPr>
              <w:spacing w:line="240" w:lineRule="auto"/>
              <w:jc w:val="center"/>
              <w:rPr>
                <w:sz w:val="16"/>
                <w:szCs w:val="16"/>
              </w:rPr>
            </w:pPr>
            <w:r>
              <w:rPr>
                <w:sz w:val="16"/>
                <w:szCs w:val="16"/>
              </w:rPr>
              <w:t>300</w:t>
            </w:r>
          </w:p>
        </w:tc>
        <w:tc>
          <w:tcPr>
            <w:tcW w:w="810" w:type="dxa"/>
            <w:vAlign w:val="center"/>
          </w:tcPr>
          <w:p w:rsidR="00D478EF" w:rsidRDefault="00D478EF" w:rsidP="00446941">
            <w:pPr>
              <w:spacing w:line="240" w:lineRule="auto"/>
              <w:jc w:val="center"/>
              <w:rPr>
                <w:sz w:val="16"/>
                <w:szCs w:val="16"/>
              </w:rPr>
            </w:pPr>
            <w:r>
              <w:rPr>
                <w:sz w:val="16"/>
                <w:szCs w:val="16"/>
              </w:rPr>
              <w:t>300</w:t>
            </w:r>
          </w:p>
        </w:tc>
      </w:tr>
      <w:tr w:rsidR="00305F79" w:rsidRPr="00BD5738" w:rsidTr="008908EC">
        <w:tc>
          <w:tcPr>
            <w:tcW w:w="11628" w:type="dxa"/>
            <w:gridSpan w:val="12"/>
          </w:tcPr>
          <w:p w:rsidR="00305F79" w:rsidRPr="00BD5738" w:rsidRDefault="00305F79" w:rsidP="00C8605B">
            <w:pPr>
              <w:spacing w:line="240" w:lineRule="auto"/>
              <w:rPr>
                <w:sz w:val="16"/>
                <w:szCs w:val="16"/>
              </w:rPr>
            </w:pPr>
            <w:r w:rsidRPr="00D31AA4">
              <w:rPr>
                <w:sz w:val="16"/>
                <w:szCs w:val="16"/>
              </w:rPr>
              <w:t>N/A = Data unavailable</w:t>
            </w:r>
          </w:p>
        </w:tc>
      </w:tr>
    </w:tbl>
    <w:p w:rsidR="00171C2B" w:rsidRDefault="00C8605B" w:rsidP="00433AAB">
      <w:pPr>
        <w:spacing w:line="240" w:lineRule="auto"/>
        <w:jc w:val="left"/>
        <w:rPr>
          <w:sz w:val="16"/>
          <w:szCs w:val="16"/>
        </w:rPr>
      </w:pPr>
      <w:r w:rsidRPr="00D31AA4">
        <w:rPr>
          <w:sz w:val="16"/>
          <w:szCs w:val="16"/>
          <w:vertAlign w:val="superscript"/>
        </w:rPr>
        <w:t>1</w:t>
      </w:r>
      <w:r w:rsidRPr="00D31AA4">
        <w:rPr>
          <w:sz w:val="16"/>
          <w:szCs w:val="16"/>
        </w:rPr>
        <w:t xml:space="preserve"> Prior to 2008, data were submitted only for the Convicted Offender Outsourcing Program (COOP). The 2008 and 2009 data combine cumulative hits from the Convicted Offender and/or Arrestee DNA Backlog Reduction Program and the COOP. Target values were updated for 2009 – 2012.</w:t>
      </w:r>
    </w:p>
    <w:p w:rsidR="005238B6" w:rsidRDefault="00171C2B">
      <w:pPr>
        <w:widowControl/>
        <w:adjustRightInd/>
        <w:spacing w:line="240" w:lineRule="auto"/>
        <w:jc w:val="left"/>
        <w:textAlignment w:val="auto"/>
        <w:rPr>
          <w:sz w:val="16"/>
          <w:szCs w:val="16"/>
        </w:rPr>
        <w:sectPr w:rsidR="005238B6" w:rsidSect="00171C2B">
          <w:type w:val="continuous"/>
          <w:pgSz w:w="15840" w:h="12240" w:orient="landscape" w:code="1"/>
          <w:pgMar w:top="1440" w:right="1440" w:bottom="1440" w:left="1440" w:header="720" w:footer="720" w:gutter="720"/>
          <w:cols w:space="720"/>
          <w:docGrid w:linePitch="360"/>
        </w:sectPr>
      </w:pPr>
      <w:r>
        <w:rPr>
          <w:sz w:val="16"/>
          <w:szCs w:val="16"/>
        </w:rPr>
        <w:br w:type="page"/>
      </w:r>
    </w:p>
    <w:p w:rsidR="008C778C" w:rsidRPr="00655C67" w:rsidRDefault="008C778C" w:rsidP="0026032C">
      <w:pPr>
        <w:ind w:left="-720"/>
        <w:jc w:val="left"/>
        <w:rPr>
          <w:b/>
          <w:color w:val="FF0000"/>
          <w:sz w:val="28"/>
          <w:szCs w:val="28"/>
        </w:rPr>
      </w:pPr>
      <w:r>
        <w:rPr>
          <w:b/>
          <w:sz w:val="28"/>
          <w:szCs w:val="28"/>
        </w:rPr>
        <w:lastRenderedPageBreak/>
        <w:t>3</w:t>
      </w:r>
      <w:r w:rsidR="007D594B">
        <w:rPr>
          <w:b/>
          <w:sz w:val="28"/>
          <w:szCs w:val="28"/>
        </w:rPr>
        <w:t>. Performance, Resources, and Strategies</w:t>
      </w:r>
      <w:r w:rsidR="009E4875">
        <w:rPr>
          <w:b/>
          <w:sz w:val="28"/>
          <w:szCs w:val="28"/>
        </w:rPr>
        <w:t xml:space="preserve"> </w:t>
      </w:r>
    </w:p>
    <w:p w:rsidR="008C778C" w:rsidRDefault="008C778C" w:rsidP="008C778C">
      <w:pPr>
        <w:jc w:val="left"/>
      </w:pPr>
    </w:p>
    <w:p w:rsidR="00676C67" w:rsidRPr="00B034A8" w:rsidRDefault="00BA2904" w:rsidP="00CC4840">
      <w:pPr>
        <w:pStyle w:val="BodyText"/>
        <w:ind w:left="-720"/>
        <w:jc w:val="center"/>
        <w:rPr>
          <w:b/>
          <w:sz w:val="28"/>
          <w:szCs w:val="28"/>
          <w:u w:val="single"/>
        </w:rPr>
      </w:pPr>
      <w:r w:rsidRPr="00BA2904">
        <w:rPr>
          <w:b/>
          <w:sz w:val="28"/>
          <w:szCs w:val="28"/>
          <w:u w:val="single"/>
        </w:rPr>
        <w:t>National Institute of Justice</w:t>
      </w:r>
    </w:p>
    <w:p w:rsidR="00E61FB5" w:rsidRDefault="00E61FB5">
      <w:pPr>
        <w:pStyle w:val="BodyText"/>
        <w:ind w:left="-720"/>
        <w:jc w:val="center"/>
        <w:rPr>
          <w:b/>
          <w:szCs w:val="24"/>
        </w:rPr>
      </w:pPr>
    </w:p>
    <w:p w:rsidR="00676C67" w:rsidRPr="00B034A8" w:rsidRDefault="00BA2904">
      <w:pPr>
        <w:pStyle w:val="BodyText"/>
        <w:numPr>
          <w:ilvl w:val="0"/>
          <w:numId w:val="12"/>
        </w:numPr>
        <w:rPr>
          <w:b/>
          <w:szCs w:val="24"/>
        </w:rPr>
      </w:pPr>
      <w:r w:rsidRPr="00BA2904">
        <w:rPr>
          <w:b/>
          <w:szCs w:val="24"/>
        </w:rPr>
        <w:t>Performance Plan and Report for Outcomes</w:t>
      </w:r>
    </w:p>
    <w:p w:rsidR="00676C67" w:rsidRPr="00B034A8" w:rsidRDefault="00676C67">
      <w:pPr>
        <w:spacing w:line="240" w:lineRule="auto"/>
        <w:ind w:left="-720"/>
        <w:jc w:val="left"/>
        <w:rPr>
          <w:u w:val="single"/>
        </w:rPr>
      </w:pPr>
    </w:p>
    <w:p w:rsidR="00676C67" w:rsidRPr="00B034A8" w:rsidRDefault="00BA2904">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D56B52">
        <w:t xml:space="preserve">The mission of the National Institute of Justice (NIJ) is to </w:t>
      </w:r>
      <w:r w:rsidR="0073551E" w:rsidRPr="00D56B52">
        <w:t xml:space="preserve">improve knowledge and understanding of crime and justice issues through science. </w:t>
      </w:r>
      <w:r w:rsidRPr="00D56B52">
        <w:t>NIJ provides objective</w:t>
      </w:r>
      <w:r w:rsidR="0073551E" w:rsidRPr="00D56B52">
        <w:t xml:space="preserve"> and</w:t>
      </w:r>
      <w:r w:rsidRPr="00D56B52">
        <w:t xml:space="preserve"> independent knowledge and tools to </w:t>
      </w:r>
      <w:r w:rsidR="0073551E" w:rsidRPr="00D56B52">
        <w:t>reduce crime and promote justice, particularly at the state and local levels</w:t>
      </w:r>
      <w:r w:rsidRPr="00D56B52">
        <w:t>.</w:t>
      </w:r>
    </w:p>
    <w:p w:rsidR="00676C67" w:rsidRPr="00B034A8" w:rsidRDefault="00676C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C8605B" w:rsidRDefault="00BA2904">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Cs/>
        </w:rPr>
      </w:pPr>
      <w:r w:rsidRPr="00BA2904">
        <w:t>NIJ collects data on the performance measure, “</w:t>
      </w:r>
      <w:bookmarkStart w:id="3" w:name="OLE_LINK4"/>
      <w:r w:rsidRPr="00BA2904">
        <w:t xml:space="preserve">Number of </w:t>
      </w:r>
      <w:bookmarkEnd w:id="3"/>
      <w:r w:rsidRPr="00BA2904">
        <w:t>fielded technologies.”  NIJ-developed technologies are transferred to the field for use by criminal justice practitioners.  Technologies are transferred through publications, demonstrations, commercialization, assistance for first adopters, and other means.  During FY 20</w:t>
      </w:r>
      <w:r w:rsidR="00364661">
        <w:t>1</w:t>
      </w:r>
      <w:r w:rsidR="0065409A">
        <w:t>2</w:t>
      </w:r>
      <w:r w:rsidRPr="00BA2904">
        <w:t>, NIJ transferred 3</w:t>
      </w:r>
      <w:r w:rsidR="0073551E">
        <w:t>8</w:t>
      </w:r>
      <w:r w:rsidRPr="00BA2904">
        <w:t xml:space="preserve"> technologies to the field, </w:t>
      </w:r>
      <w:r w:rsidR="00C8605B">
        <w:t xml:space="preserve">just </w:t>
      </w:r>
      <w:r w:rsidR="0073551E">
        <w:t>above</w:t>
      </w:r>
      <w:r w:rsidR="00C8605B">
        <w:t xml:space="preserve"> </w:t>
      </w:r>
      <w:r w:rsidRPr="00BA2904">
        <w:t xml:space="preserve">the target of </w:t>
      </w:r>
      <w:r w:rsidR="00C8605B">
        <w:t>3</w:t>
      </w:r>
      <w:r w:rsidR="0065409A">
        <w:t>7</w:t>
      </w:r>
      <w:r w:rsidRPr="00BA2904">
        <w:t xml:space="preserve">.  </w:t>
      </w:r>
      <w:r w:rsidR="00D50322" w:rsidRPr="00A42382">
        <w:t>The target for</w:t>
      </w:r>
      <w:r w:rsidR="009229E2">
        <w:t xml:space="preserve"> </w:t>
      </w:r>
      <w:r w:rsidR="00062069">
        <w:t xml:space="preserve">both </w:t>
      </w:r>
      <w:r w:rsidR="0026045A" w:rsidRPr="0026045A">
        <w:t>FY 201</w:t>
      </w:r>
      <w:r w:rsidR="00A3678E">
        <w:t>3</w:t>
      </w:r>
      <w:r w:rsidR="00BD2121">
        <w:t xml:space="preserve"> and FY 201</w:t>
      </w:r>
      <w:r w:rsidR="00A3678E">
        <w:t>4</w:t>
      </w:r>
      <w:r w:rsidR="0026045A" w:rsidRPr="0026045A">
        <w:t xml:space="preserve"> </w:t>
      </w:r>
      <w:r w:rsidR="00C80756">
        <w:t>is</w:t>
      </w:r>
      <w:r w:rsidR="00062069">
        <w:t xml:space="preserve"> 37</w:t>
      </w:r>
      <w:r w:rsidR="0026045A" w:rsidRPr="0026045A">
        <w:t>.</w:t>
      </w:r>
      <w:r w:rsidRPr="00BA2904">
        <w:t xml:space="preserve">  While th</w:t>
      </w:r>
      <w:r w:rsidRPr="00BA2904">
        <w:rPr>
          <w:bCs/>
        </w:rPr>
        <w:t>e FY 2006 target was zero due to the phase out of counterterrorism funds,</w:t>
      </w:r>
      <w:r w:rsidRPr="00BA2904">
        <w:t xml:space="preserve"> the measure </w:t>
      </w:r>
      <w:r w:rsidRPr="00BA2904">
        <w:rPr>
          <w:bCs/>
        </w:rPr>
        <w:t>was redefined for FY 2007 to include technologies commercialized and new DNA markers along with counterterrorism prototypes and other technologies used for interoperable communications, computer crimes, and protective technologies.</w:t>
      </w:r>
    </w:p>
    <w:p w:rsidR="00205319" w:rsidRDefault="00205319"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Cs/>
        </w:rPr>
      </w:pPr>
    </w:p>
    <w:p w:rsidR="00226161" w:rsidRPr="00B034A8" w:rsidRDefault="00272A88"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Pr>
          <w:b/>
          <w:bCs/>
          <w:noProof/>
        </w:rPr>
        <w:drawing>
          <wp:inline distT="0" distB="0" distL="0" distR="0" wp14:anchorId="4767A698" wp14:editId="6E6EF9FF">
            <wp:extent cx="5486400" cy="32004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6C67" w:rsidRPr="00B034A8" w:rsidRDefault="00BA2904">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sidRPr="00BA2904">
        <w:rPr>
          <w:b/>
          <w:bCs/>
        </w:rPr>
        <w:t>b. Strategies to Accomplish Outcomes</w:t>
      </w:r>
    </w:p>
    <w:p w:rsidR="00676C67" w:rsidRPr="00B034A8" w:rsidRDefault="00676C67">
      <w:pPr>
        <w:spacing w:line="240" w:lineRule="auto"/>
        <w:ind w:left="-720"/>
        <w:jc w:val="left"/>
        <w:rPr>
          <w:b/>
          <w:bCs/>
        </w:rPr>
      </w:pPr>
    </w:p>
    <w:p w:rsidR="00676C67" w:rsidRDefault="00E2262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r w:rsidRPr="00D56B52">
        <w:t>NIJ, as the research, development, and evaluation arm of DOJ, support</w:t>
      </w:r>
      <w:r w:rsidR="0031140F" w:rsidRPr="00D56B52">
        <w:t>s</w:t>
      </w:r>
      <w:r w:rsidRPr="00D56B52">
        <w:t xml:space="preserve"> </w:t>
      </w:r>
      <w:r w:rsidR="007B78C3" w:rsidRPr="007B78C3">
        <w:t>DOJ Strategic Objective 3.1:</w:t>
      </w:r>
      <w:r w:rsidRPr="00D56B52">
        <w:rPr>
          <w:i/>
        </w:rPr>
        <w:t xml:space="preserve"> Promote and strengthen relationships and strategies for the administration of justice with state, local, tribal, and international law enforcement</w:t>
      </w:r>
      <w:r w:rsidR="009437C5">
        <w:rPr>
          <w:i/>
        </w:rPr>
        <w:t>; OJP Strategic Goal</w:t>
      </w:r>
      <w:r w:rsidR="00804FFE">
        <w:rPr>
          <w:i/>
        </w:rPr>
        <w:t xml:space="preserve"> </w:t>
      </w:r>
      <w:r w:rsidR="000114E6">
        <w:rPr>
          <w:i/>
        </w:rPr>
        <w:t>6</w:t>
      </w:r>
      <w:r w:rsidR="009437C5">
        <w:rPr>
          <w:i/>
        </w:rPr>
        <w:t xml:space="preserve">: </w:t>
      </w:r>
      <w:r w:rsidR="009437C5" w:rsidRPr="009437C5">
        <w:rPr>
          <w:i/>
        </w:rPr>
        <w:t xml:space="preserve">Develop and disseminate  </w:t>
      </w:r>
      <w:r w:rsidR="009437C5" w:rsidRPr="004168B4">
        <w:rPr>
          <w:i/>
        </w:rPr>
        <w:t>research and statistics that inform criminal and juvenile justice policy and improve outcomes;</w:t>
      </w:r>
      <w:r w:rsidR="004168B4">
        <w:rPr>
          <w:i/>
        </w:rPr>
        <w:t xml:space="preserve"> and</w:t>
      </w:r>
      <w:r w:rsidR="009437C5" w:rsidRPr="004168B4">
        <w:rPr>
          <w:i/>
        </w:rPr>
        <w:t xml:space="preserve"> OJP Strategic Objective 6.1: </w:t>
      </w:r>
      <w:r w:rsidR="009437C5" w:rsidRPr="00211B40">
        <w:rPr>
          <w:i/>
        </w:rPr>
        <w:t xml:space="preserve">Develop innovative social, forensic, and physical </w:t>
      </w:r>
      <w:r w:rsidR="009437C5" w:rsidRPr="00211B40">
        <w:rPr>
          <w:i/>
        </w:rPr>
        <w:lastRenderedPageBreak/>
        <w:t>sciences research and rigorous program evaluation that support and advance criminal and juvenile justice policy and decision-making</w:t>
      </w:r>
      <w:r w:rsidRPr="00D56B52">
        <w:rPr>
          <w:i/>
        </w:rPr>
        <w:t>.</w:t>
      </w:r>
      <w:r w:rsidR="00BA2904" w:rsidRPr="00BA2904">
        <w:rPr>
          <w:b/>
          <w:i/>
        </w:rPr>
        <w:t xml:space="preserve">  </w:t>
      </w:r>
      <w:r w:rsidR="00BA2904" w:rsidRPr="00BA2904">
        <w:t xml:space="preserve">Technology is an essential tool in the prevention, detection, investigation, and prosecution of many forms of crime.  NIJ contributes to the effectiveness of law enforcement through research on officer safety technologies and innovative tools to assist criminal investigations.  This has included </w:t>
      </w:r>
      <w:r w:rsidR="00BA2904" w:rsidRPr="00BA2904">
        <w:rPr>
          <w:lang w:eastAsia="ja-JP"/>
        </w:rPr>
        <w:t xml:space="preserve">software that assists computer forensic specialists in searching for human images, including child pornography.  NIJ plays a leading role in sponsoring innovative research and programs in the fields of forensic science, crime prevention, courts and corrections, and violence and victimization. </w:t>
      </w:r>
      <w:r w:rsidR="00BA2904" w:rsidRPr="00BA2904">
        <w:t xml:space="preserve"> </w:t>
      </w:r>
      <w:r w:rsidR="00BA2904" w:rsidRPr="00BA2904">
        <w:rPr>
          <w:lang w:eastAsia="ja-JP"/>
        </w:rPr>
        <w:t>NIJ has funded research projects in the forensic sciences, including research on trace evidence, controlled substances, questioned documents, odontology, pathology, and toxicology.</w:t>
      </w:r>
    </w:p>
    <w:p w:rsidR="006E4FE0" w:rsidRDefault="006E4FE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p>
    <w:p w:rsidR="00062069" w:rsidRDefault="008F3D6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r w:rsidRPr="008F3D62">
        <w:rPr>
          <w:lang w:eastAsia="ja-JP"/>
        </w:rPr>
        <w:t>In FY 201</w:t>
      </w:r>
      <w:r w:rsidR="00062069">
        <w:rPr>
          <w:lang w:eastAsia="ja-JP"/>
        </w:rPr>
        <w:t>4</w:t>
      </w:r>
      <w:r w:rsidRPr="008F3D62">
        <w:rPr>
          <w:lang w:eastAsia="ja-JP"/>
        </w:rPr>
        <w:t>,</w:t>
      </w:r>
      <w:r w:rsidR="006E4FE0">
        <w:rPr>
          <w:lang w:eastAsia="ja-JP"/>
        </w:rPr>
        <w:t xml:space="preserve"> NIJ will continue to pursue research and evaluation projects </w:t>
      </w:r>
      <w:r w:rsidR="00947138">
        <w:rPr>
          <w:lang w:eastAsia="ja-JP"/>
        </w:rPr>
        <w:t>to</w:t>
      </w:r>
      <w:r w:rsidR="006E4FE0">
        <w:rPr>
          <w:lang w:eastAsia="ja-JP"/>
        </w:rPr>
        <w:t xml:space="preserve"> encourage the development and adoption of new crime-fighting tools</w:t>
      </w:r>
      <w:r w:rsidR="006471E0">
        <w:rPr>
          <w:lang w:eastAsia="ja-JP"/>
        </w:rPr>
        <w:t>, improve understanding of what works (and what does not) in criminal justice programs and policy,</w:t>
      </w:r>
      <w:r w:rsidR="006E4FE0">
        <w:rPr>
          <w:lang w:eastAsia="ja-JP"/>
        </w:rPr>
        <w:t xml:space="preserve"> and</w:t>
      </w:r>
      <w:r w:rsidR="006471E0">
        <w:rPr>
          <w:lang w:eastAsia="ja-JP"/>
        </w:rPr>
        <w:t xml:space="preserve"> expand understanding of complex criminal justice issues.  NIJ plans to support the projects </w:t>
      </w:r>
      <w:r w:rsidR="006471E0" w:rsidRPr="006471E0">
        <w:rPr>
          <w:lang w:eastAsia="ja-JP"/>
        </w:rPr>
        <w:t xml:space="preserve">described </w:t>
      </w:r>
      <w:r w:rsidR="004A0F63">
        <w:rPr>
          <w:lang w:eastAsia="ja-JP"/>
        </w:rPr>
        <w:t xml:space="preserve">in the account description </w:t>
      </w:r>
      <w:r w:rsidR="006471E0" w:rsidRPr="006471E0">
        <w:rPr>
          <w:lang w:eastAsia="ja-JP"/>
        </w:rPr>
        <w:t xml:space="preserve">via the </w:t>
      </w:r>
      <w:r w:rsidR="00510B22">
        <w:rPr>
          <w:lang w:eastAsia="ja-JP"/>
        </w:rPr>
        <w:t>two</w:t>
      </w:r>
      <w:r w:rsidR="006471E0" w:rsidRPr="006471E0">
        <w:rPr>
          <w:lang w:eastAsia="ja-JP"/>
        </w:rPr>
        <w:t xml:space="preserve"> percent set-aside for research, evaluation, or statistical purposes</w:t>
      </w:r>
      <w:r w:rsidR="004A0F63">
        <w:rPr>
          <w:lang w:eastAsia="ja-JP"/>
        </w:rPr>
        <w:t>.</w:t>
      </w:r>
    </w:p>
    <w:p w:rsidR="00062069" w:rsidRPr="00AF78E2" w:rsidRDefault="00062069" w:rsidP="00433AAB">
      <w:pPr>
        <w:pStyle w:val="ListParagraph"/>
        <w:tabs>
          <w:tab w:val="left" w:pos="360"/>
        </w:tabs>
        <w:ind w:left="360" w:hanging="360"/>
        <w:jc w:val="both"/>
        <w:rPr>
          <w:color w:val="000000"/>
          <w:lang w:eastAsia="ja-JP"/>
        </w:rPr>
      </w:pPr>
    </w:p>
    <w:p w:rsidR="00676C67" w:rsidRPr="00B034A8" w:rsidRDefault="00676C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outlineLvl w:val="0"/>
      </w:pPr>
    </w:p>
    <w:p w:rsidR="00B312F5" w:rsidRDefault="00BA2904">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outlineLvl w:val="0"/>
        <w:rPr>
          <w:b/>
          <w:sz w:val="28"/>
          <w:szCs w:val="28"/>
          <w:u w:val="single"/>
        </w:rPr>
      </w:pPr>
      <w:r w:rsidRPr="00BA2904">
        <w:rPr>
          <w:b/>
          <w:sz w:val="28"/>
          <w:szCs w:val="28"/>
          <w:u w:val="single"/>
        </w:rPr>
        <w:t>Bureau of Justice Statistics</w:t>
      </w:r>
    </w:p>
    <w:p w:rsidR="00676C67" w:rsidRPr="00B034A8" w:rsidRDefault="00676C67" w:rsidP="00433AA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left"/>
        <w:rPr>
          <w:u w:val="single"/>
        </w:rPr>
      </w:pPr>
    </w:p>
    <w:p w:rsidR="00676C67" w:rsidRPr="00B034A8" w:rsidRDefault="00BA2904" w:rsidP="00433AAB">
      <w:pPr>
        <w:autoSpaceDE w:val="0"/>
        <w:autoSpaceDN w:val="0"/>
        <w:spacing w:line="240" w:lineRule="auto"/>
        <w:ind w:left="-720"/>
        <w:jc w:val="left"/>
        <w:rPr>
          <w:b/>
        </w:rPr>
      </w:pPr>
      <w:r w:rsidRPr="00BA2904">
        <w:rPr>
          <w:b/>
        </w:rPr>
        <w:t>a. Performance Plan and Report for Outcomes</w:t>
      </w:r>
    </w:p>
    <w:p w:rsidR="00676C67" w:rsidRPr="00B034A8" w:rsidRDefault="00676C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E2262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D56B52">
        <w:t>The mission of the Bureau of Justice Statistics (BJS) is to collect, analyze, publish, and disseminate information on crime, criminal offenders, victims of crime, and the operation of justice systems at all levels of government.  These data are critical to federal, state, and local policymakers in combating crime and ensuring justice.</w:t>
      </w:r>
    </w:p>
    <w:p w:rsidR="00676C67" w:rsidRPr="00B034A8" w:rsidRDefault="00676C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BA2904">
      <w:pPr>
        <w:spacing w:line="240" w:lineRule="auto"/>
        <w:ind w:left="-720"/>
        <w:jc w:val="left"/>
      </w:pPr>
      <w:r w:rsidRPr="00BA2904">
        <w:t xml:space="preserve">BJS has established performance measures to assess the quality, timeliness, and relevance of its data, products, and services.  One of BJS’ most fundamental long-term goals is to improve product accessibility by increasing web-based distribution and utilization of data, including on-line tabulation </w:t>
      </w:r>
      <w:r w:rsidR="003E387B">
        <w:t xml:space="preserve">and analysis </w:t>
      </w:r>
      <w:r w:rsidRPr="00BA2904">
        <w:t xml:space="preserve">of statistical information and downloadable datasets.  BJS made </w:t>
      </w:r>
      <w:r w:rsidR="00B070C5">
        <w:t>16,7</w:t>
      </w:r>
      <w:r w:rsidR="00311726">
        <w:t xml:space="preserve">90 </w:t>
      </w:r>
      <w:r w:rsidRPr="00BA2904">
        <w:t>products available online during FY 20</w:t>
      </w:r>
      <w:r w:rsidR="00B070C5">
        <w:t>1</w:t>
      </w:r>
      <w:r w:rsidR="0031140F">
        <w:t>1</w:t>
      </w:r>
      <w:r w:rsidRPr="00BA2904">
        <w:t xml:space="preserve">, which exceeded the target of </w:t>
      </w:r>
      <w:r w:rsidR="00311726">
        <w:t>16,095</w:t>
      </w:r>
      <w:r w:rsidRPr="00BA2904">
        <w:t xml:space="preserve">.  BJS exceeded its target by broadening its product line to include supplementary statistical tables, web-only reports, and electronic survey questionnaires. </w:t>
      </w:r>
    </w:p>
    <w:p w:rsidR="00676C67" w:rsidRPr="00B034A8" w:rsidRDefault="00676C67">
      <w:pPr>
        <w:spacing w:line="240" w:lineRule="auto"/>
        <w:ind w:left="-720"/>
        <w:jc w:val="left"/>
      </w:pPr>
    </w:p>
    <w:p w:rsidR="00CD13FE" w:rsidRDefault="00BA2904">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 xml:space="preserve">BJS </w:t>
      </w:r>
      <w:r w:rsidR="00E2262D" w:rsidRPr="00E2262D">
        <w:t>uses relevance measures to gauge the degree to which data and products are responsive to user needs, such as the number of “citations in social science journals, law reviews and journals, and publications of secondary analysis using BJS data.”  The targets for FY 201</w:t>
      </w:r>
      <w:r w:rsidR="00A3678E">
        <w:t>3</w:t>
      </w:r>
      <w:r w:rsidR="00E2262D" w:rsidRPr="00E2262D">
        <w:t xml:space="preserve"> and FY 201</w:t>
      </w:r>
      <w:r w:rsidR="00A3678E">
        <w:t>4</w:t>
      </w:r>
      <w:r w:rsidR="00E2262D" w:rsidRPr="00E2262D">
        <w:t xml:space="preserve"> are 1,</w:t>
      </w:r>
      <w:r w:rsidR="00A3678E">
        <w:t>589</w:t>
      </w:r>
      <w:r w:rsidR="00A3678E" w:rsidRPr="00E2262D">
        <w:t xml:space="preserve"> </w:t>
      </w:r>
      <w:r w:rsidR="00E2262D" w:rsidRPr="00E2262D">
        <w:t>and</w:t>
      </w:r>
      <w:r w:rsidR="003E387B">
        <w:t xml:space="preserve"> 1,600,</w:t>
      </w:r>
      <w:r w:rsidR="00E2262D" w:rsidRPr="00E2262D">
        <w:t xml:space="preserve"> respectively</w:t>
      </w:r>
      <w:r w:rsidRPr="00BA2904">
        <w:t>.</w:t>
      </w:r>
      <w:r w:rsidR="00C8605B">
        <w:t xml:space="preserve"> </w:t>
      </w:r>
      <w:r w:rsidRPr="00BA2904">
        <w:t xml:space="preserve"> </w:t>
      </w:r>
    </w:p>
    <w:p w:rsidR="00676C67" w:rsidRPr="00B034A8" w:rsidRDefault="00176D5F" w:rsidP="00CC4840">
      <w:pPr>
        <w:keepNext/>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left"/>
      </w:pPr>
      <w:r>
        <w:rPr>
          <w:noProof/>
        </w:rPr>
        <w:lastRenderedPageBreak/>
        <w:drawing>
          <wp:inline distT="0" distB="0" distL="0" distR="0" wp14:anchorId="3BF8FC47" wp14:editId="59F30B81">
            <wp:extent cx="5821033" cy="3347049"/>
            <wp:effectExtent l="0" t="0" r="8890" b="635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6C67" w:rsidRPr="00B034A8" w:rsidRDefault="00BA2904" w:rsidP="00433AA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sidRPr="00BA2904">
        <w:rPr>
          <w:b/>
          <w:bCs/>
        </w:rPr>
        <w:t>b. Strategies to Accomplish Outcomes</w:t>
      </w:r>
    </w:p>
    <w:p w:rsidR="00676C67" w:rsidRPr="00B034A8" w:rsidRDefault="00676C67" w:rsidP="00433AA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CD13FE" w:rsidRDefault="00E2262D">
      <w:pPr>
        <w:spacing w:line="240" w:lineRule="auto"/>
        <w:ind w:left="-720"/>
        <w:jc w:val="left"/>
      </w:pPr>
      <w:r w:rsidRPr="00F1482F">
        <w:t xml:space="preserve">BJS, as the principal </w:t>
      </w:r>
      <w:r w:rsidR="003E387B">
        <w:t xml:space="preserve">federal </w:t>
      </w:r>
      <w:r w:rsidRPr="00F1482F">
        <w:t xml:space="preserve">statistical agency of DOJ, </w:t>
      </w:r>
      <w:r w:rsidR="00D320FA">
        <w:t>supports DOJ Strategic Objective 3.1:</w:t>
      </w:r>
      <w:r w:rsidRPr="00F1482F">
        <w:rPr>
          <w:i/>
        </w:rPr>
        <w:t xml:space="preserve"> Promote and strengthen relationships and strategies for the administration of justice with state, local, tribal, and international law enforcement</w:t>
      </w:r>
      <w:r w:rsidR="004825CE">
        <w:rPr>
          <w:i/>
        </w:rPr>
        <w:t xml:space="preserve">; OJP Strategic Goal </w:t>
      </w:r>
      <w:r w:rsidR="000114E6">
        <w:rPr>
          <w:i/>
        </w:rPr>
        <w:t>6</w:t>
      </w:r>
      <w:r w:rsidR="004825CE">
        <w:rPr>
          <w:i/>
        </w:rPr>
        <w:t>: Develop and disseminate research and statistics that inform criminal and juvenile justice policy and improve outcomes;</w:t>
      </w:r>
      <w:r w:rsidR="004168B4">
        <w:rPr>
          <w:i/>
        </w:rPr>
        <w:t xml:space="preserve"> and</w:t>
      </w:r>
      <w:r w:rsidR="004825CE">
        <w:rPr>
          <w:i/>
        </w:rPr>
        <w:t xml:space="preserve"> OJP Strategic Objective 6.2: Provide justice statistics and information to support justice policy and decision-making needs</w:t>
      </w:r>
      <w:r w:rsidRPr="00F1482F">
        <w:rPr>
          <w:i/>
        </w:rPr>
        <w:t>.</w:t>
      </w:r>
      <w:r w:rsidRPr="00F1482F">
        <w:rPr>
          <w:b/>
          <w:i/>
        </w:rPr>
        <w:t xml:space="preserve"> </w:t>
      </w:r>
      <w:r w:rsidR="00BA2904" w:rsidRPr="00BA2904">
        <w:t xml:space="preserve"> BJS provides the President, Congress, other officials, and the public with timely, accurate, and objective data about crime and the administration of justice.  BJS also provides financial and technical support to state, local, and tribal governments to develop their criminal justice statistical capabilities.  This assistance targets the development of information systems related to national criminal history records, records of protective orders involving domestic violence and stalking, sex offender registries, and automated identification systems used for background checks.</w:t>
      </w:r>
    </w:p>
    <w:p w:rsidR="007D2CBE" w:rsidRDefault="007D2CBE">
      <w:pPr>
        <w:spacing w:line="240" w:lineRule="auto"/>
        <w:ind w:left="-720"/>
        <w:jc w:val="left"/>
      </w:pPr>
    </w:p>
    <w:p w:rsidR="007D2CBE" w:rsidRDefault="008F3D62">
      <w:pPr>
        <w:spacing w:line="240" w:lineRule="auto"/>
        <w:ind w:left="-720"/>
        <w:jc w:val="left"/>
      </w:pPr>
      <w:r w:rsidRPr="008F3D62">
        <w:rPr>
          <w:lang w:eastAsia="ja-JP"/>
        </w:rPr>
        <w:t>In FY 201</w:t>
      </w:r>
      <w:r w:rsidR="00653DDC">
        <w:rPr>
          <w:lang w:eastAsia="ja-JP"/>
        </w:rPr>
        <w:t>4</w:t>
      </w:r>
      <w:r w:rsidRPr="008F3D62">
        <w:rPr>
          <w:lang w:eastAsia="ja-JP"/>
        </w:rPr>
        <w:t>, BJS will continue to pursue research that improves information on and understanding of the</w:t>
      </w:r>
      <w:r w:rsidR="007D2CBE">
        <w:rPr>
          <w:lang w:eastAsia="ja-JP"/>
        </w:rPr>
        <w:t xml:space="preserve"> criminal justice systems and enables policymakers to reach informed decisions on critical criminal justice program and policy issues</w:t>
      </w:r>
      <w:r w:rsidR="00E560D8">
        <w:rPr>
          <w:lang w:eastAsia="ja-JP"/>
        </w:rPr>
        <w:t xml:space="preserve">.  </w:t>
      </w:r>
      <w:r w:rsidR="007D2CBE">
        <w:rPr>
          <w:lang w:eastAsia="ja-JP"/>
        </w:rPr>
        <w:t xml:space="preserve">BJS plans to support the projects </w:t>
      </w:r>
      <w:r w:rsidR="007D2CBE" w:rsidRPr="006471E0">
        <w:rPr>
          <w:lang w:eastAsia="ja-JP"/>
        </w:rPr>
        <w:t xml:space="preserve">described </w:t>
      </w:r>
      <w:r w:rsidR="004A0F63">
        <w:rPr>
          <w:lang w:eastAsia="ja-JP"/>
        </w:rPr>
        <w:t xml:space="preserve">in the account description </w:t>
      </w:r>
      <w:r w:rsidR="007D2CBE" w:rsidRPr="006471E0">
        <w:rPr>
          <w:lang w:eastAsia="ja-JP"/>
        </w:rPr>
        <w:t>via the</w:t>
      </w:r>
      <w:r w:rsidR="00EA6F04">
        <w:rPr>
          <w:lang w:eastAsia="ja-JP"/>
        </w:rPr>
        <w:t xml:space="preserve"> </w:t>
      </w:r>
      <w:r w:rsidR="00947526">
        <w:rPr>
          <w:lang w:eastAsia="ja-JP"/>
        </w:rPr>
        <w:t>two</w:t>
      </w:r>
      <w:r w:rsidR="007D2CBE" w:rsidRPr="006471E0">
        <w:rPr>
          <w:lang w:eastAsia="ja-JP"/>
        </w:rPr>
        <w:t xml:space="preserve"> percent set-aside for research, evaluation, or statistical purposes</w:t>
      </w:r>
      <w:r w:rsidR="004A0F63">
        <w:rPr>
          <w:lang w:eastAsia="ja-JP"/>
        </w:rPr>
        <w:t>.</w:t>
      </w:r>
    </w:p>
    <w:p w:rsidR="007D2CBE" w:rsidRPr="00130F13" w:rsidRDefault="007D2CBE">
      <w:pPr>
        <w:pStyle w:val="ListParagraph"/>
      </w:pPr>
    </w:p>
    <w:p w:rsidR="00A31CD8" w:rsidRDefault="00A31CD8">
      <w:pPr>
        <w:widowControl/>
        <w:adjustRightInd/>
        <w:spacing w:line="240" w:lineRule="auto"/>
        <w:ind w:left="360" w:hanging="360"/>
        <w:jc w:val="left"/>
        <w:textAlignment w:val="auto"/>
      </w:pPr>
      <w:r>
        <w:br w:type="page"/>
      </w:r>
    </w:p>
    <w:p w:rsidR="00B30F78" w:rsidRDefault="00B30F78" w:rsidP="00FD2706">
      <w:pPr>
        <w:widowControl/>
        <w:adjustRightInd/>
        <w:spacing w:line="240" w:lineRule="auto"/>
        <w:jc w:val="left"/>
        <w:textAlignment w:val="auto"/>
        <w:rPr>
          <w:b/>
        </w:rPr>
        <w:sectPr w:rsidR="00B30F78" w:rsidSect="00941320">
          <w:footerReference w:type="even" r:id="rId25"/>
          <w:type w:val="continuous"/>
          <w:pgSz w:w="12240" w:h="15840" w:code="1"/>
          <w:pgMar w:top="1440" w:right="1440" w:bottom="1440" w:left="1440" w:header="720" w:footer="720" w:gutter="720"/>
          <w:cols w:space="720"/>
          <w:docGrid w:linePitch="360"/>
        </w:sectPr>
      </w:pPr>
    </w:p>
    <w:p w:rsidR="00676C67" w:rsidRPr="00655C67" w:rsidRDefault="00E2262D" w:rsidP="00717CEE">
      <w:pPr>
        <w:spacing w:line="240" w:lineRule="auto"/>
        <w:rPr>
          <w:color w:val="FF0000"/>
          <w:lang w:val="en-CA"/>
        </w:rPr>
      </w:pPr>
      <w:r w:rsidRPr="00E2262D">
        <w:rPr>
          <w:b/>
          <w:bCs/>
        </w:rPr>
        <w:lastRenderedPageBreak/>
        <w:t>C.  State and Local Law Enforcement Assistance</w:t>
      </w:r>
      <w:r w:rsidR="009E4875">
        <w:rPr>
          <w:b/>
          <w:bCs/>
        </w:rPr>
        <w:t xml:space="preserve"> </w:t>
      </w:r>
    </w:p>
    <w:p w:rsidR="00510B22" w:rsidRDefault="00510B22">
      <w:pPr>
        <w:widowControl/>
        <w:adjustRightInd/>
        <w:spacing w:line="240" w:lineRule="auto"/>
        <w:jc w:val="left"/>
        <w:textAlignment w:val="auto"/>
        <w:rPr>
          <w:lang w:val="en-CA"/>
        </w:rPr>
      </w:pPr>
    </w:p>
    <w:p w:rsidR="006D024B" w:rsidRPr="00B312F5" w:rsidRDefault="006D024B" w:rsidP="006D024B">
      <w:pPr>
        <w:spacing w:line="240" w:lineRule="auto"/>
        <w:rPr>
          <w:b/>
          <w:bCs/>
        </w:rPr>
      </w:pPr>
      <w:r w:rsidRPr="00B312F5">
        <w:rPr>
          <w:b/>
          <w:bCs/>
        </w:rPr>
        <w:t>(Dollars in Thousands)</w:t>
      </w: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8"/>
        <w:gridCol w:w="3150"/>
      </w:tblGrid>
      <w:tr w:rsidR="006D024B" w:rsidRPr="00B312F5" w:rsidTr="00433AAB">
        <w:tc>
          <w:tcPr>
            <w:tcW w:w="6218" w:type="dxa"/>
          </w:tcPr>
          <w:p w:rsidR="006D024B" w:rsidRPr="00B312F5" w:rsidRDefault="002836F0" w:rsidP="00433AAB">
            <w:pPr>
              <w:pStyle w:val="Title"/>
              <w:ind w:left="0"/>
              <w:jc w:val="left"/>
              <w:rPr>
                <w:iCs/>
              </w:rPr>
            </w:pPr>
            <w:r>
              <w:rPr>
                <w:iCs/>
              </w:rPr>
              <w:t>State and Local Law Enforcement Assistance</w:t>
            </w:r>
            <w:r>
              <w:rPr>
                <w:i w:val="0"/>
                <w:iCs/>
              </w:rPr>
              <w:t xml:space="preserve"> TOTAL</w:t>
            </w:r>
          </w:p>
        </w:tc>
        <w:tc>
          <w:tcPr>
            <w:tcW w:w="3150" w:type="dxa"/>
          </w:tcPr>
          <w:p w:rsidR="006D024B" w:rsidRPr="00B312F5" w:rsidRDefault="002836F0" w:rsidP="00BC0251">
            <w:pPr>
              <w:pStyle w:val="Title"/>
              <w:ind w:left="0"/>
              <w:rPr>
                <w:i w:val="0"/>
              </w:rPr>
            </w:pPr>
            <w:r>
              <w:rPr>
                <w:i w:val="0"/>
              </w:rPr>
              <w:t>Amount</w:t>
            </w:r>
          </w:p>
        </w:tc>
      </w:tr>
      <w:tr w:rsidR="006D024B" w:rsidRPr="00B312F5" w:rsidTr="00433AAB">
        <w:tc>
          <w:tcPr>
            <w:tcW w:w="6218" w:type="dxa"/>
          </w:tcPr>
          <w:p w:rsidR="009341AB" w:rsidRPr="00B312F5" w:rsidRDefault="002836F0" w:rsidP="008D0F49">
            <w:pPr>
              <w:pStyle w:val="Title"/>
              <w:ind w:left="0"/>
              <w:jc w:val="left"/>
              <w:rPr>
                <w:b w:val="0"/>
                <w:bCs/>
                <w:i w:val="0"/>
              </w:rPr>
            </w:pPr>
            <w:r>
              <w:rPr>
                <w:b w:val="0"/>
                <w:bCs/>
                <w:i w:val="0"/>
              </w:rPr>
              <w:t xml:space="preserve">2012 Enacted </w:t>
            </w:r>
          </w:p>
        </w:tc>
        <w:tc>
          <w:tcPr>
            <w:tcW w:w="3150" w:type="dxa"/>
            <w:vAlign w:val="center"/>
          </w:tcPr>
          <w:p w:rsidR="006D024B" w:rsidRPr="00251CB9" w:rsidRDefault="002836F0" w:rsidP="00BB333D">
            <w:pPr>
              <w:pStyle w:val="Title"/>
              <w:ind w:left="0"/>
              <w:jc w:val="right"/>
              <w:rPr>
                <w:b w:val="0"/>
                <w:bCs/>
                <w:i w:val="0"/>
              </w:rPr>
            </w:pPr>
            <w:r w:rsidRPr="00DE5751">
              <w:rPr>
                <w:b w:val="0"/>
                <w:bCs/>
                <w:i w:val="0"/>
              </w:rPr>
              <w:t>$1,162,500</w:t>
            </w:r>
          </w:p>
        </w:tc>
      </w:tr>
      <w:tr w:rsidR="006D024B" w:rsidRPr="00B312F5" w:rsidTr="00433AAB">
        <w:tc>
          <w:tcPr>
            <w:tcW w:w="6218" w:type="dxa"/>
          </w:tcPr>
          <w:p w:rsidR="006D024B" w:rsidRPr="00B312F5" w:rsidRDefault="00A95276" w:rsidP="00A95276">
            <w:pPr>
              <w:pStyle w:val="Title"/>
              <w:ind w:left="0"/>
              <w:jc w:val="left"/>
              <w:rPr>
                <w:b w:val="0"/>
                <w:bCs/>
                <w:i w:val="0"/>
              </w:rPr>
            </w:pPr>
            <w:r>
              <w:rPr>
                <w:b w:val="0"/>
                <w:bCs/>
                <w:i w:val="0"/>
              </w:rPr>
              <w:t>2013 Continuing Resolution</w:t>
            </w:r>
          </w:p>
        </w:tc>
        <w:tc>
          <w:tcPr>
            <w:tcW w:w="3150" w:type="dxa"/>
            <w:vAlign w:val="center"/>
          </w:tcPr>
          <w:p w:rsidR="006D024B" w:rsidRPr="004E3117" w:rsidRDefault="00A95276" w:rsidP="003673A8">
            <w:pPr>
              <w:pStyle w:val="Title"/>
              <w:ind w:left="0"/>
              <w:jc w:val="right"/>
              <w:rPr>
                <w:b w:val="0"/>
                <w:bCs/>
                <w:i w:val="0"/>
              </w:rPr>
            </w:pPr>
            <w:r w:rsidRPr="005A4AFE">
              <w:rPr>
                <w:b w:val="0"/>
                <w:bCs/>
                <w:i w:val="0"/>
              </w:rPr>
              <w:t>1,162,500</w:t>
            </w:r>
          </w:p>
        </w:tc>
      </w:tr>
      <w:tr w:rsidR="006D024B" w:rsidRPr="00B312F5" w:rsidTr="00433AAB">
        <w:tc>
          <w:tcPr>
            <w:tcW w:w="6218" w:type="dxa"/>
          </w:tcPr>
          <w:p w:rsidR="009341AB" w:rsidRPr="00B312F5" w:rsidRDefault="002836F0" w:rsidP="00A95276">
            <w:pPr>
              <w:pStyle w:val="Title"/>
              <w:ind w:left="0"/>
              <w:jc w:val="left"/>
              <w:rPr>
                <w:b w:val="0"/>
                <w:bCs/>
                <w:i w:val="0"/>
              </w:rPr>
            </w:pPr>
            <w:r>
              <w:rPr>
                <w:b w:val="0"/>
                <w:bCs/>
                <w:i w:val="0"/>
              </w:rPr>
              <w:t xml:space="preserve">2013 </w:t>
            </w:r>
            <w:r w:rsidR="00A95276">
              <w:rPr>
                <w:b w:val="0"/>
                <w:bCs/>
                <w:i w:val="0"/>
              </w:rPr>
              <w:t>Continuing Resolution 0.612% increase</w:t>
            </w:r>
          </w:p>
        </w:tc>
        <w:tc>
          <w:tcPr>
            <w:tcW w:w="3150" w:type="dxa"/>
            <w:vAlign w:val="center"/>
          </w:tcPr>
          <w:p w:rsidR="006D024B" w:rsidRPr="004E3117" w:rsidRDefault="00A95276" w:rsidP="00A95276">
            <w:pPr>
              <w:pStyle w:val="Title"/>
              <w:ind w:left="0"/>
              <w:jc w:val="right"/>
              <w:rPr>
                <w:b w:val="0"/>
                <w:bCs/>
                <w:i w:val="0"/>
              </w:rPr>
            </w:pPr>
            <w:r w:rsidRPr="00251CB9">
              <w:rPr>
                <w:b w:val="0"/>
                <w:bCs/>
                <w:i w:val="0"/>
              </w:rPr>
              <w:t>7,115</w:t>
            </w:r>
          </w:p>
        </w:tc>
      </w:tr>
      <w:tr w:rsidR="00A95276" w:rsidRPr="00B312F5" w:rsidTr="00433AAB">
        <w:tc>
          <w:tcPr>
            <w:tcW w:w="6218" w:type="dxa"/>
          </w:tcPr>
          <w:p w:rsidR="00A95276" w:rsidRDefault="00A95276" w:rsidP="00BC0251">
            <w:pPr>
              <w:pStyle w:val="Title"/>
              <w:ind w:left="0"/>
              <w:jc w:val="left"/>
              <w:rPr>
                <w:b w:val="0"/>
                <w:bCs/>
                <w:i w:val="0"/>
              </w:rPr>
            </w:pPr>
            <w:r>
              <w:rPr>
                <w:b w:val="0"/>
                <w:bCs/>
                <w:i w:val="0"/>
              </w:rPr>
              <w:t>2013 Supplemental Appropriation-Sandy Hurricane Relief</w:t>
            </w:r>
          </w:p>
        </w:tc>
        <w:tc>
          <w:tcPr>
            <w:tcW w:w="3150" w:type="dxa"/>
            <w:vAlign w:val="center"/>
          </w:tcPr>
          <w:p w:rsidR="00A95276" w:rsidRPr="00251CB9" w:rsidRDefault="00A95276" w:rsidP="002217FD">
            <w:pPr>
              <w:pStyle w:val="Title"/>
              <w:ind w:left="0"/>
              <w:jc w:val="right"/>
              <w:rPr>
                <w:b w:val="0"/>
                <w:bCs/>
                <w:i w:val="0"/>
              </w:rPr>
            </w:pPr>
            <w:r w:rsidRPr="00DE5751">
              <w:rPr>
                <w:b w:val="0"/>
                <w:bCs/>
                <w:i w:val="0"/>
              </w:rPr>
              <w:t>0</w:t>
            </w:r>
          </w:p>
        </w:tc>
      </w:tr>
      <w:tr w:rsidR="006D024B" w:rsidRPr="00B312F5" w:rsidTr="00433AAB">
        <w:tc>
          <w:tcPr>
            <w:tcW w:w="6218" w:type="dxa"/>
          </w:tcPr>
          <w:p w:rsidR="006D024B" w:rsidRPr="00B312F5" w:rsidRDefault="00CB386C" w:rsidP="00A95276">
            <w:pPr>
              <w:pStyle w:val="Title"/>
              <w:ind w:left="0"/>
              <w:jc w:val="left"/>
              <w:rPr>
                <w:b w:val="0"/>
                <w:bCs/>
                <w:i w:val="0"/>
              </w:rPr>
            </w:pPr>
            <w:r>
              <w:rPr>
                <w:b w:val="0"/>
                <w:bCs/>
                <w:i w:val="0"/>
              </w:rPr>
              <w:t xml:space="preserve">   </w:t>
            </w:r>
            <w:r w:rsidR="00A95276">
              <w:rPr>
                <w:b w:val="0"/>
                <w:bCs/>
                <w:i w:val="0"/>
              </w:rPr>
              <w:t>Base and Technical Adjustments</w:t>
            </w:r>
          </w:p>
        </w:tc>
        <w:tc>
          <w:tcPr>
            <w:tcW w:w="3150" w:type="dxa"/>
            <w:vAlign w:val="center"/>
          </w:tcPr>
          <w:p w:rsidR="006D024B" w:rsidRPr="005A4AFE" w:rsidRDefault="003673A8" w:rsidP="00DE5751">
            <w:pPr>
              <w:pStyle w:val="Title"/>
              <w:ind w:left="0"/>
              <w:jc w:val="right"/>
              <w:rPr>
                <w:rFonts w:ascii="Arial" w:hAnsi="Arial"/>
                <w:b w:val="0"/>
                <w:bCs/>
                <w:i w:val="0"/>
              </w:rPr>
            </w:pPr>
            <w:r w:rsidRPr="00DE5751">
              <w:rPr>
                <w:b w:val="0"/>
                <w:bCs/>
                <w:i w:val="0"/>
              </w:rPr>
              <w:t>(</w:t>
            </w:r>
            <w:r w:rsidR="00A95276" w:rsidRPr="005A4AFE">
              <w:rPr>
                <w:b w:val="0"/>
                <w:bCs/>
                <w:i w:val="0"/>
              </w:rPr>
              <w:t>7,115</w:t>
            </w:r>
            <w:r w:rsidRPr="005A4AFE">
              <w:rPr>
                <w:b w:val="0"/>
                <w:bCs/>
                <w:i w:val="0"/>
              </w:rPr>
              <w:t>)</w:t>
            </w:r>
          </w:p>
        </w:tc>
      </w:tr>
      <w:tr w:rsidR="006D024B" w:rsidRPr="00B312F5" w:rsidTr="00433AAB">
        <w:tc>
          <w:tcPr>
            <w:tcW w:w="6218" w:type="dxa"/>
          </w:tcPr>
          <w:p w:rsidR="006D024B" w:rsidRPr="00B312F5" w:rsidRDefault="002836F0" w:rsidP="008D0F49">
            <w:pPr>
              <w:pStyle w:val="Title"/>
              <w:ind w:left="0"/>
              <w:jc w:val="left"/>
              <w:rPr>
                <w:b w:val="0"/>
                <w:bCs/>
                <w:i w:val="0"/>
              </w:rPr>
            </w:pPr>
            <w:r>
              <w:rPr>
                <w:b w:val="0"/>
                <w:bCs/>
                <w:i w:val="0"/>
              </w:rPr>
              <w:t>2014 Current Services</w:t>
            </w:r>
          </w:p>
        </w:tc>
        <w:tc>
          <w:tcPr>
            <w:tcW w:w="3150" w:type="dxa"/>
            <w:vAlign w:val="center"/>
          </w:tcPr>
          <w:p w:rsidR="006D024B" w:rsidRPr="004E3117" w:rsidRDefault="002217FD" w:rsidP="00DE5751">
            <w:pPr>
              <w:pStyle w:val="Title"/>
              <w:ind w:left="0"/>
              <w:jc w:val="right"/>
              <w:rPr>
                <w:b w:val="0"/>
                <w:bCs/>
                <w:i w:val="0"/>
              </w:rPr>
            </w:pPr>
            <w:r w:rsidRPr="00251CB9">
              <w:rPr>
                <w:b w:val="0"/>
                <w:bCs/>
                <w:i w:val="0"/>
              </w:rPr>
              <w:t>1,</w:t>
            </w:r>
            <w:r w:rsidR="005A4AFE" w:rsidRPr="004E3117">
              <w:rPr>
                <w:b w:val="0"/>
                <w:bCs/>
                <w:i w:val="0"/>
              </w:rPr>
              <w:t>1</w:t>
            </w:r>
            <w:r w:rsidR="0003231F" w:rsidRPr="00DE5751">
              <w:rPr>
                <w:b w:val="0"/>
                <w:bCs/>
                <w:i w:val="0"/>
              </w:rPr>
              <w:t>6</w:t>
            </w:r>
            <w:r w:rsidR="000418D9" w:rsidRPr="00251CB9">
              <w:rPr>
                <w:b w:val="0"/>
                <w:bCs/>
                <w:i w:val="0"/>
              </w:rPr>
              <w:t>2</w:t>
            </w:r>
            <w:r w:rsidR="00A95276" w:rsidRPr="005A4AFE">
              <w:rPr>
                <w:b w:val="0"/>
                <w:bCs/>
                <w:i w:val="0"/>
              </w:rPr>
              <w:t>,500</w:t>
            </w:r>
          </w:p>
        </w:tc>
      </w:tr>
      <w:tr w:rsidR="006D024B" w:rsidRPr="00B312F5" w:rsidTr="00433AAB">
        <w:tc>
          <w:tcPr>
            <w:tcW w:w="6218" w:type="dxa"/>
          </w:tcPr>
          <w:p w:rsidR="006D024B" w:rsidRPr="004E3117" w:rsidRDefault="002836F0" w:rsidP="008D0F49">
            <w:pPr>
              <w:pStyle w:val="Title"/>
              <w:ind w:left="0"/>
              <w:jc w:val="left"/>
              <w:rPr>
                <w:b w:val="0"/>
                <w:bCs/>
                <w:i w:val="0"/>
              </w:rPr>
            </w:pPr>
            <w:r w:rsidRPr="00444948">
              <w:rPr>
                <w:b w:val="0"/>
                <w:bCs/>
                <w:i w:val="0"/>
              </w:rPr>
              <w:t>2014 Program Increases</w:t>
            </w:r>
          </w:p>
        </w:tc>
        <w:tc>
          <w:tcPr>
            <w:tcW w:w="3150" w:type="dxa"/>
            <w:vAlign w:val="center"/>
          </w:tcPr>
          <w:p w:rsidR="006D024B" w:rsidRPr="004E3117" w:rsidRDefault="00444948" w:rsidP="00444948">
            <w:pPr>
              <w:pStyle w:val="Title"/>
              <w:ind w:left="0"/>
              <w:jc w:val="right"/>
              <w:rPr>
                <w:b w:val="0"/>
                <w:bCs/>
                <w:i w:val="0"/>
              </w:rPr>
            </w:pPr>
            <w:r w:rsidRPr="004E3117">
              <w:rPr>
                <w:b w:val="0"/>
                <w:bCs/>
                <w:i w:val="0"/>
              </w:rPr>
              <w:t>348</w:t>
            </w:r>
            <w:r w:rsidR="004F38D2" w:rsidRPr="00DE5751">
              <w:rPr>
                <w:b w:val="0"/>
                <w:bCs/>
                <w:i w:val="0"/>
              </w:rPr>
              <w:t>,000</w:t>
            </w:r>
          </w:p>
        </w:tc>
      </w:tr>
      <w:tr w:rsidR="006D024B" w:rsidRPr="00B312F5" w:rsidTr="00433AAB">
        <w:tc>
          <w:tcPr>
            <w:tcW w:w="6218" w:type="dxa"/>
          </w:tcPr>
          <w:p w:rsidR="006D024B" w:rsidRPr="004E3117" w:rsidRDefault="002836F0" w:rsidP="008D0F49">
            <w:pPr>
              <w:pStyle w:val="Title"/>
              <w:ind w:left="0"/>
              <w:jc w:val="left"/>
              <w:rPr>
                <w:b w:val="0"/>
                <w:bCs/>
                <w:i w:val="0"/>
              </w:rPr>
            </w:pPr>
            <w:r w:rsidRPr="00444948">
              <w:rPr>
                <w:b w:val="0"/>
                <w:bCs/>
                <w:i w:val="0"/>
              </w:rPr>
              <w:t>2014 Program Offsets</w:t>
            </w:r>
          </w:p>
        </w:tc>
        <w:tc>
          <w:tcPr>
            <w:tcW w:w="3150" w:type="dxa"/>
            <w:vAlign w:val="center"/>
          </w:tcPr>
          <w:p w:rsidR="006D024B" w:rsidRPr="004E3117" w:rsidRDefault="00522847" w:rsidP="00DE5751">
            <w:pPr>
              <w:pStyle w:val="Title"/>
              <w:ind w:left="0"/>
              <w:jc w:val="right"/>
              <w:rPr>
                <w:b w:val="0"/>
                <w:bCs/>
                <w:i w:val="0"/>
              </w:rPr>
            </w:pPr>
            <w:r w:rsidRPr="00DE5751">
              <w:rPr>
                <w:b w:val="0"/>
                <w:bCs/>
                <w:i w:val="0"/>
              </w:rPr>
              <w:t>(</w:t>
            </w:r>
            <w:r w:rsidR="005A4AFE" w:rsidRPr="004E3117">
              <w:rPr>
                <w:b w:val="0"/>
                <w:bCs/>
                <w:i w:val="0"/>
              </w:rPr>
              <w:t>5</w:t>
            </w:r>
            <w:r w:rsidR="003673A8" w:rsidRPr="00DE5751">
              <w:rPr>
                <w:b w:val="0"/>
                <w:bCs/>
                <w:i w:val="0"/>
              </w:rPr>
              <w:t>05</w:t>
            </w:r>
            <w:r w:rsidR="002217FD" w:rsidRPr="00DE5751">
              <w:rPr>
                <w:b w:val="0"/>
                <w:bCs/>
                <w:i w:val="0"/>
              </w:rPr>
              <w:t>,</w:t>
            </w:r>
            <w:r w:rsidR="000418D9" w:rsidRPr="00251CB9">
              <w:rPr>
                <w:b w:val="0"/>
                <w:bCs/>
                <w:i w:val="0"/>
              </w:rPr>
              <w:t>5</w:t>
            </w:r>
            <w:r w:rsidR="002217FD" w:rsidRPr="005A4AFE">
              <w:rPr>
                <w:b w:val="0"/>
                <w:bCs/>
                <w:i w:val="0"/>
              </w:rPr>
              <w:t>00</w:t>
            </w:r>
            <w:r w:rsidRPr="005A4AFE">
              <w:rPr>
                <w:b w:val="0"/>
                <w:bCs/>
                <w:i w:val="0"/>
              </w:rPr>
              <w:t>)</w:t>
            </w:r>
          </w:p>
        </w:tc>
      </w:tr>
      <w:tr w:rsidR="006D024B" w:rsidRPr="00B312F5" w:rsidTr="00433AAB">
        <w:tc>
          <w:tcPr>
            <w:tcW w:w="6218" w:type="dxa"/>
          </w:tcPr>
          <w:p w:rsidR="006D024B" w:rsidRPr="00B312F5" w:rsidRDefault="002836F0" w:rsidP="008D0F49">
            <w:pPr>
              <w:pStyle w:val="Title"/>
              <w:ind w:left="0"/>
              <w:jc w:val="left"/>
              <w:rPr>
                <w:b w:val="0"/>
                <w:bCs/>
                <w:i w:val="0"/>
              </w:rPr>
            </w:pPr>
            <w:r>
              <w:rPr>
                <w:b w:val="0"/>
                <w:bCs/>
                <w:i w:val="0"/>
              </w:rPr>
              <w:t>2014 Request</w:t>
            </w:r>
          </w:p>
        </w:tc>
        <w:tc>
          <w:tcPr>
            <w:tcW w:w="3150" w:type="dxa"/>
            <w:vAlign w:val="center"/>
          </w:tcPr>
          <w:p w:rsidR="006D024B" w:rsidRPr="004E3117" w:rsidRDefault="00444948" w:rsidP="00444948">
            <w:pPr>
              <w:pStyle w:val="Title"/>
              <w:ind w:left="0"/>
              <w:jc w:val="right"/>
              <w:rPr>
                <w:b w:val="0"/>
                <w:bCs/>
                <w:i w:val="0"/>
              </w:rPr>
            </w:pPr>
            <w:r w:rsidRPr="005A4AFE">
              <w:rPr>
                <w:b w:val="0"/>
                <w:bCs/>
                <w:i w:val="0"/>
              </w:rPr>
              <w:t>1,005</w:t>
            </w:r>
            <w:r w:rsidR="00522847" w:rsidRPr="005A4AFE">
              <w:rPr>
                <w:b w:val="0"/>
                <w:bCs/>
                <w:i w:val="0"/>
              </w:rPr>
              <w:t>,000</w:t>
            </w:r>
          </w:p>
        </w:tc>
      </w:tr>
      <w:tr w:rsidR="006D024B" w:rsidRPr="00B312F5" w:rsidTr="00433AAB">
        <w:tc>
          <w:tcPr>
            <w:tcW w:w="6218" w:type="dxa"/>
            <w:shd w:val="clear" w:color="auto" w:fill="E6E6E6"/>
          </w:tcPr>
          <w:p w:rsidR="006D024B" w:rsidRPr="00B312F5" w:rsidRDefault="002836F0" w:rsidP="003673A8">
            <w:pPr>
              <w:pStyle w:val="Title"/>
              <w:ind w:left="0"/>
              <w:jc w:val="left"/>
              <w:rPr>
                <w:b w:val="0"/>
                <w:bCs/>
                <w:i w:val="0"/>
              </w:rPr>
            </w:pPr>
            <w:r>
              <w:rPr>
                <w:i w:val="0"/>
              </w:rPr>
              <w:t>Total Change 201</w:t>
            </w:r>
            <w:r w:rsidR="003673A8">
              <w:rPr>
                <w:i w:val="0"/>
              </w:rPr>
              <w:t>2</w:t>
            </w:r>
            <w:r>
              <w:rPr>
                <w:i w:val="0"/>
              </w:rPr>
              <w:t>-2014</w:t>
            </w:r>
          </w:p>
        </w:tc>
        <w:tc>
          <w:tcPr>
            <w:tcW w:w="3150" w:type="dxa"/>
            <w:shd w:val="clear" w:color="auto" w:fill="E6E6E6"/>
            <w:vAlign w:val="center"/>
          </w:tcPr>
          <w:p w:rsidR="006D024B" w:rsidRPr="004E3117" w:rsidRDefault="003A7151" w:rsidP="003A7151">
            <w:pPr>
              <w:pStyle w:val="Title"/>
              <w:ind w:left="0"/>
              <w:jc w:val="right"/>
              <w:rPr>
                <w:bCs/>
                <w:i w:val="0"/>
              </w:rPr>
            </w:pPr>
            <w:r>
              <w:rPr>
                <w:bCs/>
                <w:i w:val="0"/>
              </w:rPr>
              <w:t>(</w:t>
            </w:r>
            <w:r w:rsidR="00CB386C" w:rsidRPr="00DE5751">
              <w:rPr>
                <w:bCs/>
                <w:i w:val="0"/>
              </w:rPr>
              <w:t>$</w:t>
            </w:r>
            <w:r w:rsidR="00C41446" w:rsidRPr="00251CB9">
              <w:rPr>
                <w:bCs/>
                <w:i w:val="0"/>
              </w:rPr>
              <w:t>1</w:t>
            </w:r>
            <w:r w:rsidR="00444948" w:rsidRPr="005A4AFE">
              <w:rPr>
                <w:bCs/>
                <w:i w:val="0"/>
              </w:rPr>
              <w:t>57</w:t>
            </w:r>
            <w:r w:rsidR="00522847" w:rsidRPr="005A4AFE">
              <w:rPr>
                <w:bCs/>
                <w:i w:val="0"/>
              </w:rPr>
              <w:t>,</w:t>
            </w:r>
            <w:r>
              <w:rPr>
                <w:bCs/>
                <w:i w:val="0"/>
              </w:rPr>
              <w:t>5</w:t>
            </w:r>
            <w:r w:rsidR="00522847" w:rsidRPr="005A4AFE">
              <w:rPr>
                <w:bCs/>
                <w:i w:val="0"/>
              </w:rPr>
              <w:t>00</w:t>
            </w:r>
            <w:r>
              <w:rPr>
                <w:bCs/>
                <w:i w:val="0"/>
              </w:rPr>
              <w:t>)</w:t>
            </w:r>
          </w:p>
        </w:tc>
      </w:tr>
    </w:tbl>
    <w:p w:rsidR="007916AC" w:rsidRPr="00B312F5" w:rsidRDefault="007916AC" w:rsidP="007916AC">
      <w:pPr>
        <w:spacing w:line="240" w:lineRule="auto"/>
      </w:pPr>
    </w:p>
    <w:p w:rsidR="00941320" w:rsidRDefault="00941320" w:rsidP="00941320">
      <w:pPr>
        <w:spacing w:line="240" w:lineRule="auto"/>
        <w:jc w:val="left"/>
        <w:outlineLvl w:val="2"/>
        <w:rPr>
          <w:bCs/>
          <w:sz w:val="20"/>
          <w:szCs w:val="20"/>
        </w:rPr>
      </w:pP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8"/>
        <w:gridCol w:w="3150"/>
      </w:tblGrid>
      <w:tr w:rsidR="00941320" w:rsidRPr="006F2793" w:rsidTr="00433AAB">
        <w:trPr>
          <w:trHeight w:val="377"/>
        </w:trPr>
        <w:tc>
          <w:tcPr>
            <w:tcW w:w="6218" w:type="dxa"/>
          </w:tcPr>
          <w:p w:rsidR="00941320" w:rsidRPr="004E3117" w:rsidRDefault="00941320" w:rsidP="00941320">
            <w:pPr>
              <w:pStyle w:val="Title"/>
              <w:ind w:left="0"/>
              <w:jc w:val="left"/>
              <w:rPr>
                <w:iCs/>
              </w:rPr>
            </w:pPr>
            <w:r w:rsidRPr="000418D9">
              <w:rPr>
                <w:iCs/>
              </w:rPr>
              <w:t xml:space="preserve">State and Local Law Enforcement Assistance - </w:t>
            </w:r>
            <w:r w:rsidRPr="000418D9">
              <w:rPr>
                <w:i w:val="0"/>
                <w:iCs/>
              </w:rPr>
              <w:t>Information Technology Breakout</w:t>
            </w:r>
          </w:p>
        </w:tc>
        <w:tc>
          <w:tcPr>
            <w:tcW w:w="3150" w:type="dxa"/>
          </w:tcPr>
          <w:p w:rsidR="00941320" w:rsidRPr="004E3117" w:rsidRDefault="00941320" w:rsidP="00F115DA">
            <w:pPr>
              <w:pStyle w:val="Title"/>
              <w:autoSpaceDE w:val="0"/>
              <w:autoSpaceDN w:val="0"/>
              <w:spacing w:before="100" w:after="100"/>
              <w:ind w:left="0"/>
              <w:rPr>
                <w:i w:val="0"/>
              </w:rPr>
            </w:pPr>
            <w:r w:rsidRPr="000418D9">
              <w:rPr>
                <w:i w:val="0"/>
              </w:rPr>
              <w:t>Amount</w:t>
            </w:r>
          </w:p>
        </w:tc>
      </w:tr>
      <w:tr w:rsidR="00941320" w:rsidRPr="006F2793" w:rsidTr="004E3117">
        <w:trPr>
          <w:trHeight w:val="251"/>
        </w:trPr>
        <w:tc>
          <w:tcPr>
            <w:tcW w:w="6218" w:type="dxa"/>
          </w:tcPr>
          <w:p w:rsidR="00941320" w:rsidRPr="004E3117" w:rsidRDefault="00941320" w:rsidP="004E3117">
            <w:pPr>
              <w:pStyle w:val="Title"/>
              <w:ind w:left="0"/>
              <w:jc w:val="left"/>
              <w:rPr>
                <w:b w:val="0"/>
                <w:bCs/>
                <w:i w:val="0"/>
              </w:rPr>
            </w:pPr>
            <w:r w:rsidRPr="000418D9">
              <w:rPr>
                <w:b w:val="0"/>
                <w:bCs/>
                <w:i w:val="0"/>
              </w:rPr>
              <w:t>2012 Enacted</w:t>
            </w:r>
          </w:p>
        </w:tc>
        <w:tc>
          <w:tcPr>
            <w:tcW w:w="3150" w:type="dxa"/>
            <w:vAlign w:val="center"/>
          </w:tcPr>
          <w:p w:rsidR="00941320" w:rsidRPr="004E3117" w:rsidRDefault="00861120" w:rsidP="00DE5751">
            <w:pPr>
              <w:pStyle w:val="Title"/>
              <w:ind w:left="0"/>
              <w:jc w:val="right"/>
              <w:rPr>
                <w:b w:val="0"/>
                <w:bCs/>
                <w:i w:val="0"/>
              </w:rPr>
            </w:pPr>
            <w:r w:rsidRPr="000418D9">
              <w:rPr>
                <w:b w:val="0"/>
                <w:bCs/>
                <w:i w:val="0"/>
              </w:rPr>
              <w:t>$</w:t>
            </w:r>
            <w:r w:rsidR="00D955E4" w:rsidRPr="004E3117">
              <w:rPr>
                <w:b w:val="0"/>
                <w:bCs/>
                <w:i w:val="0"/>
              </w:rPr>
              <w:t>25,021</w:t>
            </w:r>
          </w:p>
        </w:tc>
      </w:tr>
      <w:tr w:rsidR="00941320" w:rsidRPr="006F2793" w:rsidTr="00DD04E2">
        <w:tc>
          <w:tcPr>
            <w:tcW w:w="6218" w:type="dxa"/>
          </w:tcPr>
          <w:p w:rsidR="00941320" w:rsidRPr="004E3117" w:rsidRDefault="00941320" w:rsidP="00D955E4">
            <w:pPr>
              <w:pStyle w:val="Title"/>
              <w:ind w:left="0"/>
              <w:jc w:val="left"/>
              <w:rPr>
                <w:b w:val="0"/>
                <w:bCs/>
                <w:i w:val="0"/>
              </w:rPr>
            </w:pPr>
            <w:r w:rsidRPr="000418D9">
              <w:rPr>
                <w:b w:val="0"/>
                <w:bCs/>
                <w:i w:val="0"/>
              </w:rPr>
              <w:t xml:space="preserve">2013 </w:t>
            </w:r>
            <w:r w:rsidR="00D955E4" w:rsidRPr="004E3117">
              <w:rPr>
                <w:b w:val="0"/>
                <w:bCs/>
                <w:i w:val="0"/>
              </w:rPr>
              <w:t>Continuing Resolution</w:t>
            </w:r>
          </w:p>
        </w:tc>
        <w:tc>
          <w:tcPr>
            <w:tcW w:w="3150" w:type="dxa"/>
            <w:vAlign w:val="center"/>
          </w:tcPr>
          <w:p w:rsidR="00941320" w:rsidRPr="004E3117" w:rsidRDefault="008123AA" w:rsidP="008123AA">
            <w:pPr>
              <w:pStyle w:val="Title"/>
              <w:ind w:left="0"/>
              <w:jc w:val="right"/>
              <w:rPr>
                <w:b w:val="0"/>
                <w:bCs/>
                <w:i w:val="0"/>
              </w:rPr>
            </w:pPr>
            <w:r>
              <w:rPr>
                <w:b w:val="0"/>
                <w:bCs/>
                <w:i w:val="0"/>
              </w:rPr>
              <w:t>22,830</w:t>
            </w:r>
          </w:p>
        </w:tc>
      </w:tr>
      <w:tr w:rsidR="00D955E4" w:rsidRPr="006F2793" w:rsidTr="00DD04E2">
        <w:tc>
          <w:tcPr>
            <w:tcW w:w="6218" w:type="dxa"/>
          </w:tcPr>
          <w:p w:rsidR="00D955E4" w:rsidRPr="004E3117" w:rsidRDefault="00D955E4" w:rsidP="00F115DA">
            <w:pPr>
              <w:pStyle w:val="Title"/>
              <w:ind w:left="0"/>
              <w:jc w:val="left"/>
              <w:rPr>
                <w:b w:val="0"/>
                <w:bCs/>
                <w:i w:val="0"/>
              </w:rPr>
            </w:pPr>
            <w:r w:rsidRPr="004E3117">
              <w:rPr>
                <w:b w:val="0"/>
                <w:bCs/>
                <w:i w:val="0"/>
              </w:rPr>
              <w:t>2013 Continuing Resolution 0.612% increase</w:t>
            </w:r>
          </w:p>
        </w:tc>
        <w:tc>
          <w:tcPr>
            <w:tcW w:w="3150" w:type="dxa"/>
            <w:vAlign w:val="center"/>
          </w:tcPr>
          <w:p w:rsidR="00D955E4" w:rsidRPr="004E3117" w:rsidRDefault="008123AA" w:rsidP="00F115DA">
            <w:pPr>
              <w:pStyle w:val="Title"/>
              <w:ind w:left="0"/>
              <w:jc w:val="right"/>
              <w:rPr>
                <w:b w:val="0"/>
                <w:bCs/>
                <w:i w:val="0"/>
              </w:rPr>
            </w:pPr>
            <w:r>
              <w:rPr>
                <w:b w:val="0"/>
                <w:bCs/>
                <w:i w:val="0"/>
              </w:rPr>
              <w:t>0</w:t>
            </w:r>
          </w:p>
        </w:tc>
      </w:tr>
      <w:tr w:rsidR="00D955E4" w:rsidRPr="006F2793" w:rsidTr="00DD04E2">
        <w:tc>
          <w:tcPr>
            <w:tcW w:w="6218" w:type="dxa"/>
          </w:tcPr>
          <w:p w:rsidR="00D955E4" w:rsidRPr="004E3117" w:rsidRDefault="00D955E4" w:rsidP="00F115DA">
            <w:pPr>
              <w:pStyle w:val="Title"/>
              <w:ind w:left="0"/>
              <w:jc w:val="left"/>
              <w:rPr>
                <w:b w:val="0"/>
                <w:bCs/>
                <w:i w:val="0"/>
              </w:rPr>
            </w:pPr>
            <w:r w:rsidRPr="004E3117">
              <w:rPr>
                <w:b w:val="0"/>
                <w:bCs/>
                <w:i w:val="0"/>
              </w:rPr>
              <w:t>2013 Supplemental Appropriation-Sandy Hurricane Relief</w:t>
            </w:r>
          </w:p>
        </w:tc>
        <w:tc>
          <w:tcPr>
            <w:tcW w:w="3150" w:type="dxa"/>
            <w:vAlign w:val="center"/>
          </w:tcPr>
          <w:p w:rsidR="00D955E4" w:rsidRPr="004E3117" w:rsidRDefault="008123AA" w:rsidP="00F115DA">
            <w:pPr>
              <w:pStyle w:val="Title"/>
              <w:ind w:left="0"/>
              <w:jc w:val="right"/>
              <w:rPr>
                <w:b w:val="0"/>
                <w:bCs/>
                <w:i w:val="0"/>
              </w:rPr>
            </w:pPr>
            <w:r>
              <w:rPr>
                <w:b w:val="0"/>
                <w:bCs/>
                <w:i w:val="0"/>
              </w:rPr>
              <w:t>0</w:t>
            </w:r>
          </w:p>
        </w:tc>
      </w:tr>
      <w:tr w:rsidR="00941320" w:rsidRPr="006F2793" w:rsidTr="00DD04E2">
        <w:tc>
          <w:tcPr>
            <w:tcW w:w="6218" w:type="dxa"/>
          </w:tcPr>
          <w:p w:rsidR="00941320" w:rsidRPr="004E3117" w:rsidRDefault="00941320" w:rsidP="00D955E4">
            <w:pPr>
              <w:pStyle w:val="Title"/>
              <w:ind w:left="0"/>
              <w:jc w:val="left"/>
              <w:rPr>
                <w:b w:val="0"/>
                <w:bCs/>
                <w:i w:val="0"/>
              </w:rPr>
            </w:pPr>
            <w:r w:rsidRPr="000418D9">
              <w:rPr>
                <w:b w:val="0"/>
                <w:bCs/>
                <w:i w:val="0"/>
              </w:rPr>
              <w:t xml:space="preserve"> Base and Technical Adjustments</w:t>
            </w:r>
          </w:p>
        </w:tc>
        <w:tc>
          <w:tcPr>
            <w:tcW w:w="3150" w:type="dxa"/>
            <w:vAlign w:val="center"/>
          </w:tcPr>
          <w:p w:rsidR="00941320" w:rsidRPr="004E3117" w:rsidRDefault="008123AA" w:rsidP="008123AA">
            <w:pPr>
              <w:pStyle w:val="Title"/>
              <w:ind w:left="0"/>
              <w:jc w:val="right"/>
              <w:rPr>
                <w:b w:val="0"/>
                <w:bCs/>
                <w:i w:val="0"/>
              </w:rPr>
            </w:pPr>
            <w:r>
              <w:rPr>
                <w:b w:val="0"/>
                <w:bCs/>
                <w:i w:val="0"/>
              </w:rPr>
              <w:t>0</w:t>
            </w:r>
          </w:p>
        </w:tc>
      </w:tr>
      <w:tr w:rsidR="00941320" w:rsidRPr="006F2793" w:rsidTr="00DD04E2">
        <w:tc>
          <w:tcPr>
            <w:tcW w:w="6218" w:type="dxa"/>
          </w:tcPr>
          <w:p w:rsidR="00941320" w:rsidRPr="004E3117" w:rsidRDefault="00941320" w:rsidP="00F115DA">
            <w:pPr>
              <w:pStyle w:val="Title"/>
              <w:ind w:left="0"/>
              <w:jc w:val="left"/>
              <w:rPr>
                <w:b w:val="0"/>
                <w:bCs/>
                <w:i w:val="0"/>
              </w:rPr>
            </w:pPr>
            <w:r w:rsidRPr="0090096D">
              <w:rPr>
                <w:b w:val="0"/>
                <w:bCs/>
                <w:i w:val="0"/>
              </w:rPr>
              <w:t>2014 Current Services</w:t>
            </w:r>
          </w:p>
        </w:tc>
        <w:tc>
          <w:tcPr>
            <w:tcW w:w="3150" w:type="dxa"/>
            <w:vAlign w:val="center"/>
          </w:tcPr>
          <w:p w:rsidR="00941320" w:rsidRPr="004E3117" w:rsidRDefault="00D955E4" w:rsidP="008123AA">
            <w:pPr>
              <w:pStyle w:val="Title"/>
              <w:ind w:left="0"/>
              <w:jc w:val="right"/>
              <w:rPr>
                <w:b w:val="0"/>
                <w:bCs/>
                <w:i w:val="0"/>
              </w:rPr>
            </w:pPr>
            <w:r w:rsidRPr="004E3117">
              <w:rPr>
                <w:b w:val="0"/>
                <w:bCs/>
                <w:i w:val="0"/>
              </w:rPr>
              <w:t>2</w:t>
            </w:r>
            <w:r w:rsidR="008123AA">
              <w:rPr>
                <w:b w:val="0"/>
                <w:bCs/>
                <w:i w:val="0"/>
              </w:rPr>
              <w:t>2,830</w:t>
            </w:r>
          </w:p>
        </w:tc>
      </w:tr>
      <w:tr w:rsidR="00941320" w:rsidRPr="006F2793" w:rsidTr="00DD04E2">
        <w:tc>
          <w:tcPr>
            <w:tcW w:w="6218" w:type="dxa"/>
          </w:tcPr>
          <w:p w:rsidR="00941320" w:rsidRPr="004E3117" w:rsidRDefault="00941320" w:rsidP="00F115DA">
            <w:pPr>
              <w:pStyle w:val="Title"/>
              <w:ind w:left="0"/>
              <w:jc w:val="left"/>
              <w:rPr>
                <w:b w:val="0"/>
                <w:bCs/>
                <w:i w:val="0"/>
              </w:rPr>
            </w:pPr>
            <w:r w:rsidRPr="0090096D">
              <w:rPr>
                <w:b w:val="0"/>
                <w:bCs/>
                <w:i w:val="0"/>
              </w:rPr>
              <w:t>2014 Program Increases</w:t>
            </w:r>
          </w:p>
        </w:tc>
        <w:tc>
          <w:tcPr>
            <w:tcW w:w="3150" w:type="dxa"/>
            <w:vAlign w:val="center"/>
          </w:tcPr>
          <w:p w:rsidR="00941320" w:rsidRPr="004E3117" w:rsidRDefault="00861120" w:rsidP="00F115DA">
            <w:pPr>
              <w:pStyle w:val="Title"/>
              <w:ind w:left="0"/>
              <w:jc w:val="right"/>
              <w:rPr>
                <w:b w:val="0"/>
                <w:bCs/>
                <w:i w:val="0"/>
              </w:rPr>
            </w:pPr>
            <w:r w:rsidRPr="000418D9">
              <w:rPr>
                <w:b w:val="0"/>
                <w:bCs/>
                <w:i w:val="0"/>
              </w:rPr>
              <w:t>0</w:t>
            </w:r>
          </w:p>
        </w:tc>
      </w:tr>
      <w:tr w:rsidR="00941320" w:rsidRPr="006F2793" w:rsidTr="00DD04E2">
        <w:tc>
          <w:tcPr>
            <w:tcW w:w="6218" w:type="dxa"/>
          </w:tcPr>
          <w:p w:rsidR="00941320" w:rsidRPr="004E3117" w:rsidRDefault="00941320" w:rsidP="00F115DA">
            <w:pPr>
              <w:pStyle w:val="Title"/>
              <w:ind w:left="0"/>
              <w:jc w:val="left"/>
              <w:rPr>
                <w:b w:val="0"/>
                <w:bCs/>
                <w:i w:val="0"/>
              </w:rPr>
            </w:pPr>
            <w:r w:rsidRPr="000418D9">
              <w:rPr>
                <w:b w:val="0"/>
                <w:bCs/>
                <w:i w:val="0"/>
              </w:rPr>
              <w:t>2014 Program Offsets</w:t>
            </w:r>
          </w:p>
        </w:tc>
        <w:tc>
          <w:tcPr>
            <w:tcW w:w="3150" w:type="dxa"/>
          </w:tcPr>
          <w:p w:rsidR="00941320" w:rsidRPr="004E3117" w:rsidRDefault="00D955E4" w:rsidP="00D955E4">
            <w:pPr>
              <w:pStyle w:val="Title"/>
              <w:ind w:left="0"/>
              <w:jc w:val="right"/>
              <w:rPr>
                <w:b w:val="0"/>
                <w:bCs/>
                <w:i w:val="0"/>
              </w:rPr>
            </w:pPr>
            <w:r w:rsidRPr="004E3117">
              <w:rPr>
                <w:b w:val="0"/>
                <w:bCs/>
                <w:i w:val="0"/>
              </w:rPr>
              <w:t>0</w:t>
            </w:r>
          </w:p>
        </w:tc>
      </w:tr>
      <w:tr w:rsidR="00941320" w:rsidRPr="006F2793" w:rsidTr="00DD04E2">
        <w:tc>
          <w:tcPr>
            <w:tcW w:w="6218" w:type="dxa"/>
          </w:tcPr>
          <w:p w:rsidR="00941320" w:rsidRPr="004E3117" w:rsidRDefault="00941320" w:rsidP="00F115DA">
            <w:pPr>
              <w:pStyle w:val="Title"/>
              <w:ind w:left="0"/>
              <w:jc w:val="left"/>
              <w:rPr>
                <w:b w:val="0"/>
                <w:bCs/>
                <w:i w:val="0"/>
              </w:rPr>
            </w:pPr>
            <w:r w:rsidRPr="0090096D">
              <w:rPr>
                <w:b w:val="0"/>
                <w:bCs/>
                <w:i w:val="0"/>
              </w:rPr>
              <w:t>2014 Request</w:t>
            </w:r>
          </w:p>
        </w:tc>
        <w:tc>
          <w:tcPr>
            <w:tcW w:w="3150" w:type="dxa"/>
            <w:vAlign w:val="center"/>
          </w:tcPr>
          <w:p w:rsidR="00941320" w:rsidRPr="004E3117" w:rsidRDefault="006960D5" w:rsidP="006960D5">
            <w:pPr>
              <w:pStyle w:val="Title"/>
              <w:ind w:left="0"/>
              <w:jc w:val="right"/>
              <w:rPr>
                <w:b w:val="0"/>
                <w:bCs/>
                <w:i w:val="0"/>
              </w:rPr>
            </w:pPr>
            <w:r>
              <w:rPr>
                <w:b w:val="0"/>
                <w:bCs/>
                <w:i w:val="0"/>
              </w:rPr>
              <w:t>24,678</w:t>
            </w:r>
          </w:p>
        </w:tc>
      </w:tr>
      <w:tr w:rsidR="00941320" w:rsidTr="00DD04E2">
        <w:tc>
          <w:tcPr>
            <w:tcW w:w="6218" w:type="dxa"/>
            <w:shd w:val="clear" w:color="auto" w:fill="E6E6E6"/>
          </w:tcPr>
          <w:p w:rsidR="00941320" w:rsidRPr="004E3117" w:rsidRDefault="00941320" w:rsidP="003673A8">
            <w:pPr>
              <w:pStyle w:val="Title"/>
              <w:ind w:left="0"/>
              <w:jc w:val="left"/>
              <w:rPr>
                <w:b w:val="0"/>
                <w:bCs/>
                <w:i w:val="0"/>
              </w:rPr>
            </w:pPr>
            <w:r w:rsidRPr="0090096D">
              <w:rPr>
                <w:i w:val="0"/>
              </w:rPr>
              <w:t>Total Change 201</w:t>
            </w:r>
            <w:r w:rsidR="003673A8">
              <w:rPr>
                <w:i w:val="0"/>
              </w:rPr>
              <w:t>2</w:t>
            </w:r>
            <w:r w:rsidRPr="0090096D">
              <w:rPr>
                <w:i w:val="0"/>
              </w:rPr>
              <w:t>-2014</w:t>
            </w:r>
          </w:p>
        </w:tc>
        <w:tc>
          <w:tcPr>
            <w:tcW w:w="3150" w:type="dxa"/>
            <w:shd w:val="clear" w:color="auto" w:fill="E6E6E6"/>
            <w:vAlign w:val="center"/>
          </w:tcPr>
          <w:p w:rsidR="00941320" w:rsidRPr="000418D9" w:rsidRDefault="00BC2FD9" w:rsidP="006960D5">
            <w:pPr>
              <w:pStyle w:val="Title"/>
              <w:ind w:left="0"/>
              <w:jc w:val="right"/>
              <w:rPr>
                <w:bCs/>
                <w:i w:val="0"/>
              </w:rPr>
            </w:pPr>
            <w:r>
              <w:rPr>
                <w:bCs/>
                <w:i w:val="0"/>
              </w:rPr>
              <w:t>(</w:t>
            </w:r>
            <w:r w:rsidR="0048384C">
              <w:rPr>
                <w:bCs/>
                <w:i w:val="0"/>
              </w:rPr>
              <w:t>$</w:t>
            </w:r>
            <w:r w:rsidR="006960D5">
              <w:rPr>
                <w:bCs/>
                <w:i w:val="0"/>
              </w:rPr>
              <w:t>343</w:t>
            </w:r>
            <w:r>
              <w:rPr>
                <w:bCs/>
                <w:i w:val="0"/>
              </w:rPr>
              <w:t>)</w:t>
            </w:r>
          </w:p>
        </w:tc>
      </w:tr>
    </w:tbl>
    <w:p w:rsidR="00941320" w:rsidRDefault="00941320" w:rsidP="00941320">
      <w:pPr>
        <w:spacing w:line="240" w:lineRule="auto"/>
        <w:jc w:val="left"/>
        <w:outlineLvl w:val="2"/>
        <w:rPr>
          <w:bCs/>
          <w:sz w:val="20"/>
          <w:szCs w:val="20"/>
        </w:rPr>
      </w:pPr>
    </w:p>
    <w:p w:rsidR="00D955E4" w:rsidRDefault="00D955E4" w:rsidP="00941320">
      <w:pPr>
        <w:spacing w:line="240" w:lineRule="auto"/>
        <w:jc w:val="left"/>
        <w:outlineLvl w:val="2"/>
        <w:rPr>
          <w:bCs/>
          <w:sz w:val="20"/>
          <w:szCs w:val="20"/>
        </w:rPr>
      </w:pPr>
    </w:p>
    <w:p w:rsidR="00941320" w:rsidRDefault="00941320">
      <w:pPr>
        <w:spacing w:line="240" w:lineRule="auto"/>
        <w:jc w:val="left"/>
        <w:outlineLvl w:val="2"/>
        <w:rPr>
          <w:bCs/>
          <w:sz w:val="20"/>
          <w:szCs w:val="20"/>
        </w:rPr>
      </w:pPr>
    </w:p>
    <w:p w:rsidR="00E61FB5" w:rsidRPr="003C1BBA" w:rsidRDefault="006D024B">
      <w:pPr>
        <w:numPr>
          <w:ilvl w:val="0"/>
          <w:numId w:val="24"/>
        </w:numPr>
        <w:tabs>
          <w:tab w:val="left" w:pos="360"/>
        </w:tabs>
        <w:spacing w:line="240" w:lineRule="auto"/>
        <w:ind w:hanging="720"/>
        <w:jc w:val="left"/>
        <w:rPr>
          <w:b/>
          <w:bCs/>
        </w:rPr>
      </w:pPr>
      <w:r w:rsidRPr="002574A7">
        <w:rPr>
          <w:b/>
          <w:bCs/>
        </w:rPr>
        <w:t>Account Description</w:t>
      </w:r>
      <w:r w:rsidR="009E4875" w:rsidRPr="002574A7">
        <w:rPr>
          <w:b/>
          <w:bCs/>
        </w:rPr>
        <w:t xml:space="preserve"> </w:t>
      </w:r>
    </w:p>
    <w:p w:rsidR="006D024B" w:rsidRPr="002574A7" w:rsidRDefault="006D024B">
      <w:pPr>
        <w:spacing w:line="240" w:lineRule="auto"/>
        <w:jc w:val="left"/>
        <w:rPr>
          <w:b/>
          <w:bCs/>
        </w:rPr>
      </w:pPr>
    </w:p>
    <w:p w:rsidR="006D024B" w:rsidRPr="00B034A8" w:rsidRDefault="006D024B">
      <w:pPr>
        <w:spacing w:line="240" w:lineRule="auto"/>
        <w:jc w:val="left"/>
      </w:pPr>
      <w:r w:rsidRPr="002574A7">
        <w:rPr>
          <w:bCs/>
        </w:rPr>
        <w:t>OJP requests $</w:t>
      </w:r>
      <w:r w:rsidR="00444948">
        <w:rPr>
          <w:bCs/>
        </w:rPr>
        <w:t>1,005</w:t>
      </w:r>
      <w:r w:rsidR="0082269F" w:rsidRPr="002574A7">
        <w:rPr>
          <w:bCs/>
        </w:rPr>
        <w:t>.0</w:t>
      </w:r>
      <w:r w:rsidRPr="002574A7">
        <w:rPr>
          <w:bCs/>
        </w:rPr>
        <w:t xml:space="preserve"> million</w:t>
      </w:r>
      <w:r w:rsidR="002836F0" w:rsidRPr="002574A7">
        <w:t xml:space="preserve"> for the State and Local Law Enforcement Assistance account, </w:t>
      </w:r>
      <w:r w:rsidR="00345C77" w:rsidRPr="002574A7">
        <w:t>which</w:t>
      </w:r>
      <w:r w:rsidR="002836F0" w:rsidRPr="002574A7">
        <w:t xml:space="preserve"> is </w:t>
      </w:r>
      <w:r w:rsidR="002471F9">
        <w:t>$</w:t>
      </w:r>
      <w:r w:rsidR="00441840">
        <w:t>157.5</w:t>
      </w:r>
      <w:r w:rsidR="00941320">
        <w:t xml:space="preserve"> </w:t>
      </w:r>
      <w:r w:rsidR="002836F0" w:rsidRPr="002574A7">
        <w:t xml:space="preserve">million </w:t>
      </w:r>
      <w:r w:rsidR="00441840">
        <w:t>below</w:t>
      </w:r>
      <w:r w:rsidR="002471F9">
        <w:t xml:space="preserve"> the FY 201</w:t>
      </w:r>
      <w:r w:rsidR="00C87B95">
        <w:t>2 Enacted level</w:t>
      </w:r>
      <w:r w:rsidR="002836F0" w:rsidRPr="002574A7">
        <w:t>.</w:t>
      </w:r>
      <w:r w:rsidR="00C87B95">
        <w:t xml:space="preserve"> </w:t>
      </w:r>
      <w:r w:rsidR="002836F0" w:rsidRPr="002574A7">
        <w:t xml:space="preserve"> This account includes programs that establish and build on partnerships with state, local, and tribal governments, and faith</w:t>
      </w:r>
      <w:r w:rsidR="002836F0">
        <w:t>-based and community organizations.  These programs provide federal leadership on high-priority criminal justice concerns</w:t>
      </w:r>
      <w:r w:rsidRPr="00BA2904">
        <w:t xml:space="preserve"> such as violent crime, criminal gang activity, illegal drugs, information sharing, and related justice system issues.  The mix of formula and discretionary grant programs administered by OJP, coupled with robust training and technical assistance activities, assists law enforcement agencies, courts, local community partners, and other components of the criminal justice system in preventing and addressing violent crime, protecting the public, and ensuring that offenders are held accountable for their actions.</w:t>
      </w:r>
    </w:p>
    <w:p w:rsidR="006D024B" w:rsidRPr="00B034A8" w:rsidRDefault="006D024B" w:rsidP="00433AAB">
      <w:pPr>
        <w:spacing w:line="240" w:lineRule="auto"/>
        <w:jc w:val="left"/>
        <w:sectPr w:rsidR="006D024B" w:rsidRPr="00B034A8" w:rsidSect="006D024B">
          <w:footerReference w:type="even" r:id="rId26"/>
          <w:footerReference w:type="default" r:id="rId27"/>
          <w:type w:val="continuous"/>
          <w:pgSz w:w="12240" w:h="15840" w:code="1"/>
          <w:pgMar w:top="1440" w:right="1440" w:bottom="1440" w:left="720" w:header="720" w:footer="720" w:gutter="720"/>
          <w:cols w:space="720"/>
          <w:docGrid w:linePitch="360"/>
        </w:sectPr>
      </w:pPr>
    </w:p>
    <w:p w:rsidR="006D024B" w:rsidRPr="00B034A8" w:rsidRDefault="006D024B" w:rsidP="00433AAB">
      <w:pPr>
        <w:spacing w:line="240" w:lineRule="auto"/>
        <w:jc w:val="left"/>
      </w:pPr>
    </w:p>
    <w:p w:rsidR="008A7FD4" w:rsidRDefault="008A7FD4" w:rsidP="00433AAB">
      <w:pPr>
        <w:spacing w:line="240" w:lineRule="auto"/>
        <w:ind w:left="-720"/>
        <w:jc w:val="left"/>
        <w:rPr>
          <w:bCs/>
        </w:rPr>
      </w:pPr>
    </w:p>
    <w:p w:rsidR="008A7FD4" w:rsidRDefault="008A7FD4" w:rsidP="00433AAB">
      <w:pPr>
        <w:spacing w:line="240" w:lineRule="auto"/>
        <w:ind w:left="-720"/>
        <w:jc w:val="left"/>
        <w:rPr>
          <w:bCs/>
        </w:rPr>
      </w:pPr>
    </w:p>
    <w:p w:rsidR="006D024B" w:rsidRPr="000B0E87" w:rsidRDefault="00F2673B" w:rsidP="00433AAB">
      <w:pPr>
        <w:spacing w:line="240" w:lineRule="auto"/>
        <w:ind w:left="-720"/>
        <w:jc w:val="left"/>
        <w:rPr>
          <w:bCs/>
        </w:rPr>
      </w:pPr>
      <w:r w:rsidRPr="008666BE">
        <w:rPr>
          <w:bCs/>
        </w:rPr>
        <w:lastRenderedPageBreak/>
        <w:t>K</w:t>
      </w:r>
      <w:r w:rsidR="006D024B" w:rsidRPr="0040441D">
        <w:rPr>
          <w:bCs/>
        </w:rPr>
        <w:t>ey programs funded under this appropriation account include:</w:t>
      </w:r>
    </w:p>
    <w:p w:rsidR="006D024B" w:rsidRPr="000B0E87" w:rsidRDefault="006D024B" w:rsidP="00433AAB">
      <w:pPr>
        <w:spacing w:line="240" w:lineRule="auto"/>
        <w:ind w:left="-720"/>
        <w:jc w:val="left"/>
        <w:rPr>
          <w:bCs/>
        </w:rPr>
      </w:pPr>
    </w:p>
    <w:p w:rsidR="00E61FB5" w:rsidRPr="000B0E87" w:rsidRDefault="006D024B">
      <w:pPr>
        <w:numPr>
          <w:ilvl w:val="0"/>
          <w:numId w:val="18"/>
        </w:numPr>
        <w:spacing w:line="240" w:lineRule="auto"/>
        <w:ind w:left="-360"/>
        <w:contextualSpacing/>
        <w:jc w:val="left"/>
        <w:rPr>
          <w:b/>
          <w:bCs/>
        </w:rPr>
      </w:pPr>
      <w:r w:rsidRPr="000B0E87">
        <w:t>Byrne</w:t>
      </w:r>
      <w:r w:rsidR="001909B8" w:rsidRPr="000B0E87">
        <w:t xml:space="preserve"> </w:t>
      </w:r>
      <w:r w:rsidRPr="000B0E87">
        <w:t>Justice Assistance Grants</w:t>
      </w:r>
      <w:r w:rsidR="00E73B8C" w:rsidRPr="000B0E87">
        <w:t xml:space="preserve"> (JAG)</w:t>
      </w:r>
      <w:r w:rsidRPr="000B0E87">
        <w:t xml:space="preserve">, authorized by Section 508 of the Omnibus Crime Control and Safe Streets Act of 1968 (P.L. 90-351), was created to streamline justice funding and grant administration.  The Byrne/JAG Program allows state, local, and tribal governments to support a broad range of activities to prevent and control crime based on local needs and </w:t>
      </w:r>
      <w:r w:rsidR="006555F9" w:rsidRPr="000B0E87">
        <w:t>provides the flexibility to prioritize and direct funding to the areas that demonstrate the greatest need.  These activities include</w:t>
      </w:r>
      <w:r w:rsidRPr="000B0E87">
        <w:t xml:space="preserve">:  law enforcement programs; prosecution and court programs; prevention and education programs; community corrections programs; drug treatment </w:t>
      </w:r>
      <w:r w:rsidR="00147E0E" w:rsidRPr="000B0E87">
        <w:t xml:space="preserve">and enforcement </w:t>
      </w:r>
      <w:r w:rsidRPr="000B0E87">
        <w:t>programs; planning, evaluation, and technology improvement programs</w:t>
      </w:r>
      <w:r w:rsidR="00147E0E" w:rsidRPr="000B0E87">
        <w:t>; and crime victim and witness programs (other than compensation)</w:t>
      </w:r>
      <w:r w:rsidR="00B312F5" w:rsidRPr="000B0E87">
        <w:rPr>
          <w:b/>
        </w:rPr>
        <w:t>.</w:t>
      </w:r>
      <w:r w:rsidR="00E73B8C" w:rsidRPr="000B0E87">
        <w:rPr>
          <w:b/>
        </w:rPr>
        <w:t xml:space="preserve">  </w:t>
      </w:r>
      <w:r w:rsidR="00E73B8C" w:rsidRPr="000B0E87">
        <w:t xml:space="preserve">Within the JAG program, </w:t>
      </w:r>
      <w:proofErr w:type="spellStart"/>
      <w:r w:rsidR="00E73B8C" w:rsidRPr="000B0E87">
        <w:t>carveouts</w:t>
      </w:r>
      <w:proofErr w:type="spellEnd"/>
      <w:r w:rsidR="00E73B8C" w:rsidRPr="000B0E87">
        <w:t xml:space="preserve"> are provided for the following programs:</w:t>
      </w:r>
    </w:p>
    <w:p w:rsidR="00E73B8C" w:rsidRPr="000B0E87" w:rsidRDefault="00E73B8C">
      <w:pPr>
        <w:pStyle w:val="ListParagraph"/>
        <w:ind w:left="270"/>
      </w:pPr>
    </w:p>
    <w:p w:rsidR="00E73B8C" w:rsidRPr="000B0E87" w:rsidRDefault="00E73B8C">
      <w:pPr>
        <w:pStyle w:val="ListParagraph"/>
        <w:numPr>
          <w:ilvl w:val="1"/>
          <w:numId w:val="18"/>
        </w:numPr>
        <w:ind w:left="270"/>
      </w:pPr>
      <w:r w:rsidRPr="000B0E87">
        <w:rPr>
          <w:rFonts w:eastAsiaTheme="minorHAnsi"/>
        </w:rPr>
        <w:t xml:space="preserve">Preventing Violence Against </w:t>
      </w:r>
      <w:r w:rsidRPr="000B0E87">
        <w:t>Law Enforcement and Ensuring Officer Resilience and Survivability Initiative (VALOR), authorized through appropriations, supports a wide range of multi-level training that promote a culture of safety within agencies and personnel—and, ultimately, save officers’ lives.  This program leverages research by the FBI’s Law Enforcement Officer Killed or Assaulted (LEOKA) program to help state, local, and tribal law enforcement officers better prepare themselves for the unique dangers of their profession.</w:t>
      </w:r>
    </w:p>
    <w:p w:rsidR="00875A32" w:rsidRPr="000B0E87" w:rsidRDefault="00875A32" w:rsidP="004E3117">
      <w:pPr>
        <w:pStyle w:val="ListParagraph"/>
      </w:pPr>
    </w:p>
    <w:p w:rsidR="00875A32" w:rsidRPr="000B0E87" w:rsidRDefault="00875A32" w:rsidP="00211B40">
      <w:pPr>
        <w:pStyle w:val="ListParagraph"/>
        <w:numPr>
          <w:ilvl w:val="0"/>
          <w:numId w:val="199"/>
        </w:numPr>
        <w:ind w:left="270"/>
      </w:pPr>
      <w:r w:rsidRPr="000B0E87">
        <w:t xml:space="preserve">The Smart Policing program will assist in reducing and preventing crime by creating transparency and improving police-citizen communications and interactions.  It will provide funding to local law enforcement agencies to develop effective and economical solutions to specific crime problems within their jurisdictions.  Participating agencies and their research partners will identify a specific crime issue through careful, rigorous analysis and develop strategies and tactics to resolve or mitigate the problem -- resulting in smarter policing and safer neighborhoods.  </w:t>
      </w:r>
    </w:p>
    <w:p w:rsidR="001909B8" w:rsidRPr="000B0E87" w:rsidRDefault="001909B8" w:rsidP="00211B40">
      <w:pPr>
        <w:pStyle w:val="ListParagraph"/>
        <w:ind w:left="360"/>
      </w:pPr>
    </w:p>
    <w:p w:rsidR="001909B8" w:rsidRPr="000B0E87" w:rsidRDefault="001909B8" w:rsidP="00211B40">
      <w:pPr>
        <w:pStyle w:val="ListParagraph"/>
        <w:numPr>
          <w:ilvl w:val="0"/>
          <w:numId w:val="199"/>
        </w:numPr>
        <w:ind w:left="270"/>
      </w:pPr>
      <w:r w:rsidRPr="000B0E87">
        <w:t xml:space="preserve">The Smart Prosecution program will provide funding to county and city prosecutors to use local criminal justice data to be smart on crime, developing effective and economical prosecution strategies to specific crime problems in their jurisdictions.  </w:t>
      </w:r>
    </w:p>
    <w:p w:rsidR="000B0E87" w:rsidRPr="000B0E87" w:rsidRDefault="000B0E87" w:rsidP="00211B40">
      <w:pPr>
        <w:contextualSpacing/>
      </w:pPr>
    </w:p>
    <w:p w:rsidR="000B0E87" w:rsidRPr="000B0E87" w:rsidRDefault="000B0E87" w:rsidP="00211B40">
      <w:pPr>
        <w:pStyle w:val="ListParagraph"/>
        <w:numPr>
          <w:ilvl w:val="0"/>
          <w:numId w:val="18"/>
        </w:numPr>
        <w:ind w:left="-360"/>
        <w:contextualSpacing/>
      </w:pPr>
      <w:r w:rsidRPr="000B0E87">
        <w:t>The Justice Reinvestment Initiative (JRI</w:t>
      </w:r>
      <w:proofErr w:type="gramStart"/>
      <w:r w:rsidRPr="000B0E87">
        <w:t>),</w:t>
      </w:r>
      <w:proofErr w:type="gramEnd"/>
      <w:r w:rsidRPr="000B0E87">
        <w:t xml:space="preserve"> authorized through appropriations, partners with state and local policymakers to design policies that </w:t>
      </w:r>
      <w:r w:rsidR="0020234D">
        <w:t>reduce</w:t>
      </w:r>
      <w:r w:rsidRPr="000B0E87">
        <w:t xml:space="preserve"> prison and jail expenditures by developing state-specific, data-driven policies that save taxpayer dollars and direct some of those savings to strategies that can make communities safer and stronger.  The initiative identifies ways to improve the availability of services that can reduce offenders’ risk for recidivism, such as housing, substance abuse treatment, and positive social and family support for offenders returning to communities.  </w:t>
      </w:r>
    </w:p>
    <w:p w:rsidR="00ED3FEC" w:rsidRPr="000B0E87" w:rsidRDefault="00ED3FEC">
      <w:pPr>
        <w:widowControl/>
        <w:adjustRightInd/>
        <w:spacing w:line="240" w:lineRule="auto"/>
        <w:jc w:val="left"/>
        <w:textAlignment w:val="auto"/>
      </w:pPr>
      <w:r w:rsidRPr="000B0E87">
        <w:br w:type="page"/>
      </w:r>
    </w:p>
    <w:p w:rsidR="006D024B" w:rsidRPr="00F1482F" w:rsidRDefault="006D024B">
      <w:pPr>
        <w:numPr>
          <w:ilvl w:val="0"/>
          <w:numId w:val="18"/>
        </w:numPr>
        <w:spacing w:line="240" w:lineRule="auto"/>
        <w:ind w:left="-360"/>
        <w:jc w:val="left"/>
        <w:rPr>
          <w:bCs/>
        </w:rPr>
      </w:pPr>
      <w:r w:rsidRPr="00F1482F">
        <w:lastRenderedPageBreak/>
        <w:t>Victims of Trafficking, principally authorized by section 113 of Trafficking Victims Protection Act of 2000 (P.L. 106-386), empowers local law enforcement to better identify and rescue trafficking victims.  An important secondary goal is the interdiction of trafficking in its various forms, whether it is forced prostitution, indentured servitude, peonage, or other forms of forced labor.</w:t>
      </w:r>
      <w:r w:rsidR="00C14F31" w:rsidRPr="00F1482F">
        <w:t xml:space="preserve">  </w:t>
      </w:r>
    </w:p>
    <w:p w:rsidR="00200467" w:rsidRDefault="00200467">
      <w:pPr>
        <w:widowControl/>
        <w:adjustRightInd/>
        <w:spacing w:line="240" w:lineRule="auto"/>
        <w:ind w:left="-360" w:hanging="360"/>
        <w:jc w:val="left"/>
        <w:textAlignment w:val="auto"/>
      </w:pPr>
    </w:p>
    <w:p w:rsidR="006D024B" w:rsidRPr="009F0189" w:rsidRDefault="006D024B">
      <w:pPr>
        <w:pStyle w:val="Level1"/>
        <w:numPr>
          <w:ilvl w:val="0"/>
          <w:numId w:val="1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left"/>
        <w:rPr>
          <w:b/>
        </w:rPr>
      </w:pPr>
      <w:r w:rsidRPr="00BA2904">
        <w:t>Residential Substance Abuse Treatment (RSAT), authorized by 42 U.S.C 3793(a)(17)(E) of the Omnibus Crime Control and Safe Streets Act, as amended, aims to enhance the capability of states and units of local government to provide residential substance abuse treatment for incarcerated inmates; prepare offenders for their reintegration into the communities from which they came by incorporating reentry planning activities into treatment programs; and assist both the offenders and their communities through the reentry process through the delivery of both community-based treatment and other broad-based aftercare services.</w:t>
      </w:r>
      <w:r w:rsidR="009F0189">
        <w:t xml:space="preserve"> </w:t>
      </w:r>
    </w:p>
    <w:p w:rsidR="006D024B" w:rsidRPr="00B034A8" w:rsidRDefault="006D024B">
      <w:pPr>
        <w:pStyle w:val="ListParagraph"/>
        <w:ind w:left="-360" w:hanging="360"/>
      </w:pPr>
    </w:p>
    <w:p w:rsidR="0054147F" w:rsidRPr="00211B40" w:rsidRDefault="006D024B">
      <w:pPr>
        <w:numPr>
          <w:ilvl w:val="0"/>
          <w:numId w:val="18"/>
        </w:numPr>
        <w:tabs>
          <w:tab w:val="left" w:pos="-720"/>
        </w:tabs>
        <w:spacing w:line="240" w:lineRule="auto"/>
        <w:ind w:left="-360"/>
        <w:jc w:val="left"/>
        <w:rPr>
          <w:b/>
          <w:bCs/>
        </w:rPr>
      </w:pPr>
      <w:r w:rsidRPr="00BA2904">
        <w:t xml:space="preserve">Byrne Competitive Grants program, authorized through appropriations, awards grants to improve the functioning of the criminal justice system, to prevent or combat juvenile delinquency, and to assist victims of crime (other than compensation).  These grants are awarded to state, local, and tribal government agencies, for-profit and non-profit organizations, and faith-based and community organizations through a competitive, peer reviewed grant process.  The program focuses on seven purpose areas, including:  preventing crime; enhancing local law enforcement; and enhancing local courts. </w:t>
      </w:r>
    </w:p>
    <w:p w:rsidR="00FA52DC" w:rsidRPr="001160FA" w:rsidRDefault="00FA52DC" w:rsidP="00211B40">
      <w:pPr>
        <w:tabs>
          <w:tab w:val="left" w:pos="-720"/>
        </w:tabs>
        <w:spacing w:line="240" w:lineRule="auto"/>
        <w:jc w:val="left"/>
        <w:rPr>
          <w:b/>
          <w:bCs/>
        </w:rPr>
      </w:pPr>
    </w:p>
    <w:p w:rsidR="008156B0" w:rsidRDefault="008156B0">
      <w:pPr>
        <w:pStyle w:val="ListParagraph"/>
        <w:numPr>
          <w:ilvl w:val="0"/>
          <w:numId w:val="18"/>
        </w:numPr>
        <w:ind w:left="-360"/>
      </w:pPr>
      <w:r>
        <w:t xml:space="preserve">The DNA </w:t>
      </w:r>
      <w:r w:rsidRPr="00F1482F">
        <w:t xml:space="preserve">Related and Forensic Programs and Activities initiative is a comprehensive strategy to maximize the use of DNA and other forensic technology in the criminal justice system.  DNA technology is increasingly vital to ensuring accuracy and fairness in </w:t>
      </w:r>
      <w:r>
        <w:t>t</w:t>
      </w:r>
      <w:r w:rsidRPr="00F1482F">
        <w:t>he criminal justice system.  It can be used to speed the prosecution of the guilty, while protecting the innocent from wrongful prosecution and exonerating those wrongfully convicted of</w:t>
      </w:r>
      <w:r>
        <w:t xml:space="preserve"> a crime.</w:t>
      </w:r>
    </w:p>
    <w:p w:rsidR="00E61FB5" w:rsidRDefault="00E61FB5">
      <w:pPr>
        <w:pStyle w:val="ListParagraph"/>
        <w:ind w:left="-360" w:hanging="360"/>
        <w:rPr>
          <w:b/>
          <w:bCs/>
        </w:rPr>
      </w:pPr>
    </w:p>
    <w:p w:rsidR="00B312F5" w:rsidRPr="009F0189" w:rsidRDefault="00B312F5">
      <w:pPr>
        <w:numPr>
          <w:ilvl w:val="0"/>
          <w:numId w:val="18"/>
        </w:numPr>
        <w:spacing w:line="240" w:lineRule="auto"/>
        <w:ind w:left="-360"/>
        <w:jc w:val="left"/>
        <w:rPr>
          <w:b/>
          <w:bCs/>
        </w:rPr>
      </w:pPr>
      <w:r>
        <w:t>The National Criminal History Improvement Program</w:t>
      </w:r>
      <w:r w:rsidR="00BA16B4">
        <w:t xml:space="preserve"> (NCHIP</w:t>
      </w:r>
      <w:r w:rsidR="00ED3FEC">
        <w:t>)</w:t>
      </w:r>
      <w:r>
        <w:t>, authorized by 42 U.S.C. 14601, helps states and territories improve the quality, timeliness, and immediate accessibility of criminal history and related records for use by federal, state, and local law enforcement.  These records play a vital role in supporting criminal investigations, background checks related to employment or firearms purchases, and the identification of persons subject to protective orders or wanted, arrested, or convicted for</w:t>
      </w:r>
      <w:r w:rsidRPr="00B312F5">
        <w:t xml:space="preserve"> </w:t>
      </w:r>
      <w:r>
        <w:t>stalking and/or domestic violence.  The grants and technical assistance provided by this initiative help states to address the issues of incomplete criminal history records.</w:t>
      </w:r>
    </w:p>
    <w:p w:rsidR="00E61FB5" w:rsidRDefault="00E61FB5">
      <w:pPr>
        <w:spacing w:line="240" w:lineRule="auto"/>
        <w:ind w:left="-360" w:hanging="360"/>
        <w:jc w:val="left"/>
        <w:rPr>
          <w:b/>
        </w:rPr>
      </w:pPr>
    </w:p>
    <w:p w:rsidR="00C87B95" w:rsidRDefault="00453C8B">
      <w:pPr>
        <w:numPr>
          <w:ilvl w:val="0"/>
          <w:numId w:val="18"/>
        </w:numPr>
        <w:spacing w:line="240" w:lineRule="auto"/>
        <w:ind w:left="-360"/>
        <w:jc w:val="left"/>
        <w:rPr>
          <w:b/>
        </w:rPr>
      </w:pPr>
      <w:r>
        <w:t xml:space="preserve">The National Instant Criminal Background Check System (NICS) </w:t>
      </w:r>
      <w:r w:rsidR="005F30FF">
        <w:t>Grants</w:t>
      </w:r>
      <w:r>
        <w:t>, authorized by Public Law 110-180, seeks to improve the quality of NICS</w:t>
      </w:r>
      <w:r w:rsidR="00A509D4">
        <w:t xml:space="preserve"> Grants</w:t>
      </w:r>
      <w:r>
        <w:t xml:space="preserve"> background checks and eliminate gaps in records that might allow unauthorized individuals to legally purchase firearms.  The Act created a grant program to assist state and tribal governments in updating the Federal Bureau of Investigation’s NICS with the criminal history and mental health records of individuals who are precluded from purchasing or possessing guns and sharing these records with other jurisdictions. </w:t>
      </w:r>
    </w:p>
    <w:p w:rsidR="00C87B95" w:rsidRPr="004E3117" w:rsidRDefault="00C87B95" w:rsidP="004E3117">
      <w:pPr>
        <w:spacing w:line="240" w:lineRule="auto"/>
        <w:ind w:left="-360"/>
        <w:jc w:val="left"/>
        <w:rPr>
          <w:b/>
        </w:rPr>
      </w:pPr>
    </w:p>
    <w:p w:rsidR="00C87B95" w:rsidRDefault="00C87B95" w:rsidP="00C87B95">
      <w:pPr>
        <w:numPr>
          <w:ilvl w:val="0"/>
          <w:numId w:val="18"/>
        </w:numPr>
        <w:spacing w:line="240" w:lineRule="auto"/>
        <w:ind w:left="-360"/>
        <w:jc w:val="left"/>
        <w:rPr>
          <w:b/>
        </w:rPr>
      </w:pPr>
      <w:r w:rsidRPr="003C1BBA">
        <w:lastRenderedPageBreak/>
        <w:t>The Adam Walsh Act Implementation Program, authorized by the Adam Walsh Child Protection and Safety Act, focuses on supporting the efforts of jurisdictions that are implementing the provisions of the Sex Offender Registration and Notification Act (SORNA), Title I of the Adam Walsh Act.  These jurisdictions receive critical grants and technical assistance to assist with the costs of SORNA implementation and maintenance, as well as support and assistance in their efforts to prevent sexual violence through the implementation of innovative and best practices in the field of sex offender management.</w:t>
      </w:r>
    </w:p>
    <w:p w:rsidR="00C87B95" w:rsidRPr="004E3117" w:rsidRDefault="00C87B95" w:rsidP="004E3117">
      <w:pPr>
        <w:spacing w:line="240" w:lineRule="auto"/>
        <w:ind w:left="-360"/>
        <w:jc w:val="left"/>
        <w:rPr>
          <w:b/>
        </w:rPr>
      </w:pPr>
    </w:p>
    <w:p w:rsidR="00C87B95" w:rsidRDefault="00C87B95" w:rsidP="00C87B95">
      <w:pPr>
        <w:numPr>
          <w:ilvl w:val="0"/>
          <w:numId w:val="18"/>
        </w:numPr>
        <w:spacing w:line="240" w:lineRule="auto"/>
        <w:ind w:left="-360"/>
        <w:jc w:val="left"/>
        <w:rPr>
          <w:b/>
        </w:rPr>
      </w:pPr>
      <w:r w:rsidRPr="003C1BBA">
        <w:t>The National Sex Offender Public Website, authorized by the Adam Walsh Child Protection and Safety Act, allows the public and potential employers to gain</w:t>
      </w:r>
      <w:r>
        <w:t xml:space="preserve"> public</w:t>
      </w:r>
      <w:r w:rsidRPr="003C1BBA">
        <w:t xml:space="preserve"> access to disclosed information </w:t>
      </w:r>
      <w:r>
        <w:t>regarding</w:t>
      </w:r>
      <w:r w:rsidRPr="003C1BBA">
        <w:t xml:space="preserve"> registered sex offenders nationwide</w:t>
      </w:r>
      <w:r>
        <w:t>.  The site offers a</w:t>
      </w:r>
      <w:r w:rsidRPr="003C1BBA">
        <w:t>n advanced search tool</w:t>
      </w:r>
      <w:r>
        <w:t xml:space="preserve"> that </w:t>
      </w:r>
      <w:r w:rsidRPr="003C1BBA">
        <w:t>allows user</w:t>
      </w:r>
      <w:r>
        <w:t>s</w:t>
      </w:r>
      <w:r w:rsidRPr="003C1BBA">
        <w:t xml:space="preserve"> to submit a single national query to obtain information about </w:t>
      </w:r>
      <w:r>
        <w:t xml:space="preserve">registered </w:t>
      </w:r>
      <w:r w:rsidRPr="003C1BBA">
        <w:t>sex offenders; a listing of public registry websites by state, territory, and tribe; and information on sexual abuse education and prevention.</w:t>
      </w:r>
      <w:r>
        <w:t xml:space="preserve">  Funding under this program also supports the development of multiple information sharing tools and makes them available to jurisdictions that are tracking and monitoring registered sex offenders.</w:t>
      </w:r>
    </w:p>
    <w:p w:rsidR="00C87B95" w:rsidRDefault="00C87B95" w:rsidP="004E3117">
      <w:pPr>
        <w:spacing w:line="240" w:lineRule="auto"/>
        <w:ind w:left="-360"/>
        <w:jc w:val="left"/>
      </w:pPr>
    </w:p>
    <w:p w:rsidR="007542D5" w:rsidRDefault="00C87B95" w:rsidP="004E3117">
      <w:pPr>
        <w:numPr>
          <w:ilvl w:val="0"/>
          <w:numId w:val="18"/>
        </w:numPr>
        <w:spacing w:line="240" w:lineRule="auto"/>
        <w:ind w:left="-360"/>
        <w:jc w:val="left"/>
      </w:pPr>
      <w:r w:rsidRPr="00016055">
        <w:t>The Second Chance Act Program, authorized by Public Law 110-199, builds on the success of OJP’s past reentry initiatives by providing grants to establish and expand adult and juvenile offender reentry programs.  This program authorizes various grants to government agencies and nonprofit groups to provide substance abuse treatment,</w:t>
      </w:r>
      <w:r w:rsidR="007542D5">
        <w:t xml:space="preserve"> </w:t>
      </w:r>
      <w:r w:rsidR="007542D5" w:rsidRPr="007542D5">
        <w:t>housing, family programming, mentoring, victims support, and other services that can help reduce re-offending and violations of probation and parole.</w:t>
      </w:r>
    </w:p>
    <w:p w:rsidR="00C87B95" w:rsidRPr="006E1EDE" w:rsidRDefault="00C87B95" w:rsidP="00C87B95">
      <w:pPr>
        <w:pStyle w:val="ListParagraph"/>
        <w:rPr>
          <w:b/>
        </w:rPr>
      </w:pPr>
    </w:p>
    <w:p w:rsidR="00C87B95" w:rsidRPr="003C1BBA" w:rsidRDefault="00C87B95" w:rsidP="00C87B95">
      <w:pPr>
        <w:widowControl/>
        <w:autoSpaceDE w:val="0"/>
        <w:autoSpaceDN w:val="0"/>
        <w:adjustRightInd/>
        <w:spacing w:line="240" w:lineRule="auto"/>
        <w:ind w:left="-720"/>
        <w:contextualSpacing/>
        <w:jc w:val="left"/>
        <w:textAlignment w:val="auto"/>
        <w:rPr>
          <w:b/>
          <w:highlight w:val="yellow"/>
        </w:rPr>
      </w:pPr>
      <w:r w:rsidRPr="008551C8">
        <w:t xml:space="preserve">For additional information and a complete listing of OJP programs, please visit </w:t>
      </w:r>
      <w:hyperlink r:id="rId28" w:history="1">
        <w:r w:rsidRPr="008551C8">
          <w:rPr>
            <w:rStyle w:val="Hyperlink"/>
          </w:rPr>
          <w:t>http://www.ojp.gov</w:t>
        </w:r>
      </w:hyperlink>
      <w:r w:rsidRPr="008551C8">
        <w:t>.</w:t>
      </w:r>
    </w:p>
    <w:p w:rsidR="000A6E57" w:rsidRDefault="000A6E57" w:rsidP="00433AAB">
      <w:pPr>
        <w:spacing w:line="240" w:lineRule="auto"/>
        <w:jc w:val="left"/>
      </w:pPr>
    </w:p>
    <w:p w:rsidR="000A6E57" w:rsidRDefault="000A6E57" w:rsidP="00433AAB">
      <w:pPr>
        <w:spacing w:line="240" w:lineRule="auto"/>
        <w:jc w:val="left"/>
      </w:pPr>
    </w:p>
    <w:p w:rsidR="00947526" w:rsidRPr="003C1BBA" w:rsidRDefault="00947526" w:rsidP="00433AAB">
      <w:pPr>
        <w:spacing w:line="240" w:lineRule="auto"/>
        <w:jc w:val="left"/>
        <w:rPr>
          <w:b/>
          <w:highlight w:val="yellow"/>
        </w:rPr>
      </w:pPr>
    </w:p>
    <w:p w:rsidR="00947526" w:rsidRPr="003C1BBA" w:rsidRDefault="00947526" w:rsidP="00931A88">
      <w:pPr>
        <w:spacing w:line="240" w:lineRule="auto"/>
        <w:rPr>
          <w:b/>
          <w:highlight w:val="yellow"/>
        </w:rPr>
        <w:sectPr w:rsidR="00947526" w:rsidRPr="003C1BBA" w:rsidSect="00E70276">
          <w:footerReference w:type="default" r:id="rId29"/>
          <w:type w:val="continuous"/>
          <w:pgSz w:w="12240" w:h="15840" w:code="1"/>
          <w:pgMar w:top="1440" w:right="1440" w:bottom="1440" w:left="1440" w:header="720" w:footer="720" w:gutter="720"/>
          <w:cols w:space="720"/>
          <w:docGrid w:linePitch="360"/>
        </w:sectPr>
      </w:pPr>
    </w:p>
    <w:p w:rsidR="000A6E57" w:rsidRDefault="000A6E57" w:rsidP="004E3117">
      <w:pPr>
        <w:tabs>
          <w:tab w:val="left" w:pos="720"/>
          <w:tab w:val="left" w:pos="1080"/>
          <w:tab w:val="left" w:pos="3600"/>
          <w:tab w:val="left" w:pos="5580"/>
        </w:tabs>
        <w:spacing w:line="240" w:lineRule="auto"/>
        <w:ind w:left="360" w:hanging="360"/>
        <w:jc w:val="left"/>
        <w:rPr>
          <w:b/>
          <w:iCs/>
          <w:color w:val="FF0000"/>
        </w:rPr>
      </w:pPr>
      <w:bookmarkStart w:id="4" w:name="_Hlk187639841"/>
      <w:r w:rsidRPr="002574A7">
        <w:rPr>
          <w:b/>
          <w:iCs/>
        </w:rPr>
        <w:lastRenderedPageBreak/>
        <w:t>2.</w:t>
      </w:r>
      <w:r w:rsidRPr="002574A7">
        <w:rPr>
          <w:b/>
          <w:iCs/>
        </w:rPr>
        <w:tab/>
        <w:t>Performance</w:t>
      </w:r>
      <w:r>
        <w:rPr>
          <w:b/>
          <w:iCs/>
        </w:rPr>
        <w:t xml:space="preserve"> and Resource Tables</w:t>
      </w:r>
      <w:r w:rsidRPr="00393EBC">
        <w:rPr>
          <w:rFonts w:ascii="Arial" w:hAnsi="Arial" w:cs="Arial"/>
          <w:b/>
          <w:vertAlign w:val="superscript"/>
        </w:rPr>
        <w:t xml:space="preserve"> </w:t>
      </w:r>
    </w:p>
    <w:tbl>
      <w:tblPr>
        <w:tblStyle w:val="TableGrid"/>
        <w:tblpPr w:leftFromText="180" w:rightFromText="180" w:vertAnchor="text" w:horzAnchor="margin" w:tblpY="56"/>
        <w:tblW w:w="13191" w:type="dxa"/>
        <w:tblLook w:val="04A0" w:firstRow="1" w:lastRow="0" w:firstColumn="1" w:lastColumn="0" w:noHBand="0" w:noVBand="1"/>
      </w:tblPr>
      <w:tblGrid>
        <w:gridCol w:w="1110"/>
        <w:gridCol w:w="11"/>
        <w:gridCol w:w="2328"/>
        <w:gridCol w:w="569"/>
        <w:gridCol w:w="1120"/>
        <w:gridCol w:w="644"/>
        <w:gridCol w:w="856"/>
        <w:gridCol w:w="635"/>
        <w:gridCol w:w="1696"/>
        <w:gridCol w:w="696"/>
        <w:gridCol w:w="1443"/>
        <w:gridCol w:w="627"/>
        <w:gridCol w:w="1456"/>
      </w:tblGrid>
      <w:tr w:rsidR="00AB768A" w:rsidRPr="00BD5738" w:rsidTr="00AB768A">
        <w:trPr>
          <w:trHeight w:val="175"/>
        </w:trPr>
        <w:tc>
          <w:tcPr>
            <w:tcW w:w="13191" w:type="dxa"/>
            <w:gridSpan w:val="13"/>
          </w:tcPr>
          <w:p w:rsidR="00AB768A" w:rsidRPr="00BD5738" w:rsidRDefault="00AB768A" w:rsidP="00AB768A">
            <w:pPr>
              <w:spacing w:line="240" w:lineRule="auto"/>
              <w:jc w:val="center"/>
              <w:rPr>
                <w:b/>
                <w:sz w:val="16"/>
                <w:szCs w:val="16"/>
              </w:rPr>
            </w:pPr>
            <w:r w:rsidRPr="00D31AA4">
              <w:rPr>
                <w:b/>
                <w:sz w:val="16"/>
                <w:szCs w:val="16"/>
              </w:rPr>
              <w:t>PERFORMANCE AND RESOURCES TABLE</w:t>
            </w:r>
          </w:p>
        </w:tc>
      </w:tr>
      <w:tr w:rsidR="00AB768A" w:rsidRPr="00BD5738" w:rsidTr="00AB768A">
        <w:trPr>
          <w:trHeight w:val="185"/>
        </w:trPr>
        <w:tc>
          <w:tcPr>
            <w:tcW w:w="13191" w:type="dxa"/>
            <w:gridSpan w:val="13"/>
          </w:tcPr>
          <w:p w:rsidR="00AB768A" w:rsidRDefault="00AB768A" w:rsidP="00AB768A">
            <w:pPr>
              <w:spacing w:line="240" w:lineRule="auto"/>
              <w:rPr>
                <w:bCs/>
                <w:sz w:val="16"/>
                <w:szCs w:val="16"/>
              </w:rPr>
            </w:pPr>
            <w:r w:rsidRPr="00D31AA4">
              <w:rPr>
                <w:sz w:val="16"/>
                <w:szCs w:val="16"/>
              </w:rPr>
              <w:t>Appropriation:</w:t>
            </w:r>
            <w:r w:rsidRPr="00D31AA4">
              <w:rPr>
                <w:b/>
                <w:bCs/>
                <w:sz w:val="16"/>
                <w:szCs w:val="16"/>
              </w:rPr>
              <w:t xml:space="preserve"> </w:t>
            </w:r>
            <w:r w:rsidRPr="00D31AA4">
              <w:rPr>
                <w:bCs/>
                <w:sz w:val="16"/>
                <w:szCs w:val="16"/>
              </w:rPr>
              <w:t>State and Local Law Enforcement Assistance</w:t>
            </w:r>
          </w:p>
          <w:p w:rsidR="00787156" w:rsidRPr="00BD5738" w:rsidRDefault="00787156" w:rsidP="00AB768A">
            <w:pPr>
              <w:spacing w:line="240" w:lineRule="auto"/>
              <w:rPr>
                <w:sz w:val="16"/>
                <w:szCs w:val="16"/>
              </w:rPr>
            </w:pPr>
            <w:r>
              <w:rPr>
                <w:bCs/>
                <w:sz w:val="16"/>
                <w:szCs w:val="16"/>
              </w:rPr>
              <w:t>DOJ Goals and Objective</w:t>
            </w:r>
            <w:r w:rsidR="007F1802">
              <w:rPr>
                <w:bCs/>
                <w:sz w:val="16"/>
                <w:szCs w:val="16"/>
              </w:rPr>
              <w:t>s</w:t>
            </w:r>
            <w:r>
              <w:rPr>
                <w:bCs/>
                <w:sz w:val="16"/>
                <w:szCs w:val="16"/>
              </w:rPr>
              <w:t>: Goals 2, 3; Objectives 2.3, 3.1</w:t>
            </w:r>
            <w:r w:rsidR="007F1802">
              <w:rPr>
                <w:bCs/>
                <w:sz w:val="16"/>
                <w:szCs w:val="16"/>
              </w:rPr>
              <w:t>, 3.3</w:t>
            </w:r>
          </w:p>
        </w:tc>
      </w:tr>
      <w:tr w:rsidR="00AB768A" w:rsidRPr="00BD5738" w:rsidTr="00AB768A">
        <w:trPr>
          <w:trHeight w:val="175"/>
        </w:trPr>
        <w:tc>
          <w:tcPr>
            <w:tcW w:w="3449" w:type="dxa"/>
            <w:gridSpan w:val="3"/>
          </w:tcPr>
          <w:p w:rsidR="00AB768A" w:rsidRPr="00BD5738" w:rsidRDefault="00AB768A" w:rsidP="00AB768A">
            <w:pPr>
              <w:spacing w:line="240" w:lineRule="auto"/>
              <w:rPr>
                <w:sz w:val="16"/>
                <w:szCs w:val="16"/>
              </w:rPr>
            </w:pPr>
            <w:r w:rsidRPr="00D31AA4">
              <w:rPr>
                <w:sz w:val="16"/>
                <w:szCs w:val="16"/>
              </w:rPr>
              <w:t>WORKLOAD/RESOURCES</w:t>
            </w:r>
          </w:p>
        </w:tc>
        <w:tc>
          <w:tcPr>
            <w:tcW w:w="1689" w:type="dxa"/>
            <w:gridSpan w:val="2"/>
            <w:vAlign w:val="center"/>
          </w:tcPr>
          <w:p w:rsidR="00AB768A" w:rsidRPr="00BD5738" w:rsidRDefault="00AB768A" w:rsidP="00AB768A">
            <w:pPr>
              <w:spacing w:line="240" w:lineRule="auto"/>
              <w:jc w:val="center"/>
              <w:rPr>
                <w:sz w:val="16"/>
                <w:szCs w:val="16"/>
              </w:rPr>
            </w:pPr>
            <w:r w:rsidRPr="00D31AA4">
              <w:rPr>
                <w:sz w:val="16"/>
                <w:szCs w:val="16"/>
              </w:rPr>
              <w:t>Final Target</w:t>
            </w:r>
          </w:p>
        </w:tc>
        <w:tc>
          <w:tcPr>
            <w:tcW w:w="1500" w:type="dxa"/>
            <w:gridSpan w:val="2"/>
            <w:shd w:val="clear" w:color="auto" w:fill="FFFFFF" w:themeFill="background1"/>
            <w:vAlign w:val="center"/>
          </w:tcPr>
          <w:p w:rsidR="00AB768A" w:rsidRPr="00BD5738" w:rsidRDefault="00AB768A" w:rsidP="00AB768A">
            <w:pPr>
              <w:spacing w:line="240" w:lineRule="auto"/>
              <w:jc w:val="center"/>
              <w:rPr>
                <w:sz w:val="16"/>
                <w:szCs w:val="16"/>
              </w:rPr>
            </w:pPr>
            <w:r>
              <w:rPr>
                <w:sz w:val="16"/>
                <w:szCs w:val="16"/>
              </w:rPr>
              <w:t>Actual</w:t>
            </w:r>
          </w:p>
        </w:tc>
        <w:tc>
          <w:tcPr>
            <w:tcW w:w="2331" w:type="dxa"/>
            <w:gridSpan w:val="2"/>
            <w:vAlign w:val="center"/>
          </w:tcPr>
          <w:p w:rsidR="00AB768A" w:rsidRPr="00BD5738" w:rsidRDefault="00AB768A" w:rsidP="00AB768A">
            <w:pPr>
              <w:spacing w:line="240" w:lineRule="auto"/>
              <w:jc w:val="center"/>
              <w:rPr>
                <w:sz w:val="16"/>
                <w:szCs w:val="16"/>
              </w:rPr>
            </w:pPr>
            <w:r w:rsidRPr="00D31AA4">
              <w:rPr>
                <w:sz w:val="16"/>
                <w:szCs w:val="16"/>
              </w:rPr>
              <w:t>Projected</w:t>
            </w:r>
          </w:p>
        </w:tc>
        <w:tc>
          <w:tcPr>
            <w:tcW w:w="2139" w:type="dxa"/>
            <w:gridSpan w:val="2"/>
            <w:vAlign w:val="center"/>
          </w:tcPr>
          <w:p w:rsidR="00AB768A" w:rsidRPr="00BD5738" w:rsidRDefault="00AB768A" w:rsidP="00AB768A">
            <w:pPr>
              <w:spacing w:line="240" w:lineRule="auto"/>
              <w:jc w:val="center"/>
              <w:rPr>
                <w:sz w:val="16"/>
                <w:szCs w:val="16"/>
              </w:rPr>
            </w:pPr>
            <w:r w:rsidRPr="00D31AA4">
              <w:rPr>
                <w:sz w:val="16"/>
                <w:szCs w:val="16"/>
              </w:rPr>
              <w:t>Changes</w:t>
            </w:r>
          </w:p>
        </w:tc>
        <w:tc>
          <w:tcPr>
            <w:tcW w:w="2083" w:type="dxa"/>
            <w:gridSpan w:val="2"/>
            <w:vAlign w:val="center"/>
          </w:tcPr>
          <w:p w:rsidR="00AB768A" w:rsidRPr="00BD5738" w:rsidRDefault="00AB768A" w:rsidP="00AB768A">
            <w:pPr>
              <w:spacing w:line="240" w:lineRule="auto"/>
              <w:jc w:val="center"/>
              <w:rPr>
                <w:sz w:val="16"/>
                <w:szCs w:val="16"/>
              </w:rPr>
            </w:pPr>
            <w:r w:rsidRPr="00D31AA4">
              <w:rPr>
                <w:sz w:val="16"/>
                <w:szCs w:val="16"/>
              </w:rPr>
              <w:t>Requested (Total)</w:t>
            </w:r>
          </w:p>
        </w:tc>
      </w:tr>
      <w:tr w:rsidR="00AB768A" w:rsidRPr="00172579" w:rsidTr="00AB768A">
        <w:trPr>
          <w:trHeight w:val="534"/>
        </w:trPr>
        <w:tc>
          <w:tcPr>
            <w:tcW w:w="3449" w:type="dxa"/>
            <w:gridSpan w:val="3"/>
          </w:tcPr>
          <w:p w:rsidR="00AB768A" w:rsidRPr="00BD5738" w:rsidRDefault="00AB768A" w:rsidP="00AB768A">
            <w:pPr>
              <w:spacing w:line="240" w:lineRule="auto"/>
              <w:rPr>
                <w:sz w:val="16"/>
                <w:szCs w:val="16"/>
              </w:rPr>
            </w:pPr>
          </w:p>
        </w:tc>
        <w:tc>
          <w:tcPr>
            <w:tcW w:w="1689" w:type="dxa"/>
            <w:gridSpan w:val="2"/>
            <w:vAlign w:val="center"/>
          </w:tcPr>
          <w:p w:rsidR="00AB768A" w:rsidRPr="0059730C" w:rsidRDefault="00AB768A" w:rsidP="00AB768A">
            <w:pPr>
              <w:spacing w:line="240" w:lineRule="auto"/>
              <w:jc w:val="center"/>
              <w:rPr>
                <w:sz w:val="16"/>
                <w:szCs w:val="16"/>
              </w:rPr>
            </w:pPr>
            <w:r w:rsidRPr="0057673A">
              <w:rPr>
                <w:sz w:val="16"/>
                <w:szCs w:val="16"/>
              </w:rPr>
              <w:t>FY 201</w:t>
            </w:r>
            <w:r>
              <w:rPr>
                <w:sz w:val="16"/>
                <w:szCs w:val="16"/>
              </w:rPr>
              <w:t>2</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sidRPr="0057673A">
              <w:rPr>
                <w:sz w:val="16"/>
                <w:szCs w:val="16"/>
              </w:rPr>
              <w:t>FY 201</w:t>
            </w:r>
            <w:r>
              <w:rPr>
                <w:sz w:val="16"/>
                <w:szCs w:val="16"/>
              </w:rPr>
              <w:t>2</w:t>
            </w:r>
          </w:p>
        </w:tc>
        <w:tc>
          <w:tcPr>
            <w:tcW w:w="2331" w:type="dxa"/>
            <w:gridSpan w:val="2"/>
            <w:vAlign w:val="center"/>
          </w:tcPr>
          <w:p w:rsidR="00AB768A" w:rsidRPr="007C253E" w:rsidRDefault="00AB768A" w:rsidP="00AB768A">
            <w:pPr>
              <w:spacing w:line="240" w:lineRule="auto"/>
              <w:jc w:val="center"/>
              <w:rPr>
                <w:sz w:val="16"/>
                <w:szCs w:val="16"/>
              </w:rPr>
            </w:pPr>
            <w:r w:rsidRPr="00941320">
              <w:rPr>
                <w:sz w:val="16"/>
                <w:szCs w:val="16"/>
              </w:rPr>
              <w:t>FY 201</w:t>
            </w:r>
            <w:r w:rsidRPr="007C253E">
              <w:rPr>
                <w:sz w:val="16"/>
                <w:szCs w:val="16"/>
              </w:rPr>
              <w:t>3</w:t>
            </w:r>
          </w:p>
        </w:tc>
        <w:tc>
          <w:tcPr>
            <w:tcW w:w="2139" w:type="dxa"/>
            <w:gridSpan w:val="2"/>
            <w:vAlign w:val="center"/>
          </w:tcPr>
          <w:p w:rsidR="00AB768A" w:rsidRPr="004D7F7E" w:rsidRDefault="00AB768A" w:rsidP="00AB768A">
            <w:pPr>
              <w:spacing w:line="240" w:lineRule="auto"/>
              <w:jc w:val="center"/>
              <w:rPr>
                <w:sz w:val="16"/>
                <w:szCs w:val="16"/>
              </w:rPr>
            </w:pPr>
            <w:r w:rsidRPr="004D7F7E">
              <w:rPr>
                <w:sz w:val="16"/>
                <w:szCs w:val="16"/>
              </w:rPr>
              <w:t>Current Services Adjustments and FY 2014 Program Changes</w:t>
            </w:r>
          </w:p>
        </w:tc>
        <w:tc>
          <w:tcPr>
            <w:tcW w:w="2083" w:type="dxa"/>
            <w:gridSpan w:val="2"/>
            <w:vAlign w:val="center"/>
          </w:tcPr>
          <w:p w:rsidR="00AB768A" w:rsidRPr="0026032C" w:rsidRDefault="00AB768A" w:rsidP="00AB768A">
            <w:pPr>
              <w:spacing w:line="240" w:lineRule="auto"/>
              <w:jc w:val="center"/>
              <w:rPr>
                <w:sz w:val="16"/>
                <w:szCs w:val="16"/>
              </w:rPr>
            </w:pPr>
            <w:r w:rsidRPr="00941320">
              <w:rPr>
                <w:sz w:val="16"/>
                <w:szCs w:val="16"/>
              </w:rPr>
              <w:t>FY 2014 Request</w:t>
            </w:r>
          </w:p>
        </w:tc>
      </w:tr>
      <w:tr w:rsidR="00AB768A" w:rsidRPr="00BD5738" w:rsidTr="00AB768A">
        <w:trPr>
          <w:trHeight w:val="185"/>
        </w:trPr>
        <w:tc>
          <w:tcPr>
            <w:tcW w:w="3449" w:type="dxa"/>
            <w:gridSpan w:val="3"/>
          </w:tcPr>
          <w:p w:rsidR="00AB768A" w:rsidRPr="00BD5738" w:rsidRDefault="00AB768A" w:rsidP="00AB768A">
            <w:pPr>
              <w:spacing w:line="240" w:lineRule="auto"/>
              <w:rPr>
                <w:b/>
                <w:sz w:val="16"/>
                <w:szCs w:val="16"/>
              </w:rPr>
            </w:pPr>
            <w:r w:rsidRPr="00D31AA4">
              <w:rPr>
                <w:b/>
                <w:sz w:val="16"/>
                <w:szCs w:val="16"/>
              </w:rPr>
              <w:t>Workload</w:t>
            </w:r>
          </w:p>
        </w:tc>
        <w:tc>
          <w:tcPr>
            <w:tcW w:w="1689" w:type="dxa"/>
            <w:gridSpan w:val="2"/>
          </w:tcPr>
          <w:p w:rsidR="00AB768A" w:rsidRPr="0059730C" w:rsidRDefault="00AB768A" w:rsidP="00AB768A">
            <w:pPr>
              <w:spacing w:line="240" w:lineRule="auto"/>
              <w:rPr>
                <w:sz w:val="16"/>
                <w:szCs w:val="16"/>
              </w:rPr>
            </w:pPr>
          </w:p>
        </w:tc>
        <w:tc>
          <w:tcPr>
            <w:tcW w:w="1500" w:type="dxa"/>
            <w:gridSpan w:val="2"/>
            <w:shd w:val="clear" w:color="auto" w:fill="FFFFFF" w:themeFill="background1"/>
          </w:tcPr>
          <w:p w:rsidR="00AB768A" w:rsidRPr="0059730C" w:rsidRDefault="00AB768A" w:rsidP="00AB768A">
            <w:pPr>
              <w:spacing w:line="240" w:lineRule="auto"/>
              <w:rPr>
                <w:sz w:val="16"/>
                <w:szCs w:val="16"/>
              </w:rPr>
            </w:pPr>
          </w:p>
        </w:tc>
        <w:tc>
          <w:tcPr>
            <w:tcW w:w="2331" w:type="dxa"/>
            <w:gridSpan w:val="2"/>
          </w:tcPr>
          <w:p w:rsidR="00AB768A" w:rsidRPr="00941320" w:rsidRDefault="00AB768A" w:rsidP="00AB768A">
            <w:pPr>
              <w:spacing w:line="240" w:lineRule="auto"/>
              <w:rPr>
                <w:sz w:val="16"/>
                <w:szCs w:val="16"/>
              </w:rPr>
            </w:pPr>
          </w:p>
        </w:tc>
        <w:tc>
          <w:tcPr>
            <w:tcW w:w="2139" w:type="dxa"/>
            <w:gridSpan w:val="2"/>
          </w:tcPr>
          <w:p w:rsidR="00AB768A" w:rsidRPr="007C253E" w:rsidRDefault="00AB768A" w:rsidP="00AB768A">
            <w:pPr>
              <w:spacing w:line="240" w:lineRule="auto"/>
              <w:rPr>
                <w:sz w:val="16"/>
                <w:szCs w:val="16"/>
              </w:rPr>
            </w:pPr>
          </w:p>
        </w:tc>
        <w:tc>
          <w:tcPr>
            <w:tcW w:w="2083" w:type="dxa"/>
            <w:gridSpan w:val="2"/>
          </w:tcPr>
          <w:p w:rsidR="00AB768A" w:rsidRPr="004D7F7E" w:rsidRDefault="00AB768A" w:rsidP="00AB768A">
            <w:pPr>
              <w:spacing w:line="240" w:lineRule="auto"/>
              <w:rPr>
                <w:sz w:val="16"/>
                <w:szCs w:val="16"/>
              </w:rPr>
            </w:pPr>
          </w:p>
        </w:tc>
      </w:tr>
      <w:tr w:rsidR="00AB768A" w:rsidRPr="008E6C62" w:rsidTr="00AB768A">
        <w:trPr>
          <w:trHeight w:val="175"/>
        </w:trPr>
        <w:tc>
          <w:tcPr>
            <w:tcW w:w="3449" w:type="dxa"/>
            <w:gridSpan w:val="3"/>
          </w:tcPr>
          <w:p w:rsidR="00AB768A" w:rsidRPr="00BD5738" w:rsidRDefault="00AB768A" w:rsidP="00AB768A">
            <w:pPr>
              <w:spacing w:line="240" w:lineRule="auto"/>
              <w:rPr>
                <w:sz w:val="16"/>
                <w:szCs w:val="16"/>
              </w:rPr>
            </w:pPr>
            <w:r w:rsidRPr="00D31AA4">
              <w:rPr>
                <w:sz w:val="16"/>
                <w:szCs w:val="16"/>
              </w:rPr>
              <w:t>Number of solicitations released on time versus plan</w:t>
            </w:r>
          </w:p>
        </w:tc>
        <w:tc>
          <w:tcPr>
            <w:tcW w:w="1689" w:type="dxa"/>
            <w:gridSpan w:val="2"/>
            <w:vAlign w:val="center"/>
          </w:tcPr>
          <w:p w:rsidR="00AB768A" w:rsidRPr="0026032C" w:rsidRDefault="00AB768A" w:rsidP="00AB768A">
            <w:pPr>
              <w:spacing w:line="240" w:lineRule="auto"/>
              <w:jc w:val="center"/>
              <w:rPr>
                <w:sz w:val="16"/>
                <w:szCs w:val="16"/>
              </w:rPr>
            </w:pPr>
            <w:r w:rsidRPr="0026032C">
              <w:rPr>
                <w:sz w:val="16"/>
                <w:szCs w:val="16"/>
              </w:rPr>
              <w:t>68</w:t>
            </w:r>
          </w:p>
        </w:tc>
        <w:tc>
          <w:tcPr>
            <w:tcW w:w="1500" w:type="dxa"/>
            <w:gridSpan w:val="2"/>
            <w:shd w:val="clear" w:color="auto" w:fill="FFFFFF" w:themeFill="background1"/>
            <w:vAlign w:val="center"/>
          </w:tcPr>
          <w:p w:rsidR="00AB768A" w:rsidRPr="0026032C" w:rsidRDefault="00AB768A" w:rsidP="00AB768A">
            <w:pPr>
              <w:spacing w:line="240" w:lineRule="auto"/>
              <w:jc w:val="center"/>
              <w:rPr>
                <w:sz w:val="16"/>
                <w:szCs w:val="16"/>
              </w:rPr>
            </w:pPr>
            <w:r>
              <w:rPr>
                <w:sz w:val="16"/>
                <w:szCs w:val="16"/>
              </w:rPr>
              <w:t>48</w:t>
            </w:r>
          </w:p>
        </w:tc>
        <w:tc>
          <w:tcPr>
            <w:tcW w:w="2331" w:type="dxa"/>
            <w:gridSpan w:val="2"/>
            <w:vAlign w:val="center"/>
          </w:tcPr>
          <w:p w:rsidR="00AB768A" w:rsidRPr="0026032C" w:rsidRDefault="00AB768A" w:rsidP="00AB768A">
            <w:pPr>
              <w:spacing w:line="240" w:lineRule="auto"/>
              <w:jc w:val="center"/>
              <w:rPr>
                <w:sz w:val="16"/>
                <w:szCs w:val="16"/>
              </w:rPr>
            </w:pPr>
            <w:r w:rsidRPr="0026032C">
              <w:rPr>
                <w:sz w:val="16"/>
                <w:szCs w:val="16"/>
              </w:rPr>
              <w:t>TBD</w:t>
            </w:r>
            <w:r w:rsidRPr="0026032C">
              <w:rPr>
                <w:sz w:val="16"/>
                <w:szCs w:val="16"/>
                <w:vertAlign w:val="superscript"/>
              </w:rPr>
              <w:t>1</w:t>
            </w:r>
          </w:p>
        </w:tc>
        <w:tc>
          <w:tcPr>
            <w:tcW w:w="2139" w:type="dxa"/>
            <w:gridSpan w:val="2"/>
            <w:vAlign w:val="center"/>
          </w:tcPr>
          <w:p w:rsidR="00AB768A" w:rsidRPr="0026032C" w:rsidRDefault="00AB768A" w:rsidP="00AB768A">
            <w:pPr>
              <w:spacing w:line="240" w:lineRule="auto"/>
              <w:jc w:val="center"/>
              <w:rPr>
                <w:sz w:val="16"/>
                <w:szCs w:val="16"/>
              </w:rPr>
            </w:pPr>
            <w:r w:rsidRPr="0026032C">
              <w:rPr>
                <w:sz w:val="16"/>
                <w:szCs w:val="16"/>
              </w:rPr>
              <w:t>TBD</w:t>
            </w:r>
          </w:p>
        </w:tc>
        <w:tc>
          <w:tcPr>
            <w:tcW w:w="2083" w:type="dxa"/>
            <w:gridSpan w:val="2"/>
            <w:vAlign w:val="center"/>
          </w:tcPr>
          <w:p w:rsidR="00AB768A" w:rsidRPr="0026032C" w:rsidRDefault="00AB768A" w:rsidP="00AB768A">
            <w:pPr>
              <w:spacing w:line="240" w:lineRule="auto"/>
              <w:jc w:val="center"/>
              <w:rPr>
                <w:sz w:val="16"/>
                <w:szCs w:val="16"/>
              </w:rPr>
            </w:pPr>
            <w:r w:rsidRPr="0026032C">
              <w:rPr>
                <w:sz w:val="16"/>
                <w:szCs w:val="16"/>
              </w:rPr>
              <w:t>TBD</w:t>
            </w:r>
            <w:r w:rsidRPr="0026032C">
              <w:rPr>
                <w:sz w:val="16"/>
                <w:szCs w:val="16"/>
                <w:vertAlign w:val="superscript"/>
              </w:rPr>
              <w:t>1</w:t>
            </w:r>
          </w:p>
        </w:tc>
      </w:tr>
      <w:tr w:rsidR="00AB768A" w:rsidRPr="008E6C62" w:rsidTr="00AB768A">
        <w:trPr>
          <w:trHeight w:val="78"/>
        </w:trPr>
        <w:tc>
          <w:tcPr>
            <w:tcW w:w="3449" w:type="dxa"/>
            <w:gridSpan w:val="3"/>
          </w:tcPr>
          <w:p w:rsidR="00AB768A" w:rsidRPr="00BD5738" w:rsidRDefault="00AB768A" w:rsidP="00AB768A">
            <w:pPr>
              <w:spacing w:line="240" w:lineRule="auto"/>
              <w:rPr>
                <w:sz w:val="16"/>
                <w:szCs w:val="16"/>
              </w:rPr>
            </w:pPr>
            <w:r w:rsidRPr="00D31AA4">
              <w:rPr>
                <w:sz w:val="16"/>
                <w:szCs w:val="16"/>
              </w:rPr>
              <w:t>Perce</w:t>
            </w:r>
            <w:r w:rsidRPr="003C1BBA">
              <w:rPr>
                <w:b/>
                <w:color w:val="000000"/>
                <w:sz w:val="16"/>
                <w:szCs w:val="16"/>
              </w:rPr>
              <w:t>nt</w:t>
            </w:r>
            <w:r w:rsidRPr="00D31AA4">
              <w:rPr>
                <w:sz w:val="16"/>
                <w:szCs w:val="16"/>
              </w:rPr>
              <w:t xml:space="preserve"> of awards made against plan</w:t>
            </w:r>
          </w:p>
        </w:tc>
        <w:tc>
          <w:tcPr>
            <w:tcW w:w="1689" w:type="dxa"/>
            <w:gridSpan w:val="2"/>
            <w:vAlign w:val="center"/>
          </w:tcPr>
          <w:p w:rsidR="00AB768A" w:rsidRPr="0059730C" w:rsidRDefault="00AB768A" w:rsidP="00AB768A">
            <w:pPr>
              <w:spacing w:line="240" w:lineRule="auto"/>
              <w:jc w:val="center"/>
              <w:rPr>
                <w:sz w:val="16"/>
                <w:szCs w:val="16"/>
              </w:rPr>
            </w:pPr>
            <w:r>
              <w:rPr>
                <w:sz w:val="16"/>
                <w:szCs w:val="16"/>
              </w:rPr>
              <w:t>90%</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91%</w:t>
            </w:r>
          </w:p>
        </w:tc>
        <w:tc>
          <w:tcPr>
            <w:tcW w:w="2331" w:type="dxa"/>
            <w:gridSpan w:val="2"/>
            <w:vAlign w:val="center"/>
          </w:tcPr>
          <w:p w:rsidR="00AB768A" w:rsidRPr="007C253E" w:rsidRDefault="00AB768A" w:rsidP="00AB768A">
            <w:pPr>
              <w:spacing w:line="240" w:lineRule="auto"/>
              <w:jc w:val="center"/>
              <w:rPr>
                <w:sz w:val="16"/>
                <w:szCs w:val="16"/>
              </w:rPr>
            </w:pPr>
            <w:r w:rsidRPr="00941320">
              <w:rPr>
                <w:sz w:val="16"/>
                <w:szCs w:val="16"/>
              </w:rPr>
              <w:t>90%</w:t>
            </w:r>
          </w:p>
        </w:tc>
        <w:tc>
          <w:tcPr>
            <w:tcW w:w="2139" w:type="dxa"/>
            <w:gridSpan w:val="2"/>
            <w:tcBorders>
              <w:bottom w:val="single" w:sz="4" w:space="0" w:color="auto"/>
            </w:tcBorders>
            <w:vAlign w:val="center"/>
          </w:tcPr>
          <w:p w:rsidR="00AB768A" w:rsidRPr="0026032C" w:rsidRDefault="00AB768A" w:rsidP="00AB768A">
            <w:pPr>
              <w:spacing w:line="240" w:lineRule="auto"/>
              <w:jc w:val="center"/>
              <w:rPr>
                <w:sz w:val="16"/>
                <w:szCs w:val="16"/>
              </w:rPr>
            </w:pPr>
            <w:r w:rsidRPr="004D7F7E">
              <w:rPr>
                <w:sz w:val="16"/>
                <w:szCs w:val="16"/>
              </w:rPr>
              <w:t>0</w:t>
            </w:r>
          </w:p>
        </w:tc>
        <w:tc>
          <w:tcPr>
            <w:tcW w:w="2083" w:type="dxa"/>
            <w:gridSpan w:val="2"/>
            <w:tcBorders>
              <w:bottom w:val="single" w:sz="4" w:space="0" w:color="auto"/>
            </w:tcBorders>
            <w:vAlign w:val="center"/>
          </w:tcPr>
          <w:p w:rsidR="00AB768A" w:rsidRPr="0026032C" w:rsidRDefault="00AB768A" w:rsidP="00AB768A">
            <w:pPr>
              <w:spacing w:line="240" w:lineRule="auto"/>
              <w:jc w:val="center"/>
              <w:rPr>
                <w:sz w:val="16"/>
                <w:szCs w:val="16"/>
              </w:rPr>
            </w:pPr>
            <w:r w:rsidRPr="00941320">
              <w:rPr>
                <w:sz w:val="16"/>
                <w:szCs w:val="16"/>
              </w:rPr>
              <w:t>90%</w:t>
            </w:r>
          </w:p>
        </w:tc>
      </w:tr>
      <w:tr w:rsidR="00AB768A" w:rsidRPr="003E5CDA" w:rsidTr="00AB768A">
        <w:trPr>
          <w:trHeight w:val="175"/>
        </w:trPr>
        <w:tc>
          <w:tcPr>
            <w:tcW w:w="3449" w:type="dxa"/>
            <w:gridSpan w:val="3"/>
          </w:tcPr>
          <w:p w:rsidR="00AB768A" w:rsidRPr="00BD5738" w:rsidRDefault="00AB768A" w:rsidP="00AB768A">
            <w:pPr>
              <w:spacing w:line="240" w:lineRule="auto"/>
              <w:rPr>
                <w:sz w:val="16"/>
                <w:szCs w:val="16"/>
              </w:rPr>
            </w:pPr>
            <w:r w:rsidRPr="00D31AA4">
              <w:rPr>
                <w:sz w:val="16"/>
                <w:szCs w:val="16"/>
              </w:rPr>
              <w:t>Total Dollars Obligated</w:t>
            </w:r>
          </w:p>
        </w:tc>
        <w:tc>
          <w:tcPr>
            <w:tcW w:w="1689" w:type="dxa"/>
            <w:gridSpan w:val="2"/>
            <w:vAlign w:val="bottom"/>
          </w:tcPr>
          <w:p w:rsidR="00AB768A" w:rsidRPr="00581052" w:rsidRDefault="00AB768A" w:rsidP="00AB768A">
            <w:pPr>
              <w:spacing w:line="240" w:lineRule="auto"/>
              <w:jc w:val="center"/>
              <w:rPr>
                <w:sz w:val="16"/>
                <w:szCs w:val="16"/>
              </w:rPr>
            </w:pPr>
            <w:r w:rsidRPr="00AE0880">
              <w:rPr>
                <w:sz w:val="16"/>
                <w:szCs w:val="16"/>
              </w:rPr>
              <w:t>$1,162,500</w:t>
            </w:r>
          </w:p>
        </w:tc>
        <w:tc>
          <w:tcPr>
            <w:tcW w:w="1500" w:type="dxa"/>
            <w:gridSpan w:val="2"/>
            <w:shd w:val="clear" w:color="auto" w:fill="FFFFFF" w:themeFill="background1"/>
            <w:vAlign w:val="center"/>
          </w:tcPr>
          <w:p w:rsidR="00AB768A" w:rsidRPr="00581052" w:rsidRDefault="00AB768A" w:rsidP="00AB768A">
            <w:pPr>
              <w:spacing w:line="240" w:lineRule="auto"/>
              <w:jc w:val="center"/>
              <w:rPr>
                <w:sz w:val="16"/>
                <w:szCs w:val="16"/>
              </w:rPr>
            </w:pPr>
            <w:r w:rsidRPr="00581052">
              <w:rPr>
                <w:sz w:val="16"/>
                <w:szCs w:val="16"/>
              </w:rPr>
              <w:t>1,151,213</w:t>
            </w:r>
          </w:p>
        </w:tc>
        <w:tc>
          <w:tcPr>
            <w:tcW w:w="2331" w:type="dxa"/>
            <w:gridSpan w:val="2"/>
            <w:vAlign w:val="bottom"/>
          </w:tcPr>
          <w:p w:rsidR="00AB768A" w:rsidRPr="00581052" w:rsidRDefault="00AB768A" w:rsidP="00AB768A">
            <w:pPr>
              <w:spacing w:line="240" w:lineRule="auto"/>
              <w:jc w:val="center"/>
              <w:rPr>
                <w:sz w:val="16"/>
                <w:szCs w:val="16"/>
              </w:rPr>
            </w:pPr>
            <w:r w:rsidRPr="008123AA">
              <w:rPr>
                <w:bCs/>
                <w:sz w:val="16"/>
                <w:szCs w:val="16"/>
              </w:rPr>
              <w:t>$1,</w:t>
            </w:r>
            <w:r>
              <w:rPr>
                <w:bCs/>
                <w:sz w:val="16"/>
                <w:szCs w:val="16"/>
              </w:rPr>
              <w:t>162</w:t>
            </w:r>
            <w:r w:rsidRPr="00581052">
              <w:rPr>
                <w:bCs/>
                <w:sz w:val="16"/>
                <w:szCs w:val="16"/>
              </w:rPr>
              <w:t>,500</w:t>
            </w:r>
          </w:p>
        </w:tc>
        <w:tc>
          <w:tcPr>
            <w:tcW w:w="2139" w:type="dxa"/>
            <w:gridSpan w:val="2"/>
            <w:shd w:val="clear" w:color="auto" w:fill="auto"/>
            <w:vAlign w:val="bottom"/>
          </w:tcPr>
          <w:p w:rsidR="00AB768A" w:rsidRPr="00581052" w:rsidRDefault="00AB768A" w:rsidP="00AB768A">
            <w:pPr>
              <w:spacing w:line="240" w:lineRule="auto"/>
              <w:jc w:val="center"/>
              <w:rPr>
                <w:color w:val="C00000"/>
                <w:sz w:val="16"/>
                <w:szCs w:val="16"/>
              </w:rPr>
            </w:pPr>
            <w:r w:rsidRPr="00581052">
              <w:rPr>
                <w:color w:val="FF0000"/>
                <w:sz w:val="16"/>
                <w:szCs w:val="16"/>
              </w:rPr>
              <w:t>($157,500)</w:t>
            </w:r>
          </w:p>
        </w:tc>
        <w:tc>
          <w:tcPr>
            <w:tcW w:w="2083" w:type="dxa"/>
            <w:gridSpan w:val="2"/>
            <w:shd w:val="clear" w:color="auto" w:fill="auto"/>
            <w:vAlign w:val="bottom"/>
          </w:tcPr>
          <w:p w:rsidR="00AB768A" w:rsidRPr="00581052" w:rsidRDefault="00AB768A" w:rsidP="00AB768A">
            <w:pPr>
              <w:spacing w:line="240" w:lineRule="auto"/>
              <w:jc w:val="center"/>
              <w:rPr>
                <w:sz w:val="16"/>
                <w:szCs w:val="16"/>
              </w:rPr>
            </w:pPr>
            <w:r w:rsidRPr="008123AA">
              <w:rPr>
                <w:sz w:val="16"/>
                <w:szCs w:val="16"/>
              </w:rPr>
              <w:t>$</w:t>
            </w:r>
            <w:r w:rsidRPr="00581052">
              <w:rPr>
                <w:sz w:val="16"/>
                <w:szCs w:val="16"/>
              </w:rPr>
              <w:t>1,005,000</w:t>
            </w:r>
          </w:p>
        </w:tc>
      </w:tr>
      <w:tr w:rsidR="00AB768A" w:rsidRPr="003E5CDA" w:rsidTr="00AB768A">
        <w:trPr>
          <w:trHeight w:val="175"/>
        </w:trPr>
        <w:tc>
          <w:tcPr>
            <w:tcW w:w="3449" w:type="dxa"/>
            <w:gridSpan w:val="3"/>
          </w:tcPr>
          <w:p w:rsidR="00AB768A" w:rsidRPr="00BD5738" w:rsidRDefault="00AB768A" w:rsidP="00AB768A">
            <w:pPr>
              <w:spacing w:line="240" w:lineRule="auto"/>
              <w:rPr>
                <w:sz w:val="16"/>
                <w:szCs w:val="16"/>
              </w:rPr>
            </w:pPr>
            <w:r w:rsidRPr="00D31AA4">
              <w:rPr>
                <w:sz w:val="16"/>
                <w:szCs w:val="16"/>
              </w:rPr>
              <w:tab/>
              <w:t>-Grants</w:t>
            </w:r>
          </w:p>
        </w:tc>
        <w:tc>
          <w:tcPr>
            <w:tcW w:w="1689" w:type="dxa"/>
            <w:gridSpan w:val="2"/>
            <w:vAlign w:val="bottom"/>
          </w:tcPr>
          <w:p w:rsidR="00AB768A" w:rsidRPr="00581052" w:rsidRDefault="00AB768A" w:rsidP="00AB768A">
            <w:pPr>
              <w:spacing w:line="240" w:lineRule="auto"/>
              <w:jc w:val="center"/>
              <w:rPr>
                <w:sz w:val="16"/>
                <w:szCs w:val="16"/>
              </w:rPr>
            </w:pPr>
            <w:r w:rsidRPr="00AE0880">
              <w:rPr>
                <w:sz w:val="16"/>
                <w:szCs w:val="16"/>
              </w:rPr>
              <w:t>$1,130,920</w:t>
            </w:r>
          </w:p>
        </w:tc>
        <w:tc>
          <w:tcPr>
            <w:tcW w:w="1500" w:type="dxa"/>
            <w:gridSpan w:val="2"/>
            <w:shd w:val="clear" w:color="auto" w:fill="FFFFFF" w:themeFill="background1"/>
            <w:vAlign w:val="center"/>
          </w:tcPr>
          <w:p w:rsidR="00AB768A" w:rsidRPr="00581052" w:rsidRDefault="00AB768A" w:rsidP="00AB768A">
            <w:pPr>
              <w:spacing w:line="240" w:lineRule="auto"/>
              <w:jc w:val="center"/>
              <w:rPr>
                <w:sz w:val="16"/>
                <w:szCs w:val="16"/>
              </w:rPr>
            </w:pPr>
            <w:r w:rsidRPr="00581052">
              <w:rPr>
                <w:sz w:val="16"/>
                <w:szCs w:val="16"/>
              </w:rPr>
              <w:t>1,047,264</w:t>
            </w:r>
          </w:p>
        </w:tc>
        <w:tc>
          <w:tcPr>
            <w:tcW w:w="2331" w:type="dxa"/>
            <w:gridSpan w:val="2"/>
            <w:vAlign w:val="bottom"/>
          </w:tcPr>
          <w:p w:rsidR="00AB768A" w:rsidRPr="00581052" w:rsidRDefault="00AB768A" w:rsidP="00AB768A">
            <w:pPr>
              <w:spacing w:line="240" w:lineRule="auto"/>
              <w:jc w:val="center"/>
              <w:rPr>
                <w:sz w:val="16"/>
                <w:szCs w:val="16"/>
              </w:rPr>
            </w:pPr>
            <w:r w:rsidRPr="008123AA">
              <w:rPr>
                <w:sz w:val="16"/>
                <w:szCs w:val="16"/>
              </w:rPr>
              <w:t>$</w:t>
            </w:r>
            <w:r w:rsidRPr="00581052">
              <w:rPr>
                <w:sz w:val="16"/>
                <w:szCs w:val="16"/>
              </w:rPr>
              <w:t>1</w:t>
            </w:r>
            <w:r>
              <w:rPr>
                <w:sz w:val="16"/>
                <w:szCs w:val="16"/>
              </w:rPr>
              <w:t>,057,532</w:t>
            </w:r>
          </w:p>
        </w:tc>
        <w:tc>
          <w:tcPr>
            <w:tcW w:w="2139" w:type="dxa"/>
            <w:gridSpan w:val="2"/>
            <w:shd w:val="clear" w:color="auto" w:fill="auto"/>
            <w:vAlign w:val="bottom"/>
          </w:tcPr>
          <w:p w:rsidR="00AB768A" w:rsidRPr="00581052" w:rsidRDefault="00AB768A" w:rsidP="00AB768A">
            <w:pPr>
              <w:spacing w:line="240" w:lineRule="auto"/>
              <w:jc w:val="center"/>
              <w:rPr>
                <w:color w:val="C00000"/>
                <w:sz w:val="16"/>
                <w:szCs w:val="16"/>
              </w:rPr>
            </w:pPr>
            <w:r w:rsidRPr="00581052">
              <w:rPr>
                <w:color w:val="FF0000"/>
                <w:sz w:val="16"/>
                <w:szCs w:val="16"/>
              </w:rPr>
              <w:t>($143,279)</w:t>
            </w:r>
          </w:p>
        </w:tc>
        <w:tc>
          <w:tcPr>
            <w:tcW w:w="2083" w:type="dxa"/>
            <w:gridSpan w:val="2"/>
            <w:shd w:val="clear" w:color="auto" w:fill="auto"/>
            <w:vAlign w:val="bottom"/>
          </w:tcPr>
          <w:p w:rsidR="00AB768A" w:rsidRPr="00581052" w:rsidRDefault="00AB768A" w:rsidP="00AB768A">
            <w:pPr>
              <w:spacing w:line="240" w:lineRule="auto"/>
              <w:jc w:val="center"/>
              <w:rPr>
                <w:sz w:val="16"/>
                <w:szCs w:val="16"/>
              </w:rPr>
            </w:pPr>
            <w:r w:rsidRPr="008123AA">
              <w:rPr>
                <w:sz w:val="16"/>
                <w:szCs w:val="16"/>
              </w:rPr>
              <w:t>$</w:t>
            </w:r>
            <w:r w:rsidRPr="00581052">
              <w:rPr>
                <w:sz w:val="16"/>
                <w:szCs w:val="16"/>
              </w:rPr>
              <w:t>914,</w:t>
            </w:r>
            <w:r>
              <w:rPr>
                <w:sz w:val="16"/>
                <w:szCs w:val="16"/>
              </w:rPr>
              <w:t>253</w:t>
            </w:r>
          </w:p>
        </w:tc>
      </w:tr>
      <w:tr w:rsidR="00AB768A" w:rsidRPr="003E5CDA" w:rsidTr="00AB768A">
        <w:trPr>
          <w:trHeight w:val="209"/>
        </w:trPr>
        <w:tc>
          <w:tcPr>
            <w:tcW w:w="3449" w:type="dxa"/>
            <w:gridSpan w:val="3"/>
          </w:tcPr>
          <w:p w:rsidR="00AB768A" w:rsidRPr="00BD5738" w:rsidRDefault="00AB768A" w:rsidP="00AB768A">
            <w:pPr>
              <w:spacing w:line="240" w:lineRule="auto"/>
              <w:rPr>
                <w:sz w:val="16"/>
                <w:szCs w:val="16"/>
              </w:rPr>
            </w:pPr>
            <w:r w:rsidRPr="00D31AA4">
              <w:rPr>
                <w:sz w:val="16"/>
                <w:szCs w:val="16"/>
              </w:rPr>
              <w:tab/>
              <w:t>-Non-Grants</w:t>
            </w:r>
          </w:p>
        </w:tc>
        <w:tc>
          <w:tcPr>
            <w:tcW w:w="1689" w:type="dxa"/>
            <w:gridSpan w:val="2"/>
            <w:vAlign w:val="center"/>
          </w:tcPr>
          <w:p w:rsidR="00AB768A" w:rsidRPr="00581052" w:rsidRDefault="00AB768A" w:rsidP="00AB768A">
            <w:pPr>
              <w:spacing w:line="240" w:lineRule="auto"/>
              <w:jc w:val="center"/>
              <w:rPr>
                <w:sz w:val="16"/>
                <w:szCs w:val="16"/>
              </w:rPr>
            </w:pPr>
            <w:r w:rsidRPr="00AE0880">
              <w:rPr>
                <w:sz w:val="16"/>
                <w:szCs w:val="16"/>
              </w:rPr>
              <w:t>$31,580</w:t>
            </w:r>
          </w:p>
        </w:tc>
        <w:tc>
          <w:tcPr>
            <w:tcW w:w="1500" w:type="dxa"/>
            <w:gridSpan w:val="2"/>
            <w:shd w:val="clear" w:color="auto" w:fill="FFFFFF" w:themeFill="background1"/>
            <w:vAlign w:val="center"/>
          </w:tcPr>
          <w:p w:rsidR="00AB768A" w:rsidRPr="00581052" w:rsidRDefault="00AB768A" w:rsidP="00AB768A">
            <w:pPr>
              <w:spacing w:line="240" w:lineRule="auto"/>
              <w:jc w:val="center"/>
              <w:rPr>
                <w:sz w:val="16"/>
                <w:szCs w:val="16"/>
              </w:rPr>
            </w:pPr>
            <w:r w:rsidRPr="00581052">
              <w:rPr>
                <w:sz w:val="16"/>
                <w:szCs w:val="16"/>
              </w:rPr>
              <w:t>103,949</w:t>
            </w:r>
          </w:p>
        </w:tc>
        <w:tc>
          <w:tcPr>
            <w:tcW w:w="2331" w:type="dxa"/>
            <w:gridSpan w:val="2"/>
            <w:vAlign w:val="center"/>
          </w:tcPr>
          <w:p w:rsidR="00AB768A" w:rsidRPr="00581052" w:rsidRDefault="00AB768A" w:rsidP="00AB768A">
            <w:pPr>
              <w:spacing w:line="240" w:lineRule="auto"/>
              <w:jc w:val="center"/>
              <w:rPr>
                <w:sz w:val="16"/>
                <w:szCs w:val="16"/>
              </w:rPr>
            </w:pPr>
            <w:r w:rsidRPr="008123AA">
              <w:rPr>
                <w:sz w:val="16"/>
                <w:szCs w:val="16"/>
              </w:rPr>
              <w:t>$</w:t>
            </w:r>
            <w:r>
              <w:rPr>
                <w:sz w:val="16"/>
                <w:szCs w:val="16"/>
              </w:rPr>
              <w:t>104,968</w:t>
            </w:r>
          </w:p>
        </w:tc>
        <w:tc>
          <w:tcPr>
            <w:tcW w:w="2139" w:type="dxa"/>
            <w:gridSpan w:val="2"/>
            <w:shd w:val="clear" w:color="auto" w:fill="auto"/>
            <w:vAlign w:val="center"/>
          </w:tcPr>
          <w:p w:rsidR="00AB768A" w:rsidRPr="00581052" w:rsidRDefault="00AB768A" w:rsidP="00AB768A">
            <w:pPr>
              <w:spacing w:line="240" w:lineRule="auto"/>
              <w:jc w:val="center"/>
              <w:rPr>
                <w:color w:val="C00000"/>
                <w:sz w:val="16"/>
                <w:szCs w:val="16"/>
              </w:rPr>
            </w:pPr>
            <w:r w:rsidRPr="00581052">
              <w:rPr>
                <w:color w:val="FF0000"/>
                <w:sz w:val="16"/>
                <w:szCs w:val="16"/>
              </w:rPr>
              <w:t>($14,221)</w:t>
            </w:r>
          </w:p>
        </w:tc>
        <w:tc>
          <w:tcPr>
            <w:tcW w:w="2083" w:type="dxa"/>
            <w:gridSpan w:val="2"/>
            <w:shd w:val="clear" w:color="auto" w:fill="auto"/>
            <w:vAlign w:val="center"/>
          </w:tcPr>
          <w:p w:rsidR="00AB768A" w:rsidRPr="00581052" w:rsidRDefault="00AB768A" w:rsidP="00AB768A">
            <w:pPr>
              <w:spacing w:line="240" w:lineRule="auto"/>
              <w:jc w:val="center"/>
              <w:rPr>
                <w:sz w:val="16"/>
                <w:szCs w:val="16"/>
              </w:rPr>
            </w:pPr>
            <w:r w:rsidRPr="008123AA">
              <w:rPr>
                <w:sz w:val="16"/>
                <w:szCs w:val="16"/>
              </w:rPr>
              <w:t>$</w:t>
            </w:r>
            <w:r w:rsidRPr="00581052">
              <w:rPr>
                <w:sz w:val="16"/>
                <w:szCs w:val="16"/>
              </w:rPr>
              <w:t>90,</w:t>
            </w:r>
            <w:r>
              <w:rPr>
                <w:sz w:val="16"/>
                <w:szCs w:val="16"/>
              </w:rPr>
              <w:t>747</w:t>
            </w:r>
          </w:p>
        </w:tc>
      </w:tr>
      <w:tr w:rsidR="00AB768A" w:rsidRPr="003E5CDA" w:rsidTr="00AB768A">
        <w:trPr>
          <w:trHeight w:val="359"/>
        </w:trPr>
        <w:tc>
          <w:tcPr>
            <w:tcW w:w="3449" w:type="dxa"/>
            <w:gridSpan w:val="3"/>
          </w:tcPr>
          <w:p w:rsidR="00AB768A" w:rsidRPr="00BD5738" w:rsidRDefault="00AB768A" w:rsidP="00AB768A">
            <w:pPr>
              <w:spacing w:line="240" w:lineRule="auto"/>
              <w:rPr>
                <w:sz w:val="16"/>
                <w:szCs w:val="16"/>
              </w:rPr>
            </w:pPr>
            <w:r w:rsidRPr="00D31AA4">
              <w:rPr>
                <w:sz w:val="16"/>
                <w:szCs w:val="16"/>
              </w:rPr>
              <w:t>Percent of Dollars Obligated to Funds Available in the FY</w:t>
            </w:r>
          </w:p>
        </w:tc>
        <w:tc>
          <w:tcPr>
            <w:tcW w:w="1689" w:type="dxa"/>
            <w:gridSpan w:val="2"/>
            <w:vAlign w:val="center"/>
          </w:tcPr>
          <w:p w:rsidR="00AB768A" w:rsidRPr="0059730C" w:rsidRDefault="00AB768A" w:rsidP="00AB768A">
            <w:pPr>
              <w:spacing w:line="240" w:lineRule="auto"/>
              <w:jc w:val="center"/>
              <w:rPr>
                <w:sz w:val="16"/>
                <w:szCs w:val="16"/>
              </w:rPr>
            </w:pP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p>
        </w:tc>
        <w:tc>
          <w:tcPr>
            <w:tcW w:w="2331" w:type="dxa"/>
            <w:gridSpan w:val="2"/>
            <w:vAlign w:val="center"/>
          </w:tcPr>
          <w:p w:rsidR="00AB768A" w:rsidRPr="008123AA" w:rsidRDefault="00AB768A" w:rsidP="00AB768A">
            <w:pPr>
              <w:spacing w:line="240" w:lineRule="auto"/>
              <w:jc w:val="center"/>
              <w:rPr>
                <w:sz w:val="16"/>
                <w:szCs w:val="16"/>
              </w:rPr>
            </w:pPr>
          </w:p>
        </w:tc>
        <w:tc>
          <w:tcPr>
            <w:tcW w:w="2139" w:type="dxa"/>
            <w:gridSpan w:val="2"/>
            <w:shd w:val="clear" w:color="auto" w:fill="auto"/>
            <w:vAlign w:val="center"/>
          </w:tcPr>
          <w:p w:rsidR="00AB768A" w:rsidRPr="0090096D" w:rsidRDefault="00AB768A" w:rsidP="00AB768A">
            <w:pPr>
              <w:spacing w:line="240" w:lineRule="auto"/>
              <w:jc w:val="center"/>
              <w:rPr>
                <w:sz w:val="16"/>
                <w:szCs w:val="16"/>
              </w:rPr>
            </w:pPr>
          </w:p>
        </w:tc>
        <w:tc>
          <w:tcPr>
            <w:tcW w:w="2083" w:type="dxa"/>
            <w:gridSpan w:val="2"/>
            <w:shd w:val="clear" w:color="auto" w:fill="auto"/>
            <w:vAlign w:val="center"/>
          </w:tcPr>
          <w:p w:rsidR="00AB768A" w:rsidRPr="008123AA" w:rsidRDefault="00AB768A" w:rsidP="00AB768A">
            <w:pPr>
              <w:spacing w:line="240" w:lineRule="auto"/>
              <w:jc w:val="center"/>
              <w:rPr>
                <w:sz w:val="16"/>
                <w:szCs w:val="16"/>
              </w:rPr>
            </w:pPr>
          </w:p>
        </w:tc>
      </w:tr>
      <w:tr w:rsidR="00AB768A" w:rsidRPr="003E5CDA" w:rsidTr="00AB768A">
        <w:trPr>
          <w:trHeight w:val="175"/>
        </w:trPr>
        <w:tc>
          <w:tcPr>
            <w:tcW w:w="3449" w:type="dxa"/>
            <w:gridSpan w:val="3"/>
          </w:tcPr>
          <w:p w:rsidR="00AB768A" w:rsidRPr="00BD5738" w:rsidRDefault="00AB768A" w:rsidP="00AB768A">
            <w:pPr>
              <w:spacing w:line="240" w:lineRule="auto"/>
              <w:rPr>
                <w:sz w:val="16"/>
                <w:szCs w:val="16"/>
              </w:rPr>
            </w:pPr>
            <w:r w:rsidRPr="00D31AA4">
              <w:rPr>
                <w:sz w:val="16"/>
                <w:szCs w:val="16"/>
              </w:rPr>
              <w:tab/>
              <w:t>-Grants</w:t>
            </w:r>
          </w:p>
        </w:tc>
        <w:tc>
          <w:tcPr>
            <w:tcW w:w="1689" w:type="dxa"/>
            <w:gridSpan w:val="2"/>
            <w:vAlign w:val="center"/>
          </w:tcPr>
          <w:p w:rsidR="00AB768A" w:rsidRPr="0059730C" w:rsidRDefault="00AB768A" w:rsidP="00AB768A">
            <w:pPr>
              <w:spacing w:line="240" w:lineRule="auto"/>
              <w:jc w:val="center"/>
              <w:rPr>
                <w:sz w:val="16"/>
                <w:szCs w:val="16"/>
              </w:rPr>
            </w:pPr>
            <w:r w:rsidRPr="003E5CDA">
              <w:rPr>
                <w:sz w:val="16"/>
                <w:szCs w:val="16"/>
              </w:rPr>
              <w:t>97.3%</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91%</w:t>
            </w:r>
          </w:p>
        </w:tc>
        <w:tc>
          <w:tcPr>
            <w:tcW w:w="2331" w:type="dxa"/>
            <w:gridSpan w:val="2"/>
            <w:vAlign w:val="center"/>
          </w:tcPr>
          <w:p w:rsidR="00AB768A" w:rsidRPr="00581052" w:rsidRDefault="00AB768A" w:rsidP="00AB768A">
            <w:pPr>
              <w:spacing w:line="240" w:lineRule="auto"/>
              <w:jc w:val="center"/>
              <w:rPr>
                <w:sz w:val="16"/>
                <w:szCs w:val="16"/>
              </w:rPr>
            </w:pPr>
            <w:r w:rsidRPr="008123AA">
              <w:rPr>
                <w:sz w:val="16"/>
                <w:szCs w:val="16"/>
              </w:rPr>
              <w:t>9</w:t>
            </w:r>
            <w:r w:rsidRPr="00581052">
              <w:rPr>
                <w:sz w:val="16"/>
                <w:szCs w:val="16"/>
              </w:rPr>
              <w:t>1</w:t>
            </w:r>
            <w:r w:rsidRPr="008123AA">
              <w:rPr>
                <w:sz w:val="16"/>
                <w:szCs w:val="16"/>
              </w:rPr>
              <w:t>%</w:t>
            </w:r>
          </w:p>
        </w:tc>
        <w:tc>
          <w:tcPr>
            <w:tcW w:w="2139" w:type="dxa"/>
            <w:gridSpan w:val="2"/>
            <w:shd w:val="clear" w:color="auto" w:fill="auto"/>
            <w:vAlign w:val="center"/>
          </w:tcPr>
          <w:p w:rsidR="00AB768A" w:rsidRPr="00581052" w:rsidRDefault="00AB768A" w:rsidP="00AB768A">
            <w:pPr>
              <w:spacing w:line="240" w:lineRule="auto"/>
              <w:jc w:val="center"/>
              <w:rPr>
                <w:sz w:val="16"/>
                <w:szCs w:val="16"/>
              </w:rPr>
            </w:pPr>
            <w:r w:rsidRPr="00581052">
              <w:rPr>
                <w:sz w:val="16"/>
                <w:szCs w:val="16"/>
              </w:rPr>
              <w:t>91</w:t>
            </w:r>
            <w:r w:rsidRPr="008123AA">
              <w:rPr>
                <w:sz w:val="16"/>
                <w:szCs w:val="16"/>
              </w:rPr>
              <w:t>%</w:t>
            </w:r>
          </w:p>
        </w:tc>
        <w:tc>
          <w:tcPr>
            <w:tcW w:w="2083" w:type="dxa"/>
            <w:gridSpan w:val="2"/>
            <w:shd w:val="clear" w:color="auto" w:fill="auto"/>
            <w:vAlign w:val="center"/>
          </w:tcPr>
          <w:p w:rsidR="00AB768A" w:rsidRPr="00581052" w:rsidRDefault="00AB768A" w:rsidP="00AB768A">
            <w:pPr>
              <w:spacing w:line="240" w:lineRule="auto"/>
              <w:jc w:val="center"/>
              <w:rPr>
                <w:sz w:val="16"/>
                <w:szCs w:val="16"/>
              </w:rPr>
            </w:pPr>
            <w:r w:rsidRPr="008123AA">
              <w:rPr>
                <w:sz w:val="16"/>
                <w:szCs w:val="16"/>
              </w:rPr>
              <w:t>9</w:t>
            </w:r>
            <w:r w:rsidRPr="00581052">
              <w:rPr>
                <w:sz w:val="16"/>
                <w:szCs w:val="16"/>
              </w:rPr>
              <w:t>1%</w:t>
            </w:r>
          </w:p>
        </w:tc>
      </w:tr>
      <w:tr w:rsidR="00AB768A" w:rsidRPr="003E5CDA" w:rsidTr="00AB768A">
        <w:trPr>
          <w:trHeight w:val="185"/>
        </w:trPr>
        <w:tc>
          <w:tcPr>
            <w:tcW w:w="3449" w:type="dxa"/>
            <w:gridSpan w:val="3"/>
          </w:tcPr>
          <w:p w:rsidR="00AB768A" w:rsidRPr="00BD5738" w:rsidRDefault="00AB768A" w:rsidP="00AB768A">
            <w:pPr>
              <w:spacing w:line="240" w:lineRule="auto"/>
              <w:rPr>
                <w:sz w:val="16"/>
                <w:szCs w:val="16"/>
              </w:rPr>
            </w:pPr>
            <w:r w:rsidRPr="00D31AA4">
              <w:rPr>
                <w:sz w:val="16"/>
                <w:szCs w:val="16"/>
              </w:rPr>
              <w:tab/>
              <w:t>-Non-Grants</w:t>
            </w:r>
          </w:p>
        </w:tc>
        <w:tc>
          <w:tcPr>
            <w:tcW w:w="1689" w:type="dxa"/>
            <w:gridSpan w:val="2"/>
            <w:vAlign w:val="center"/>
          </w:tcPr>
          <w:p w:rsidR="00AB768A" w:rsidRPr="0059730C" w:rsidRDefault="00AB768A" w:rsidP="00AB768A">
            <w:pPr>
              <w:spacing w:line="240" w:lineRule="auto"/>
              <w:jc w:val="center"/>
              <w:rPr>
                <w:sz w:val="16"/>
                <w:szCs w:val="16"/>
              </w:rPr>
            </w:pPr>
            <w:r w:rsidRPr="003E5CDA">
              <w:rPr>
                <w:sz w:val="16"/>
                <w:szCs w:val="16"/>
              </w:rPr>
              <w:t>2.7%</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9%</w:t>
            </w:r>
          </w:p>
        </w:tc>
        <w:tc>
          <w:tcPr>
            <w:tcW w:w="2331" w:type="dxa"/>
            <w:gridSpan w:val="2"/>
            <w:vAlign w:val="center"/>
          </w:tcPr>
          <w:p w:rsidR="00AB768A" w:rsidRPr="00581052" w:rsidRDefault="00AB768A" w:rsidP="00AB768A">
            <w:pPr>
              <w:spacing w:line="240" w:lineRule="auto"/>
              <w:jc w:val="center"/>
              <w:rPr>
                <w:sz w:val="16"/>
                <w:szCs w:val="16"/>
              </w:rPr>
            </w:pPr>
            <w:r w:rsidRPr="00581052">
              <w:rPr>
                <w:sz w:val="16"/>
                <w:szCs w:val="16"/>
              </w:rPr>
              <w:t>9</w:t>
            </w:r>
            <w:r w:rsidRPr="008123AA">
              <w:rPr>
                <w:sz w:val="16"/>
                <w:szCs w:val="16"/>
              </w:rPr>
              <w:t>%</w:t>
            </w:r>
          </w:p>
        </w:tc>
        <w:tc>
          <w:tcPr>
            <w:tcW w:w="2139" w:type="dxa"/>
            <w:gridSpan w:val="2"/>
            <w:shd w:val="clear" w:color="auto" w:fill="auto"/>
            <w:vAlign w:val="center"/>
          </w:tcPr>
          <w:p w:rsidR="00AB768A" w:rsidRPr="00581052" w:rsidRDefault="00AB768A" w:rsidP="00AB768A">
            <w:pPr>
              <w:spacing w:line="240" w:lineRule="auto"/>
              <w:jc w:val="center"/>
              <w:rPr>
                <w:sz w:val="16"/>
                <w:szCs w:val="16"/>
              </w:rPr>
            </w:pPr>
            <w:r w:rsidRPr="00581052">
              <w:rPr>
                <w:sz w:val="16"/>
                <w:szCs w:val="16"/>
              </w:rPr>
              <w:t>9</w:t>
            </w:r>
            <w:r w:rsidRPr="008123AA">
              <w:rPr>
                <w:sz w:val="16"/>
                <w:szCs w:val="16"/>
              </w:rPr>
              <w:t>%</w:t>
            </w:r>
          </w:p>
        </w:tc>
        <w:tc>
          <w:tcPr>
            <w:tcW w:w="2083" w:type="dxa"/>
            <w:gridSpan w:val="2"/>
            <w:shd w:val="clear" w:color="auto" w:fill="auto"/>
            <w:vAlign w:val="center"/>
          </w:tcPr>
          <w:p w:rsidR="00AB768A" w:rsidRPr="00581052" w:rsidRDefault="00AB768A" w:rsidP="00AB768A">
            <w:pPr>
              <w:spacing w:line="240" w:lineRule="auto"/>
              <w:jc w:val="center"/>
              <w:rPr>
                <w:sz w:val="16"/>
                <w:szCs w:val="16"/>
              </w:rPr>
            </w:pPr>
            <w:r w:rsidRPr="00581052">
              <w:rPr>
                <w:sz w:val="16"/>
                <w:szCs w:val="16"/>
              </w:rPr>
              <w:t>9</w:t>
            </w:r>
            <w:r w:rsidRPr="008123AA">
              <w:rPr>
                <w:sz w:val="16"/>
                <w:szCs w:val="16"/>
              </w:rPr>
              <w:t>%</w:t>
            </w:r>
          </w:p>
        </w:tc>
      </w:tr>
      <w:tr w:rsidR="00AB768A" w:rsidRPr="003E5CDA" w:rsidTr="00AB768A">
        <w:trPr>
          <w:trHeight w:val="175"/>
        </w:trPr>
        <w:tc>
          <w:tcPr>
            <w:tcW w:w="3449" w:type="dxa"/>
            <w:gridSpan w:val="3"/>
            <w:vMerge w:val="restart"/>
          </w:tcPr>
          <w:p w:rsidR="00AB768A" w:rsidRDefault="00AB768A" w:rsidP="00AB768A">
            <w:pPr>
              <w:spacing w:line="240" w:lineRule="auto"/>
              <w:jc w:val="left"/>
              <w:rPr>
                <w:sz w:val="16"/>
                <w:szCs w:val="16"/>
              </w:rPr>
            </w:pPr>
            <w:r w:rsidRPr="00D31AA4">
              <w:rPr>
                <w:sz w:val="16"/>
                <w:szCs w:val="16"/>
              </w:rPr>
              <w:t>Total Costs and FTE</w:t>
            </w:r>
          </w:p>
          <w:p w:rsidR="00AB768A" w:rsidRDefault="00AB768A" w:rsidP="00AB768A">
            <w:pPr>
              <w:spacing w:line="240" w:lineRule="auto"/>
              <w:jc w:val="left"/>
              <w:rPr>
                <w:sz w:val="16"/>
                <w:szCs w:val="16"/>
              </w:rPr>
            </w:pPr>
            <w:r w:rsidRPr="00D31AA4">
              <w:rPr>
                <w:sz w:val="16"/>
                <w:szCs w:val="16"/>
              </w:rPr>
              <w:t>(reimbursable FTE are included, but reimbursable costs are bracketed and not included in the total)</w:t>
            </w:r>
          </w:p>
        </w:tc>
        <w:tc>
          <w:tcPr>
            <w:tcW w:w="569" w:type="dxa"/>
            <w:vAlign w:val="center"/>
          </w:tcPr>
          <w:p w:rsidR="00AB768A" w:rsidRPr="0059730C" w:rsidRDefault="00AB768A" w:rsidP="00AB768A">
            <w:pPr>
              <w:spacing w:line="240" w:lineRule="auto"/>
              <w:jc w:val="center"/>
              <w:rPr>
                <w:sz w:val="16"/>
                <w:szCs w:val="16"/>
              </w:rPr>
            </w:pPr>
            <w:r>
              <w:rPr>
                <w:sz w:val="16"/>
                <w:szCs w:val="16"/>
              </w:rPr>
              <w:t>FTE</w:t>
            </w:r>
          </w:p>
        </w:tc>
        <w:tc>
          <w:tcPr>
            <w:tcW w:w="1120" w:type="dxa"/>
            <w:vAlign w:val="center"/>
          </w:tcPr>
          <w:p w:rsidR="00AB768A" w:rsidRPr="0059730C" w:rsidRDefault="00AB768A" w:rsidP="00AB768A">
            <w:pPr>
              <w:spacing w:line="240" w:lineRule="auto"/>
              <w:jc w:val="center"/>
              <w:rPr>
                <w:sz w:val="16"/>
                <w:szCs w:val="16"/>
              </w:rPr>
            </w:pPr>
            <w:r>
              <w:rPr>
                <w:sz w:val="16"/>
                <w:szCs w:val="16"/>
              </w:rPr>
              <w:t>$000</w:t>
            </w:r>
          </w:p>
        </w:tc>
        <w:tc>
          <w:tcPr>
            <w:tcW w:w="644" w:type="dxa"/>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FTE</w:t>
            </w:r>
          </w:p>
        </w:tc>
        <w:tc>
          <w:tcPr>
            <w:tcW w:w="856" w:type="dxa"/>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$000</w:t>
            </w:r>
          </w:p>
        </w:tc>
        <w:tc>
          <w:tcPr>
            <w:tcW w:w="635" w:type="dxa"/>
            <w:vAlign w:val="center"/>
          </w:tcPr>
          <w:p w:rsidR="00AB768A" w:rsidRPr="008123AA" w:rsidRDefault="00AB768A" w:rsidP="00AB768A">
            <w:pPr>
              <w:spacing w:line="240" w:lineRule="auto"/>
              <w:jc w:val="center"/>
              <w:rPr>
                <w:sz w:val="16"/>
                <w:szCs w:val="16"/>
              </w:rPr>
            </w:pPr>
            <w:r w:rsidRPr="008123AA">
              <w:rPr>
                <w:sz w:val="16"/>
                <w:szCs w:val="16"/>
              </w:rPr>
              <w:t>FTE</w:t>
            </w:r>
          </w:p>
        </w:tc>
        <w:tc>
          <w:tcPr>
            <w:tcW w:w="1696" w:type="dxa"/>
            <w:vAlign w:val="center"/>
          </w:tcPr>
          <w:p w:rsidR="00AB768A" w:rsidRPr="0090096D" w:rsidRDefault="00AB768A" w:rsidP="00AB768A">
            <w:pPr>
              <w:spacing w:line="240" w:lineRule="auto"/>
              <w:jc w:val="center"/>
              <w:rPr>
                <w:sz w:val="16"/>
                <w:szCs w:val="16"/>
              </w:rPr>
            </w:pPr>
            <w:r w:rsidRPr="0090096D">
              <w:rPr>
                <w:sz w:val="16"/>
                <w:szCs w:val="16"/>
              </w:rPr>
              <w:t>$000</w:t>
            </w:r>
          </w:p>
        </w:tc>
        <w:tc>
          <w:tcPr>
            <w:tcW w:w="696" w:type="dxa"/>
            <w:shd w:val="clear" w:color="auto" w:fill="auto"/>
            <w:vAlign w:val="center"/>
          </w:tcPr>
          <w:p w:rsidR="00AB768A" w:rsidRPr="008123AA" w:rsidRDefault="00AB768A" w:rsidP="00AB768A">
            <w:pPr>
              <w:spacing w:line="240" w:lineRule="auto"/>
              <w:jc w:val="center"/>
              <w:rPr>
                <w:sz w:val="16"/>
                <w:szCs w:val="16"/>
              </w:rPr>
            </w:pPr>
            <w:r w:rsidRPr="008123AA">
              <w:rPr>
                <w:sz w:val="16"/>
                <w:szCs w:val="16"/>
              </w:rPr>
              <w:t>FTE</w:t>
            </w:r>
          </w:p>
        </w:tc>
        <w:tc>
          <w:tcPr>
            <w:tcW w:w="1443" w:type="dxa"/>
            <w:shd w:val="clear" w:color="auto" w:fill="auto"/>
            <w:vAlign w:val="center"/>
          </w:tcPr>
          <w:p w:rsidR="00AB768A" w:rsidRPr="008123AA" w:rsidRDefault="00AB768A" w:rsidP="00AB768A">
            <w:pPr>
              <w:spacing w:line="240" w:lineRule="auto"/>
              <w:jc w:val="center"/>
              <w:rPr>
                <w:sz w:val="16"/>
                <w:szCs w:val="16"/>
              </w:rPr>
            </w:pPr>
            <w:r w:rsidRPr="008123AA">
              <w:rPr>
                <w:sz w:val="16"/>
                <w:szCs w:val="16"/>
              </w:rPr>
              <w:t>$000</w:t>
            </w:r>
          </w:p>
        </w:tc>
        <w:tc>
          <w:tcPr>
            <w:tcW w:w="627" w:type="dxa"/>
            <w:shd w:val="clear" w:color="auto" w:fill="auto"/>
            <w:vAlign w:val="center"/>
          </w:tcPr>
          <w:p w:rsidR="00AB768A" w:rsidRPr="008123AA" w:rsidRDefault="00AB768A" w:rsidP="00AB768A">
            <w:pPr>
              <w:spacing w:line="240" w:lineRule="auto"/>
              <w:jc w:val="center"/>
              <w:rPr>
                <w:sz w:val="16"/>
                <w:szCs w:val="16"/>
              </w:rPr>
            </w:pPr>
            <w:r w:rsidRPr="008123AA">
              <w:rPr>
                <w:sz w:val="16"/>
                <w:szCs w:val="16"/>
              </w:rPr>
              <w:t>FTE</w:t>
            </w:r>
          </w:p>
        </w:tc>
        <w:tc>
          <w:tcPr>
            <w:tcW w:w="1456" w:type="dxa"/>
            <w:shd w:val="clear" w:color="auto" w:fill="auto"/>
            <w:vAlign w:val="center"/>
          </w:tcPr>
          <w:p w:rsidR="00AB768A" w:rsidRPr="008123AA" w:rsidRDefault="00AB768A" w:rsidP="00AB768A">
            <w:pPr>
              <w:spacing w:line="240" w:lineRule="auto"/>
              <w:jc w:val="center"/>
              <w:rPr>
                <w:sz w:val="16"/>
                <w:szCs w:val="16"/>
              </w:rPr>
            </w:pPr>
            <w:r w:rsidRPr="008123AA">
              <w:rPr>
                <w:sz w:val="16"/>
                <w:szCs w:val="16"/>
              </w:rPr>
              <w:t>$000</w:t>
            </w:r>
          </w:p>
        </w:tc>
      </w:tr>
      <w:tr w:rsidR="00AB768A" w:rsidRPr="003E5CDA" w:rsidTr="00AB768A">
        <w:trPr>
          <w:trHeight w:val="140"/>
        </w:trPr>
        <w:tc>
          <w:tcPr>
            <w:tcW w:w="3449" w:type="dxa"/>
            <w:gridSpan w:val="3"/>
            <w:vMerge/>
          </w:tcPr>
          <w:p w:rsidR="00AB768A" w:rsidRPr="00BD5738" w:rsidRDefault="00AB768A" w:rsidP="00AB768A">
            <w:pPr>
              <w:spacing w:line="240" w:lineRule="auto"/>
              <w:rPr>
                <w:sz w:val="16"/>
                <w:szCs w:val="16"/>
              </w:rPr>
            </w:pPr>
          </w:p>
        </w:tc>
        <w:tc>
          <w:tcPr>
            <w:tcW w:w="569" w:type="dxa"/>
          </w:tcPr>
          <w:p w:rsidR="00AB768A" w:rsidRPr="0059730C" w:rsidRDefault="00AB768A" w:rsidP="00AB768A">
            <w:pPr>
              <w:spacing w:line="240" w:lineRule="auto"/>
              <w:jc w:val="center"/>
              <w:rPr>
                <w:sz w:val="16"/>
                <w:szCs w:val="16"/>
              </w:rPr>
            </w:pPr>
          </w:p>
        </w:tc>
        <w:tc>
          <w:tcPr>
            <w:tcW w:w="1120" w:type="dxa"/>
            <w:vAlign w:val="bottom"/>
          </w:tcPr>
          <w:p w:rsidR="00AB768A" w:rsidRPr="0059730C" w:rsidRDefault="00AB768A" w:rsidP="00AB768A">
            <w:pPr>
              <w:spacing w:line="240" w:lineRule="auto"/>
              <w:jc w:val="center"/>
              <w:rPr>
                <w:rFonts w:ascii="Arial" w:hAnsi="Arial"/>
                <w:b/>
                <w:bCs/>
                <w:sz w:val="16"/>
                <w:szCs w:val="16"/>
              </w:rPr>
            </w:pPr>
            <w:r>
              <w:rPr>
                <w:sz w:val="16"/>
                <w:szCs w:val="16"/>
              </w:rPr>
              <w:t>$1,162,500</w:t>
            </w:r>
          </w:p>
        </w:tc>
        <w:tc>
          <w:tcPr>
            <w:tcW w:w="644" w:type="dxa"/>
            <w:shd w:val="clear" w:color="auto" w:fill="FFFFFF" w:themeFill="background1"/>
            <w:vAlign w:val="bottom"/>
          </w:tcPr>
          <w:p w:rsidR="00AB768A" w:rsidRPr="0059730C" w:rsidRDefault="00AB768A" w:rsidP="00AB768A">
            <w:pPr>
              <w:spacing w:line="240" w:lineRule="auto"/>
              <w:jc w:val="center"/>
              <w:rPr>
                <w:bCs/>
                <w:sz w:val="16"/>
                <w:szCs w:val="16"/>
              </w:rPr>
            </w:pPr>
          </w:p>
        </w:tc>
        <w:tc>
          <w:tcPr>
            <w:tcW w:w="856" w:type="dxa"/>
            <w:shd w:val="clear" w:color="auto" w:fill="FFFFFF" w:themeFill="background1"/>
            <w:vAlign w:val="bottom"/>
          </w:tcPr>
          <w:p w:rsidR="00AB768A" w:rsidRPr="00581052" w:rsidRDefault="00AB768A" w:rsidP="00AB768A">
            <w:pPr>
              <w:spacing w:line="240" w:lineRule="auto"/>
              <w:jc w:val="center"/>
              <w:rPr>
                <w:bCs/>
                <w:sz w:val="16"/>
                <w:szCs w:val="16"/>
              </w:rPr>
            </w:pPr>
            <w:r w:rsidRPr="00581052">
              <w:rPr>
                <w:sz w:val="16"/>
                <w:szCs w:val="16"/>
              </w:rPr>
              <w:t>1,151,213</w:t>
            </w:r>
          </w:p>
        </w:tc>
        <w:tc>
          <w:tcPr>
            <w:tcW w:w="635" w:type="dxa"/>
            <w:vAlign w:val="bottom"/>
          </w:tcPr>
          <w:p w:rsidR="00AB768A" w:rsidRPr="008123AA" w:rsidRDefault="00AB768A" w:rsidP="00AB768A">
            <w:pPr>
              <w:spacing w:line="240" w:lineRule="auto"/>
              <w:jc w:val="center"/>
              <w:rPr>
                <w:bCs/>
                <w:sz w:val="16"/>
                <w:szCs w:val="16"/>
              </w:rPr>
            </w:pPr>
          </w:p>
        </w:tc>
        <w:tc>
          <w:tcPr>
            <w:tcW w:w="1696" w:type="dxa"/>
            <w:vAlign w:val="bottom"/>
          </w:tcPr>
          <w:p w:rsidR="00AB768A" w:rsidRPr="00581052" w:rsidRDefault="00AB768A" w:rsidP="00AB768A">
            <w:pPr>
              <w:spacing w:line="240" w:lineRule="auto"/>
              <w:jc w:val="center"/>
              <w:rPr>
                <w:bCs/>
                <w:sz w:val="16"/>
                <w:szCs w:val="16"/>
              </w:rPr>
            </w:pPr>
            <w:r w:rsidRPr="0090096D">
              <w:rPr>
                <w:sz w:val="16"/>
                <w:szCs w:val="16"/>
              </w:rPr>
              <w:t>$1,</w:t>
            </w:r>
            <w:r>
              <w:rPr>
                <w:sz w:val="16"/>
                <w:szCs w:val="16"/>
              </w:rPr>
              <w:t>162</w:t>
            </w:r>
            <w:r w:rsidRPr="00581052">
              <w:rPr>
                <w:sz w:val="16"/>
                <w:szCs w:val="16"/>
              </w:rPr>
              <w:t>,500</w:t>
            </w:r>
          </w:p>
        </w:tc>
        <w:tc>
          <w:tcPr>
            <w:tcW w:w="696" w:type="dxa"/>
            <w:shd w:val="clear" w:color="auto" w:fill="auto"/>
            <w:vAlign w:val="bottom"/>
          </w:tcPr>
          <w:p w:rsidR="00AB768A" w:rsidRPr="008123AA" w:rsidRDefault="00AB768A" w:rsidP="00AB768A">
            <w:pPr>
              <w:spacing w:line="240" w:lineRule="auto"/>
              <w:jc w:val="center"/>
              <w:rPr>
                <w:bCs/>
                <w:sz w:val="16"/>
                <w:szCs w:val="16"/>
              </w:rPr>
            </w:pPr>
          </w:p>
        </w:tc>
        <w:tc>
          <w:tcPr>
            <w:tcW w:w="1443" w:type="dxa"/>
            <w:shd w:val="clear" w:color="auto" w:fill="auto"/>
            <w:vAlign w:val="bottom"/>
          </w:tcPr>
          <w:p w:rsidR="00AB768A" w:rsidRPr="00581052" w:rsidRDefault="00AB768A" w:rsidP="00AB768A">
            <w:pPr>
              <w:keepNext/>
              <w:spacing w:line="240" w:lineRule="auto"/>
              <w:jc w:val="center"/>
              <w:outlineLvl w:val="2"/>
              <w:rPr>
                <w:bCs/>
                <w:color w:val="C00000"/>
                <w:sz w:val="16"/>
                <w:szCs w:val="16"/>
              </w:rPr>
            </w:pPr>
            <w:r w:rsidRPr="00581052">
              <w:rPr>
                <w:bCs/>
                <w:color w:val="FF0000"/>
                <w:sz w:val="16"/>
                <w:szCs w:val="16"/>
              </w:rPr>
              <w:t>($157,500)</w:t>
            </w:r>
          </w:p>
        </w:tc>
        <w:tc>
          <w:tcPr>
            <w:tcW w:w="627" w:type="dxa"/>
            <w:shd w:val="clear" w:color="auto" w:fill="auto"/>
            <w:vAlign w:val="bottom"/>
          </w:tcPr>
          <w:p w:rsidR="00AB768A" w:rsidRPr="008123AA" w:rsidRDefault="00AB768A" w:rsidP="00AB768A">
            <w:pPr>
              <w:spacing w:line="240" w:lineRule="auto"/>
              <w:jc w:val="center"/>
              <w:rPr>
                <w:bCs/>
                <w:sz w:val="16"/>
                <w:szCs w:val="16"/>
              </w:rPr>
            </w:pPr>
          </w:p>
        </w:tc>
        <w:tc>
          <w:tcPr>
            <w:tcW w:w="1456" w:type="dxa"/>
            <w:shd w:val="clear" w:color="auto" w:fill="auto"/>
            <w:vAlign w:val="bottom"/>
          </w:tcPr>
          <w:p w:rsidR="00AB768A" w:rsidRPr="00581052" w:rsidRDefault="00AB768A" w:rsidP="00AB768A">
            <w:pPr>
              <w:spacing w:line="240" w:lineRule="auto"/>
              <w:jc w:val="center"/>
              <w:rPr>
                <w:bCs/>
                <w:sz w:val="16"/>
                <w:szCs w:val="16"/>
              </w:rPr>
            </w:pPr>
            <w:r w:rsidRPr="0090096D">
              <w:rPr>
                <w:bCs/>
                <w:sz w:val="16"/>
                <w:szCs w:val="16"/>
              </w:rPr>
              <w:t>$</w:t>
            </w:r>
            <w:r w:rsidRPr="00581052">
              <w:rPr>
                <w:bCs/>
                <w:sz w:val="16"/>
                <w:szCs w:val="16"/>
              </w:rPr>
              <w:t>1,005,000</w:t>
            </w:r>
          </w:p>
        </w:tc>
      </w:tr>
      <w:tr w:rsidR="00AB768A" w:rsidRPr="003E5CDA" w:rsidTr="00AB768A">
        <w:trPr>
          <w:trHeight w:val="534"/>
        </w:trPr>
        <w:tc>
          <w:tcPr>
            <w:tcW w:w="1110" w:type="dxa"/>
            <w:vAlign w:val="center"/>
          </w:tcPr>
          <w:p w:rsidR="00AB768A" w:rsidRPr="00BD5738" w:rsidRDefault="00AB768A" w:rsidP="00AB768A">
            <w:pPr>
              <w:spacing w:line="240" w:lineRule="auto"/>
              <w:rPr>
                <w:sz w:val="16"/>
                <w:szCs w:val="16"/>
              </w:rPr>
            </w:pPr>
            <w:r w:rsidRPr="00D31AA4">
              <w:rPr>
                <w:sz w:val="16"/>
                <w:szCs w:val="16"/>
              </w:rPr>
              <w:t>TYPE/</w:t>
            </w:r>
          </w:p>
          <w:p w:rsidR="00AB768A" w:rsidRPr="00BD5738" w:rsidRDefault="00AB768A" w:rsidP="00AB768A">
            <w:pPr>
              <w:spacing w:line="240" w:lineRule="auto"/>
              <w:rPr>
                <w:sz w:val="16"/>
                <w:szCs w:val="16"/>
              </w:rPr>
            </w:pPr>
            <w:r w:rsidRPr="00D31AA4">
              <w:rPr>
                <w:sz w:val="16"/>
                <w:szCs w:val="16"/>
              </w:rPr>
              <w:t>STRATEGIC OBJECTIVE</w:t>
            </w:r>
          </w:p>
        </w:tc>
        <w:tc>
          <w:tcPr>
            <w:tcW w:w="2339" w:type="dxa"/>
            <w:gridSpan w:val="2"/>
            <w:vAlign w:val="center"/>
          </w:tcPr>
          <w:p w:rsidR="00AB768A" w:rsidRPr="00BD5738" w:rsidRDefault="00AB768A" w:rsidP="00AB768A">
            <w:pPr>
              <w:spacing w:line="240" w:lineRule="auto"/>
              <w:jc w:val="center"/>
              <w:rPr>
                <w:sz w:val="16"/>
                <w:szCs w:val="16"/>
              </w:rPr>
            </w:pPr>
            <w:r w:rsidRPr="00D31AA4">
              <w:rPr>
                <w:sz w:val="16"/>
                <w:szCs w:val="16"/>
              </w:rPr>
              <w:t>PERFORMANCE</w:t>
            </w:r>
          </w:p>
        </w:tc>
        <w:tc>
          <w:tcPr>
            <w:tcW w:w="1689" w:type="dxa"/>
            <w:gridSpan w:val="2"/>
            <w:vAlign w:val="center"/>
          </w:tcPr>
          <w:p w:rsidR="00AB768A" w:rsidRPr="0059730C" w:rsidRDefault="00AB768A" w:rsidP="00AB768A">
            <w:pPr>
              <w:spacing w:line="240" w:lineRule="auto"/>
              <w:jc w:val="center"/>
              <w:rPr>
                <w:sz w:val="16"/>
                <w:szCs w:val="16"/>
              </w:rPr>
            </w:pPr>
            <w:r w:rsidRPr="0057673A">
              <w:rPr>
                <w:sz w:val="16"/>
                <w:szCs w:val="16"/>
              </w:rPr>
              <w:t>FY 201</w:t>
            </w:r>
            <w:r>
              <w:rPr>
                <w:sz w:val="16"/>
                <w:szCs w:val="16"/>
              </w:rPr>
              <w:t>2</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sidRPr="0057673A">
              <w:rPr>
                <w:sz w:val="16"/>
                <w:szCs w:val="16"/>
              </w:rPr>
              <w:t>FY 201</w:t>
            </w:r>
            <w:r>
              <w:rPr>
                <w:sz w:val="16"/>
                <w:szCs w:val="16"/>
              </w:rPr>
              <w:t>2</w:t>
            </w:r>
          </w:p>
        </w:tc>
        <w:tc>
          <w:tcPr>
            <w:tcW w:w="2331" w:type="dxa"/>
            <w:gridSpan w:val="2"/>
            <w:vAlign w:val="center"/>
          </w:tcPr>
          <w:p w:rsidR="00AB768A" w:rsidRPr="0090096D" w:rsidRDefault="00AB768A" w:rsidP="00AB768A">
            <w:pPr>
              <w:spacing w:line="240" w:lineRule="auto"/>
              <w:jc w:val="center"/>
              <w:rPr>
                <w:sz w:val="16"/>
                <w:szCs w:val="16"/>
              </w:rPr>
            </w:pPr>
            <w:r w:rsidRPr="008123AA">
              <w:rPr>
                <w:sz w:val="16"/>
                <w:szCs w:val="16"/>
              </w:rPr>
              <w:t>FY 201</w:t>
            </w:r>
            <w:r w:rsidRPr="0090096D">
              <w:rPr>
                <w:sz w:val="16"/>
                <w:szCs w:val="16"/>
              </w:rPr>
              <w:t>3</w:t>
            </w:r>
          </w:p>
        </w:tc>
        <w:tc>
          <w:tcPr>
            <w:tcW w:w="2139" w:type="dxa"/>
            <w:gridSpan w:val="2"/>
            <w:vAlign w:val="center"/>
          </w:tcPr>
          <w:p w:rsidR="00AB768A" w:rsidRPr="00581052" w:rsidRDefault="00AB768A" w:rsidP="00AB768A">
            <w:pPr>
              <w:spacing w:line="240" w:lineRule="auto"/>
              <w:jc w:val="center"/>
              <w:rPr>
                <w:sz w:val="16"/>
                <w:szCs w:val="16"/>
              </w:rPr>
            </w:pPr>
            <w:r w:rsidRPr="008123AA">
              <w:rPr>
                <w:sz w:val="16"/>
                <w:szCs w:val="16"/>
              </w:rPr>
              <w:t>Current Services Adjustments and FY 2014 Program Changes</w:t>
            </w:r>
          </w:p>
        </w:tc>
        <w:tc>
          <w:tcPr>
            <w:tcW w:w="2083" w:type="dxa"/>
            <w:gridSpan w:val="2"/>
            <w:vAlign w:val="center"/>
          </w:tcPr>
          <w:p w:rsidR="00AB768A" w:rsidRPr="00581052" w:rsidRDefault="00AB768A" w:rsidP="00AB768A">
            <w:pPr>
              <w:spacing w:line="240" w:lineRule="auto"/>
              <w:jc w:val="center"/>
              <w:rPr>
                <w:sz w:val="16"/>
                <w:szCs w:val="16"/>
              </w:rPr>
            </w:pPr>
            <w:r w:rsidRPr="008123AA">
              <w:rPr>
                <w:sz w:val="16"/>
                <w:szCs w:val="16"/>
              </w:rPr>
              <w:t>FY 2014 Request</w:t>
            </w:r>
          </w:p>
        </w:tc>
      </w:tr>
      <w:tr w:rsidR="00AB768A" w:rsidRPr="008E6C62" w:rsidTr="00AB768A">
        <w:trPr>
          <w:trHeight w:val="534"/>
        </w:trPr>
        <w:tc>
          <w:tcPr>
            <w:tcW w:w="1110" w:type="dxa"/>
            <w:vAlign w:val="center"/>
          </w:tcPr>
          <w:p w:rsidR="00AB768A" w:rsidRPr="00BD5738" w:rsidRDefault="00AB768A" w:rsidP="00AB768A">
            <w:pPr>
              <w:spacing w:line="240" w:lineRule="auto"/>
              <w:jc w:val="center"/>
              <w:rPr>
                <w:sz w:val="16"/>
                <w:szCs w:val="16"/>
              </w:rPr>
            </w:pPr>
            <w:r w:rsidRPr="00D31AA4">
              <w:rPr>
                <w:sz w:val="16"/>
                <w:szCs w:val="16"/>
              </w:rPr>
              <w:t>Outcome</w:t>
            </w:r>
          </w:p>
        </w:tc>
        <w:tc>
          <w:tcPr>
            <w:tcW w:w="2339" w:type="dxa"/>
            <w:gridSpan w:val="2"/>
            <w:vAlign w:val="bottom"/>
          </w:tcPr>
          <w:p w:rsidR="00AB768A" w:rsidRPr="00BD5738" w:rsidRDefault="00AB768A" w:rsidP="00AB768A">
            <w:pPr>
              <w:spacing w:line="240" w:lineRule="auto"/>
              <w:jc w:val="left"/>
              <w:rPr>
                <w:sz w:val="16"/>
                <w:szCs w:val="16"/>
              </w:rPr>
            </w:pPr>
            <w:r w:rsidRPr="00D31AA4">
              <w:rPr>
                <w:sz w:val="16"/>
                <w:szCs w:val="16"/>
              </w:rPr>
              <w:t>Percent of participants who reoffend while participating in the Drug Court program (long-term)</w:t>
            </w:r>
          </w:p>
        </w:tc>
        <w:tc>
          <w:tcPr>
            <w:tcW w:w="1689" w:type="dxa"/>
            <w:gridSpan w:val="2"/>
            <w:vAlign w:val="center"/>
          </w:tcPr>
          <w:p w:rsidR="00AB768A" w:rsidRPr="0059730C" w:rsidRDefault="00AB768A" w:rsidP="00AB768A">
            <w:pPr>
              <w:spacing w:line="240" w:lineRule="auto"/>
              <w:jc w:val="center"/>
              <w:rPr>
                <w:sz w:val="16"/>
                <w:szCs w:val="16"/>
              </w:rPr>
            </w:pPr>
            <w:r>
              <w:rPr>
                <w:sz w:val="16"/>
                <w:szCs w:val="16"/>
              </w:rPr>
              <w:t>32%</w:t>
            </w:r>
          </w:p>
        </w:tc>
        <w:tc>
          <w:tcPr>
            <w:tcW w:w="1500" w:type="dxa"/>
            <w:gridSpan w:val="2"/>
            <w:shd w:val="clear" w:color="auto" w:fill="FFFFFF" w:themeFill="background1"/>
            <w:vAlign w:val="center"/>
          </w:tcPr>
          <w:p w:rsidR="00AB768A" w:rsidRDefault="00AB768A" w:rsidP="00AB768A">
            <w:pPr>
              <w:spacing w:line="240" w:lineRule="auto"/>
              <w:jc w:val="center"/>
              <w:rPr>
                <w:sz w:val="16"/>
                <w:szCs w:val="16"/>
              </w:rPr>
            </w:pPr>
          </w:p>
          <w:p w:rsidR="00AB768A" w:rsidRPr="0059730C" w:rsidRDefault="00AB768A" w:rsidP="00AB768A">
            <w:pPr>
              <w:spacing w:line="240" w:lineRule="auto"/>
              <w:jc w:val="center"/>
              <w:rPr>
                <w:sz w:val="16"/>
                <w:szCs w:val="16"/>
              </w:rPr>
            </w:pPr>
            <w:r>
              <w:rPr>
                <w:sz w:val="16"/>
                <w:szCs w:val="16"/>
              </w:rPr>
              <w:t>18%</w:t>
            </w:r>
            <w:r w:rsidRPr="00C53FBF">
              <w:rPr>
                <w:sz w:val="16"/>
                <w:szCs w:val="16"/>
                <w:vertAlign w:val="superscript"/>
              </w:rPr>
              <w:t>6</w:t>
            </w:r>
          </w:p>
        </w:tc>
        <w:tc>
          <w:tcPr>
            <w:tcW w:w="2331" w:type="dxa"/>
            <w:gridSpan w:val="2"/>
            <w:vAlign w:val="center"/>
          </w:tcPr>
          <w:p w:rsidR="00AB768A" w:rsidRPr="0059730C" w:rsidRDefault="00AB768A" w:rsidP="00AB768A">
            <w:pPr>
              <w:spacing w:line="240" w:lineRule="auto"/>
              <w:jc w:val="center"/>
              <w:rPr>
                <w:sz w:val="16"/>
                <w:szCs w:val="16"/>
              </w:rPr>
            </w:pPr>
            <w:r w:rsidRPr="008E6C62">
              <w:rPr>
                <w:sz w:val="16"/>
                <w:szCs w:val="16"/>
              </w:rPr>
              <w:t>30%</w:t>
            </w:r>
          </w:p>
        </w:tc>
        <w:tc>
          <w:tcPr>
            <w:tcW w:w="2139" w:type="dxa"/>
            <w:gridSpan w:val="2"/>
            <w:vAlign w:val="center"/>
          </w:tcPr>
          <w:p w:rsidR="00AB768A" w:rsidRPr="008E6C62" w:rsidRDefault="00AB768A" w:rsidP="00AB768A">
            <w:pPr>
              <w:spacing w:line="240" w:lineRule="auto"/>
              <w:jc w:val="center"/>
              <w:rPr>
                <w:sz w:val="16"/>
                <w:szCs w:val="16"/>
              </w:rPr>
            </w:pPr>
            <w:r>
              <w:rPr>
                <w:sz w:val="16"/>
                <w:szCs w:val="16"/>
              </w:rPr>
              <w:t>0</w:t>
            </w:r>
          </w:p>
        </w:tc>
        <w:tc>
          <w:tcPr>
            <w:tcW w:w="2083" w:type="dxa"/>
            <w:gridSpan w:val="2"/>
            <w:vAlign w:val="center"/>
          </w:tcPr>
          <w:p w:rsidR="00AB768A" w:rsidRPr="008E6C62" w:rsidRDefault="00AB768A" w:rsidP="00AB768A">
            <w:pPr>
              <w:spacing w:line="240" w:lineRule="auto"/>
              <w:jc w:val="center"/>
              <w:rPr>
                <w:sz w:val="16"/>
                <w:szCs w:val="16"/>
              </w:rPr>
            </w:pPr>
            <w:r>
              <w:rPr>
                <w:sz w:val="16"/>
                <w:szCs w:val="16"/>
              </w:rPr>
              <w:t>30%</w:t>
            </w:r>
          </w:p>
        </w:tc>
      </w:tr>
      <w:tr w:rsidR="00AB768A" w:rsidRPr="00BD5738" w:rsidTr="00AB768A">
        <w:trPr>
          <w:trHeight w:val="719"/>
        </w:trPr>
        <w:tc>
          <w:tcPr>
            <w:tcW w:w="1110" w:type="dxa"/>
            <w:vAlign w:val="center"/>
          </w:tcPr>
          <w:p w:rsidR="00AB768A" w:rsidRPr="00BD5738" w:rsidRDefault="00AB768A" w:rsidP="00AB768A">
            <w:pPr>
              <w:spacing w:line="240" w:lineRule="auto"/>
              <w:jc w:val="center"/>
              <w:rPr>
                <w:sz w:val="16"/>
                <w:szCs w:val="16"/>
              </w:rPr>
            </w:pPr>
            <w:r w:rsidRPr="00D31AA4">
              <w:rPr>
                <w:sz w:val="16"/>
                <w:szCs w:val="16"/>
              </w:rPr>
              <w:t>Outcome/ Output</w:t>
            </w:r>
          </w:p>
        </w:tc>
        <w:tc>
          <w:tcPr>
            <w:tcW w:w="2339" w:type="dxa"/>
            <w:gridSpan w:val="2"/>
            <w:vAlign w:val="bottom"/>
          </w:tcPr>
          <w:p w:rsidR="00AB768A" w:rsidRDefault="00AB768A" w:rsidP="00AB768A">
            <w:pPr>
              <w:spacing w:line="240" w:lineRule="auto"/>
              <w:jc w:val="left"/>
              <w:rPr>
                <w:sz w:val="16"/>
                <w:szCs w:val="16"/>
              </w:rPr>
            </w:pPr>
            <w:r w:rsidRPr="00D31AA4">
              <w:rPr>
                <w:sz w:val="16"/>
                <w:szCs w:val="16"/>
              </w:rPr>
              <w:t>Percent of Drug Court program participants who exhibit a reduction in substance use during the reporting period (annual)</w:t>
            </w:r>
          </w:p>
        </w:tc>
        <w:tc>
          <w:tcPr>
            <w:tcW w:w="1689" w:type="dxa"/>
            <w:gridSpan w:val="2"/>
            <w:vAlign w:val="center"/>
          </w:tcPr>
          <w:p w:rsidR="00AB768A" w:rsidRPr="0059730C" w:rsidRDefault="00AB768A" w:rsidP="00AB768A">
            <w:pPr>
              <w:spacing w:line="240" w:lineRule="auto"/>
              <w:jc w:val="center"/>
              <w:rPr>
                <w:sz w:val="16"/>
                <w:szCs w:val="16"/>
              </w:rPr>
            </w:pPr>
            <w:r>
              <w:rPr>
                <w:sz w:val="16"/>
                <w:szCs w:val="16"/>
              </w:rPr>
              <w:t>88.5%</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83%</w:t>
            </w:r>
          </w:p>
        </w:tc>
        <w:tc>
          <w:tcPr>
            <w:tcW w:w="2331" w:type="dxa"/>
            <w:gridSpan w:val="2"/>
            <w:vAlign w:val="center"/>
          </w:tcPr>
          <w:p w:rsidR="00AB768A" w:rsidRPr="0059730C" w:rsidRDefault="00AB768A" w:rsidP="00AB768A">
            <w:pPr>
              <w:spacing w:line="240" w:lineRule="auto"/>
              <w:jc w:val="center"/>
              <w:rPr>
                <w:sz w:val="16"/>
                <w:szCs w:val="16"/>
              </w:rPr>
            </w:pPr>
            <w:r>
              <w:rPr>
                <w:sz w:val="16"/>
                <w:szCs w:val="16"/>
              </w:rPr>
              <w:t>89%</w:t>
            </w:r>
            <w:r w:rsidRPr="0026032C">
              <w:rPr>
                <w:sz w:val="16"/>
                <w:szCs w:val="16"/>
                <w:vertAlign w:val="superscript"/>
              </w:rPr>
              <w:t>3</w:t>
            </w:r>
          </w:p>
        </w:tc>
        <w:tc>
          <w:tcPr>
            <w:tcW w:w="2139" w:type="dxa"/>
            <w:gridSpan w:val="2"/>
            <w:vAlign w:val="center"/>
          </w:tcPr>
          <w:p w:rsidR="00AB768A" w:rsidRPr="0059730C" w:rsidRDefault="00AB768A" w:rsidP="00AB768A">
            <w:pPr>
              <w:spacing w:line="240" w:lineRule="auto"/>
              <w:jc w:val="center"/>
              <w:rPr>
                <w:sz w:val="16"/>
                <w:szCs w:val="16"/>
              </w:rPr>
            </w:pPr>
            <w:r>
              <w:rPr>
                <w:sz w:val="16"/>
                <w:szCs w:val="16"/>
              </w:rPr>
              <w:t>N/A</w:t>
            </w:r>
          </w:p>
        </w:tc>
        <w:tc>
          <w:tcPr>
            <w:tcW w:w="2083" w:type="dxa"/>
            <w:gridSpan w:val="2"/>
            <w:vAlign w:val="center"/>
          </w:tcPr>
          <w:p w:rsidR="00AB768A" w:rsidRPr="0059730C" w:rsidRDefault="00AB768A" w:rsidP="00AB768A">
            <w:pPr>
              <w:spacing w:line="240" w:lineRule="auto"/>
              <w:jc w:val="center"/>
              <w:rPr>
                <w:sz w:val="16"/>
                <w:szCs w:val="16"/>
              </w:rPr>
            </w:pPr>
            <w:r>
              <w:rPr>
                <w:sz w:val="16"/>
                <w:szCs w:val="16"/>
              </w:rPr>
              <w:t>N/A</w:t>
            </w:r>
            <w:r w:rsidRPr="0026032C">
              <w:rPr>
                <w:sz w:val="16"/>
                <w:szCs w:val="16"/>
                <w:vertAlign w:val="superscript"/>
              </w:rPr>
              <w:t>4</w:t>
            </w:r>
          </w:p>
        </w:tc>
      </w:tr>
      <w:tr w:rsidR="00AB768A" w:rsidRPr="00BD5738" w:rsidTr="00AB768A">
        <w:trPr>
          <w:trHeight w:val="454"/>
        </w:trPr>
        <w:tc>
          <w:tcPr>
            <w:tcW w:w="1110" w:type="dxa"/>
            <w:vAlign w:val="center"/>
          </w:tcPr>
          <w:p w:rsidR="00AB768A" w:rsidRPr="00BD5738" w:rsidRDefault="00AB768A" w:rsidP="00AB768A">
            <w:pPr>
              <w:spacing w:line="240" w:lineRule="auto"/>
              <w:jc w:val="center"/>
              <w:rPr>
                <w:sz w:val="16"/>
                <w:szCs w:val="16"/>
              </w:rPr>
            </w:pPr>
            <w:r w:rsidRPr="00D31AA4">
              <w:rPr>
                <w:sz w:val="16"/>
                <w:szCs w:val="16"/>
              </w:rPr>
              <w:t>Outcome</w:t>
            </w:r>
          </w:p>
        </w:tc>
        <w:tc>
          <w:tcPr>
            <w:tcW w:w="2339" w:type="dxa"/>
            <w:gridSpan w:val="2"/>
            <w:vAlign w:val="bottom"/>
          </w:tcPr>
          <w:p w:rsidR="00AB768A" w:rsidRPr="00BD5738" w:rsidRDefault="00AB768A" w:rsidP="00AB768A">
            <w:pPr>
              <w:spacing w:line="240" w:lineRule="auto"/>
              <w:jc w:val="left"/>
              <w:rPr>
                <w:sz w:val="16"/>
                <w:szCs w:val="16"/>
              </w:rPr>
            </w:pPr>
            <w:r w:rsidRPr="00D31AA4">
              <w:rPr>
                <w:sz w:val="16"/>
                <w:szCs w:val="16"/>
              </w:rPr>
              <w:t>Percent of drug court participants who graduate from the drug court program</w:t>
            </w:r>
            <w:r w:rsidRPr="004F176E">
              <w:rPr>
                <w:sz w:val="16"/>
                <w:szCs w:val="16"/>
                <w:vertAlign w:val="superscript"/>
              </w:rPr>
              <w:t>2</w:t>
            </w:r>
          </w:p>
        </w:tc>
        <w:tc>
          <w:tcPr>
            <w:tcW w:w="1689" w:type="dxa"/>
            <w:gridSpan w:val="2"/>
            <w:vAlign w:val="center"/>
          </w:tcPr>
          <w:p w:rsidR="00AB768A" w:rsidRPr="0059730C" w:rsidRDefault="00AB768A" w:rsidP="00AB768A">
            <w:pPr>
              <w:spacing w:line="240" w:lineRule="auto"/>
              <w:jc w:val="center"/>
              <w:rPr>
                <w:sz w:val="16"/>
                <w:szCs w:val="16"/>
              </w:rPr>
            </w:pPr>
            <w:r w:rsidRPr="00393EBC">
              <w:rPr>
                <w:sz w:val="16"/>
                <w:szCs w:val="16"/>
              </w:rPr>
              <w:t>48%</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rPr>
              <w:t>47%</w:t>
            </w:r>
          </w:p>
        </w:tc>
        <w:tc>
          <w:tcPr>
            <w:tcW w:w="2331" w:type="dxa"/>
            <w:gridSpan w:val="2"/>
            <w:vAlign w:val="center"/>
          </w:tcPr>
          <w:p w:rsidR="00AB768A" w:rsidRPr="0059730C" w:rsidRDefault="00AB768A" w:rsidP="00AB768A">
            <w:pPr>
              <w:spacing w:line="240" w:lineRule="auto"/>
              <w:jc w:val="center"/>
              <w:rPr>
                <w:sz w:val="16"/>
                <w:szCs w:val="16"/>
              </w:rPr>
            </w:pPr>
            <w:r w:rsidRPr="00393EBC">
              <w:rPr>
                <w:sz w:val="16"/>
                <w:szCs w:val="16"/>
              </w:rPr>
              <w:t>48%</w:t>
            </w:r>
          </w:p>
        </w:tc>
        <w:tc>
          <w:tcPr>
            <w:tcW w:w="2139" w:type="dxa"/>
            <w:gridSpan w:val="2"/>
            <w:vAlign w:val="center"/>
          </w:tcPr>
          <w:p w:rsidR="00AB768A" w:rsidRPr="0059730C" w:rsidRDefault="00AB768A" w:rsidP="00AB768A">
            <w:pPr>
              <w:spacing w:line="240" w:lineRule="auto"/>
              <w:jc w:val="center"/>
              <w:rPr>
                <w:sz w:val="16"/>
                <w:szCs w:val="16"/>
              </w:rPr>
            </w:pPr>
            <w:r>
              <w:rPr>
                <w:sz w:val="16"/>
                <w:szCs w:val="16"/>
              </w:rPr>
              <w:t>0</w:t>
            </w:r>
          </w:p>
        </w:tc>
        <w:tc>
          <w:tcPr>
            <w:tcW w:w="2083" w:type="dxa"/>
            <w:gridSpan w:val="2"/>
            <w:vAlign w:val="center"/>
          </w:tcPr>
          <w:p w:rsidR="00AB768A" w:rsidRPr="0059730C" w:rsidRDefault="00AB768A" w:rsidP="00AB768A">
            <w:pPr>
              <w:spacing w:line="240" w:lineRule="auto"/>
              <w:jc w:val="center"/>
              <w:rPr>
                <w:sz w:val="16"/>
                <w:szCs w:val="16"/>
              </w:rPr>
            </w:pPr>
            <w:r>
              <w:rPr>
                <w:sz w:val="16"/>
                <w:szCs w:val="16"/>
              </w:rPr>
              <w:t>48%</w:t>
            </w:r>
          </w:p>
        </w:tc>
      </w:tr>
      <w:tr w:rsidR="00AB768A" w:rsidRPr="0055266D" w:rsidTr="00AB768A">
        <w:trPr>
          <w:trHeight w:val="359"/>
        </w:trPr>
        <w:tc>
          <w:tcPr>
            <w:tcW w:w="1121" w:type="dxa"/>
            <w:gridSpan w:val="2"/>
          </w:tcPr>
          <w:p w:rsidR="00AB768A" w:rsidRPr="0055266D" w:rsidRDefault="00AB768A" w:rsidP="00AB768A">
            <w:pPr>
              <w:spacing w:line="240" w:lineRule="auto"/>
              <w:jc w:val="center"/>
              <w:rPr>
                <w:sz w:val="16"/>
                <w:szCs w:val="16"/>
              </w:rPr>
            </w:pPr>
            <w:r w:rsidRPr="00D31AA4">
              <w:rPr>
                <w:sz w:val="16"/>
                <w:szCs w:val="16"/>
              </w:rPr>
              <w:t>Annual/ Outcome</w:t>
            </w:r>
          </w:p>
        </w:tc>
        <w:tc>
          <w:tcPr>
            <w:tcW w:w="2328" w:type="dxa"/>
          </w:tcPr>
          <w:p w:rsidR="00AB768A" w:rsidRPr="0055266D" w:rsidRDefault="00AB768A" w:rsidP="00AB768A">
            <w:pPr>
              <w:spacing w:line="240" w:lineRule="auto"/>
              <w:jc w:val="left"/>
              <w:rPr>
                <w:sz w:val="16"/>
                <w:szCs w:val="16"/>
              </w:rPr>
            </w:pPr>
            <w:r w:rsidRPr="00D31AA4">
              <w:rPr>
                <w:sz w:val="16"/>
                <w:szCs w:val="16"/>
              </w:rPr>
              <w:t>Percent reduction in DNA backlog casework (DNA-NIJ)</w:t>
            </w:r>
          </w:p>
        </w:tc>
        <w:tc>
          <w:tcPr>
            <w:tcW w:w="1689" w:type="dxa"/>
            <w:gridSpan w:val="2"/>
            <w:vAlign w:val="center"/>
          </w:tcPr>
          <w:p w:rsidR="00AB768A" w:rsidRPr="00652993" w:rsidRDefault="00AB768A" w:rsidP="00AB768A">
            <w:pPr>
              <w:spacing w:line="240" w:lineRule="auto"/>
              <w:jc w:val="center"/>
              <w:rPr>
                <w:sz w:val="16"/>
                <w:szCs w:val="16"/>
              </w:rPr>
            </w:pPr>
            <w:r w:rsidRPr="004F176E">
              <w:rPr>
                <w:sz w:val="16"/>
                <w:szCs w:val="16"/>
              </w:rPr>
              <w:t>25%</w:t>
            </w:r>
          </w:p>
        </w:tc>
        <w:tc>
          <w:tcPr>
            <w:tcW w:w="1500" w:type="dxa"/>
            <w:gridSpan w:val="2"/>
            <w:shd w:val="clear" w:color="auto" w:fill="FFFFFF" w:themeFill="background1"/>
            <w:vAlign w:val="center"/>
          </w:tcPr>
          <w:p w:rsidR="00AB768A" w:rsidRPr="00652993" w:rsidRDefault="00AB768A" w:rsidP="00AB768A">
            <w:pPr>
              <w:spacing w:line="240" w:lineRule="auto"/>
              <w:jc w:val="center"/>
              <w:rPr>
                <w:sz w:val="16"/>
                <w:szCs w:val="16"/>
              </w:rPr>
            </w:pPr>
            <w:r>
              <w:rPr>
                <w:sz w:val="16"/>
                <w:szCs w:val="16"/>
              </w:rPr>
              <w:t>31.5%</w:t>
            </w:r>
          </w:p>
        </w:tc>
        <w:tc>
          <w:tcPr>
            <w:tcW w:w="2331" w:type="dxa"/>
            <w:gridSpan w:val="2"/>
            <w:vAlign w:val="center"/>
          </w:tcPr>
          <w:p w:rsidR="00AB768A" w:rsidRPr="00652993" w:rsidRDefault="00AB768A" w:rsidP="00AB768A">
            <w:pPr>
              <w:spacing w:line="240" w:lineRule="auto"/>
              <w:jc w:val="center"/>
              <w:rPr>
                <w:sz w:val="16"/>
                <w:szCs w:val="16"/>
              </w:rPr>
            </w:pPr>
            <w:r>
              <w:rPr>
                <w:sz w:val="16"/>
                <w:szCs w:val="16"/>
              </w:rPr>
              <w:t>25%</w:t>
            </w:r>
          </w:p>
        </w:tc>
        <w:tc>
          <w:tcPr>
            <w:tcW w:w="2139" w:type="dxa"/>
            <w:gridSpan w:val="2"/>
            <w:vAlign w:val="center"/>
          </w:tcPr>
          <w:p w:rsidR="00AB768A" w:rsidRPr="00652993" w:rsidRDefault="00AB768A" w:rsidP="00AB768A">
            <w:pPr>
              <w:spacing w:line="240" w:lineRule="auto"/>
              <w:jc w:val="center"/>
              <w:rPr>
                <w:sz w:val="16"/>
                <w:szCs w:val="16"/>
              </w:rPr>
            </w:pPr>
            <w:r>
              <w:rPr>
                <w:sz w:val="16"/>
                <w:szCs w:val="16"/>
              </w:rPr>
              <w:t>0</w:t>
            </w:r>
          </w:p>
        </w:tc>
        <w:tc>
          <w:tcPr>
            <w:tcW w:w="2083" w:type="dxa"/>
            <w:gridSpan w:val="2"/>
            <w:vAlign w:val="center"/>
          </w:tcPr>
          <w:p w:rsidR="00AB768A" w:rsidRPr="00652993" w:rsidRDefault="00AB768A" w:rsidP="00AB768A">
            <w:pPr>
              <w:spacing w:line="240" w:lineRule="auto"/>
              <w:jc w:val="center"/>
              <w:rPr>
                <w:sz w:val="16"/>
                <w:szCs w:val="16"/>
              </w:rPr>
            </w:pPr>
            <w:r>
              <w:rPr>
                <w:sz w:val="16"/>
                <w:szCs w:val="16"/>
              </w:rPr>
              <w:t>25%</w:t>
            </w:r>
          </w:p>
        </w:tc>
      </w:tr>
      <w:tr w:rsidR="00AB768A" w:rsidRPr="00BD5738" w:rsidTr="00AB768A">
        <w:trPr>
          <w:trHeight w:val="359"/>
        </w:trPr>
        <w:tc>
          <w:tcPr>
            <w:tcW w:w="1110" w:type="dxa"/>
            <w:vAlign w:val="center"/>
          </w:tcPr>
          <w:p w:rsidR="00AB768A" w:rsidRPr="00BD5738" w:rsidRDefault="00AB768A" w:rsidP="00AB768A">
            <w:pPr>
              <w:spacing w:line="240" w:lineRule="auto"/>
              <w:jc w:val="center"/>
              <w:rPr>
                <w:sz w:val="16"/>
                <w:szCs w:val="16"/>
              </w:rPr>
            </w:pPr>
            <w:r w:rsidRPr="00D31AA4">
              <w:rPr>
                <w:sz w:val="16"/>
                <w:szCs w:val="16"/>
              </w:rPr>
              <w:t>Efficiency</w:t>
            </w:r>
          </w:p>
        </w:tc>
        <w:tc>
          <w:tcPr>
            <w:tcW w:w="2339" w:type="dxa"/>
            <w:gridSpan w:val="2"/>
            <w:vAlign w:val="bottom"/>
          </w:tcPr>
          <w:p w:rsidR="00AB768A" w:rsidRPr="00BD5738" w:rsidRDefault="00AB768A" w:rsidP="00AB768A">
            <w:pPr>
              <w:spacing w:line="240" w:lineRule="auto"/>
              <w:jc w:val="left"/>
              <w:rPr>
                <w:sz w:val="16"/>
                <w:szCs w:val="16"/>
              </w:rPr>
            </w:pPr>
            <w:r w:rsidRPr="00D31AA4">
              <w:rPr>
                <w:sz w:val="16"/>
                <w:szCs w:val="16"/>
              </w:rPr>
              <w:t>Program costs per drug court graduate</w:t>
            </w:r>
          </w:p>
        </w:tc>
        <w:tc>
          <w:tcPr>
            <w:tcW w:w="1689" w:type="dxa"/>
            <w:gridSpan w:val="2"/>
            <w:vAlign w:val="center"/>
          </w:tcPr>
          <w:p w:rsidR="00AB768A" w:rsidRPr="0059730C" w:rsidRDefault="00AB768A" w:rsidP="00AB768A">
            <w:pPr>
              <w:spacing w:line="240" w:lineRule="auto"/>
              <w:jc w:val="center"/>
              <w:rPr>
                <w:sz w:val="16"/>
                <w:szCs w:val="16"/>
              </w:rPr>
            </w:pPr>
            <w:r w:rsidRPr="00393EBC">
              <w:rPr>
                <w:sz w:val="16"/>
                <w:szCs w:val="16"/>
              </w:rPr>
              <w:t>$13,708</w:t>
            </w:r>
          </w:p>
        </w:tc>
        <w:tc>
          <w:tcPr>
            <w:tcW w:w="1500" w:type="dxa"/>
            <w:gridSpan w:val="2"/>
            <w:shd w:val="clear" w:color="auto" w:fill="FFFFFF" w:themeFill="background1"/>
            <w:vAlign w:val="center"/>
          </w:tcPr>
          <w:p w:rsidR="00AB768A" w:rsidRPr="0059730C" w:rsidRDefault="00AB768A" w:rsidP="00AB768A">
            <w:pPr>
              <w:spacing w:line="240" w:lineRule="auto"/>
              <w:jc w:val="center"/>
              <w:rPr>
                <w:sz w:val="16"/>
                <w:szCs w:val="16"/>
              </w:rPr>
            </w:pPr>
            <w:r>
              <w:rPr>
                <w:sz w:val="16"/>
                <w:szCs w:val="16"/>
                <w:vertAlign w:val="superscript"/>
              </w:rPr>
              <w:t>$</w:t>
            </w:r>
            <w:r>
              <w:rPr>
                <w:sz w:val="16"/>
                <w:szCs w:val="16"/>
              </w:rPr>
              <w:t>13,388</w:t>
            </w:r>
          </w:p>
        </w:tc>
        <w:tc>
          <w:tcPr>
            <w:tcW w:w="2331" w:type="dxa"/>
            <w:gridSpan w:val="2"/>
            <w:vAlign w:val="center"/>
          </w:tcPr>
          <w:p w:rsidR="00AB768A" w:rsidRPr="0059730C" w:rsidRDefault="00AB768A" w:rsidP="00AB768A">
            <w:pPr>
              <w:spacing w:line="240" w:lineRule="auto"/>
              <w:jc w:val="center"/>
              <w:rPr>
                <w:sz w:val="16"/>
                <w:szCs w:val="16"/>
              </w:rPr>
            </w:pPr>
            <w:r w:rsidRPr="00393EBC">
              <w:rPr>
                <w:sz w:val="16"/>
                <w:szCs w:val="16"/>
              </w:rPr>
              <w:t>$12,708</w:t>
            </w:r>
          </w:p>
        </w:tc>
        <w:tc>
          <w:tcPr>
            <w:tcW w:w="2139" w:type="dxa"/>
            <w:gridSpan w:val="2"/>
            <w:vAlign w:val="center"/>
          </w:tcPr>
          <w:p w:rsidR="00AB768A" w:rsidRPr="0059730C" w:rsidRDefault="00AB768A" w:rsidP="00AB768A">
            <w:pPr>
              <w:spacing w:line="240" w:lineRule="auto"/>
              <w:jc w:val="center"/>
              <w:rPr>
                <w:sz w:val="16"/>
                <w:szCs w:val="16"/>
              </w:rPr>
            </w:pPr>
            <w:r>
              <w:rPr>
                <w:sz w:val="16"/>
                <w:szCs w:val="16"/>
              </w:rPr>
              <w:t>($1,000)</w:t>
            </w:r>
          </w:p>
        </w:tc>
        <w:tc>
          <w:tcPr>
            <w:tcW w:w="2083" w:type="dxa"/>
            <w:gridSpan w:val="2"/>
            <w:vAlign w:val="center"/>
          </w:tcPr>
          <w:p w:rsidR="00AB768A" w:rsidRPr="0059730C" w:rsidRDefault="00AB768A" w:rsidP="00AB768A">
            <w:pPr>
              <w:spacing w:line="240" w:lineRule="auto"/>
              <w:jc w:val="center"/>
              <w:rPr>
                <w:sz w:val="16"/>
                <w:szCs w:val="16"/>
              </w:rPr>
            </w:pPr>
            <w:r>
              <w:rPr>
                <w:sz w:val="16"/>
                <w:szCs w:val="16"/>
              </w:rPr>
              <w:t>$11,708</w:t>
            </w:r>
          </w:p>
        </w:tc>
      </w:tr>
      <w:tr w:rsidR="00AB768A" w:rsidRPr="00BD5738" w:rsidTr="00AB768A">
        <w:trPr>
          <w:trHeight w:val="401"/>
        </w:trPr>
        <w:tc>
          <w:tcPr>
            <w:tcW w:w="1110" w:type="dxa"/>
            <w:vAlign w:val="center"/>
          </w:tcPr>
          <w:p w:rsidR="00AB768A" w:rsidRPr="00BD5738" w:rsidRDefault="00AB768A" w:rsidP="00AB768A">
            <w:pPr>
              <w:spacing w:line="240" w:lineRule="auto"/>
              <w:jc w:val="center"/>
              <w:rPr>
                <w:sz w:val="16"/>
                <w:szCs w:val="16"/>
              </w:rPr>
            </w:pPr>
            <w:r w:rsidRPr="00D31AA4">
              <w:rPr>
                <w:sz w:val="16"/>
                <w:szCs w:val="16"/>
              </w:rPr>
              <w:t>Output</w:t>
            </w:r>
          </w:p>
        </w:tc>
        <w:tc>
          <w:tcPr>
            <w:tcW w:w="2339" w:type="dxa"/>
            <w:gridSpan w:val="2"/>
            <w:vAlign w:val="center"/>
          </w:tcPr>
          <w:p w:rsidR="00AB768A" w:rsidRPr="00BD5738" w:rsidRDefault="00AB768A" w:rsidP="00AB768A">
            <w:pPr>
              <w:spacing w:line="240" w:lineRule="auto"/>
              <w:jc w:val="left"/>
              <w:rPr>
                <w:sz w:val="16"/>
                <w:szCs w:val="16"/>
              </w:rPr>
            </w:pPr>
            <w:r w:rsidRPr="00D31AA4">
              <w:rPr>
                <w:sz w:val="16"/>
                <w:szCs w:val="16"/>
              </w:rPr>
              <w:t>Number of participants in RSAT</w:t>
            </w:r>
          </w:p>
        </w:tc>
        <w:tc>
          <w:tcPr>
            <w:tcW w:w="1689" w:type="dxa"/>
            <w:gridSpan w:val="2"/>
            <w:vAlign w:val="center"/>
          </w:tcPr>
          <w:p w:rsidR="00AB768A" w:rsidRPr="0059730C" w:rsidRDefault="00AB768A" w:rsidP="00AB768A">
            <w:pPr>
              <w:spacing w:line="240" w:lineRule="auto"/>
              <w:jc w:val="center"/>
              <w:rPr>
                <w:sz w:val="16"/>
                <w:szCs w:val="16"/>
              </w:rPr>
            </w:pPr>
            <w:r w:rsidRPr="00393EBC">
              <w:rPr>
                <w:sz w:val="16"/>
                <w:szCs w:val="16"/>
              </w:rPr>
              <w:t>30,000</w:t>
            </w:r>
          </w:p>
        </w:tc>
        <w:tc>
          <w:tcPr>
            <w:tcW w:w="1500" w:type="dxa"/>
            <w:gridSpan w:val="2"/>
            <w:shd w:val="clear" w:color="auto" w:fill="FFFFFF" w:themeFill="background1"/>
            <w:vAlign w:val="center"/>
          </w:tcPr>
          <w:p w:rsidR="00AB768A" w:rsidRPr="0059730C" w:rsidRDefault="002F3546" w:rsidP="00AB768A">
            <w:pPr>
              <w:spacing w:line="240" w:lineRule="auto"/>
              <w:jc w:val="center"/>
              <w:rPr>
                <w:sz w:val="16"/>
                <w:szCs w:val="16"/>
              </w:rPr>
            </w:pPr>
            <w:r>
              <w:rPr>
                <w:sz w:val="16"/>
                <w:szCs w:val="16"/>
              </w:rPr>
              <w:t>28,695</w:t>
            </w:r>
          </w:p>
        </w:tc>
        <w:tc>
          <w:tcPr>
            <w:tcW w:w="2331" w:type="dxa"/>
            <w:gridSpan w:val="2"/>
            <w:vAlign w:val="center"/>
          </w:tcPr>
          <w:p w:rsidR="00AB768A" w:rsidRPr="0059730C" w:rsidRDefault="00AB768A" w:rsidP="00AB768A">
            <w:pPr>
              <w:spacing w:line="240" w:lineRule="auto"/>
              <w:jc w:val="center"/>
              <w:rPr>
                <w:sz w:val="16"/>
                <w:szCs w:val="16"/>
              </w:rPr>
            </w:pPr>
            <w:r>
              <w:rPr>
                <w:sz w:val="16"/>
                <w:szCs w:val="16"/>
              </w:rPr>
              <w:t>30,000</w:t>
            </w:r>
          </w:p>
        </w:tc>
        <w:tc>
          <w:tcPr>
            <w:tcW w:w="2139" w:type="dxa"/>
            <w:gridSpan w:val="2"/>
            <w:vAlign w:val="center"/>
          </w:tcPr>
          <w:p w:rsidR="00AB768A" w:rsidRPr="0059730C" w:rsidRDefault="00AB768A" w:rsidP="00AB768A">
            <w:pPr>
              <w:spacing w:line="240" w:lineRule="auto"/>
              <w:jc w:val="center"/>
              <w:rPr>
                <w:sz w:val="16"/>
                <w:szCs w:val="16"/>
              </w:rPr>
            </w:pPr>
            <w:r>
              <w:rPr>
                <w:sz w:val="16"/>
                <w:szCs w:val="16"/>
              </w:rPr>
              <w:t>0</w:t>
            </w:r>
          </w:p>
        </w:tc>
        <w:tc>
          <w:tcPr>
            <w:tcW w:w="2083" w:type="dxa"/>
            <w:gridSpan w:val="2"/>
            <w:vAlign w:val="center"/>
          </w:tcPr>
          <w:p w:rsidR="00AB768A" w:rsidRDefault="00AB768A" w:rsidP="00AB768A">
            <w:pPr>
              <w:spacing w:line="240" w:lineRule="auto"/>
              <w:jc w:val="center"/>
              <w:rPr>
                <w:sz w:val="16"/>
                <w:szCs w:val="16"/>
              </w:rPr>
            </w:pPr>
            <w:r>
              <w:rPr>
                <w:sz w:val="16"/>
                <w:szCs w:val="16"/>
              </w:rPr>
              <w:t>30,000</w:t>
            </w:r>
          </w:p>
        </w:tc>
      </w:tr>
    </w:tbl>
    <w:p w:rsidR="00DE5751" w:rsidRDefault="00DE5751" w:rsidP="00DE5751">
      <w:pPr>
        <w:pStyle w:val="FootnoteText"/>
        <w:spacing w:line="240" w:lineRule="auto"/>
        <w:jc w:val="left"/>
        <w:rPr>
          <w:sz w:val="12"/>
          <w:szCs w:val="12"/>
          <w:vertAlign w:val="superscript"/>
        </w:rPr>
      </w:pPr>
    </w:p>
    <w:p w:rsidR="000A6E57" w:rsidRPr="004E3117" w:rsidRDefault="000A6E57" w:rsidP="000A6E57">
      <w:pPr>
        <w:pStyle w:val="FootnoteText"/>
        <w:spacing w:line="240" w:lineRule="auto"/>
        <w:jc w:val="left"/>
        <w:rPr>
          <w:sz w:val="12"/>
          <w:szCs w:val="12"/>
          <w:vertAlign w:val="superscript"/>
        </w:rPr>
      </w:pPr>
      <w:r w:rsidRPr="004E3117">
        <w:rPr>
          <w:sz w:val="12"/>
          <w:szCs w:val="12"/>
          <w:vertAlign w:val="superscript"/>
        </w:rPr>
        <w:t>1</w:t>
      </w:r>
      <w:r w:rsidRPr="004E3117">
        <w:rPr>
          <w:sz w:val="12"/>
          <w:szCs w:val="12"/>
        </w:rPr>
        <w:t>The FY 2013 and FY 2014 targets will be established upon appropriation of FY 2013 and FY 2014 funds.</w:t>
      </w:r>
    </w:p>
    <w:p w:rsidR="00F12C39" w:rsidRPr="004E3117" w:rsidRDefault="004F176E">
      <w:pPr>
        <w:pStyle w:val="FootnoteText"/>
        <w:spacing w:line="240" w:lineRule="auto"/>
        <w:jc w:val="left"/>
        <w:rPr>
          <w:rFonts w:ascii="Arial" w:hAnsi="Arial" w:cs="Arial"/>
          <w:sz w:val="12"/>
          <w:szCs w:val="12"/>
        </w:rPr>
      </w:pPr>
      <w:r w:rsidRPr="004E3117">
        <w:rPr>
          <w:sz w:val="12"/>
          <w:szCs w:val="12"/>
          <w:vertAlign w:val="superscript"/>
        </w:rPr>
        <w:t>2</w:t>
      </w:r>
      <w:r w:rsidRPr="004E3117">
        <w:rPr>
          <w:sz w:val="12"/>
          <w:szCs w:val="12"/>
        </w:rPr>
        <w:t xml:space="preserve">BJA established a static target of 48% for FY 2011 based on historical grantee reporting and extensive research into a national average drug court graduation rate. </w:t>
      </w:r>
    </w:p>
    <w:p w:rsidR="00F12C39" w:rsidRPr="004E3117" w:rsidRDefault="00F12C39">
      <w:pPr>
        <w:spacing w:line="240" w:lineRule="auto"/>
        <w:jc w:val="left"/>
        <w:rPr>
          <w:sz w:val="12"/>
          <w:szCs w:val="12"/>
        </w:rPr>
      </w:pPr>
      <w:r w:rsidRPr="004E3117">
        <w:rPr>
          <w:sz w:val="12"/>
          <w:szCs w:val="12"/>
          <w:vertAlign w:val="superscript"/>
        </w:rPr>
        <w:t>3</w:t>
      </w:r>
      <w:r w:rsidRPr="004E3117">
        <w:rPr>
          <w:sz w:val="12"/>
          <w:szCs w:val="12"/>
        </w:rPr>
        <w:t xml:space="preserve"> This measure will reflect the number of participants enrolled in the program at least 90 days that did not test positive for the presence of alcohol or illegal substance.</w:t>
      </w:r>
    </w:p>
    <w:p w:rsidR="00F12C39" w:rsidRPr="004E3117" w:rsidRDefault="00F12C39" w:rsidP="00433AAB">
      <w:pPr>
        <w:spacing w:line="240" w:lineRule="auto"/>
        <w:jc w:val="left"/>
        <w:rPr>
          <w:sz w:val="12"/>
          <w:szCs w:val="12"/>
        </w:rPr>
      </w:pPr>
      <w:r w:rsidRPr="004E3117">
        <w:rPr>
          <w:rFonts w:ascii="Arial" w:hAnsi="Arial" w:cs="Arial"/>
          <w:sz w:val="12"/>
          <w:szCs w:val="12"/>
          <w:vertAlign w:val="superscript"/>
        </w:rPr>
        <w:t>4</w:t>
      </w:r>
      <w:r w:rsidRPr="004E3117">
        <w:rPr>
          <w:rFonts w:ascii="Arial" w:hAnsi="Arial" w:cs="Arial"/>
          <w:sz w:val="12"/>
          <w:szCs w:val="12"/>
        </w:rPr>
        <w:t xml:space="preserve"> </w:t>
      </w:r>
      <w:r w:rsidRPr="004E3117">
        <w:rPr>
          <w:sz w:val="12"/>
          <w:szCs w:val="12"/>
        </w:rPr>
        <w:t xml:space="preserve">This measure will be discontinued in FY 2014. The original drug-testing information included both new and old program participants, making it unclear whether the information was driven by new or old participants. This measure will focus only on participants enrolled in the program at least 90 days, as that is the minimum amount of time to expect a dosage-effect response for drug court participation, and account for program entry. </w:t>
      </w:r>
    </w:p>
    <w:p w:rsidR="000A6E57" w:rsidRPr="009905D1" w:rsidRDefault="009905D1">
      <w:pPr>
        <w:pStyle w:val="FootnoteText"/>
        <w:spacing w:line="240" w:lineRule="auto"/>
        <w:jc w:val="left"/>
        <w:rPr>
          <w:sz w:val="16"/>
          <w:szCs w:val="16"/>
        </w:rPr>
        <w:sectPr w:rsidR="000A6E57" w:rsidRPr="009905D1" w:rsidSect="004E3117">
          <w:pgSz w:w="15840" w:h="12240" w:orient="landscape" w:code="1"/>
          <w:pgMar w:top="720" w:right="1440" w:bottom="900" w:left="1440" w:header="720" w:footer="720" w:gutter="720"/>
          <w:cols w:space="720"/>
          <w:docGrid w:linePitch="360"/>
        </w:sectPr>
      </w:pPr>
      <w:r w:rsidRPr="004E3117">
        <w:rPr>
          <w:sz w:val="12"/>
          <w:szCs w:val="12"/>
          <w:vertAlign w:val="superscript"/>
        </w:rPr>
        <w:t>6</w:t>
      </w:r>
      <w:r w:rsidRPr="004E3117">
        <w:rPr>
          <w:sz w:val="12"/>
          <w:szCs w:val="12"/>
        </w:rPr>
        <w:t xml:space="preserve"> This is defined as the number of participants with a new drug or non-drug charge divided by the total number of drug court participants exiting (both graduates and non-graduates) the program.</w:t>
      </w:r>
    </w:p>
    <w:tbl>
      <w:tblPr>
        <w:tblStyle w:val="TableGrid"/>
        <w:tblpPr w:leftFromText="180" w:rightFromText="180" w:horzAnchor="margin" w:tblpY="-4200"/>
        <w:tblW w:w="12510" w:type="dxa"/>
        <w:tblLayout w:type="fixed"/>
        <w:tblLook w:val="04A0" w:firstRow="1" w:lastRow="0" w:firstColumn="1" w:lastColumn="0" w:noHBand="0" w:noVBand="1"/>
      </w:tblPr>
      <w:tblGrid>
        <w:gridCol w:w="1170"/>
        <w:gridCol w:w="2610"/>
        <w:gridCol w:w="810"/>
        <w:gridCol w:w="810"/>
        <w:gridCol w:w="810"/>
        <w:gridCol w:w="810"/>
        <w:gridCol w:w="810"/>
        <w:gridCol w:w="810"/>
        <w:gridCol w:w="720"/>
        <w:gridCol w:w="810"/>
        <w:gridCol w:w="1260"/>
        <w:gridCol w:w="1080"/>
      </w:tblGrid>
      <w:tr w:rsidR="00305F79" w:rsidRPr="00BD5738" w:rsidTr="001160FA">
        <w:trPr>
          <w:trHeight w:val="470"/>
        </w:trPr>
        <w:tc>
          <w:tcPr>
            <w:tcW w:w="12510" w:type="dxa"/>
            <w:gridSpan w:val="12"/>
          </w:tcPr>
          <w:p w:rsidR="00305F79" w:rsidRPr="00BD5738" w:rsidRDefault="00305F79" w:rsidP="00F17DB3">
            <w:pPr>
              <w:spacing w:line="240" w:lineRule="auto"/>
              <w:jc w:val="center"/>
              <w:rPr>
                <w:b/>
                <w:sz w:val="20"/>
                <w:szCs w:val="20"/>
              </w:rPr>
            </w:pPr>
            <w:r w:rsidRPr="00D31AA4">
              <w:rPr>
                <w:b/>
                <w:sz w:val="20"/>
                <w:szCs w:val="20"/>
              </w:rPr>
              <w:lastRenderedPageBreak/>
              <w:t>PERFORMANCE MEASURE TABLE</w:t>
            </w:r>
          </w:p>
          <w:p w:rsidR="00305F79" w:rsidRDefault="00305F79" w:rsidP="00F17DB3">
            <w:pPr>
              <w:rPr>
                <w:b/>
                <w:color w:val="FF0000"/>
              </w:rPr>
            </w:pPr>
            <w:r w:rsidRPr="00D31AA4">
              <w:rPr>
                <w:sz w:val="20"/>
                <w:szCs w:val="20"/>
              </w:rPr>
              <w:t xml:space="preserve">Appropriation: </w:t>
            </w:r>
            <w:r w:rsidR="00FE0CB2" w:rsidRPr="00D31AA4">
              <w:rPr>
                <w:sz w:val="20"/>
                <w:szCs w:val="20"/>
              </w:rPr>
              <w:t xml:space="preserve"> </w:t>
            </w:r>
            <w:r w:rsidR="00FE0CB2">
              <w:rPr>
                <w:sz w:val="20"/>
                <w:szCs w:val="20"/>
              </w:rPr>
              <w:t xml:space="preserve">State and Local Law Enforcement Assistance </w:t>
            </w:r>
            <w:r w:rsidRPr="00D31AA4">
              <w:rPr>
                <w:sz w:val="20"/>
                <w:szCs w:val="20"/>
              </w:rPr>
              <w:t>(</w:t>
            </w:r>
            <w:r w:rsidRPr="004A0271">
              <w:rPr>
                <w:sz w:val="20"/>
                <w:szCs w:val="20"/>
              </w:rPr>
              <w:t>DNA Related and Forensic Programs and Activities</w:t>
            </w:r>
            <w:r w:rsidRPr="00D31AA4">
              <w:rPr>
                <w:sz w:val="20"/>
                <w:szCs w:val="20"/>
              </w:rPr>
              <w:t xml:space="preserve"> – NIJ)</w:t>
            </w:r>
            <w:r w:rsidR="001A620D" w:rsidRPr="001A620D">
              <w:rPr>
                <w:b/>
                <w:color w:val="FF0000"/>
              </w:rPr>
              <w:t xml:space="preserve"> </w:t>
            </w:r>
          </w:p>
          <w:p w:rsidR="007F1802" w:rsidRPr="00BD5738" w:rsidRDefault="007F1802" w:rsidP="00F17DB3">
            <w:pPr>
              <w:rPr>
                <w:b/>
                <w:sz w:val="20"/>
                <w:szCs w:val="20"/>
              </w:rPr>
            </w:pPr>
            <w:r>
              <w:rPr>
                <w:bCs/>
                <w:sz w:val="16"/>
                <w:szCs w:val="16"/>
              </w:rPr>
              <w:t>DOJ Goal and Objective: Goal 3; Objective  3.1</w:t>
            </w:r>
          </w:p>
        </w:tc>
      </w:tr>
      <w:tr w:rsidR="00E92BC8" w:rsidRPr="00BD5738" w:rsidTr="001160FA">
        <w:tc>
          <w:tcPr>
            <w:tcW w:w="3780" w:type="dxa"/>
            <w:gridSpan w:val="2"/>
            <w:vMerge w:val="restart"/>
            <w:vAlign w:val="center"/>
          </w:tcPr>
          <w:p w:rsidR="00E92BC8" w:rsidRPr="00BD5738" w:rsidRDefault="00E92BC8" w:rsidP="00F17DB3">
            <w:pPr>
              <w:spacing w:line="240" w:lineRule="auto"/>
              <w:jc w:val="center"/>
              <w:rPr>
                <w:sz w:val="16"/>
                <w:szCs w:val="16"/>
              </w:rPr>
            </w:pPr>
            <w:r w:rsidRPr="00D31AA4">
              <w:rPr>
                <w:sz w:val="16"/>
                <w:szCs w:val="16"/>
              </w:rPr>
              <w:t>Performance Report and Performance Plan Targets</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2006</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2007</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2008</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2009</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2010</w:t>
            </w:r>
          </w:p>
        </w:tc>
        <w:tc>
          <w:tcPr>
            <w:tcW w:w="810" w:type="dxa"/>
            <w:vAlign w:val="center"/>
          </w:tcPr>
          <w:p w:rsidR="00E92BC8" w:rsidRPr="00BD5738" w:rsidRDefault="00E92BC8" w:rsidP="00F17DB3">
            <w:pPr>
              <w:spacing w:line="240" w:lineRule="auto"/>
              <w:jc w:val="center"/>
              <w:rPr>
                <w:sz w:val="16"/>
                <w:szCs w:val="16"/>
              </w:rPr>
            </w:pPr>
            <w:r w:rsidRPr="00D31AA4">
              <w:rPr>
                <w:sz w:val="16"/>
                <w:szCs w:val="16"/>
              </w:rPr>
              <w:t>FY 2011</w:t>
            </w:r>
          </w:p>
        </w:tc>
        <w:tc>
          <w:tcPr>
            <w:tcW w:w="1530" w:type="dxa"/>
            <w:gridSpan w:val="2"/>
          </w:tcPr>
          <w:p w:rsidR="00E92BC8" w:rsidRPr="008F3D62" w:rsidRDefault="00E92BC8" w:rsidP="00F17DB3">
            <w:pPr>
              <w:spacing w:line="240" w:lineRule="auto"/>
              <w:jc w:val="center"/>
              <w:rPr>
                <w:sz w:val="16"/>
                <w:szCs w:val="16"/>
              </w:rPr>
            </w:pPr>
            <w:r>
              <w:rPr>
                <w:sz w:val="16"/>
                <w:szCs w:val="16"/>
              </w:rPr>
              <w:t>FY 2012</w:t>
            </w:r>
          </w:p>
        </w:tc>
        <w:tc>
          <w:tcPr>
            <w:tcW w:w="1260" w:type="dxa"/>
          </w:tcPr>
          <w:p w:rsidR="00E92BC8" w:rsidRPr="00CA1A6A" w:rsidRDefault="00E92BC8" w:rsidP="00F17DB3">
            <w:pPr>
              <w:spacing w:line="240" w:lineRule="auto"/>
              <w:jc w:val="center"/>
              <w:rPr>
                <w:sz w:val="16"/>
                <w:szCs w:val="16"/>
              </w:rPr>
            </w:pPr>
            <w:r w:rsidRPr="008F3D62">
              <w:rPr>
                <w:sz w:val="16"/>
                <w:szCs w:val="16"/>
              </w:rPr>
              <w:t>FY 2013</w:t>
            </w:r>
          </w:p>
        </w:tc>
        <w:tc>
          <w:tcPr>
            <w:tcW w:w="1080" w:type="dxa"/>
          </w:tcPr>
          <w:p w:rsidR="00E92BC8" w:rsidRPr="0026032C" w:rsidRDefault="00610CE5" w:rsidP="00F17DB3">
            <w:pPr>
              <w:spacing w:line="240" w:lineRule="auto"/>
              <w:jc w:val="center"/>
              <w:rPr>
                <w:sz w:val="16"/>
                <w:szCs w:val="16"/>
              </w:rPr>
            </w:pPr>
            <w:r w:rsidRPr="0026032C">
              <w:rPr>
                <w:sz w:val="16"/>
                <w:szCs w:val="16"/>
              </w:rPr>
              <w:t>FY 2014</w:t>
            </w:r>
          </w:p>
        </w:tc>
      </w:tr>
      <w:tr w:rsidR="00A3678E" w:rsidRPr="00BD5738" w:rsidTr="001160FA">
        <w:tc>
          <w:tcPr>
            <w:tcW w:w="3780" w:type="dxa"/>
            <w:gridSpan w:val="2"/>
            <w:vMerge/>
            <w:vAlign w:val="center"/>
          </w:tcPr>
          <w:p w:rsidR="00A3678E" w:rsidRPr="00BD5738" w:rsidRDefault="00A3678E" w:rsidP="00F17DB3">
            <w:pPr>
              <w:spacing w:line="240" w:lineRule="auto"/>
              <w:jc w:val="center"/>
              <w:rPr>
                <w:sz w:val="16"/>
                <w:szCs w:val="16"/>
              </w:rPr>
            </w:pPr>
          </w:p>
        </w:tc>
        <w:tc>
          <w:tcPr>
            <w:tcW w:w="810" w:type="dxa"/>
            <w:vAlign w:val="bottom"/>
          </w:tcPr>
          <w:p w:rsidR="00A3678E" w:rsidRPr="00BD5738" w:rsidRDefault="00A3678E" w:rsidP="00F17DB3">
            <w:pPr>
              <w:spacing w:line="240" w:lineRule="auto"/>
              <w:jc w:val="center"/>
            </w:pPr>
            <w:r w:rsidRPr="00D31AA4">
              <w:rPr>
                <w:sz w:val="16"/>
                <w:szCs w:val="16"/>
              </w:rPr>
              <w:t>Actual</w:t>
            </w:r>
          </w:p>
        </w:tc>
        <w:tc>
          <w:tcPr>
            <w:tcW w:w="810" w:type="dxa"/>
            <w:vAlign w:val="bottom"/>
          </w:tcPr>
          <w:p w:rsidR="00A3678E" w:rsidRPr="00BD5738" w:rsidRDefault="00A3678E" w:rsidP="00F17DB3">
            <w:pPr>
              <w:spacing w:line="240" w:lineRule="auto"/>
              <w:jc w:val="center"/>
            </w:pPr>
            <w:r w:rsidRPr="00D31AA4">
              <w:rPr>
                <w:sz w:val="16"/>
                <w:szCs w:val="16"/>
              </w:rPr>
              <w:t>Actual</w:t>
            </w:r>
          </w:p>
        </w:tc>
        <w:tc>
          <w:tcPr>
            <w:tcW w:w="810" w:type="dxa"/>
            <w:vAlign w:val="bottom"/>
          </w:tcPr>
          <w:p w:rsidR="00A3678E" w:rsidRPr="00BD5738" w:rsidRDefault="00A3678E" w:rsidP="00F17DB3">
            <w:pPr>
              <w:spacing w:line="240" w:lineRule="auto"/>
              <w:jc w:val="center"/>
            </w:pPr>
            <w:r w:rsidRPr="00D31AA4">
              <w:rPr>
                <w:sz w:val="16"/>
                <w:szCs w:val="16"/>
              </w:rPr>
              <w:t>Actual</w:t>
            </w:r>
          </w:p>
        </w:tc>
        <w:tc>
          <w:tcPr>
            <w:tcW w:w="810" w:type="dxa"/>
            <w:vAlign w:val="bottom"/>
          </w:tcPr>
          <w:p w:rsidR="00A3678E" w:rsidRPr="00BD5738" w:rsidRDefault="00A3678E" w:rsidP="00F17DB3">
            <w:pPr>
              <w:spacing w:line="240" w:lineRule="auto"/>
              <w:jc w:val="center"/>
            </w:pPr>
            <w:r w:rsidRPr="00D31AA4">
              <w:rPr>
                <w:sz w:val="16"/>
                <w:szCs w:val="16"/>
              </w:rPr>
              <w:t>Actual</w:t>
            </w:r>
          </w:p>
        </w:tc>
        <w:tc>
          <w:tcPr>
            <w:tcW w:w="810" w:type="dxa"/>
            <w:tcBorders>
              <w:bottom w:val="single" w:sz="4" w:space="0" w:color="auto"/>
            </w:tcBorders>
            <w:vAlign w:val="bottom"/>
          </w:tcPr>
          <w:p w:rsidR="00A3678E" w:rsidRPr="00BD5738" w:rsidRDefault="00A3678E" w:rsidP="00F17DB3">
            <w:pPr>
              <w:spacing w:line="240" w:lineRule="auto"/>
              <w:jc w:val="center"/>
              <w:rPr>
                <w:sz w:val="16"/>
                <w:szCs w:val="16"/>
              </w:rPr>
            </w:pPr>
            <w:r w:rsidRPr="00D31AA4">
              <w:rPr>
                <w:sz w:val="16"/>
                <w:szCs w:val="16"/>
              </w:rPr>
              <w:t>Actual</w:t>
            </w:r>
          </w:p>
        </w:tc>
        <w:tc>
          <w:tcPr>
            <w:tcW w:w="810" w:type="dxa"/>
            <w:vAlign w:val="bottom"/>
          </w:tcPr>
          <w:p w:rsidR="00A3678E" w:rsidRPr="00BD5738" w:rsidRDefault="00A3678E" w:rsidP="00F17DB3">
            <w:pPr>
              <w:spacing w:line="240" w:lineRule="auto"/>
              <w:jc w:val="center"/>
            </w:pPr>
            <w:r>
              <w:rPr>
                <w:sz w:val="16"/>
                <w:szCs w:val="16"/>
              </w:rPr>
              <w:t>Actual</w:t>
            </w:r>
          </w:p>
        </w:tc>
        <w:tc>
          <w:tcPr>
            <w:tcW w:w="720" w:type="dxa"/>
          </w:tcPr>
          <w:p w:rsidR="00A3678E" w:rsidRPr="00D31AA4" w:rsidRDefault="00A3678E" w:rsidP="00F17DB3">
            <w:pPr>
              <w:spacing w:line="240" w:lineRule="auto"/>
              <w:jc w:val="center"/>
              <w:rPr>
                <w:sz w:val="16"/>
                <w:szCs w:val="16"/>
              </w:rPr>
            </w:pPr>
            <w:r>
              <w:rPr>
                <w:sz w:val="16"/>
                <w:szCs w:val="16"/>
              </w:rPr>
              <w:t>Target</w:t>
            </w:r>
          </w:p>
        </w:tc>
        <w:tc>
          <w:tcPr>
            <w:tcW w:w="810" w:type="dxa"/>
          </w:tcPr>
          <w:p w:rsidR="00A3678E" w:rsidRDefault="00E92BC8" w:rsidP="00F17DB3">
            <w:pPr>
              <w:spacing w:line="240" w:lineRule="auto"/>
              <w:jc w:val="center"/>
              <w:rPr>
                <w:sz w:val="16"/>
                <w:szCs w:val="16"/>
              </w:rPr>
            </w:pPr>
            <w:r>
              <w:rPr>
                <w:sz w:val="16"/>
                <w:szCs w:val="16"/>
              </w:rPr>
              <w:t>Actual</w:t>
            </w:r>
          </w:p>
        </w:tc>
        <w:tc>
          <w:tcPr>
            <w:tcW w:w="1260" w:type="dxa"/>
          </w:tcPr>
          <w:p w:rsidR="00A3678E" w:rsidRPr="00D31AA4" w:rsidRDefault="00A3678E" w:rsidP="00F17DB3">
            <w:pPr>
              <w:spacing w:line="240" w:lineRule="auto"/>
              <w:jc w:val="center"/>
              <w:rPr>
                <w:sz w:val="16"/>
                <w:szCs w:val="16"/>
              </w:rPr>
            </w:pPr>
            <w:r>
              <w:rPr>
                <w:sz w:val="16"/>
                <w:szCs w:val="16"/>
              </w:rPr>
              <w:t>Target</w:t>
            </w:r>
          </w:p>
        </w:tc>
        <w:tc>
          <w:tcPr>
            <w:tcW w:w="1080" w:type="dxa"/>
          </w:tcPr>
          <w:p w:rsidR="00A3678E" w:rsidRPr="0026032C" w:rsidRDefault="00610CE5" w:rsidP="00F17DB3">
            <w:pPr>
              <w:spacing w:line="240" w:lineRule="auto"/>
              <w:jc w:val="center"/>
              <w:rPr>
                <w:sz w:val="16"/>
                <w:szCs w:val="16"/>
              </w:rPr>
            </w:pPr>
            <w:r w:rsidRPr="0026032C">
              <w:rPr>
                <w:sz w:val="16"/>
                <w:szCs w:val="16"/>
              </w:rPr>
              <w:t>Target</w:t>
            </w:r>
          </w:p>
        </w:tc>
      </w:tr>
      <w:tr w:rsidR="00A3678E" w:rsidRPr="00BD5738" w:rsidTr="001160FA">
        <w:tc>
          <w:tcPr>
            <w:tcW w:w="1170" w:type="dxa"/>
            <w:vAlign w:val="center"/>
          </w:tcPr>
          <w:p w:rsidR="00A3678E" w:rsidRPr="00BD5738" w:rsidRDefault="00A3678E" w:rsidP="00F17DB3">
            <w:pPr>
              <w:spacing w:line="240" w:lineRule="auto"/>
              <w:jc w:val="center"/>
              <w:rPr>
                <w:sz w:val="16"/>
                <w:szCs w:val="16"/>
              </w:rPr>
            </w:pPr>
            <w:r w:rsidRPr="00D31AA4">
              <w:rPr>
                <w:sz w:val="16"/>
                <w:szCs w:val="16"/>
              </w:rPr>
              <w:t xml:space="preserve">Outcome  </w:t>
            </w:r>
          </w:p>
        </w:tc>
        <w:tc>
          <w:tcPr>
            <w:tcW w:w="2610" w:type="dxa"/>
            <w:vAlign w:val="center"/>
          </w:tcPr>
          <w:p w:rsidR="00A3678E" w:rsidRPr="00BD5738" w:rsidRDefault="00A3678E" w:rsidP="00F17DB3">
            <w:pPr>
              <w:spacing w:line="240" w:lineRule="auto"/>
              <w:rPr>
                <w:sz w:val="16"/>
                <w:szCs w:val="16"/>
              </w:rPr>
            </w:pPr>
            <w:r w:rsidRPr="00D31AA4">
              <w:rPr>
                <w:sz w:val="16"/>
                <w:szCs w:val="16"/>
              </w:rPr>
              <w:t>Percent reduction in DNA backlog casework/offender</w:t>
            </w:r>
            <w:r w:rsidRPr="00D31AA4">
              <w:rPr>
                <w:sz w:val="16"/>
                <w:szCs w:val="16"/>
                <w:vertAlign w:val="superscript"/>
              </w:rPr>
              <w:t>1</w:t>
            </w:r>
          </w:p>
        </w:tc>
        <w:tc>
          <w:tcPr>
            <w:tcW w:w="810" w:type="dxa"/>
            <w:vAlign w:val="center"/>
          </w:tcPr>
          <w:p w:rsidR="00A3678E" w:rsidRPr="00BD5738" w:rsidRDefault="00A3678E" w:rsidP="00F17DB3">
            <w:pPr>
              <w:spacing w:line="240" w:lineRule="auto"/>
              <w:jc w:val="center"/>
              <w:rPr>
                <w:sz w:val="16"/>
                <w:szCs w:val="16"/>
              </w:rPr>
            </w:pPr>
            <w:r w:rsidRPr="00D31AA4">
              <w:rPr>
                <w:sz w:val="16"/>
                <w:szCs w:val="16"/>
              </w:rPr>
              <w:t>33.9%/ 86.3%</w:t>
            </w:r>
          </w:p>
        </w:tc>
        <w:tc>
          <w:tcPr>
            <w:tcW w:w="810" w:type="dxa"/>
            <w:vAlign w:val="center"/>
          </w:tcPr>
          <w:p w:rsidR="00A3678E" w:rsidRPr="00BD5738" w:rsidRDefault="00A3678E" w:rsidP="00F17DB3">
            <w:pPr>
              <w:spacing w:line="240" w:lineRule="auto"/>
              <w:jc w:val="center"/>
              <w:rPr>
                <w:sz w:val="16"/>
                <w:szCs w:val="16"/>
              </w:rPr>
            </w:pPr>
            <w:r w:rsidRPr="00D31AA4">
              <w:rPr>
                <w:sz w:val="16"/>
                <w:szCs w:val="16"/>
              </w:rPr>
              <w:t>37.3%/ 62.0%</w:t>
            </w:r>
          </w:p>
        </w:tc>
        <w:tc>
          <w:tcPr>
            <w:tcW w:w="810" w:type="dxa"/>
            <w:vAlign w:val="center"/>
          </w:tcPr>
          <w:p w:rsidR="00A3678E" w:rsidRPr="00BD5738" w:rsidRDefault="00A3678E" w:rsidP="00F17DB3">
            <w:pPr>
              <w:spacing w:line="240" w:lineRule="auto"/>
              <w:jc w:val="center"/>
              <w:rPr>
                <w:sz w:val="16"/>
                <w:szCs w:val="16"/>
              </w:rPr>
            </w:pPr>
            <w:r w:rsidRPr="00D31AA4">
              <w:rPr>
                <w:sz w:val="16"/>
                <w:szCs w:val="16"/>
              </w:rPr>
              <w:t>45.0%/</w:t>
            </w:r>
          </w:p>
          <w:p w:rsidR="00A3678E" w:rsidRPr="00BD5738" w:rsidRDefault="00A3678E" w:rsidP="00F17DB3">
            <w:pPr>
              <w:spacing w:line="240" w:lineRule="auto"/>
              <w:jc w:val="center"/>
              <w:rPr>
                <w:sz w:val="16"/>
                <w:szCs w:val="16"/>
              </w:rPr>
            </w:pPr>
            <w:r w:rsidRPr="00D31AA4">
              <w:rPr>
                <w:sz w:val="16"/>
                <w:szCs w:val="16"/>
              </w:rPr>
              <w:t>52.1%</w:t>
            </w:r>
          </w:p>
        </w:tc>
        <w:tc>
          <w:tcPr>
            <w:tcW w:w="810" w:type="dxa"/>
            <w:vAlign w:val="center"/>
          </w:tcPr>
          <w:p w:rsidR="00A3678E" w:rsidRPr="00BD5738" w:rsidRDefault="00A3678E" w:rsidP="00F17DB3">
            <w:pPr>
              <w:spacing w:line="240" w:lineRule="auto"/>
              <w:jc w:val="center"/>
              <w:rPr>
                <w:sz w:val="16"/>
                <w:szCs w:val="16"/>
              </w:rPr>
            </w:pPr>
            <w:r w:rsidRPr="00D31AA4">
              <w:rPr>
                <w:sz w:val="16"/>
                <w:szCs w:val="16"/>
              </w:rPr>
              <w:t>32.5%/</w:t>
            </w:r>
          </w:p>
          <w:p w:rsidR="00A3678E" w:rsidRPr="00BD5738" w:rsidRDefault="00A3678E" w:rsidP="00F17DB3">
            <w:pPr>
              <w:spacing w:line="240" w:lineRule="auto"/>
              <w:jc w:val="center"/>
              <w:rPr>
                <w:sz w:val="16"/>
                <w:szCs w:val="16"/>
              </w:rPr>
            </w:pPr>
            <w:r w:rsidRPr="00D31AA4">
              <w:rPr>
                <w:sz w:val="16"/>
                <w:szCs w:val="16"/>
              </w:rPr>
              <w:t>48.0%</w:t>
            </w:r>
          </w:p>
        </w:tc>
        <w:tc>
          <w:tcPr>
            <w:tcW w:w="810" w:type="dxa"/>
            <w:shd w:val="clear" w:color="auto" w:fill="auto"/>
            <w:vAlign w:val="center"/>
          </w:tcPr>
          <w:p w:rsidR="00A3678E" w:rsidRDefault="00A3678E" w:rsidP="00F17DB3">
            <w:pPr>
              <w:spacing w:line="240" w:lineRule="auto"/>
              <w:jc w:val="center"/>
              <w:rPr>
                <w:sz w:val="16"/>
                <w:szCs w:val="16"/>
              </w:rPr>
            </w:pPr>
            <w:r w:rsidRPr="00D31AA4">
              <w:rPr>
                <w:sz w:val="16"/>
                <w:szCs w:val="16"/>
              </w:rPr>
              <w:t>29%</w:t>
            </w:r>
            <w:r>
              <w:rPr>
                <w:sz w:val="16"/>
                <w:szCs w:val="16"/>
              </w:rPr>
              <w:t>/</w:t>
            </w:r>
          </w:p>
          <w:p w:rsidR="00A3678E" w:rsidRPr="00BD5738" w:rsidRDefault="00A3678E" w:rsidP="00F17DB3">
            <w:pPr>
              <w:spacing w:line="240" w:lineRule="auto"/>
              <w:jc w:val="center"/>
              <w:rPr>
                <w:sz w:val="16"/>
                <w:szCs w:val="16"/>
              </w:rPr>
            </w:pPr>
            <w:r w:rsidRPr="00D31AA4">
              <w:rPr>
                <w:sz w:val="16"/>
                <w:szCs w:val="16"/>
              </w:rPr>
              <w:t>18%</w:t>
            </w:r>
          </w:p>
        </w:tc>
        <w:tc>
          <w:tcPr>
            <w:tcW w:w="810" w:type="dxa"/>
            <w:vAlign w:val="center"/>
          </w:tcPr>
          <w:p w:rsidR="00A3678E" w:rsidRPr="00BD5738" w:rsidRDefault="00A3678E" w:rsidP="00F17DB3">
            <w:pPr>
              <w:spacing w:line="240" w:lineRule="auto"/>
              <w:jc w:val="center"/>
              <w:rPr>
                <w:sz w:val="16"/>
                <w:szCs w:val="16"/>
              </w:rPr>
            </w:pPr>
            <w:r>
              <w:rPr>
                <w:sz w:val="16"/>
                <w:szCs w:val="16"/>
              </w:rPr>
              <w:t>32.9%</w:t>
            </w:r>
          </w:p>
        </w:tc>
        <w:tc>
          <w:tcPr>
            <w:tcW w:w="720" w:type="dxa"/>
            <w:vAlign w:val="center"/>
          </w:tcPr>
          <w:p w:rsidR="00A3678E" w:rsidRPr="00D31AA4" w:rsidRDefault="00A3678E" w:rsidP="00F17DB3">
            <w:pPr>
              <w:spacing w:line="240" w:lineRule="auto"/>
              <w:jc w:val="center"/>
              <w:rPr>
                <w:sz w:val="16"/>
                <w:szCs w:val="16"/>
              </w:rPr>
            </w:pPr>
            <w:r>
              <w:rPr>
                <w:sz w:val="16"/>
                <w:szCs w:val="16"/>
              </w:rPr>
              <w:t>25%</w:t>
            </w:r>
          </w:p>
        </w:tc>
        <w:tc>
          <w:tcPr>
            <w:tcW w:w="810" w:type="dxa"/>
            <w:vAlign w:val="center"/>
          </w:tcPr>
          <w:p w:rsidR="00A3678E" w:rsidRDefault="009905D1" w:rsidP="00F17DB3">
            <w:pPr>
              <w:spacing w:line="240" w:lineRule="auto"/>
              <w:jc w:val="center"/>
              <w:rPr>
                <w:sz w:val="16"/>
                <w:szCs w:val="16"/>
              </w:rPr>
            </w:pPr>
            <w:r>
              <w:rPr>
                <w:sz w:val="16"/>
                <w:szCs w:val="16"/>
              </w:rPr>
              <w:t>31.5%</w:t>
            </w:r>
          </w:p>
        </w:tc>
        <w:tc>
          <w:tcPr>
            <w:tcW w:w="1260" w:type="dxa"/>
            <w:vAlign w:val="center"/>
          </w:tcPr>
          <w:p w:rsidR="00A3678E" w:rsidRPr="00D31AA4" w:rsidRDefault="00A3678E" w:rsidP="00F17DB3">
            <w:pPr>
              <w:spacing w:line="240" w:lineRule="auto"/>
              <w:jc w:val="center"/>
              <w:rPr>
                <w:sz w:val="16"/>
                <w:szCs w:val="16"/>
              </w:rPr>
            </w:pPr>
            <w:r>
              <w:rPr>
                <w:sz w:val="16"/>
                <w:szCs w:val="16"/>
              </w:rPr>
              <w:t>25%</w:t>
            </w:r>
          </w:p>
        </w:tc>
        <w:tc>
          <w:tcPr>
            <w:tcW w:w="1080" w:type="dxa"/>
            <w:vAlign w:val="center"/>
          </w:tcPr>
          <w:p w:rsidR="00A3678E" w:rsidRPr="002B07A5" w:rsidRDefault="00750719" w:rsidP="00F17DB3">
            <w:pPr>
              <w:spacing w:line="240" w:lineRule="auto"/>
              <w:jc w:val="center"/>
              <w:rPr>
                <w:sz w:val="16"/>
                <w:szCs w:val="16"/>
              </w:rPr>
            </w:pPr>
            <w:r w:rsidRPr="002B07A5">
              <w:rPr>
                <w:sz w:val="16"/>
                <w:szCs w:val="16"/>
              </w:rPr>
              <w:t>25%</w:t>
            </w:r>
          </w:p>
        </w:tc>
      </w:tr>
    </w:tbl>
    <w:p w:rsidR="00C067F5" w:rsidRDefault="00C067F5" w:rsidP="00433AAB">
      <w:pPr>
        <w:spacing w:line="240" w:lineRule="auto"/>
        <w:ind w:left="-274"/>
        <w:contextualSpacing/>
        <w:jc w:val="left"/>
        <w:rPr>
          <w:sz w:val="16"/>
          <w:szCs w:val="16"/>
        </w:rPr>
      </w:pPr>
      <w:r w:rsidRPr="00D31AA4">
        <w:rPr>
          <w:sz w:val="16"/>
          <w:szCs w:val="16"/>
          <w:vertAlign w:val="superscript"/>
        </w:rPr>
        <w:t>1</w:t>
      </w:r>
      <w:r w:rsidRPr="00D31AA4">
        <w:rPr>
          <w:sz w:val="16"/>
          <w:szCs w:val="16"/>
        </w:rPr>
        <w:t xml:space="preserve"> This measure was established in 2004.</w:t>
      </w:r>
    </w:p>
    <w:p w:rsidR="00C067F5" w:rsidRDefault="00C067F5" w:rsidP="00C067F5">
      <w:pPr>
        <w:spacing w:line="240" w:lineRule="auto"/>
        <w:jc w:val="left"/>
      </w:pPr>
    </w:p>
    <w:p w:rsidR="00C067F5" w:rsidRDefault="00C067F5">
      <w:pPr>
        <w:widowControl/>
        <w:adjustRightInd/>
        <w:spacing w:line="240" w:lineRule="auto"/>
        <w:jc w:val="left"/>
        <w:textAlignment w:val="auto"/>
        <w:rPr>
          <w:sz w:val="16"/>
          <w:szCs w:val="16"/>
          <w:vertAlign w:val="superscript"/>
        </w:rPr>
      </w:pPr>
      <w:r>
        <w:rPr>
          <w:sz w:val="16"/>
          <w:szCs w:val="16"/>
          <w:vertAlign w:val="superscript"/>
        </w:rPr>
        <w:br w:type="page"/>
      </w:r>
    </w:p>
    <w:tbl>
      <w:tblPr>
        <w:tblpPr w:leftFromText="180" w:rightFromText="180" w:vertAnchor="text" w:horzAnchor="margin" w:tblpY="-1890"/>
        <w:tblW w:w="14688" w:type="dxa"/>
        <w:tblLayout w:type="fixed"/>
        <w:tblLook w:val="0000" w:firstRow="0" w:lastRow="0" w:firstColumn="0" w:lastColumn="0" w:noHBand="0" w:noVBand="0"/>
      </w:tblPr>
      <w:tblGrid>
        <w:gridCol w:w="14688"/>
      </w:tblGrid>
      <w:tr w:rsidR="00F17DB3" w:rsidRPr="00B034A8" w:rsidTr="00F17DB3">
        <w:trPr>
          <w:trHeight w:val="192"/>
        </w:trPr>
        <w:tc>
          <w:tcPr>
            <w:tcW w:w="14688" w:type="dxa"/>
            <w:noWrap/>
          </w:tcPr>
          <w:p w:rsidR="00F17DB3" w:rsidRDefault="00F17DB3" w:rsidP="00F17DB3">
            <w:pPr>
              <w:spacing w:line="240" w:lineRule="auto"/>
              <w:jc w:val="left"/>
              <w:rPr>
                <w:rFonts w:ascii="Arial" w:hAnsi="Arial" w:cs="Arial"/>
                <w:sz w:val="16"/>
                <w:szCs w:val="16"/>
              </w:rPr>
            </w:pPr>
          </w:p>
          <w:p w:rsidR="00F17DB3" w:rsidRDefault="00F17DB3" w:rsidP="00F17DB3">
            <w:pPr>
              <w:spacing w:line="240" w:lineRule="auto"/>
              <w:jc w:val="left"/>
              <w:rPr>
                <w:rFonts w:ascii="Arial" w:hAnsi="Arial" w:cs="Arial"/>
                <w:sz w:val="16"/>
                <w:szCs w:val="16"/>
              </w:rPr>
            </w:pPr>
          </w:p>
          <w:p w:rsidR="00F17DB3" w:rsidRDefault="00F17DB3" w:rsidP="00F17DB3">
            <w:pPr>
              <w:spacing w:line="240" w:lineRule="auto"/>
              <w:jc w:val="left"/>
              <w:rPr>
                <w:rFonts w:ascii="Arial" w:hAnsi="Arial" w:cs="Arial"/>
                <w:sz w:val="16"/>
                <w:szCs w:val="16"/>
              </w:rPr>
            </w:pPr>
          </w:p>
          <w:tbl>
            <w:tblPr>
              <w:tblStyle w:val="TableGrid"/>
              <w:tblW w:w="12415" w:type="dxa"/>
              <w:tblLayout w:type="fixed"/>
              <w:tblLook w:val="04A0" w:firstRow="1" w:lastRow="0" w:firstColumn="1" w:lastColumn="0" w:noHBand="0" w:noVBand="1"/>
            </w:tblPr>
            <w:tblGrid>
              <w:gridCol w:w="1361"/>
              <w:gridCol w:w="2770"/>
              <w:gridCol w:w="810"/>
              <w:gridCol w:w="810"/>
              <w:gridCol w:w="810"/>
              <w:gridCol w:w="810"/>
              <w:gridCol w:w="810"/>
              <w:gridCol w:w="814"/>
              <w:gridCol w:w="770"/>
              <w:gridCol w:w="760"/>
              <w:gridCol w:w="860"/>
              <w:gridCol w:w="1030"/>
            </w:tblGrid>
            <w:tr w:rsidR="00F17DB3" w:rsidRPr="00BD5738" w:rsidTr="008E3AEC">
              <w:trPr>
                <w:trHeight w:val="227"/>
              </w:trPr>
              <w:tc>
                <w:tcPr>
                  <w:tcW w:w="12415" w:type="dxa"/>
                  <w:gridSpan w:val="12"/>
                </w:tcPr>
                <w:p w:rsidR="00F17DB3" w:rsidRPr="00BD5738" w:rsidRDefault="00F17DB3" w:rsidP="00C01B50">
                  <w:pPr>
                    <w:framePr w:hSpace="180" w:wrap="around" w:vAnchor="text" w:hAnchor="margin" w:y="-1890"/>
                    <w:spacing w:line="240" w:lineRule="auto"/>
                    <w:ind w:left="-1080"/>
                    <w:jc w:val="center"/>
                    <w:rPr>
                      <w:b/>
                      <w:sz w:val="20"/>
                      <w:szCs w:val="20"/>
                    </w:rPr>
                  </w:pPr>
                  <w:r w:rsidRPr="00D31AA4">
                    <w:rPr>
                      <w:b/>
                      <w:sz w:val="20"/>
                      <w:szCs w:val="20"/>
                    </w:rPr>
                    <w:t>PERFORMANCE MEASURE TABLE</w:t>
                  </w:r>
                </w:p>
              </w:tc>
            </w:tr>
            <w:tr w:rsidR="00F17DB3" w:rsidRPr="00BD5738" w:rsidTr="008E3AEC">
              <w:trPr>
                <w:trHeight w:val="227"/>
              </w:trPr>
              <w:tc>
                <w:tcPr>
                  <w:tcW w:w="12415" w:type="dxa"/>
                  <w:gridSpan w:val="12"/>
                </w:tcPr>
                <w:p w:rsidR="007F1802" w:rsidRDefault="00F17DB3" w:rsidP="00C01B50">
                  <w:pPr>
                    <w:framePr w:hSpace="180" w:wrap="around" w:vAnchor="text" w:hAnchor="margin" w:y="-1890"/>
                    <w:spacing w:line="240" w:lineRule="auto"/>
                    <w:jc w:val="left"/>
                    <w:rPr>
                      <w:sz w:val="20"/>
                      <w:szCs w:val="20"/>
                    </w:rPr>
                  </w:pPr>
                  <w:r w:rsidRPr="00D31AA4">
                    <w:rPr>
                      <w:sz w:val="20"/>
                      <w:szCs w:val="20"/>
                    </w:rPr>
                    <w:t xml:space="preserve">Appropriation: </w:t>
                  </w:r>
                  <w:r>
                    <w:rPr>
                      <w:sz w:val="20"/>
                      <w:szCs w:val="20"/>
                    </w:rPr>
                    <w:t>State and Local Law Enforcement Assistance -</w:t>
                  </w:r>
                  <w:r w:rsidRPr="00335D5F" w:rsidDel="001E7F3A">
                    <w:rPr>
                      <w:sz w:val="20"/>
                      <w:szCs w:val="20"/>
                    </w:rPr>
                    <w:t xml:space="preserve"> </w:t>
                  </w:r>
                  <w:r w:rsidRPr="00D31AA4">
                    <w:rPr>
                      <w:sz w:val="20"/>
                      <w:szCs w:val="20"/>
                    </w:rPr>
                    <w:t>(NCHIP – BJS)</w:t>
                  </w:r>
                </w:p>
                <w:p w:rsidR="00F17DB3" w:rsidRDefault="007F1802" w:rsidP="00C01B50">
                  <w:pPr>
                    <w:framePr w:hSpace="180" w:wrap="around" w:vAnchor="text" w:hAnchor="margin" w:y="-1890"/>
                    <w:spacing w:line="240" w:lineRule="auto"/>
                    <w:jc w:val="left"/>
                    <w:rPr>
                      <w:sz w:val="20"/>
                      <w:szCs w:val="20"/>
                    </w:rPr>
                  </w:pPr>
                  <w:r>
                    <w:rPr>
                      <w:bCs/>
                      <w:sz w:val="16"/>
                      <w:szCs w:val="16"/>
                    </w:rPr>
                    <w:t>DOJ Goal and Objective: Goals 3; Objective 3.1</w:t>
                  </w:r>
                  <w:r w:rsidR="00F17DB3">
                    <w:rPr>
                      <w:sz w:val="20"/>
                      <w:szCs w:val="20"/>
                    </w:rPr>
                    <w:t xml:space="preserve">  </w:t>
                  </w:r>
                </w:p>
              </w:tc>
            </w:tr>
            <w:tr w:rsidR="00F17DB3" w:rsidRPr="00BD5738" w:rsidTr="008E3AEC">
              <w:trPr>
                <w:trHeight w:val="182"/>
              </w:trPr>
              <w:tc>
                <w:tcPr>
                  <w:tcW w:w="4131" w:type="dxa"/>
                  <w:gridSpan w:val="2"/>
                  <w:vMerge w:val="restart"/>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Performance Report and Performance Plan Targets</w:t>
                  </w:r>
                </w:p>
              </w:tc>
              <w:tc>
                <w:tcPr>
                  <w:tcW w:w="810"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2006</w:t>
                  </w:r>
                </w:p>
              </w:tc>
              <w:tc>
                <w:tcPr>
                  <w:tcW w:w="810"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2007</w:t>
                  </w:r>
                </w:p>
              </w:tc>
              <w:tc>
                <w:tcPr>
                  <w:tcW w:w="810"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2008</w:t>
                  </w:r>
                </w:p>
              </w:tc>
              <w:tc>
                <w:tcPr>
                  <w:tcW w:w="810"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2009</w:t>
                  </w:r>
                </w:p>
              </w:tc>
              <w:tc>
                <w:tcPr>
                  <w:tcW w:w="810"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2010</w:t>
                  </w:r>
                </w:p>
              </w:tc>
              <w:tc>
                <w:tcPr>
                  <w:tcW w:w="814"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FY 2011</w:t>
                  </w:r>
                </w:p>
              </w:tc>
              <w:tc>
                <w:tcPr>
                  <w:tcW w:w="1530" w:type="dxa"/>
                  <w:gridSpan w:val="2"/>
                  <w:vAlign w:val="center"/>
                </w:tcPr>
                <w:p w:rsidR="00F17DB3" w:rsidRPr="008F3D62" w:rsidRDefault="00F17DB3" w:rsidP="00C01B50">
                  <w:pPr>
                    <w:framePr w:hSpace="180" w:wrap="around" w:vAnchor="text" w:hAnchor="margin" w:y="-1890"/>
                    <w:spacing w:line="240" w:lineRule="auto"/>
                    <w:jc w:val="center"/>
                    <w:rPr>
                      <w:sz w:val="16"/>
                      <w:szCs w:val="16"/>
                    </w:rPr>
                  </w:pPr>
                  <w:r>
                    <w:rPr>
                      <w:sz w:val="16"/>
                      <w:szCs w:val="16"/>
                    </w:rPr>
                    <w:t>FY 2012</w:t>
                  </w:r>
                </w:p>
              </w:tc>
              <w:tc>
                <w:tcPr>
                  <w:tcW w:w="860" w:type="dxa"/>
                  <w:vAlign w:val="center"/>
                </w:tcPr>
                <w:p w:rsidR="00F17DB3" w:rsidRPr="00CA1A6A" w:rsidRDefault="00F17DB3" w:rsidP="00C01B50">
                  <w:pPr>
                    <w:framePr w:hSpace="180" w:wrap="around" w:vAnchor="text" w:hAnchor="margin" w:y="-1890"/>
                    <w:spacing w:line="240" w:lineRule="auto"/>
                    <w:jc w:val="center"/>
                    <w:rPr>
                      <w:sz w:val="16"/>
                      <w:szCs w:val="16"/>
                    </w:rPr>
                  </w:pPr>
                  <w:r w:rsidRPr="008F3D62">
                    <w:rPr>
                      <w:sz w:val="16"/>
                      <w:szCs w:val="16"/>
                    </w:rPr>
                    <w:t>FY 2013</w:t>
                  </w:r>
                </w:p>
              </w:tc>
              <w:tc>
                <w:tcPr>
                  <w:tcW w:w="1030" w:type="dxa"/>
                </w:tcPr>
                <w:p w:rsidR="00F17DB3" w:rsidRPr="0026032C" w:rsidRDefault="00F17DB3" w:rsidP="00C01B50">
                  <w:pPr>
                    <w:framePr w:hSpace="180" w:wrap="around" w:vAnchor="text" w:hAnchor="margin" w:y="-1890"/>
                    <w:spacing w:line="240" w:lineRule="auto"/>
                    <w:jc w:val="center"/>
                    <w:rPr>
                      <w:sz w:val="16"/>
                      <w:szCs w:val="16"/>
                    </w:rPr>
                  </w:pPr>
                  <w:r w:rsidRPr="0026032C">
                    <w:rPr>
                      <w:sz w:val="16"/>
                      <w:szCs w:val="16"/>
                    </w:rPr>
                    <w:t>FY 2014</w:t>
                  </w:r>
                </w:p>
              </w:tc>
            </w:tr>
            <w:tr w:rsidR="00F17DB3" w:rsidRPr="00BD5738" w:rsidTr="008E3AEC">
              <w:trPr>
                <w:trHeight w:val="145"/>
              </w:trPr>
              <w:tc>
                <w:tcPr>
                  <w:tcW w:w="4131" w:type="dxa"/>
                  <w:gridSpan w:val="2"/>
                  <w:vMerge/>
                  <w:vAlign w:val="center"/>
                </w:tcPr>
                <w:p w:rsidR="00F17DB3" w:rsidRPr="00D31AA4" w:rsidRDefault="00F17DB3" w:rsidP="00C01B50">
                  <w:pPr>
                    <w:framePr w:hSpace="180" w:wrap="around" w:vAnchor="text" w:hAnchor="margin" w:y="-1890"/>
                    <w:spacing w:line="240" w:lineRule="auto"/>
                    <w:jc w:val="center"/>
                    <w:rPr>
                      <w:sz w:val="16"/>
                      <w:szCs w:val="16"/>
                    </w:rPr>
                  </w:pPr>
                </w:p>
              </w:tc>
              <w:tc>
                <w:tcPr>
                  <w:tcW w:w="810" w:type="dxa"/>
                  <w:vAlign w:val="bottom"/>
                </w:tcPr>
                <w:p w:rsidR="00F17DB3" w:rsidRDefault="00F17DB3" w:rsidP="00C01B50">
                  <w:pPr>
                    <w:framePr w:hSpace="180" w:wrap="around" w:vAnchor="text" w:hAnchor="margin" w:y="-1890"/>
                    <w:spacing w:line="240" w:lineRule="auto"/>
                    <w:jc w:val="center"/>
                  </w:pPr>
                  <w:r w:rsidRPr="00D31AA4">
                    <w:rPr>
                      <w:sz w:val="16"/>
                      <w:szCs w:val="16"/>
                    </w:rPr>
                    <w:t>Actual</w:t>
                  </w:r>
                </w:p>
              </w:tc>
              <w:tc>
                <w:tcPr>
                  <w:tcW w:w="810" w:type="dxa"/>
                  <w:vAlign w:val="bottom"/>
                </w:tcPr>
                <w:p w:rsidR="00F17DB3" w:rsidRDefault="00F17DB3" w:rsidP="00C01B50">
                  <w:pPr>
                    <w:framePr w:hSpace="180" w:wrap="around" w:vAnchor="text" w:hAnchor="margin" w:y="-1890"/>
                    <w:spacing w:line="240" w:lineRule="auto"/>
                    <w:jc w:val="center"/>
                  </w:pPr>
                  <w:r w:rsidRPr="00D31AA4">
                    <w:rPr>
                      <w:sz w:val="16"/>
                      <w:szCs w:val="16"/>
                    </w:rPr>
                    <w:t>Actual</w:t>
                  </w:r>
                </w:p>
              </w:tc>
              <w:tc>
                <w:tcPr>
                  <w:tcW w:w="810" w:type="dxa"/>
                  <w:vAlign w:val="bottom"/>
                </w:tcPr>
                <w:p w:rsidR="00F17DB3" w:rsidRDefault="00F17DB3" w:rsidP="00C01B50">
                  <w:pPr>
                    <w:framePr w:hSpace="180" w:wrap="around" w:vAnchor="text" w:hAnchor="margin" w:y="-1890"/>
                    <w:spacing w:line="240" w:lineRule="auto"/>
                    <w:jc w:val="center"/>
                  </w:pPr>
                  <w:r w:rsidRPr="00D31AA4">
                    <w:rPr>
                      <w:sz w:val="16"/>
                      <w:szCs w:val="16"/>
                    </w:rPr>
                    <w:t>Actual</w:t>
                  </w:r>
                </w:p>
              </w:tc>
              <w:tc>
                <w:tcPr>
                  <w:tcW w:w="810" w:type="dxa"/>
                  <w:vAlign w:val="bottom"/>
                </w:tcPr>
                <w:p w:rsidR="00F17DB3" w:rsidRDefault="00F17DB3" w:rsidP="00C01B50">
                  <w:pPr>
                    <w:framePr w:hSpace="180" w:wrap="around" w:vAnchor="text" w:hAnchor="margin" w:y="-1890"/>
                    <w:spacing w:line="240" w:lineRule="auto"/>
                    <w:jc w:val="center"/>
                  </w:pPr>
                  <w:r w:rsidRPr="00D31AA4">
                    <w:rPr>
                      <w:sz w:val="16"/>
                      <w:szCs w:val="16"/>
                    </w:rPr>
                    <w:t>Actual</w:t>
                  </w:r>
                </w:p>
              </w:tc>
              <w:tc>
                <w:tcPr>
                  <w:tcW w:w="810" w:type="dxa"/>
                  <w:tcBorders>
                    <w:bottom w:val="single" w:sz="4" w:space="0" w:color="auto"/>
                  </w:tcBorders>
                  <w:vAlign w:val="bottom"/>
                </w:tcPr>
                <w:p w:rsidR="00F17DB3" w:rsidRPr="00D31AA4" w:rsidRDefault="00F17DB3" w:rsidP="00C01B50">
                  <w:pPr>
                    <w:framePr w:hSpace="180" w:wrap="around" w:vAnchor="text" w:hAnchor="margin" w:y="-1890"/>
                    <w:spacing w:line="240" w:lineRule="auto"/>
                    <w:jc w:val="center"/>
                    <w:rPr>
                      <w:sz w:val="16"/>
                      <w:szCs w:val="16"/>
                    </w:rPr>
                  </w:pPr>
                  <w:r w:rsidRPr="00D31AA4">
                    <w:rPr>
                      <w:sz w:val="16"/>
                      <w:szCs w:val="16"/>
                    </w:rPr>
                    <w:t>Actual</w:t>
                  </w:r>
                </w:p>
              </w:tc>
              <w:tc>
                <w:tcPr>
                  <w:tcW w:w="814" w:type="dxa"/>
                </w:tcPr>
                <w:p w:rsidR="00F17DB3" w:rsidRPr="00D31AA4" w:rsidRDefault="00F17DB3" w:rsidP="00C01B50">
                  <w:pPr>
                    <w:framePr w:hSpace="180" w:wrap="around" w:vAnchor="text" w:hAnchor="margin" w:y="-1890"/>
                    <w:spacing w:line="240" w:lineRule="auto"/>
                    <w:jc w:val="center"/>
                    <w:rPr>
                      <w:sz w:val="16"/>
                      <w:szCs w:val="16"/>
                    </w:rPr>
                  </w:pPr>
                  <w:r>
                    <w:rPr>
                      <w:sz w:val="16"/>
                      <w:szCs w:val="16"/>
                    </w:rPr>
                    <w:t>Actual</w:t>
                  </w:r>
                </w:p>
              </w:tc>
              <w:tc>
                <w:tcPr>
                  <w:tcW w:w="770" w:type="dxa"/>
                  <w:vAlign w:val="bottom"/>
                </w:tcPr>
                <w:p w:rsidR="00F17DB3" w:rsidRDefault="00F17DB3" w:rsidP="00C01B50">
                  <w:pPr>
                    <w:framePr w:hSpace="180" w:wrap="around" w:vAnchor="text" w:hAnchor="margin" w:y="-1890"/>
                    <w:spacing w:line="240" w:lineRule="auto"/>
                    <w:jc w:val="center"/>
                  </w:pPr>
                  <w:r w:rsidRPr="00D31AA4">
                    <w:rPr>
                      <w:sz w:val="16"/>
                      <w:szCs w:val="16"/>
                    </w:rPr>
                    <w:t>Target</w:t>
                  </w:r>
                </w:p>
              </w:tc>
              <w:tc>
                <w:tcPr>
                  <w:tcW w:w="760" w:type="dxa"/>
                </w:tcPr>
                <w:p w:rsidR="00F17DB3" w:rsidRDefault="00F17DB3" w:rsidP="00C01B50">
                  <w:pPr>
                    <w:framePr w:hSpace="180" w:wrap="around" w:vAnchor="text" w:hAnchor="margin" w:y="-1890"/>
                    <w:spacing w:line="240" w:lineRule="auto"/>
                    <w:jc w:val="center"/>
                    <w:rPr>
                      <w:sz w:val="16"/>
                      <w:szCs w:val="16"/>
                    </w:rPr>
                  </w:pPr>
                  <w:r>
                    <w:rPr>
                      <w:sz w:val="16"/>
                      <w:szCs w:val="16"/>
                    </w:rPr>
                    <w:t>Actual</w:t>
                  </w:r>
                </w:p>
              </w:tc>
              <w:tc>
                <w:tcPr>
                  <w:tcW w:w="860" w:type="dxa"/>
                </w:tcPr>
                <w:p w:rsidR="00F17DB3" w:rsidRPr="00D31AA4" w:rsidRDefault="00F17DB3" w:rsidP="00C01B50">
                  <w:pPr>
                    <w:framePr w:hSpace="180" w:wrap="around" w:vAnchor="text" w:hAnchor="margin" w:y="-1890"/>
                    <w:spacing w:line="240" w:lineRule="auto"/>
                    <w:jc w:val="center"/>
                    <w:rPr>
                      <w:sz w:val="16"/>
                      <w:szCs w:val="16"/>
                    </w:rPr>
                  </w:pPr>
                  <w:r>
                    <w:rPr>
                      <w:sz w:val="16"/>
                      <w:szCs w:val="16"/>
                    </w:rPr>
                    <w:t>Target</w:t>
                  </w:r>
                </w:p>
              </w:tc>
              <w:tc>
                <w:tcPr>
                  <w:tcW w:w="1030" w:type="dxa"/>
                </w:tcPr>
                <w:p w:rsidR="00F17DB3" w:rsidRPr="0026032C" w:rsidRDefault="00F17DB3" w:rsidP="00C01B50">
                  <w:pPr>
                    <w:framePr w:hSpace="180" w:wrap="around" w:vAnchor="text" w:hAnchor="margin" w:y="-1890"/>
                    <w:spacing w:line="240" w:lineRule="auto"/>
                    <w:jc w:val="center"/>
                    <w:rPr>
                      <w:sz w:val="16"/>
                      <w:szCs w:val="16"/>
                    </w:rPr>
                  </w:pPr>
                  <w:r w:rsidRPr="0026032C">
                    <w:rPr>
                      <w:sz w:val="16"/>
                      <w:szCs w:val="16"/>
                    </w:rPr>
                    <w:t>Target</w:t>
                  </w:r>
                </w:p>
              </w:tc>
            </w:tr>
            <w:tr w:rsidR="00F17DB3" w:rsidRPr="00BD5738" w:rsidTr="008E3AEC">
              <w:trPr>
                <w:trHeight w:val="364"/>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Output</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Number of states in Interstate Identification Index (III) System</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48</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48</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51</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51</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51</w:t>
                  </w:r>
                </w:p>
              </w:tc>
              <w:tc>
                <w:tcPr>
                  <w:tcW w:w="814" w:type="dxa"/>
                  <w:vAlign w:val="center"/>
                </w:tcPr>
                <w:p w:rsidR="00F17DB3" w:rsidRPr="006A1A81" w:rsidRDefault="00F17DB3" w:rsidP="00C01B50">
                  <w:pPr>
                    <w:framePr w:hSpace="180" w:wrap="around" w:vAnchor="text" w:hAnchor="margin" w:y="-1890"/>
                    <w:spacing w:line="240" w:lineRule="auto"/>
                    <w:jc w:val="center"/>
                    <w:rPr>
                      <w:sz w:val="16"/>
                      <w:szCs w:val="16"/>
                    </w:rPr>
                  </w:pPr>
                  <w:r>
                    <w:rPr>
                      <w:sz w:val="16"/>
                      <w:szCs w:val="16"/>
                    </w:rPr>
                    <w:t>51</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52</w:t>
                  </w:r>
                </w:p>
              </w:tc>
              <w:tc>
                <w:tcPr>
                  <w:tcW w:w="760" w:type="dxa"/>
                  <w:vAlign w:val="center"/>
                </w:tcPr>
                <w:p w:rsidR="00F17DB3" w:rsidRDefault="00716006" w:rsidP="00C01B50">
                  <w:pPr>
                    <w:framePr w:hSpace="180" w:wrap="around" w:vAnchor="text" w:hAnchor="margin" w:y="-1890"/>
                    <w:spacing w:line="240" w:lineRule="auto"/>
                    <w:jc w:val="center"/>
                    <w:rPr>
                      <w:sz w:val="16"/>
                      <w:szCs w:val="16"/>
                    </w:rPr>
                  </w:pPr>
                  <w:r>
                    <w:rPr>
                      <w:sz w:val="16"/>
                      <w:szCs w:val="16"/>
                    </w:rPr>
                    <w:t>51</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52</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52</w:t>
                  </w:r>
                </w:p>
              </w:tc>
            </w:tr>
            <w:tr w:rsidR="00F17DB3" w:rsidRPr="00BD5738" w:rsidTr="008E3AEC">
              <w:trPr>
                <w:trHeight w:val="560"/>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Output</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Number of states participating in the FBI</w:t>
                  </w:r>
                  <w:r>
                    <w:rPr>
                      <w:sz w:val="16"/>
                      <w:szCs w:val="16"/>
                    </w:rPr>
                    <w:t>’</w:t>
                  </w:r>
                  <w:r w:rsidRPr="00D31AA4">
                    <w:rPr>
                      <w:sz w:val="16"/>
                      <w:szCs w:val="16"/>
                    </w:rPr>
                    <w:t>s Integrated Automated Fingerprint Identification System (IAFIS)</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54</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54</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55</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55</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55</w:t>
                  </w:r>
                </w:p>
              </w:tc>
              <w:tc>
                <w:tcPr>
                  <w:tcW w:w="814" w:type="dxa"/>
                  <w:vAlign w:val="center"/>
                </w:tcPr>
                <w:p w:rsidR="00F17DB3" w:rsidRPr="006A1A81" w:rsidRDefault="00F17DB3" w:rsidP="00C01B50">
                  <w:pPr>
                    <w:framePr w:hSpace="180" w:wrap="around" w:vAnchor="text" w:hAnchor="margin" w:y="-1890"/>
                    <w:spacing w:line="240" w:lineRule="auto"/>
                    <w:jc w:val="center"/>
                    <w:rPr>
                      <w:sz w:val="16"/>
                      <w:szCs w:val="16"/>
                    </w:rPr>
                  </w:pPr>
                  <w:r>
                    <w:rPr>
                      <w:sz w:val="16"/>
                      <w:szCs w:val="16"/>
                    </w:rPr>
                    <w:t>55</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55</w:t>
                  </w:r>
                </w:p>
              </w:tc>
              <w:tc>
                <w:tcPr>
                  <w:tcW w:w="760" w:type="dxa"/>
                  <w:vAlign w:val="center"/>
                </w:tcPr>
                <w:p w:rsidR="00F17DB3" w:rsidRDefault="00716006" w:rsidP="00C01B50">
                  <w:pPr>
                    <w:framePr w:hSpace="180" w:wrap="around" w:vAnchor="text" w:hAnchor="margin" w:y="-1890"/>
                    <w:spacing w:line="240" w:lineRule="auto"/>
                    <w:jc w:val="center"/>
                    <w:rPr>
                      <w:sz w:val="16"/>
                      <w:szCs w:val="16"/>
                    </w:rPr>
                  </w:pPr>
                  <w:r>
                    <w:rPr>
                      <w:sz w:val="16"/>
                      <w:szCs w:val="16"/>
                    </w:rPr>
                    <w:t>55</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55</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55</w:t>
                  </w:r>
                </w:p>
              </w:tc>
            </w:tr>
            <w:tr w:rsidR="00F17DB3" w:rsidRPr="00BD5738" w:rsidTr="008E3AEC">
              <w:trPr>
                <w:trHeight w:val="364"/>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Output</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Number of states participating in the FBI</w:t>
                  </w:r>
                  <w:r>
                    <w:rPr>
                      <w:sz w:val="16"/>
                      <w:szCs w:val="16"/>
                    </w:rPr>
                    <w:t>’</w:t>
                  </w:r>
                  <w:r w:rsidRPr="00D31AA4">
                    <w:rPr>
                      <w:sz w:val="16"/>
                      <w:szCs w:val="16"/>
                    </w:rPr>
                    <w:t>s protection order file</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46</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48</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49</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50</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51</w:t>
                  </w:r>
                </w:p>
              </w:tc>
              <w:tc>
                <w:tcPr>
                  <w:tcW w:w="814" w:type="dxa"/>
                  <w:vAlign w:val="center"/>
                </w:tcPr>
                <w:p w:rsidR="00F17DB3" w:rsidRPr="006A1A81" w:rsidRDefault="00F17DB3" w:rsidP="00C01B50">
                  <w:pPr>
                    <w:framePr w:hSpace="180" w:wrap="around" w:vAnchor="text" w:hAnchor="margin" w:y="-1890"/>
                    <w:spacing w:line="240" w:lineRule="auto"/>
                    <w:jc w:val="center"/>
                    <w:rPr>
                      <w:sz w:val="16"/>
                      <w:szCs w:val="16"/>
                    </w:rPr>
                  </w:pPr>
                  <w:r>
                    <w:rPr>
                      <w:sz w:val="16"/>
                      <w:szCs w:val="16"/>
                    </w:rPr>
                    <w:t>52</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54</w:t>
                  </w:r>
                </w:p>
              </w:tc>
              <w:tc>
                <w:tcPr>
                  <w:tcW w:w="760" w:type="dxa"/>
                  <w:vAlign w:val="center"/>
                </w:tcPr>
                <w:p w:rsidR="00F17DB3" w:rsidRDefault="00716006" w:rsidP="00C01B50">
                  <w:pPr>
                    <w:framePr w:hSpace="180" w:wrap="around" w:vAnchor="text" w:hAnchor="margin" w:y="-1890"/>
                    <w:spacing w:line="240" w:lineRule="auto"/>
                    <w:jc w:val="center"/>
                    <w:rPr>
                      <w:sz w:val="16"/>
                      <w:szCs w:val="16"/>
                    </w:rPr>
                  </w:pPr>
                  <w:r>
                    <w:rPr>
                      <w:sz w:val="16"/>
                      <w:szCs w:val="16"/>
                    </w:rPr>
                    <w:t>53</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54</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54</w:t>
                  </w:r>
                </w:p>
              </w:tc>
            </w:tr>
            <w:tr w:rsidR="00F17DB3" w:rsidRPr="00BD5738" w:rsidTr="008E3AEC">
              <w:trPr>
                <w:trHeight w:val="742"/>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Output</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Number of states submitting data to the FBI</w:t>
                  </w:r>
                  <w:r>
                    <w:rPr>
                      <w:sz w:val="16"/>
                      <w:szCs w:val="16"/>
                    </w:rPr>
                    <w:t>’</w:t>
                  </w:r>
                  <w:r w:rsidRPr="00D31AA4">
                    <w:rPr>
                      <w:sz w:val="16"/>
                      <w:szCs w:val="16"/>
                    </w:rPr>
                    <w:t>s Denied Persons File and/or other National Instant Criminal Background Check System index files</w:t>
                  </w:r>
                  <w:r w:rsidR="00716006">
                    <w:rPr>
                      <w:sz w:val="16"/>
                      <w:szCs w:val="16"/>
                    </w:rPr>
                    <w:t xml:space="preserve"> (at least 10 records)</w:t>
                  </w:r>
                  <w:r w:rsidR="00954052">
                    <w:rPr>
                      <w:sz w:val="16"/>
                      <w:szCs w:val="16"/>
                      <w:vertAlign w:val="superscript"/>
                    </w:rPr>
                    <w:t>6</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24</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39</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30</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29</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37</w:t>
                  </w:r>
                </w:p>
              </w:tc>
              <w:tc>
                <w:tcPr>
                  <w:tcW w:w="814" w:type="dxa"/>
                  <w:vAlign w:val="center"/>
                </w:tcPr>
                <w:p w:rsidR="00F17DB3" w:rsidRPr="006A1A81" w:rsidRDefault="00F17DB3" w:rsidP="00C01B50">
                  <w:pPr>
                    <w:framePr w:hSpace="180" w:wrap="around" w:vAnchor="text" w:hAnchor="margin" w:y="-1890"/>
                    <w:jc w:val="center"/>
                    <w:rPr>
                      <w:sz w:val="16"/>
                      <w:szCs w:val="16"/>
                    </w:rPr>
                  </w:pPr>
                  <w:r>
                    <w:rPr>
                      <w:sz w:val="16"/>
                      <w:szCs w:val="16"/>
                    </w:rPr>
                    <w:t>39</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41</w:t>
                  </w:r>
                </w:p>
              </w:tc>
              <w:tc>
                <w:tcPr>
                  <w:tcW w:w="760" w:type="dxa"/>
                  <w:vAlign w:val="center"/>
                </w:tcPr>
                <w:p w:rsidR="00F17DB3" w:rsidRDefault="00716006" w:rsidP="00C01B50">
                  <w:pPr>
                    <w:framePr w:hSpace="180" w:wrap="around" w:vAnchor="text" w:hAnchor="margin" w:y="-1890"/>
                    <w:spacing w:line="240" w:lineRule="auto"/>
                    <w:jc w:val="center"/>
                    <w:rPr>
                      <w:sz w:val="16"/>
                      <w:szCs w:val="16"/>
                    </w:rPr>
                  </w:pPr>
                  <w:r>
                    <w:rPr>
                      <w:sz w:val="16"/>
                      <w:szCs w:val="16"/>
                    </w:rPr>
                    <w:t>42</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43</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43</w:t>
                  </w:r>
                </w:p>
              </w:tc>
            </w:tr>
            <w:tr w:rsidR="00F17DB3" w:rsidRPr="00BD5738" w:rsidTr="008E3AEC">
              <w:trPr>
                <w:trHeight w:val="742"/>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Outcome</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Percentage of applications for firearms transfers rejected primarily for the presence of a prior felony conviction history</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1.6%</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1.6%</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1.6%</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1.5%</w:t>
                  </w:r>
                </w:p>
              </w:tc>
              <w:tc>
                <w:tcPr>
                  <w:tcW w:w="810" w:type="dxa"/>
                  <w:shd w:val="clear" w:color="auto" w:fill="auto"/>
                  <w:vAlign w:val="center"/>
                </w:tcPr>
                <w:p w:rsidR="00F17DB3" w:rsidRDefault="00716006" w:rsidP="00C01B50">
                  <w:pPr>
                    <w:framePr w:hSpace="180" w:wrap="around" w:vAnchor="text" w:hAnchor="margin" w:y="-1890"/>
                    <w:spacing w:line="240" w:lineRule="auto"/>
                    <w:jc w:val="center"/>
                    <w:rPr>
                      <w:sz w:val="16"/>
                      <w:szCs w:val="16"/>
                    </w:rPr>
                  </w:pPr>
                  <w:r>
                    <w:rPr>
                      <w:sz w:val="16"/>
                      <w:szCs w:val="16"/>
                    </w:rPr>
                    <w:t>N/A</w:t>
                  </w:r>
                  <w:r w:rsidR="00954052" w:rsidRPr="004E3117">
                    <w:rPr>
                      <w:sz w:val="16"/>
                      <w:szCs w:val="16"/>
                      <w:vertAlign w:val="superscript"/>
                    </w:rPr>
                    <w:t>7</w:t>
                  </w:r>
                </w:p>
              </w:tc>
              <w:tc>
                <w:tcPr>
                  <w:tcW w:w="814" w:type="dxa"/>
                  <w:vAlign w:val="center"/>
                </w:tcPr>
                <w:p w:rsidR="00F17DB3" w:rsidRPr="00222E4D" w:rsidRDefault="00F17DB3" w:rsidP="00C01B50">
                  <w:pPr>
                    <w:framePr w:hSpace="180" w:wrap="around" w:vAnchor="text" w:hAnchor="margin" w:y="-1890"/>
                    <w:spacing w:line="240" w:lineRule="auto"/>
                    <w:jc w:val="center"/>
                    <w:rPr>
                      <w:sz w:val="16"/>
                      <w:szCs w:val="16"/>
                    </w:rPr>
                  </w:pPr>
                  <w:r w:rsidRPr="00590E34">
                    <w:rPr>
                      <w:sz w:val="16"/>
                      <w:szCs w:val="16"/>
                    </w:rPr>
                    <w:t>TBD</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2.0%</w:t>
                  </w:r>
                </w:p>
              </w:tc>
              <w:tc>
                <w:tcPr>
                  <w:tcW w:w="760" w:type="dxa"/>
                  <w:vAlign w:val="center"/>
                </w:tcPr>
                <w:p w:rsidR="00F17DB3" w:rsidRDefault="00F17DB3" w:rsidP="00C01B50">
                  <w:pPr>
                    <w:framePr w:hSpace="180" w:wrap="around" w:vAnchor="text" w:hAnchor="margin" w:y="-1890"/>
                    <w:spacing w:line="240" w:lineRule="auto"/>
                    <w:jc w:val="center"/>
                    <w:rPr>
                      <w:sz w:val="16"/>
                      <w:szCs w:val="16"/>
                    </w:rPr>
                  </w:pPr>
                  <w:r w:rsidRPr="00785200">
                    <w:rPr>
                      <w:sz w:val="16"/>
                      <w:szCs w:val="16"/>
                    </w:rPr>
                    <w:t>TBD</w:t>
                  </w:r>
                  <w:r w:rsidR="00954052">
                    <w:rPr>
                      <w:sz w:val="16"/>
                      <w:szCs w:val="16"/>
                      <w:vertAlign w:val="superscript"/>
                    </w:rPr>
                    <w:t>4</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2.0%</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2.0%</w:t>
                  </w:r>
                </w:p>
              </w:tc>
            </w:tr>
            <w:tr w:rsidR="00F17DB3" w:rsidRPr="00BD5738" w:rsidTr="008E3AEC">
              <w:trPr>
                <w:trHeight w:val="364"/>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Outcome</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Percentage of recent state records which are automated</w:t>
                  </w:r>
                  <w:r w:rsidRPr="00D31AA4">
                    <w:rPr>
                      <w:rStyle w:val="FootnoteReference"/>
                      <w:sz w:val="16"/>
                      <w:szCs w:val="16"/>
                    </w:rPr>
                    <w:t xml:space="preserve"> 1</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89.9%</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N/A</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93.0%</w:t>
                  </w:r>
                  <w:r>
                    <w:rPr>
                      <w:sz w:val="16"/>
                      <w:szCs w:val="16"/>
                      <w:vertAlign w:val="superscript"/>
                    </w:rPr>
                    <w:t>3</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N/A</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Pr>
                      <w:sz w:val="16"/>
                      <w:szCs w:val="16"/>
                    </w:rPr>
                    <w:t>92%</w:t>
                  </w:r>
                </w:p>
              </w:tc>
              <w:tc>
                <w:tcPr>
                  <w:tcW w:w="814" w:type="dxa"/>
                  <w:vAlign w:val="center"/>
                </w:tcPr>
                <w:p w:rsidR="00F17DB3" w:rsidRPr="006A1A81" w:rsidRDefault="00F17DB3" w:rsidP="00C01B50">
                  <w:pPr>
                    <w:framePr w:hSpace="180" w:wrap="around" w:vAnchor="text" w:hAnchor="margin" w:y="-1890"/>
                    <w:spacing w:line="240" w:lineRule="auto"/>
                    <w:jc w:val="center"/>
                    <w:rPr>
                      <w:sz w:val="16"/>
                      <w:szCs w:val="16"/>
                    </w:rPr>
                  </w:pPr>
                  <w:r>
                    <w:rPr>
                      <w:sz w:val="16"/>
                      <w:szCs w:val="16"/>
                    </w:rPr>
                    <w:t>N/A</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96%</w:t>
                  </w:r>
                </w:p>
              </w:tc>
              <w:tc>
                <w:tcPr>
                  <w:tcW w:w="760" w:type="dxa"/>
                  <w:vAlign w:val="center"/>
                </w:tcPr>
                <w:p w:rsidR="00F17DB3" w:rsidRDefault="00F17DB3" w:rsidP="00C01B50">
                  <w:pPr>
                    <w:framePr w:hSpace="180" w:wrap="around" w:vAnchor="text" w:hAnchor="margin" w:y="-1890"/>
                    <w:spacing w:line="240" w:lineRule="auto"/>
                    <w:jc w:val="center"/>
                    <w:rPr>
                      <w:sz w:val="16"/>
                      <w:szCs w:val="16"/>
                    </w:rPr>
                  </w:pPr>
                  <w:r w:rsidRPr="00785200">
                    <w:rPr>
                      <w:sz w:val="16"/>
                      <w:szCs w:val="16"/>
                    </w:rPr>
                    <w:t>TBD</w:t>
                  </w:r>
                  <w:r w:rsidR="00954052">
                    <w:rPr>
                      <w:sz w:val="16"/>
                      <w:szCs w:val="16"/>
                      <w:vertAlign w:val="superscript"/>
                    </w:rPr>
                    <w:t>5</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N/A</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96%</w:t>
                  </w:r>
                </w:p>
              </w:tc>
            </w:tr>
            <w:tr w:rsidR="00F17DB3" w:rsidRPr="00BD5738" w:rsidTr="008E3AEC">
              <w:trPr>
                <w:trHeight w:val="364"/>
              </w:trPr>
              <w:tc>
                <w:tcPr>
                  <w:tcW w:w="1361" w:type="dxa"/>
                  <w:vAlign w:val="center"/>
                </w:tcPr>
                <w:p w:rsidR="00F17DB3" w:rsidRPr="00BD5738" w:rsidRDefault="00F17DB3" w:rsidP="00C01B50">
                  <w:pPr>
                    <w:framePr w:hSpace="180" w:wrap="around" w:vAnchor="text" w:hAnchor="margin" w:y="-1890"/>
                    <w:spacing w:line="240" w:lineRule="auto"/>
                    <w:jc w:val="center"/>
                    <w:rPr>
                      <w:sz w:val="16"/>
                      <w:szCs w:val="16"/>
                    </w:rPr>
                  </w:pPr>
                  <w:r w:rsidRPr="00D31AA4">
                    <w:rPr>
                      <w:sz w:val="16"/>
                      <w:szCs w:val="16"/>
                    </w:rPr>
                    <w:t>Outcome</w:t>
                  </w:r>
                </w:p>
              </w:tc>
              <w:tc>
                <w:tcPr>
                  <w:tcW w:w="2770" w:type="dxa"/>
                  <w:vAlign w:val="center"/>
                </w:tcPr>
                <w:p w:rsidR="00F17DB3" w:rsidRPr="00BD5738" w:rsidRDefault="00F17DB3" w:rsidP="00C01B50">
                  <w:pPr>
                    <w:framePr w:hSpace="180" w:wrap="around" w:vAnchor="text" w:hAnchor="margin" w:y="-1890"/>
                    <w:spacing w:line="240" w:lineRule="auto"/>
                    <w:jc w:val="left"/>
                    <w:rPr>
                      <w:sz w:val="16"/>
                      <w:szCs w:val="16"/>
                    </w:rPr>
                  </w:pPr>
                  <w:r w:rsidRPr="00D31AA4">
                    <w:rPr>
                      <w:sz w:val="16"/>
                      <w:szCs w:val="16"/>
                    </w:rPr>
                    <w:t>Percentage of records accessible through Interstate Identification Index</w:t>
                  </w:r>
                  <w:r w:rsidRPr="00D31AA4">
                    <w:rPr>
                      <w:sz w:val="16"/>
                      <w:szCs w:val="16"/>
                      <w:vertAlign w:val="superscript"/>
                    </w:rPr>
                    <w:t xml:space="preserve"> 1</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80.4%</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N/A</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71%</w:t>
                  </w:r>
                </w:p>
              </w:tc>
              <w:tc>
                <w:tcPr>
                  <w:tcW w:w="81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N/A</w:t>
                  </w:r>
                </w:p>
              </w:tc>
              <w:tc>
                <w:tcPr>
                  <w:tcW w:w="810" w:type="dxa"/>
                  <w:shd w:val="clear" w:color="auto" w:fill="auto"/>
                  <w:vAlign w:val="center"/>
                </w:tcPr>
                <w:p w:rsidR="00F17DB3" w:rsidRDefault="00F17DB3" w:rsidP="00C01B50">
                  <w:pPr>
                    <w:framePr w:hSpace="180" w:wrap="around" w:vAnchor="text" w:hAnchor="margin" w:y="-1890"/>
                    <w:spacing w:line="240" w:lineRule="auto"/>
                    <w:jc w:val="center"/>
                    <w:rPr>
                      <w:sz w:val="16"/>
                      <w:szCs w:val="16"/>
                    </w:rPr>
                  </w:pPr>
                  <w:r>
                    <w:rPr>
                      <w:sz w:val="16"/>
                      <w:szCs w:val="16"/>
                    </w:rPr>
                    <w:t>74%</w:t>
                  </w:r>
                </w:p>
              </w:tc>
              <w:tc>
                <w:tcPr>
                  <w:tcW w:w="814" w:type="dxa"/>
                  <w:vAlign w:val="center"/>
                </w:tcPr>
                <w:p w:rsidR="00F17DB3" w:rsidRPr="006A1A81" w:rsidRDefault="00F17DB3" w:rsidP="00C01B50">
                  <w:pPr>
                    <w:framePr w:hSpace="180" w:wrap="around" w:vAnchor="text" w:hAnchor="margin" w:y="-1890"/>
                    <w:spacing w:line="240" w:lineRule="auto"/>
                    <w:jc w:val="center"/>
                    <w:rPr>
                      <w:sz w:val="16"/>
                      <w:szCs w:val="16"/>
                    </w:rPr>
                  </w:pPr>
                  <w:r w:rsidRPr="00D31AA4">
                    <w:rPr>
                      <w:sz w:val="16"/>
                      <w:szCs w:val="16"/>
                    </w:rPr>
                    <w:t>N/A</w:t>
                  </w:r>
                </w:p>
              </w:tc>
              <w:tc>
                <w:tcPr>
                  <w:tcW w:w="770" w:type="dxa"/>
                  <w:vAlign w:val="center"/>
                </w:tcPr>
                <w:p w:rsidR="00F17DB3" w:rsidRDefault="00F17DB3" w:rsidP="00C01B50">
                  <w:pPr>
                    <w:framePr w:hSpace="180" w:wrap="around" w:vAnchor="text" w:hAnchor="margin" w:y="-1890"/>
                    <w:spacing w:line="240" w:lineRule="auto"/>
                    <w:jc w:val="center"/>
                    <w:rPr>
                      <w:sz w:val="16"/>
                      <w:szCs w:val="16"/>
                    </w:rPr>
                  </w:pPr>
                  <w:r w:rsidRPr="00D31AA4">
                    <w:rPr>
                      <w:sz w:val="16"/>
                      <w:szCs w:val="16"/>
                    </w:rPr>
                    <w:t>75%</w:t>
                  </w:r>
                </w:p>
              </w:tc>
              <w:tc>
                <w:tcPr>
                  <w:tcW w:w="760" w:type="dxa"/>
                  <w:vAlign w:val="center"/>
                </w:tcPr>
                <w:p w:rsidR="00F17DB3" w:rsidRDefault="00F17DB3" w:rsidP="00C01B50">
                  <w:pPr>
                    <w:framePr w:hSpace="180" w:wrap="around" w:vAnchor="text" w:hAnchor="margin" w:y="-1890"/>
                    <w:spacing w:line="240" w:lineRule="auto"/>
                    <w:jc w:val="center"/>
                    <w:rPr>
                      <w:sz w:val="16"/>
                      <w:szCs w:val="16"/>
                    </w:rPr>
                  </w:pPr>
                  <w:r w:rsidRPr="00785200">
                    <w:rPr>
                      <w:sz w:val="16"/>
                      <w:szCs w:val="16"/>
                    </w:rPr>
                    <w:t>TBD</w:t>
                  </w:r>
                  <w:r w:rsidR="00954052">
                    <w:rPr>
                      <w:sz w:val="16"/>
                      <w:szCs w:val="16"/>
                      <w:vertAlign w:val="superscript"/>
                    </w:rPr>
                    <w:t>5</w:t>
                  </w:r>
                </w:p>
              </w:tc>
              <w:tc>
                <w:tcPr>
                  <w:tcW w:w="86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N/A</w:t>
                  </w:r>
                </w:p>
              </w:tc>
              <w:tc>
                <w:tcPr>
                  <w:tcW w:w="1030" w:type="dxa"/>
                  <w:vAlign w:val="center"/>
                </w:tcPr>
                <w:p w:rsidR="00F17DB3" w:rsidRDefault="00F17DB3" w:rsidP="00C01B50">
                  <w:pPr>
                    <w:framePr w:hSpace="180" w:wrap="around" w:vAnchor="text" w:hAnchor="margin" w:y="-1890"/>
                    <w:spacing w:line="240" w:lineRule="auto"/>
                    <w:jc w:val="center"/>
                    <w:rPr>
                      <w:sz w:val="16"/>
                      <w:szCs w:val="16"/>
                    </w:rPr>
                  </w:pPr>
                  <w:r>
                    <w:rPr>
                      <w:sz w:val="16"/>
                      <w:szCs w:val="16"/>
                    </w:rPr>
                    <w:t>76%</w:t>
                  </w:r>
                </w:p>
              </w:tc>
            </w:tr>
            <w:tr w:rsidR="00F17DB3" w:rsidRPr="00BD5738" w:rsidTr="008E3AEC">
              <w:trPr>
                <w:trHeight w:val="197"/>
              </w:trPr>
              <w:tc>
                <w:tcPr>
                  <w:tcW w:w="12415" w:type="dxa"/>
                  <w:gridSpan w:val="12"/>
                </w:tcPr>
                <w:p w:rsidR="00F17DB3" w:rsidRPr="00BD5738" w:rsidRDefault="00F17DB3" w:rsidP="00C01B50">
                  <w:pPr>
                    <w:framePr w:hSpace="180" w:wrap="around" w:vAnchor="text" w:hAnchor="margin" w:y="-1890"/>
                    <w:spacing w:line="240" w:lineRule="auto"/>
                    <w:rPr>
                      <w:sz w:val="16"/>
                      <w:szCs w:val="16"/>
                    </w:rPr>
                  </w:pPr>
                  <w:r w:rsidRPr="00D31AA4">
                    <w:rPr>
                      <w:sz w:val="16"/>
                      <w:szCs w:val="16"/>
                    </w:rPr>
                    <w:t>N/A = Data unavailable</w:t>
                  </w:r>
                </w:p>
              </w:tc>
            </w:tr>
          </w:tbl>
          <w:p w:rsidR="00F17DB3" w:rsidRPr="00BD5738" w:rsidRDefault="00F17DB3" w:rsidP="00433AAB">
            <w:pPr>
              <w:spacing w:line="240" w:lineRule="auto"/>
              <w:contextualSpacing/>
              <w:jc w:val="left"/>
              <w:rPr>
                <w:sz w:val="16"/>
                <w:szCs w:val="16"/>
              </w:rPr>
            </w:pPr>
            <w:r>
              <w:rPr>
                <w:sz w:val="16"/>
                <w:szCs w:val="16"/>
                <w:vertAlign w:val="superscript"/>
              </w:rPr>
              <w:t>1</w:t>
            </w:r>
            <w:r w:rsidRPr="00D31AA4">
              <w:rPr>
                <w:sz w:val="16"/>
                <w:szCs w:val="16"/>
              </w:rPr>
              <w:t xml:space="preserve"> </w:t>
            </w:r>
            <w:r>
              <w:rPr>
                <w:sz w:val="16"/>
                <w:szCs w:val="16"/>
              </w:rPr>
              <w:t>Data are reported on a biennial basis.</w:t>
            </w:r>
          </w:p>
          <w:p w:rsidR="00F17DB3" w:rsidRDefault="00F17DB3" w:rsidP="00433AAB">
            <w:pPr>
              <w:spacing w:line="240" w:lineRule="auto"/>
              <w:contextualSpacing/>
              <w:jc w:val="left"/>
              <w:rPr>
                <w:sz w:val="16"/>
                <w:szCs w:val="16"/>
                <w:vertAlign w:val="superscript"/>
              </w:rPr>
            </w:pPr>
            <w:r w:rsidRPr="00D31AA4">
              <w:rPr>
                <w:sz w:val="16"/>
                <w:szCs w:val="16"/>
                <w:vertAlign w:val="superscript"/>
              </w:rPr>
              <w:t>2</w:t>
            </w:r>
            <w:r w:rsidRPr="00D31AA4">
              <w:rPr>
                <w:sz w:val="16"/>
                <w:szCs w:val="16"/>
              </w:rPr>
              <w:t xml:space="preserve"> Data will be available </w:t>
            </w:r>
            <w:r w:rsidR="00735E77">
              <w:rPr>
                <w:sz w:val="16"/>
                <w:szCs w:val="16"/>
              </w:rPr>
              <w:t xml:space="preserve">December </w:t>
            </w:r>
            <w:r w:rsidRPr="00D31AA4">
              <w:rPr>
                <w:sz w:val="16"/>
                <w:szCs w:val="16"/>
              </w:rPr>
              <w:t>201</w:t>
            </w:r>
            <w:r>
              <w:rPr>
                <w:sz w:val="16"/>
                <w:szCs w:val="16"/>
              </w:rPr>
              <w:t>2.</w:t>
            </w:r>
            <w:r w:rsidRPr="00D31AA4">
              <w:rPr>
                <w:sz w:val="16"/>
                <w:szCs w:val="16"/>
              </w:rPr>
              <w:t xml:space="preserve"> </w:t>
            </w:r>
            <w:r>
              <w:rPr>
                <w:sz w:val="16"/>
                <w:szCs w:val="16"/>
              </w:rPr>
              <w:t>Due to a change in the data collection and methodology in FY 2010 for this measure, data will be reported on a biennial basis.</w:t>
            </w:r>
          </w:p>
          <w:p w:rsidR="00F17DB3" w:rsidRDefault="00F17DB3" w:rsidP="00433AAB">
            <w:pPr>
              <w:spacing w:line="240" w:lineRule="auto"/>
              <w:contextualSpacing/>
              <w:jc w:val="left"/>
              <w:rPr>
                <w:sz w:val="16"/>
                <w:szCs w:val="16"/>
              </w:rPr>
            </w:pPr>
            <w:r>
              <w:rPr>
                <w:sz w:val="16"/>
                <w:szCs w:val="16"/>
                <w:vertAlign w:val="superscript"/>
              </w:rPr>
              <w:t>3</w:t>
            </w:r>
            <w:r w:rsidRPr="00D31AA4">
              <w:rPr>
                <w:sz w:val="16"/>
                <w:szCs w:val="16"/>
                <w:vertAlign w:val="superscript"/>
              </w:rPr>
              <w:t xml:space="preserve"> </w:t>
            </w:r>
            <w:r w:rsidRPr="00D31AA4">
              <w:rPr>
                <w:sz w:val="16"/>
                <w:szCs w:val="16"/>
              </w:rPr>
              <w:t xml:space="preserve">FY 2008 actual </w:t>
            </w:r>
            <w:proofErr w:type="gramStart"/>
            <w:r w:rsidRPr="00D31AA4">
              <w:rPr>
                <w:sz w:val="16"/>
                <w:szCs w:val="16"/>
              </w:rPr>
              <w:t>value</w:t>
            </w:r>
            <w:proofErr w:type="gramEnd"/>
            <w:r w:rsidRPr="00D31AA4">
              <w:rPr>
                <w:sz w:val="16"/>
                <w:szCs w:val="16"/>
              </w:rPr>
              <w:t xml:space="preserve"> revised.</w:t>
            </w:r>
            <w:r w:rsidRPr="00BD5738">
              <w:t xml:space="preserve"> </w:t>
            </w:r>
            <w:r w:rsidRPr="00D31AA4">
              <w:rPr>
                <w:sz w:val="16"/>
                <w:szCs w:val="16"/>
              </w:rPr>
              <w:t>During verification of the data, it was discovered that the number of records (denominator) w</w:t>
            </w:r>
            <w:r>
              <w:rPr>
                <w:sz w:val="16"/>
                <w:szCs w:val="16"/>
              </w:rPr>
              <w:t>as unintentionally</w:t>
            </w:r>
            <w:r w:rsidRPr="00D31AA4">
              <w:rPr>
                <w:sz w:val="16"/>
                <w:szCs w:val="16"/>
              </w:rPr>
              <w:t xml:space="preserve"> inflated, which resulted in an increase </w:t>
            </w:r>
          </w:p>
          <w:p w:rsidR="00F17DB3" w:rsidRDefault="00F17DB3" w:rsidP="00433AAB">
            <w:pPr>
              <w:spacing w:line="240" w:lineRule="auto"/>
              <w:contextualSpacing/>
              <w:jc w:val="left"/>
              <w:rPr>
                <w:sz w:val="16"/>
                <w:szCs w:val="16"/>
              </w:rPr>
            </w:pPr>
            <w:proofErr w:type="gramStart"/>
            <w:r w:rsidRPr="00D31AA4">
              <w:rPr>
                <w:sz w:val="16"/>
                <w:szCs w:val="16"/>
              </w:rPr>
              <w:t>in</w:t>
            </w:r>
            <w:proofErr w:type="gramEnd"/>
            <w:r w:rsidRPr="00D31AA4">
              <w:rPr>
                <w:sz w:val="16"/>
                <w:szCs w:val="16"/>
              </w:rPr>
              <w:t xml:space="preserve"> the percentage of records automated.</w:t>
            </w:r>
          </w:p>
          <w:p w:rsidR="00967E63" w:rsidRDefault="00967E63" w:rsidP="00433AAB">
            <w:pPr>
              <w:spacing w:line="240" w:lineRule="auto"/>
              <w:contextualSpacing/>
              <w:jc w:val="left"/>
              <w:rPr>
                <w:sz w:val="16"/>
                <w:szCs w:val="16"/>
              </w:rPr>
            </w:pPr>
            <w:r w:rsidRPr="00433AAB">
              <w:rPr>
                <w:sz w:val="16"/>
                <w:szCs w:val="16"/>
                <w:vertAlign w:val="superscript"/>
              </w:rPr>
              <w:t>4</w:t>
            </w:r>
            <w:r w:rsidR="00954052">
              <w:rPr>
                <w:sz w:val="16"/>
                <w:szCs w:val="16"/>
              </w:rPr>
              <w:t xml:space="preserve"> FY 2012 data will be available December 2013.</w:t>
            </w:r>
          </w:p>
          <w:p w:rsidR="00967E63" w:rsidRDefault="00967E63" w:rsidP="00433AAB">
            <w:pPr>
              <w:spacing w:line="240" w:lineRule="auto"/>
              <w:contextualSpacing/>
              <w:jc w:val="left"/>
              <w:rPr>
                <w:sz w:val="16"/>
                <w:szCs w:val="16"/>
              </w:rPr>
            </w:pPr>
            <w:r w:rsidRPr="00433AAB">
              <w:rPr>
                <w:sz w:val="16"/>
                <w:szCs w:val="16"/>
                <w:vertAlign w:val="superscript"/>
              </w:rPr>
              <w:t>5</w:t>
            </w:r>
            <w:r>
              <w:rPr>
                <w:sz w:val="16"/>
                <w:szCs w:val="16"/>
              </w:rPr>
              <w:t xml:space="preserve"> </w:t>
            </w:r>
            <w:r w:rsidR="00954052">
              <w:rPr>
                <w:sz w:val="16"/>
                <w:szCs w:val="16"/>
              </w:rPr>
              <w:t>FY 2012 data will be available June 2014.</w:t>
            </w:r>
          </w:p>
          <w:p w:rsidR="00967E63" w:rsidRPr="007013AB" w:rsidRDefault="00967E63" w:rsidP="00433AAB">
            <w:pPr>
              <w:spacing w:line="240" w:lineRule="auto"/>
              <w:contextualSpacing/>
              <w:jc w:val="left"/>
              <w:rPr>
                <w:sz w:val="16"/>
                <w:szCs w:val="16"/>
              </w:rPr>
            </w:pPr>
            <w:r w:rsidRPr="007013AB">
              <w:rPr>
                <w:sz w:val="16"/>
                <w:szCs w:val="16"/>
                <w:vertAlign w:val="superscript"/>
              </w:rPr>
              <w:t>6</w:t>
            </w:r>
            <w:r w:rsidRPr="00322EA8">
              <w:rPr>
                <w:sz w:val="16"/>
                <w:szCs w:val="16"/>
              </w:rPr>
              <w:t xml:space="preserve"> </w:t>
            </w:r>
            <w:r w:rsidR="00954052" w:rsidRPr="004E3117">
              <w:rPr>
                <w:sz w:val="16"/>
                <w:szCs w:val="16"/>
              </w:rPr>
              <w:t>The states that submitted data have provided at least 10 records to the FBI’s National Instant Criminal Background Check System</w:t>
            </w:r>
            <w:r w:rsidR="00954052" w:rsidRPr="00465EF5">
              <w:rPr>
                <w:sz w:val="16"/>
                <w:szCs w:val="16"/>
              </w:rPr>
              <w:t xml:space="preserve"> (NICS</w:t>
            </w:r>
            <w:r w:rsidR="00954052" w:rsidRPr="00465EF5">
              <w:rPr>
                <w:sz w:val="16"/>
                <w:szCs w:val="16"/>
                <w:u w:val="single"/>
              </w:rPr>
              <w:t>)</w:t>
            </w:r>
            <w:r w:rsidR="00954052" w:rsidRPr="004E3117">
              <w:rPr>
                <w:sz w:val="16"/>
                <w:szCs w:val="16"/>
              </w:rPr>
              <w:t xml:space="preserve"> index files.</w:t>
            </w:r>
          </w:p>
          <w:p w:rsidR="00954052" w:rsidRPr="004E3117" w:rsidRDefault="00954052" w:rsidP="00433AAB">
            <w:pPr>
              <w:spacing w:line="240" w:lineRule="auto"/>
              <w:contextualSpacing/>
              <w:jc w:val="left"/>
              <w:rPr>
                <w:sz w:val="16"/>
                <w:szCs w:val="16"/>
              </w:rPr>
            </w:pPr>
            <w:r w:rsidRPr="004E3117">
              <w:rPr>
                <w:sz w:val="16"/>
                <w:szCs w:val="16"/>
                <w:vertAlign w:val="superscript"/>
              </w:rPr>
              <w:t>7</w:t>
            </w:r>
            <w:r w:rsidRPr="007013AB">
              <w:rPr>
                <w:sz w:val="16"/>
                <w:szCs w:val="16"/>
              </w:rPr>
              <w:t xml:space="preserve"> </w:t>
            </w:r>
            <w:r w:rsidRPr="004E3117">
              <w:rPr>
                <w:sz w:val="16"/>
                <w:szCs w:val="16"/>
              </w:rPr>
              <w:t>Data will not be available for FY 2011 due to a change in the data collection and methodology; data will be collected and reported for FY 2012.</w:t>
            </w:r>
          </w:p>
          <w:p w:rsidR="00967E63" w:rsidRPr="00BD5738" w:rsidRDefault="00967E63" w:rsidP="00F17DB3">
            <w:pPr>
              <w:spacing w:line="240" w:lineRule="auto"/>
              <w:contextualSpacing/>
              <w:rPr>
                <w:sz w:val="16"/>
                <w:szCs w:val="16"/>
              </w:rPr>
            </w:pPr>
          </w:p>
          <w:p w:rsidR="00F17DB3" w:rsidRDefault="00F17DB3" w:rsidP="00F17DB3">
            <w:pPr>
              <w:spacing w:line="240" w:lineRule="auto"/>
              <w:jc w:val="left"/>
              <w:rPr>
                <w:rFonts w:ascii="Arial" w:hAnsi="Arial" w:cs="Arial"/>
                <w:sz w:val="16"/>
                <w:szCs w:val="16"/>
              </w:rPr>
            </w:pPr>
          </w:p>
          <w:p w:rsidR="00F17DB3" w:rsidRPr="00B034A8" w:rsidRDefault="00F17DB3" w:rsidP="00F17DB3">
            <w:pPr>
              <w:spacing w:line="240" w:lineRule="auto"/>
              <w:jc w:val="left"/>
              <w:rPr>
                <w:rFonts w:ascii="Arial" w:hAnsi="Arial" w:cs="Arial"/>
                <w:sz w:val="16"/>
                <w:szCs w:val="16"/>
              </w:rPr>
            </w:pPr>
          </w:p>
        </w:tc>
      </w:tr>
    </w:tbl>
    <w:p w:rsidR="00C067F5" w:rsidRDefault="00C067F5" w:rsidP="00C067F5">
      <w:pPr>
        <w:jc w:val="center"/>
      </w:pPr>
    </w:p>
    <w:p w:rsidR="00C067F5" w:rsidRDefault="00C067F5">
      <w:pPr>
        <w:widowControl/>
        <w:adjustRightInd/>
        <w:spacing w:line="240" w:lineRule="auto"/>
        <w:jc w:val="left"/>
        <w:textAlignment w:val="auto"/>
        <w:rPr>
          <w:sz w:val="16"/>
          <w:szCs w:val="16"/>
          <w:vertAlign w:val="superscript"/>
        </w:rPr>
      </w:pPr>
      <w:r>
        <w:rPr>
          <w:sz w:val="16"/>
          <w:szCs w:val="16"/>
          <w:vertAlign w:val="superscript"/>
        </w:rPr>
        <w:br w:type="page"/>
      </w:r>
    </w:p>
    <w:p w:rsidR="0082192A" w:rsidRDefault="0082192A">
      <w:pPr>
        <w:pStyle w:val="FootnoteText"/>
        <w:spacing w:line="240" w:lineRule="auto"/>
        <w:jc w:val="left"/>
        <w:rPr>
          <w:sz w:val="16"/>
          <w:szCs w:val="16"/>
          <w:vertAlign w:val="superscript"/>
        </w:rPr>
      </w:pPr>
    </w:p>
    <w:p w:rsidR="0082192A" w:rsidRDefault="0082192A">
      <w:pPr>
        <w:pStyle w:val="FootnoteText"/>
        <w:spacing w:line="240" w:lineRule="auto"/>
        <w:jc w:val="left"/>
        <w:rPr>
          <w:sz w:val="16"/>
          <w:szCs w:val="16"/>
          <w:vertAlign w:val="superscript"/>
        </w:rPr>
      </w:pPr>
    </w:p>
    <w:bookmarkEnd w:id="4"/>
    <w:p w:rsidR="0082192A" w:rsidRDefault="0082192A">
      <w:pPr>
        <w:pStyle w:val="FootnoteText"/>
        <w:spacing w:line="240" w:lineRule="auto"/>
        <w:jc w:val="left"/>
        <w:rPr>
          <w:sz w:val="18"/>
          <w:szCs w:val="18"/>
          <w:vertAlign w:val="superscript"/>
        </w:rPr>
      </w:pPr>
    </w:p>
    <w:tbl>
      <w:tblPr>
        <w:tblStyle w:val="TableGrid"/>
        <w:tblW w:w="11808" w:type="dxa"/>
        <w:tblLayout w:type="fixed"/>
        <w:tblLook w:val="04A0" w:firstRow="1" w:lastRow="0" w:firstColumn="1" w:lastColumn="0" w:noHBand="0" w:noVBand="1"/>
      </w:tblPr>
      <w:tblGrid>
        <w:gridCol w:w="918"/>
        <w:gridCol w:w="2790"/>
        <w:gridCol w:w="810"/>
        <w:gridCol w:w="810"/>
        <w:gridCol w:w="810"/>
        <w:gridCol w:w="810"/>
        <w:gridCol w:w="810"/>
        <w:gridCol w:w="810"/>
        <w:gridCol w:w="810"/>
        <w:gridCol w:w="810"/>
        <w:gridCol w:w="810"/>
        <w:gridCol w:w="810"/>
      </w:tblGrid>
      <w:tr w:rsidR="00E92BC8" w:rsidRPr="00BD5738" w:rsidTr="00FE0CB2">
        <w:trPr>
          <w:trHeight w:val="293"/>
        </w:trPr>
        <w:tc>
          <w:tcPr>
            <w:tcW w:w="11808" w:type="dxa"/>
            <w:gridSpan w:val="12"/>
          </w:tcPr>
          <w:p w:rsidR="00E92BC8" w:rsidRDefault="00E92BC8" w:rsidP="00211B40">
            <w:pPr>
              <w:jc w:val="center"/>
              <w:rPr>
                <w:b/>
                <w:sz w:val="20"/>
                <w:szCs w:val="20"/>
              </w:rPr>
            </w:pPr>
            <w:r w:rsidRPr="00D31AA4">
              <w:rPr>
                <w:b/>
                <w:sz w:val="20"/>
                <w:szCs w:val="20"/>
              </w:rPr>
              <w:t>PERFORMANCE MEASURE TABLE</w:t>
            </w:r>
          </w:p>
        </w:tc>
      </w:tr>
      <w:tr w:rsidR="00FE0CB2" w:rsidRPr="00BD5738" w:rsidTr="00E92BC8">
        <w:trPr>
          <w:trHeight w:val="292"/>
        </w:trPr>
        <w:tc>
          <w:tcPr>
            <w:tcW w:w="11808" w:type="dxa"/>
            <w:gridSpan w:val="12"/>
          </w:tcPr>
          <w:p w:rsidR="00FE0CB2" w:rsidRDefault="00FE0CB2" w:rsidP="00211B40">
            <w:pPr>
              <w:spacing w:line="240" w:lineRule="auto"/>
              <w:jc w:val="left"/>
              <w:rPr>
                <w:bCs/>
                <w:sz w:val="20"/>
                <w:szCs w:val="20"/>
              </w:rPr>
            </w:pPr>
            <w:r w:rsidRPr="00211B40">
              <w:rPr>
                <w:bCs/>
                <w:sz w:val="20"/>
                <w:szCs w:val="20"/>
              </w:rPr>
              <w:t>Appropriation:  State and Local Law Enforcement Assistance (Drug Court Program-BJA)</w:t>
            </w:r>
          </w:p>
          <w:p w:rsidR="007F1802" w:rsidRPr="0085043F" w:rsidRDefault="007F1802" w:rsidP="00211B40">
            <w:pPr>
              <w:spacing w:line="240" w:lineRule="auto"/>
              <w:jc w:val="left"/>
              <w:rPr>
                <w:b/>
                <w:sz w:val="20"/>
                <w:szCs w:val="20"/>
              </w:rPr>
            </w:pPr>
            <w:r>
              <w:rPr>
                <w:bCs/>
                <w:sz w:val="16"/>
                <w:szCs w:val="16"/>
              </w:rPr>
              <w:t>DOJ Goal and Objective: Goals 2; Objective 2.3</w:t>
            </w:r>
          </w:p>
        </w:tc>
      </w:tr>
      <w:tr w:rsidR="00E92BC8" w:rsidRPr="00BD5738" w:rsidTr="00E92BC8">
        <w:tc>
          <w:tcPr>
            <w:tcW w:w="3708" w:type="dxa"/>
            <w:gridSpan w:val="2"/>
            <w:vMerge w:val="restart"/>
            <w:vAlign w:val="center"/>
          </w:tcPr>
          <w:p w:rsidR="00E92BC8" w:rsidRPr="00BD5738" w:rsidRDefault="00E92BC8" w:rsidP="00D75A21">
            <w:pPr>
              <w:spacing w:line="240" w:lineRule="auto"/>
              <w:jc w:val="center"/>
              <w:rPr>
                <w:sz w:val="16"/>
                <w:szCs w:val="16"/>
              </w:rPr>
            </w:pPr>
            <w:r w:rsidRPr="00D31AA4">
              <w:rPr>
                <w:sz w:val="16"/>
                <w:szCs w:val="16"/>
              </w:rPr>
              <w:t>Performance Report and Performance Plan Targets</w:t>
            </w:r>
          </w:p>
        </w:tc>
        <w:tc>
          <w:tcPr>
            <w:tcW w:w="810" w:type="dxa"/>
            <w:vAlign w:val="center"/>
          </w:tcPr>
          <w:p w:rsidR="00E92BC8" w:rsidRPr="004F5BA8" w:rsidRDefault="00E92BC8" w:rsidP="00D75A21">
            <w:pPr>
              <w:spacing w:line="240" w:lineRule="auto"/>
              <w:jc w:val="center"/>
              <w:rPr>
                <w:sz w:val="16"/>
                <w:szCs w:val="16"/>
              </w:rPr>
            </w:pPr>
            <w:r>
              <w:rPr>
                <w:sz w:val="16"/>
                <w:szCs w:val="16"/>
              </w:rPr>
              <w:t>FY 2006</w:t>
            </w:r>
          </w:p>
        </w:tc>
        <w:tc>
          <w:tcPr>
            <w:tcW w:w="810" w:type="dxa"/>
            <w:vAlign w:val="center"/>
          </w:tcPr>
          <w:p w:rsidR="00E92BC8" w:rsidRPr="004F5BA8" w:rsidRDefault="00E92BC8" w:rsidP="00D75A21">
            <w:pPr>
              <w:spacing w:line="240" w:lineRule="auto"/>
              <w:jc w:val="center"/>
              <w:rPr>
                <w:sz w:val="16"/>
                <w:szCs w:val="16"/>
              </w:rPr>
            </w:pPr>
            <w:r>
              <w:rPr>
                <w:sz w:val="16"/>
                <w:szCs w:val="16"/>
              </w:rPr>
              <w:t>FY 2007</w:t>
            </w:r>
          </w:p>
        </w:tc>
        <w:tc>
          <w:tcPr>
            <w:tcW w:w="810" w:type="dxa"/>
            <w:vAlign w:val="center"/>
          </w:tcPr>
          <w:p w:rsidR="00E92BC8" w:rsidRPr="004F5BA8" w:rsidRDefault="00E92BC8" w:rsidP="00D75A21">
            <w:pPr>
              <w:spacing w:line="240" w:lineRule="auto"/>
              <w:jc w:val="center"/>
              <w:rPr>
                <w:sz w:val="16"/>
                <w:szCs w:val="16"/>
              </w:rPr>
            </w:pPr>
            <w:r>
              <w:rPr>
                <w:sz w:val="16"/>
                <w:szCs w:val="16"/>
              </w:rPr>
              <w:t>FY 2008</w:t>
            </w:r>
          </w:p>
        </w:tc>
        <w:tc>
          <w:tcPr>
            <w:tcW w:w="810" w:type="dxa"/>
            <w:vAlign w:val="center"/>
          </w:tcPr>
          <w:p w:rsidR="00E92BC8" w:rsidRPr="004F5BA8" w:rsidRDefault="00E92BC8" w:rsidP="00D75A21">
            <w:pPr>
              <w:spacing w:line="240" w:lineRule="auto"/>
              <w:jc w:val="center"/>
              <w:rPr>
                <w:sz w:val="16"/>
                <w:szCs w:val="16"/>
              </w:rPr>
            </w:pPr>
            <w:r>
              <w:rPr>
                <w:sz w:val="16"/>
                <w:szCs w:val="16"/>
              </w:rPr>
              <w:t>FY 2009</w:t>
            </w:r>
          </w:p>
        </w:tc>
        <w:tc>
          <w:tcPr>
            <w:tcW w:w="810" w:type="dxa"/>
            <w:vAlign w:val="center"/>
          </w:tcPr>
          <w:p w:rsidR="00E92BC8" w:rsidRPr="004F5BA8" w:rsidRDefault="00E92BC8" w:rsidP="00D75A21">
            <w:pPr>
              <w:spacing w:line="240" w:lineRule="auto"/>
              <w:jc w:val="center"/>
              <w:rPr>
                <w:sz w:val="16"/>
                <w:szCs w:val="16"/>
              </w:rPr>
            </w:pPr>
            <w:r>
              <w:rPr>
                <w:sz w:val="16"/>
                <w:szCs w:val="16"/>
              </w:rPr>
              <w:t>FY 2010</w:t>
            </w:r>
          </w:p>
        </w:tc>
        <w:tc>
          <w:tcPr>
            <w:tcW w:w="810" w:type="dxa"/>
            <w:vAlign w:val="center"/>
          </w:tcPr>
          <w:p w:rsidR="00E92BC8" w:rsidRPr="004F5BA8" w:rsidRDefault="00E92BC8" w:rsidP="00D75A21">
            <w:pPr>
              <w:spacing w:line="240" w:lineRule="auto"/>
              <w:jc w:val="center"/>
              <w:rPr>
                <w:sz w:val="16"/>
                <w:szCs w:val="16"/>
              </w:rPr>
            </w:pPr>
            <w:r>
              <w:rPr>
                <w:sz w:val="16"/>
                <w:szCs w:val="16"/>
              </w:rPr>
              <w:t>FY 2011</w:t>
            </w:r>
          </w:p>
        </w:tc>
        <w:tc>
          <w:tcPr>
            <w:tcW w:w="1620" w:type="dxa"/>
            <w:gridSpan w:val="2"/>
          </w:tcPr>
          <w:p w:rsidR="00E92BC8" w:rsidRPr="008F3D62" w:rsidRDefault="00E92BC8" w:rsidP="00D75A21">
            <w:pPr>
              <w:spacing w:line="240" w:lineRule="auto"/>
              <w:jc w:val="center"/>
              <w:rPr>
                <w:sz w:val="16"/>
                <w:szCs w:val="16"/>
              </w:rPr>
            </w:pPr>
            <w:r>
              <w:rPr>
                <w:sz w:val="16"/>
                <w:szCs w:val="16"/>
              </w:rPr>
              <w:t>FY 2012</w:t>
            </w:r>
          </w:p>
        </w:tc>
        <w:tc>
          <w:tcPr>
            <w:tcW w:w="810" w:type="dxa"/>
          </w:tcPr>
          <w:p w:rsidR="00E92BC8" w:rsidRPr="00CB3E8C" w:rsidRDefault="00E92BC8" w:rsidP="00D75A21">
            <w:pPr>
              <w:spacing w:line="240" w:lineRule="auto"/>
              <w:jc w:val="center"/>
              <w:rPr>
                <w:sz w:val="16"/>
                <w:szCs w:val="16"/>
              </w:rPr>
            </w:pPr>
            <w:r w:rsidRPr="008F3D62">
              <w:rPr>
                <w:sz w:val="16"/>
                <w:szCs w:val="16"/>
              </w:rPr>
              <w:t>FY 2013</w:t>
            </w:r>
          </w:p>
        </w:tc>
        <w:tc>
          <w:tcPr>
            <w:tcW w:w="810" w:type="dxa"/>
          </w:tcPr>
          <w:p w:rsidR="00E92BC8" w:rsidRPr="0026032C" w:rsidRDefault="00610CE5" w:rsidP="00D75A21">
            <w:pPr>
              <w:spacing w:line="240" w:lineRule="auto"/>
              <w:jc w:val="center"/>
              <w:rPr>
                <w:sz w:val="16"/>
                <w:szCs w:val="16"/>
              </w:rPr>
            </w:pPr>
            <w:r w:rsidRPr="0026032C">
              <w:rPr>
                <w:sz w:val="16"/>
                <w:szCs w:val="16"/>
              </w:rPr>
              <w:t>FY 2014</w:t>
            </w:r>
          </w:p>
        </w:tc>
      </w:tr>
      <w:tr w:rsidR="00E92BC8" w:rsidRPr="00BD5738" w:rsidTr="00E92BC8">
        <w:tc>
          <w:tcPr>
            <w:tcW w:w="3708" w:type="dxa"/>
            <w:gridSpan w:val="2"/>
            <w:vMerge/>
            <w:vAlign w:val="center"/>
          </w:tcPr>
          <w:p w:rsidR="00E92BC8" w:rsidRPr="00D31AA4" w:rsidRDefault="00E92BC8" w:rsidP="00D75A21">
            <w:pPr>
              <w:spacing w:line="240" w:lineRule="auto"/>
              <w:jc w:val="center"/>
              <w:rPr>
                <w:sz w:val="16"/>
                <w:szCs w:val="16"/>
              </w:rPr>
            </w:pPr>
          </w:p>
        </w:tc>
        <w:tc>
          <w:tcPr>
            <w:tcW w:w="810" w:type="dxa"/>
            <w:vAlign w:val="bottom"/>
          </w:tcPr>
          <w:p w:rsidR="00E92BC8" w:rsidRPr="004F5BA8" w:rsidRDefault="00E92BC8" w:rsidP="00D75A21">
            <w:pPr>
              <w:spacing w:line="240" w:lineRule="auto"/>
              <w:jc w:val="center"/>
            </w:pPr>
            <w:r>
              <w:rPr>
                <w:sz w:val="16"/>
                <w:szCs w:val="16"/>
              </w:rPr>
              <w:t>Actual</w:t>
            </w:r>
          </w:p>
        </w:tc>
        <w:tc>
          <w:tcPr>
            <w:tcW w:w="810" w:type="dxa"/>
            <w:vAlign w:val="bottom"/>
          </w:tcPr>
          <w:p w:rsidR="00E92BC8" w:rsidRPr="004F5BA8" w:rsidRDefault="00E92BC8" w:rsidP="00D75A21">
            <w:pPr>
              <w:spacing w:line="240" w:lineRule="auto"/>
              <w:jc w:val="center"/>
            </w:pPr>
            <w:r>
              <w:rPr>
                <w:sz w:val="16"/>
                <w:szCs w:val="16"/>
              </w:rPr>
              <w:t>Actual</w:t>
            </w:r>
          </w:p>
        </w:tc>
        <w:tc>
          <w:tcPr>
            <w:tcW w:w="810" w:type="dxa"/>
            <w:vAlign w:val="bottom"/>
          </w:tcPr>
          <w:p w:rsidR="00E92BC8" w:rsidRPr="004F5BA8" w:rsidRDefault="00E92BC8" w:rsidP="00D75A21">
            <w:pPr>
              <w:spacing w:line="240" w:lineRule="auto"/>
              <w:jc w:val="center"/>
            </w:pPr>
            <w:r>
              <w:rPr>
                <w:sz w:val="16"/>
                <w:szCs w:val="16"/>
              </w:rPr>
              <w:t>Actual</w:t>
            </w:r>
          </w:p>
        </w:tc>
        <w:tc>
          <w:tcPr>
            <w:tcW w:w="810" w:type="dxa"/>
            <w:vAlign w:val="bottom"/>
          </w:tcPr>
          <w:p w:rsidR="00E92BC8" w:rsidRPr="004F5BA8" w:rsidRDefault="00E92BC8" w:rsidP="00D75A21">
            <w:pPr>
              <w:spacing w:line="240" w:lineRule="auto"/>
              <w:jc w:val="center"/>
            </w:pPr>
            <w:r>
              <w:rPr>
                <w:sz w:val="16"/>
                <w:szCs w:val="16"/>
              </w:rPr>
              <w:t>Actual</w:t>
            </w:r>
          </w:p>
        </w:tc>
        <w:tc>
          <w:tcPr>
            <w:tcW w:w="810" w:type="dxa"/>
            <w:tcBorders>
              <w:bottom w:val="single" w:sz="4" w:space="0" w:color="auto"/>
            </w:tcBorders>
            <w:vAlign w:val="bottom"/>
          </w:tcPr>
          <w:p w:rsidR="00E92BC8" w:rsidRPr="004F5BA8" w:rsidRDefault="00E92BC8" w:rsidP="00D75A21">
            <w:pPr>
              <w:spacing w:line="240" w:lineRule="auto"/>
              <w:jc w:val="center"/>
              <w:rPr>
                <w:sz w:val="16"/>
                <w:szCs w:val="16"/>
              </w:rPr>
            </w:pPr>
            <w:r>
              <w:rPr>
                <w:sz w:val="16"/>
                <w:szCs w:val="16"/>
              </w:rPr>
              <w:t>Actual</w:t>
            </w:r>
          </w:p>
        </w:tc>
        <w:tc>
          <w:tcPr>
            <w:tcW w:w="810" w:type="dxa"/>
            <w:vAlign w:val="bottom"/>
          </w:tcPr>
          <w:p w:rsidR="00E92BC8" w:rsidRPr="004F5BA8" w:rsidRDefault="00E92BC8" w:rsidP="00D75A21">
            <w:pPr>
              <w:spacing w:line="240" w:lineRule="auto"/>
              <w:jc w:val="center"/>
            </w:pPr>
            <w:r>
              <w:rPr>
                <w:sz w:val="16"/>
                <w:szCs w:val="16"/>
              </w:rPr>
              <w:t>Actual</w:t>
            </w:r>
          </w:p>
        </w:tc>
        <w:tc>
          <w:tcPr>
            <w:tcW w:w="810" w:type="dxa"/>
          </w:tcPr>
          <w:p w:rsidR="00E92BC8" w:rsidRPr="004F5BA8" w:rsidRDefault="00E92BC8" w:rsidP="00D75A21">
            <w:pPr>
              <w:spacing w:line="240" w:lineRule="auto"/>
              <w:jc w:val="center"/>
              <w:rPr>
                <w:sz w:val="16"/>
                <w:szCs w:val="16"/>
              </w:rPr>
            </w:pPr>
            <w:r>
              <w:rPr>
                <w:sz w:val="16"/>
                <w:szCs w:val="16"/>
              </w:rPr>
              <w:t>Target</w:t>
            </w:r>
          </w:p>
        </w:tc>
        <w:tc>
          <w:tcPr>
            <w:tcW w:w="810" w:type="dxa"/>
          </w:tcPr>
          <w:p w:rsidR="00E92BC8" w:rsidRDefault="00E92BC8" w:rsidP="00D75A21">
            <w:pPr>
              <w:spacing w:line="240" w:lineRule="auto"/>
              <w:jc w:val="center"/>
              <w:rPr>
                <w:sz w:val="16"/>
                <w:szCs w:val="16"/>
              </w:rPr>
            </w:pPr>
            <w:r>
              <w:rPr>
                <w:sz w:val="16"/>
                <w:szCs w:val="16"/>
              </w:rPr>
              <w:t>Actual</w:t>
            </w:r>
          </w:p>
        </w:tc>
        <w:tc>
          <w:tcPr>
            <w:tcW w:w="810" w:type="dxa"/>
          </w:tcPr>
          <w:p w:rsidR="00E92BC8" w:rsidRPr="004F5BA8" w:rsidRDefault="00E92BC8" w:rsidP="00D75A21">
            <w:pPr>
              <w:spacing w:line="240" w:lineRule="auto"/>
              <w:jc w:val="center"/>
              <w:rPr>
                <w:sz w:val="16"/>
                <w:szCs w:val="16"/>
              </w:rPr>
            </w:pPr>
            <w:r>
              <w:rPr>
                <w:sz w:val="16"/>
                <w:szCs w:val="16"/>
              </w:rPr>
              <w:t>Target</w:t>
            </w:r>
          </w:p>
        </w:tc>
        <w:tc>
          <w:tcPr>
            <w:tcW w:w="810" w:type="dxa"/>
          </w:tcPr>
          <w:p w:rsidR="00E92BC8" w:rsidRPr="0026032C" w:rsidRDefault="00610CE5" w:rsidP="00D75A21">
            <w:pPr>
              <w:spacing w:line="240" w:lineRule="auto"/>
              <w:jc w:val="center"/>
              <w:rPr>
                <w:sz w:val="16"/>
                <w:szCs w:val="16"/>
              </w:rPr>
            </w:pPr>
            <w:r w:rsidRPr="0026032C">
              <w:rPr>
                <w:sz w:val="16"/>
                <w:szCs w:val="16"/>
              </w:rPr>
              <w:t>Target</w:t>
            </w:r>
          </w:p>
        </w:tc>
      </w:tr>
      <w:tr w:rsidR="002B07A5" w:rsidRPr="00BD5738" w:rsidTr="0026032C">
        <w:tc>
          <w:tcPr>
            <w:tcW w:w="918" w:type="dxa"/>
            <w:vAlign w:val="center"/>
          </w:tcPr>
          <w:p w:rsidR="002B07A5" w:rsidRPr="00BD5738" w:rsidRDefault="002B07A5" w:rsidP="00D75A21">
            <w:pPr>
              <w:spacing w:line="240" w:lineRule="auto"/>
              <w:jc w:val="center"/>
              <w:rPr>
                <w:sz w:val="16"/>
                <w:szCs w:val="16"/>
              </w:rPr>
            </w:pPr>
            <w:r w:rsidRPr="00D31AA4">
              <w:rPr>
                <w:sz w:val="16"/>
                <w:szCs w:val="16"/>
              </w:rPr>
              <w:t>Outcome</w:t>
            </w:r>
          </w:p>
        </w:tc>
        <w:tc>
          <w:tcPr>
            <w:tcW w:w="2790" w:type="dxa"/>
            <w:vAlign w:val="bottom"/>
          </w:tcPr>
          <w:p w:rsidR="002B07A5" w:rsidRPr="00BD5738" w:rsidRDefault="002B07A5" w:rsidP="00D75A21">
            <w:pPr>
              <w:spacing w:line="240" w:lineRule="auto"/>
              <w:jc w:val="left"/>
              <w:rPr>
                <w:sz w:val="16"/>
                <w:szCs w:val="16"/>
              </w:rPr>
            </w:pPr>
            <w:r w:rsidRPr="00D31AA4">
              <w:rPr>
                <w:sz w:val="16"/>
                <w:szCs w:val="16"/>
              </w:rPr>
              <w:t>Percent of participants who reoffend while participating in the Drug Court program (long-term)</w:t>
            </w:r>
            <w:r w:rsidRPr="00D31AA4">
              <w:rPr>
                <w:sz w:val="16"/>
                <w:szCs w:val="16"/>
                <w:vertAlign w:val="superscript"/>
              </w:rPr>
              <w:t>2</w:t>
            </w:r>
          </w:p>
        </w:tc>
        <w:tc>
          <w:tcPr>
            <w:tcW w:w="810" w:type="dxa"/>
            <w:vAlign w:val="center"/>
          </w:tcPr>
          <w:p w:rsidR="002B07A5" w:rsidRPr="004F5BA8" w:rsidRDefault="002B07A5" w:rsidP="00D75A21">
            <w:pPr>
              <w:spacing w:line="240" w:lineRule="auto"/>
              <w:jc w:val="center"/>
              <w:rPr>
                <w:sz w:val="16"/>
                <w:szCs w:val="16"/>
              </w:rPr>
            </w:pPr>
            <w:r>
              <w:rPr>
                <w:sz w:val="16"/>
                <w:szCs w:val="16"/>
              </w:rPr>
              <w:t>N/A</w:t>
            </w:r>
          </w:p>
        </w:tc>
        <w:tc>
          <w:tcPr>
            <w:tcW w:w="810" w:type="dxa"/>
            <w:vAlign w:val="center"/>
          </w:tcPr>
          <w:p w:rsidR="002B07A5" w:rsidRPr="004F5BA8" w:rsidRDefault="002B07A5" w:rsidP="00D75A21">
            <w:pPr>
              <w:spacing w:line="240" w:lineRule="auto"/>
              <w:jc w:val="center"/>
              <w:rPr>
                <w:sz w:val="16"/>
                <w:szCs w:val="16"/>
              </w:rPr>
            </w:pPr>
            <w:r>
              <w:rPr>
                <w:sz w:val="16"/>
                <w:szCs w:val="16"/>
              </w:rPr>
              <w:t>42%</w:t>
            </w:r>
          </w:p>
        </w:tc>
        <w:tc>
          <w:tcPr>
            <w:tcW w:w="810" w:type="dxa"/>
            <w:vAlign w:val="center"/>
          </w:tcPr>
          <w:p w:rsidR="002B07A5" w:rsidRPr="004F5BA8" w:rsidRDefault="002B07A5" w:rsidP="00D75A21">
            <w:pPr>
              <w:spacing w:line="240" w:lineRule="auto"/>
              <w:jc w:val="center"/>
              <w:rPr>
                <w:sz w:val="16"/>
                <w:szCs w:val="16"/>
              </w:rPr>
            </w:pPr>
            <w:r>
              <w:rPr>
                <w:sz w:val="16"/>
                <w:szCs w:val="16"/>
              </w:rPr>
              <w:t>37%</w:t>
            </w:r>
          </w:p>
        </w:tc>
        <w:tc>
          <w:tcPr>
            <w:tcW w:w="810" w:type="dxa"/>
            <w:vAlign w:val="center"/>
          </w:tcPr>
          <w:p w:rsidR="002B07A5" w:rsidRPr="004F5BA8" w:rsidRDefault="002B07A5" w:rsidP="00D75A21">
            <w:pPr>
              <w:spacing w:line="240" w:lineRule="auto"/>
              <w:jc w:val="center"/>
              <w:rPr>
                <w:sz w:val="16"/>
                <w:szCs w:val="16"/>
              </w:rPr>
            </w:pPr>
            <w:r>
              <w:rPr>
                <w:sz w:val="16"/>
                <w:szCs w:val="16"/>
              </w:rPr>
              <w:t>30%</w:t>
            </w:r>
          </w:p>
        </w:tc>
        <w:tc>
          <w:tcPr>
            <w:tcW w:w="810" w:type="dxa"/>
            <w:shd w:val="clear" w:color="auto" w:fill="auto"/>
            <w:vAlign w:val="center"/>
          </w:tcPr>
          <w:p w:rsidR="002B07A5" w:rsidRPr="004F5BA8" w:rsidRDefault="002B07A5" w:rsidP="00D75A21">
            <w:pPr>
              <w:spacing w:line="240" w:lineRule="auto"/>
              <w:jc w:val="center"/>
              <w:rPr>
                <w:sz w:val="16"/>
                <w:szCs w:val="16"/>
              </w:rPr>
            </w:pPr>
            <w:r>
              <w:rPr>
                <w:sz w:val="16"/>
                <w:szCs w:val="16"/>
              </w:rPr>
              <w:t>11%</w:t>
            </w:r>
          </w:p>
        </w:tc>
        <w:tc>
          <w:tcPr>
            <w:tcW w:w="810" w:type="dxa"/>
            <w:vAlign w:val="center"/>
          </w:tcPr>
          <w:p w:rsidR="002B07A5" w:rsidRPr="004F5BA8" w:rsidRDefault="002B07A5" w:rsidP="00E74370">
            <w:pPr>
              <w:spacing w:line="240" w:lineRule="auto"/>
              <w:jc w:val="center"/>
              <w:rPr>
                <w:sz w:val="16"/>
                <w:szCs w:val="16"/>
              </w:rPr>
            </w:pPr>
            <w:r>
              <w:rPr>
                <w:sz w:val="16"/>
                <w:szCs w:val="16"/>
              </w:rPr>
              <w:t>13%</w:t>
            </w:r>
          </w:p>
        </w:tc>
        <w:tc>
          <w:tcPr>
            <w:tcW w:w="810" w:type="dxa"/>
            <w:vAlign w:val="center"/>
          </w:tcPr>
          <w:p w:rsidR="002B07A5" w:rsidRPr="004F5BA8" w:rsidRDefault="002B07A5" w:rsidP="00D75A21">
            <w:pPr>
              <w:spacing w:line="240" w:lineRule="auto"/>
              <w:jc w:val="center"/>
              <w:rPr>
                <w:sz w:val="16"/>
                <w:szCs w:val="16"/>
              </w:rPr>
            </w:pPr>
            <w:r>
              <w:rPr>
                <w:sz w:val="16"/>
                <w:szCs w:val="16"/>
              </w:rPr>
              <w:t>32%</w:t>
            </w:r>
          </w:p>
        </w:tc>
        <w:tc>
          <w:tcPr>
            <w:tcW w:w="810" w:type="dxa"/>
            <w:vAlign w:val="center"/>
          </w:tcPr>
          <w:p w:rsidR="002B07A5" w:rsidRDefault="009905D1" w:rsidP="00A971CE">
            <w:pPr>
              <w:spacing w:line="240" w:lineRule="auto"/>
              <w:jc w:val="center"/>
              <w:rPr>
                <w:sz w:val="16"/>
                <w:szCs w:val="16"/>
              </w:rPr>
            </w:pPr>
            <w:r>
              <w:rPr>
                <w:sz w:val="16"/>
                <w:szCs w:val="16"/>
              </w:rPr>
              <w:t>47%</w:t>
            </w:r>
          </w:p>
        </w:tc>
        <w:tc>
          <w:tcPr>
            <w:tcW w:w="810" w:type="dxa"/>
            <w:vAlign w:val="center"/>
          </w:tcPr>
          <w:p w:rsidR="002B07A5" w:rsidRPr="004F5BA8" w:rsidRDefault="002B07A5" w:rsidP="00A971CE">
            <w:pPr>
              <w:spacing w:line="240" w:lineRule="auto"/>
              <w:jc w:val="center"/>
              <w:rPr>
                <w:sz w:val="16"/>
                <w:szCs w:val="16"/>
              </w:rPr>
            </w:pPr>
            <w:r>
              <w:rPr>
                <w:sz w:val="16"/>
                <w:szCs w:val="16"/>
              </w:rPr>
              <w:t>30%</w:t>
            </w:r>
          </w:p>
        </w:tc>
        <w:tc>
          <w:tcPr>
            <w:tcW w:w="810" w:type="dxa"/>
            <w:vAlign w:val="center"/>
          </w:tcPr>
          <w:p w:rsidR="002B07A5" w:rsidRDefault="002B07A5" w:rsidP="008268CF">
            <w:pPr>
              <w:spacing w:line="240" w:lineRule="auto"/>
              <w:jc w:val="center"/>
              <w:rPr>
                <w:sz w:val="16"/>
                <w:szCs w:val="16"/>
              </w:rPr>
            </w:pPr>
            <w:r>
              <w:rPr>
                <w:sz w:val="16"/>
                <w:szCs w:val="16"/>
              </w:rPr>
              <w:t>30%</w:t>
            </w:r>
          </w:p>
        </w:tc>
      </w:tr>
      <w:tr w:rsidR="002B07A5" w:rsidRPr="00BD5738" w:rsidTr="0026032C">
        <w:tc>
          <w:tcPr>
            <w:tcW w:w="918" w:type="dxa"/>
            <w:vAlign w:val="center"/>
          </w:tcPr>
          <w:p w:rsidR="002B07A5" w:rsidRPr="00BD5738" w:rsidRDefault="002B07A5" w:rsidP="00D75A21">
            <w:pPr>
              <w:spacing w:line="240" w:lineRule="auto"/>
              <w:jc w:val="center"/>
              <w:rPr>
                <w:sz w:val="16"/>
                <w:szCs w:val="16"/>
              </w:rPr>
            </w:pPr>
            <w:r w:rsidRPr="00D31AA4">
              <w:rPr>
                <w:sz w:val="16"/>
                <w:szCs w:val="16"/>
              </w:rPr>
              <w:t>Outcome/ Output</w:t>
            </w:r>
          </w:p>
        </w:tc>
        <w:tc>
          <w:tcPr>
            <w:tcW w:w="2790" w:type="dxa"/>
            <w:vAlign w:val="bottom"/>
          </w:tcPr>
          <w:p w:rsidR="002B07A5" w:rsidRPr="00BD5738" w:rsidRDefault="002B07A5" w:rsidP="00D75A21">
            <w:pPr>
              <w:spacing w:line="240" w:lineRule="auto"/>
              <w:jc w:val="left"/>
              <w:rPr>
                <w:sz w:val="16"/>
                <w:szCs w:val="16"/>
              </w:rPr>
            </w:pPr>
            <w:r w:rsidRPr="00D31AA4">
              <w:rPr>
                <w:sz w:val="16"/>
                <w:szCs w:val="16"/>
              </w:rPr>
              <w:t>Percent of Drug Court program participants who exhibit a reduction in substance use during the reporting period (annual)</w:t>
            </w:r>
            <w:r w:rsidRPr="00D31AA4">
              <w:rPr>
                <w:sz w:val="16"/>
                <w:szCs w:val="16"/>
                <w:vertAlign w:val="superscript"/>
              </w:rPr>
              <w:t>2</w:t>
            </w:r>
            <w:r w:rsidR="002918A2">
              <w:rPr>
                <w:sz w:val="16"/>
                <w:szCs w:val="16"/>
                <w:vertAlign w:val="superscript"/>
              </w:rPr>
              <w:t>, 5</w:t>
            </w:r>
          </w:p>
        </w:tc>
        <w:tc>
          <w:tcPr>
            <w:tcW w:w="810" w:type="dxa"/>
            <w:vAlign w:val="center"/>
          </w:tcPr>
          <w:p w:rsidR="002B07A5" w:rsidRPr="004F5BA8" w:rsidRDefault="002B07A5" w:rsidP="00D75A21">
            <w:pPr>
              <w:spacing w:line="240" w:lineRule="auto"/>
              <w:jc w:val="center"/>
              <w:rPr>
                <w:sz w:val="16"/>
                <w:szCs w:val="16"/>
              </w:rPr>
            </w:pPr>
            <w:r>
              <w:rPr>
                <w:sz w:val="16"/>
                <w:szCs w:val="16"/>
              </w:rPr>
              <w:t>N/A</w:t>
            </w:r>
          </w:p>
        </w:tc>
        <w:tc>
          <w:tcPr>
            <w:tcW w:w="810" w:type="dxa"/>
            <w:vAlign w:val="center"/>
          </w:tcPr>
          <w:p w:rsidR="002B07A5" w:rsidRPr="004F5BA8" w:rsidRDefault="002B07A5" w:rsidP="00D75A21">
            <w:pPr>
              <w:spacing w:line="240" w:lineRule="auto"/>
              <w:jc w:val="center"/>
              <w:rPr>
                <w:sz w:val="16"/>
                <w:szCs w:val="16"/>
              </w:rPr>
            </w:pPr>
            <w:r>
              <w:rPr>
                <w:sz w:val="16"/>
                <w:szCs w:val="16"/>
              </w:rPr>
              <w:t>86%</w:t>
            </w:r>
          </w:p>
        </w:tc>
        <w:tc>
          <w:tcPr>
            <w:tcW w:w="810" w:type="dxa"/>
            <w:vAlign w:val="center"/>
          </w:tcPr>
          <w:p w:rsidR="002B07A5" w:rsidRPr="004F5BA8" w:rsidRDefault="002B07A5" w:rsidP="00D75A21">
            <w:pPr>
              <w:spacing w:line="240" w:lineRule="auto"/>
              <w:jc w:val="center"/>
              <w:rPr>
                <w:sz w:val="16"/>
                <w:szCs w:val="16"/>
              </w:rPr>
            </w:pPr>
            <w:r>
              <w:rPr>
                <w:sz w:val="16"/>
                <w:szCs w:val="16"/>
              </w:rPr>
              <w:t>85%</w:t>
            </w:r>
          </w:p>
        </w:tc>
        <w:tc>
          <w:tcPr>
            <w:tcW w:w="810" w:type="dxa"/>
            <w:vAlign w:val="center"/>
          </w:tcPr>
          <w:p w:rsidR="002B07A5" w:rsidRPr="004F5BA8" w:rsidRDefault="002B07A5" w:rsidP="00D75A21">
            <w:pPr>
              <w:spacing w:line="240" w:lineRule="auto"/>
              <w:jc w:val="center"/>
              <w:rPr>
                <w:sz w:val="16"/>
                <w:szCs w:val="16"/>
              </w:rPr>
            </w:pPr>
            <w:r>
              <w:rPr>
                <w:sz w:val="16"/>
                <w:szCs w:val="16"/>
              </w:rPr>
              <w:t>82%</w:t>
            </w:r>
          </w:p>
        </w:tc>
        <w:tc>
          <w:tcPr>
            <w:tcW w:w="810" w:type="dxa"/>
            <w:shd w:val="clear" w:color="auto" w:fill="auto"/>
            <w:vAlign w:val="center"/>
          </w:tcPr>
          <w:p w:rsidR="002B07A5" w:rsidRPr="004F5BA8" w:rsidRDefault="002B07A5" w:rsidP="00D75A21">
            <w:pPr>
              <w:spacing w:line="240" w:lineRule="auto"/>
              <w:jc w:val="center"/>
              <w:rPr>
                <w:sz w:val="16"/>
                <w:szCs w:val="16"/>
              </w:rPr>
            </w:pPr>
            <w:r>
              <w:rPr>
                <w:sz w:val="16"/>
                <w:szCs w:val="16"/>
              </w:rPr>
              <w:t>75.8%</w:t>
            </w:r>
          </w:p>
        </w:tc>
        <w:tc>
          <w:tcPr>
            <w:tcW w:w="810" w:type="dxa"/>
            <w:vAlign w:val="center"/>
          </w:tcPr>
          <w:p w:rsidR="002B07A5" w:rsidRPr="004F5BA8" w:rsidRDefault="002B07A5" w:rsidP="00E74370">
            <w:pPr>
              <w:spacing w:line="240" w:lineRule="auto"/>
              <w:jc w:val="center"/>
              <w:rPr>
                <w:sz w:val="16"/>
                <w:szCs w:val="16"/>
              </w:rPr>
            </w:pPr>
            <w:r>
              <w:rPr>
                <w:sz w:val="16"/>
                <w:szCs w:val="16"/>
              </w:rPr>
              <w:t>79%</w:t>
            </w:r>
          </w:p>
        </w:tc>
        <w:tc>
          <w:tcPr>
            <w:tcW w:w="810" w:type="dxa"/>
            <w:vAlign w:val="center"/>
          </w:tcPr>
          <w:p w:rsidR="002B07A5" w:rsidRPr="004F5BA8" w:rsidRDefault="002B07A5" w:rsidP="00D75A21">
            <w:pPr>
              <w:spacing w:line="240" w:lineRule="auto"/>
              <w:jc w:val="center"/>
              <w:rPr>
                <w:sz w:val="16"/>
                <w:szCs w:val="16"/>
              </w:rPr>
            </w:pPr>
            <w:r>
              <w:rPr>
                <w:sz w:val="16"/>
                <w:szCs w:val="16"/>
              </w:rPr>
              <w:t>88.5%</w:t>
            </w:r>
          </w:p>
        </w:tc>
        <w:tc>
          <w:tcPr>
            <w:tcW w:w="810" w:type="dxa"/>
            <w:vAlign w:val="center"/>
          </w:tcPr>
          <w:p w:rsidR="002B07A5" w:rsidRDefault="009905D1" w:rsidP="009905D1">
            <w:pPr>
              <w:spacing w:line="240" w:lineRule="auto"/>
              <w:jc w:val="center"/>
              <w:rPr>
                <w:sz w:val="16"/>
                <w:szCs w:val="16"/>
              </w:rPr>
            </w:pPr>
            <w:r>
              <w:rPr>
                <w:sz w:val="16"/>
                <w:szCs w:val="16"/>
              </w:rPr>
              <w:t>83%</w:t>
            </w:r>
            <w:r w:rsidRPr="0026032C">
              <w:rPr>
                <w:sz w:val="16"/>
                <w:szCs w:val="16"/>
                <w:vertAlign w:val="superscript"/>
              </w:rPr>
              <w:t>6</w:t>
            </w:r>
            <w:r w:rsidR="00376111">
              <w:rPr>
                <w:sz w:val="16"/>
                <w:szCs w:val="16"/>
                <w:vertAlign w:val="superscript"/>
              </w:rPr>
              <w:t>,</w:t>
            </w:r>
            <w:r w:rsidR="00376111" w:rsidRPr="009006E0">
              <w:rPr>
                <w:sz w:val="16"/>
                <w:szCs w:val="16"/>
                <w:vertAlign w:val="superscript"/>
              </w:rPr>
              <w:t>7</w:t>
            </w:r>
          </w:p>
        </w:tc>
        <w:tc>
          <w:tcPr>
            <w:tcW w:w="810" w:type="dxa"/>
            <w:vAlign w:val="center"/>
          </w:tcPr>
          <w:p w:rsidR="002B07A5" w:rsidRPr="004F5BA8" w:rsidRDefault="002B07A5" w:rsidP="00A971CE">
            <w:pPr>
              <w:spacing w:line="240" w:lineRule="auto"/>
              <w:jc w:val="center"/>
              <w:rPr>
                <w:sz w:val="16"/>
                <w:szCs w:val="16"/>
              </w:rPr>
            </w:pPr>
            <w:r>
              <w:rPr>
                <w:sz w:val="16"/>
                <w:szCs w:val="16"/>
              </w:rPr>
              <w:t>89%</w:t>
            </w:r>
            <w:r w:rsidR="00585337" w:rsidRPr="0026032C">
              <w:rPr>
                <w:sz w:val="16"/>
                <w:szCs w:val="16"/>
                <w:vertAlign w:val="superscript"/>
              </w:rPr>
              <w:t>6</w:t>
            </w:r>
          </w:p>
        </w:tc>
        <w:tc>
          <w:tcPr>
            <w:tcW w:w="810" w:type="dxa"/>
            <w:vAlign w:val="center"/>
          </w:tcPr>
          <w:p w:rsidR="002B07A5" w:rsidRDefault="00585337" w:rsidP="008268CF">
            <w:pPr>
              <w:spacing w:line="240" w:lineRule="auto"/>
              <w:jc w:val="center"/>
              <w:rPr>
                <w:sz w:val="16"/>
                <w:szCs w:val="16"/>
              </w:rPr>
            </w:pPr>
            <w:r>
              <w:rPr>
                <w:sz w:val="16"/>
                <w:szCs w:val="16"/>
              </w:rPr>
              <w:t>N/A</w:t>
            </w:r>
            <w:r w:rsidRPr="0026032C">
              <w:rPr>
                <w:sz w:val="16"/>
                <w:szCs w:val="16"/>
                <w:vertAlign w:val="superscript"/>
              </w:rPr>
              <w:t>5</w:t>
            </w:r>
          </w:p>
        </w:tc>
      </w:tr>
      <w:tr w:rsidR="003A14E1" w:rsidRPr="00BD5738" w:rsidTr="00A971CE">
        <w:tc>
          <w:tcPr>
            <w:tcW w:w="918" w:type="dxa"/>
            <w:vAlign w:val="center"/>
          </w:tcPr>
          <w:p w:rsidR="003A14E1" w:rsidRPr="00D31AA4" w:rsidRDefault="003A14E1" w:rsidP="00D75A21">
            <w:pPr>
              <w:spacing w:line="240" w:lineRule="auto"/>
              <w:rPr>
                <w:sz w:val="16"/>
                <w:szCs w:val="16"/>
              </w:rPr>
            </w:pPr>
            <w:r>
              <w:rPr>
                <w:sz w:val="16"/>
                <w:szCs w:val="16"/>
              </w:rPr>
              <w:t>Outcome</w:t>
            </w:r>
          </w:p>
        </w:tc>
        <w:tc>
          <w:tcPr>
            <w:tcW w:w="2790" w:type="dxa"/>
            <w:vAlign w:val="bottom"/>
          </w:tcPr>
          <w:p w:rsidR="003A14E1" w:rsidRPr="0026032C" w:rsidRDefault="003A14E1" w:rsidP="003A14E1">
            <w:pPr>
              <w:spacing w:line="240" w:lineRule="auto"/>
              <w:jc w:val="left"/>
              <w:rPr>
                <w:sz w:val="16"/>
                <w:szCs w:val="16"/>
                <w:vertAlign w:val="superscript"/>
              </w:rPr>
            </w:pPr>
            <w:r>
              <w:rPr>
                <w:sz w:val="16"/>
                <w:szCs w:val="16"/>
              </w:rPr>
              <w:t>Percent of Drug Court program participants, enrolled in the program at least 90 days, who tested positive for alcohol or illegal substance</w:t>
            </w:r>
            <w:r>
              <w:rPr>
                <w:sz w:val="16"/>
                <w:szCs w:val="16"/>
                <w:vertAlign w:val="superscript"/>
              </w:rPr>
              <w:t>3</w:t>
            </w:r>
          </w:p>
        </w:tc>
        <w:tc>
          <w:tcPr>
            <w:tcW w:w="810" w:type="dxa"/>
            <w:vAlign w:val="center"/>
          </w:tcPr>
          <w:p w:rsidR="003A14E1" w:rsidRDefault="003A14E1" w:rsidP="00D75A21">
            <w:pPr>
              <w:spacing w:line="240" w:lineRule="auto"/>
              <w:jc w:val="center"/>
              <w:rPr>
                <w:sz w:val="16"/>
                <w:szCs w:val="16"/>
              </w:rPr>
            </w:pPr>
            <w:r>
              <w:rPr>
                <w:sz w:val="16"/>
                <w:szCs w:val="16"/>
              </w:rPr>
              <w:t>N/A</w:t>
            </w:r>
          </w:p>
        </w:tc>
        <w:tc>
          <w:tcPr>
            <w:tcW w:w="810" w:type="dxa"/>
            <w:vAlign w:val="center"/>
          </w:tcPr>
          <w:p w:rsidR="003A14E1" w:rsidRDefault="003A14E1" w:rsidP="00D75A21">
            <w:pPr>
              <w:spacing w:line="240" w:lineRule="auto"/>
              <w:jc w:val="center"/>
              <w:rPr>
                <w:sz w:val="16"/>
                <w:szCs w:val="16"/>
              </w:rPr>
            </w:pPr>
            <w:r>
              <w:rPr>
                <w:sz w:val="16"/>
                <w:szCs w:val="16"/>
              </w:rPr>
              <w:t>N/A</w:t>
            </w:r>
          </w:p>
        </w:tc>
        <w:tc>
          <w:tcPr>
            <w:tcW w:w="810" w:type="dxa"/>
            <w:vAlign w:val="center"/>
          </w:tcPr>
          <w:p w:rsidR="003A14E1" w:rsidRDefault="003A14E1" w:rsidP="00D75A21">
            <w:pPr>
              <w:spacing w:line="240" w:lineRule="auto"/>
              <w:jc w:val="center"/>
              <w:rPr>
                <w:sz w:val="16"/>
                <w:szCs w:val="16"/>
              </w:rPr>
            </w:pPr>
            <w:r>
              <w:rPr>
                <w:sz w:val="16"/>
                <w:szCs w:val="16"/>
              </w:rPr>
              <w:t>N/A</w:t>
            </w:r>
          </w:p>
        </w:tc>
        <w:tc>
          <w:tcPr>
            <w:tcW w:w="810" w:type="dxa"/>
            <w:vAlign w:val="center"/>
          </w:tcPr>
          <w:p w:rsidR="003A14E1" w:rsidRDefault="003A14E1" w:rsidP="00D75A21">
            <w:pPr>
              <w:spacing w:line="240" w:lineRule="auto"/>
              <w:jc w:val="center"/>
              <w:rPr>
                <w:sz w:val="16"/>
                <w:szCs w:val="16"/>
              </w:rPr>
            </w:pPr>
            <w:r>
              <w:rPr>
                <w:sz w:val="16"/>
                <w:szCs w:val="16"/>
              </w:rPr>
              <w:t>N/A</w:t>
            </w:r>
          </w:p>
        </w:tc>
        <w:tc>
          <w:tcPr>
            <w:tcW w:w="810" w:type="dxa"/>
            <w:shd w:val="clear" w:color="auto" w:fill="auto"/>
            <w:vAlign w:val="center"/>
          </w:tcPr>
          <w:p w:rsidR="003A14E1" w:rsidRDefault="003A14E1" w:rsidP="00D75A21">
            <w:pPr>
              <w:spacing w:line="240" w:lineRule="auto"/>
              <w:jc w:val="center"/>
              <w:rPr>
                <w:sz w:val="16"/>
                <w:szCs w:val="16"/>
              </w:rPr>
            </w:pPr>
            <w:r>
              <w:rPr>
                <w:sz w:val="16"/>
                <w:szCs w:val="16"/>
              </w:rPr>
              <w:t>N/A</w:t>
            </w:r>
          </w:p>
        </w:tc>
        <w:tc>
          <w:tcPr>
            <w:tcW w:w="810" w:type="dxa"/>
            <w:vAlign w:val="center"/>
          </w:tcPr>
          <w:p w:rsidR="003A14E1" w:rsidRDefault="003A14E1" w:rsidP="00E74370">
            <w:pPr>
              <w:spacing w:line="240" w:lineRule="auto"/>
              <w:jc w:val="center"/>
              <w:rPr>
                <w:sz w:val="16"/>
                <w:szCs w:val="16"/>
              </w:rPr>
            </w:pPr>
            <w:r>
              <w:rPr>
                <w:sz w:val="16"/>
                <w:szCs w:val="16"/>
              </w:rPr>
              <w:t>N/A</w:t>
            </w:r>
          </w:p>
        </w:tc>
        <w:tc>
          <w:tcPr>
            <w:tcW w:w="810" w:type="dxa"/>
            <w:vAlign w:val="center"/>
          </w:tcPr>
          <w:p w:rsidR="003A14E1" w:rsidRPr="0026045A" w:rsidRDefault="003A14E1" w:rsidP="00D75A21">
            <w:pPr>
              <w:spacing w:line="240" w:lineRule="auto"/>
              <w:jc w:val="center"/>
              <w:rPr>
                <w:sz w:val="16"/>
                <w:szCs w:val="16"/>
              </w:rPr>
            </w:pPr>
            <w:r>
              <w:rPr>
                <w:sz w:val="16"/>
                <w:szCs w:val="16"/>
              </w:rPr>
              <w:t>N/A</w:t>
            </w:r>
          </w:p>
        </w:tc>
        <w:tc>
          <w:tcPr>
            <w:tcW w:w="810" w:type="dxa"/>
            <w:vAlign w:val="center"/>
          </w:tcPr>
          <w:p w:rsidR="003A14E1" w:rsidRPr="006A3C76" w:rsidRDefault="003A14E1" w:rsidP="00A971CE">
            <w:pPr>
              <w:spacing w:line="240" w:lineRule="auto"/>
              <w:jc w:val="center"/>
              <w:rPr>
                <w:sz w:val="16"/>
                <w:szCs w:val="16"/>
              </w:rPr>
            </w:pPr>
            <w:r>
              <w:rPr>
                <w:sz w:val="16"/>
                <w:szCs w:val="16"/>
              </w:rPr>
              <w:t>N/A</w:t>
            </w:r>
          </w:p>
        </w:tc>
        <w:tc>
          <w:tcPr>
            <w:tcW w:w="810" w:type="dxa"/>
            <w:vAlign w:val="center"/>
          </w:tcPr>
          <w:p w:rsidR="003A14E1" w:rsidRPr="0026045A" w:rsidRDefault="003A14E1" w:rsidP="00A971CE">
            <w:pPr>
              <w:spacing w:line="240" w:lineRule="auto"/>
              <w:jc w:val="center"/>
              <w:rPr>
                <w:sz w:val="16"/>
                <w:szCs w:val="16"/>
              </w:rPr>
            </w:pPr>
            <w:r>
              <w:rPr>
                <w:sz w:val="16"/>
                <w:szCs w:val="16"/>
              </w:rPr>
              <w:t>N/A</w:t>
            </w:r>
          </w:p>
        </w:tc>
        <w:tc>
          <w:tcPr>
            <w:tcW w:w="810" w:type="dxa"/>
            <w:vAlign w:val="center"/>
          </w:tcPr>
          <w:p w:rsidR="003A14E1" w:rsidRDefault="003A14E1" w:rsidP="008268CF">
            <w:pPr>
              <w:spacing w:line="240" w:lineRule="auto"/>
              <w:jc w:val="center"/>
              <w:rPr>
                <w:sz w:val="16"/>
                <w:szCs w:val="16"/>
              </w:rPr>
            </w:pPr>
            <w:r>
              <w:rPr>
                <w:sz w:val="16"/>
                <w:szCs w:val="16"/>
              </w:rPr>
              <w:t>TBD</w:t>
            </w:r>
            <w:r w:rsidRPr="0026032C">
              <w:rPr>
                <w:sz w:val="16"/>
                <w:szCs w:val="16"/>
                <w:vertAlign w:val="superscript"/>
              </w:rPr>
              <w:t>4</w:t>
            </w:r>
          </w:p>
        </w:tc>
      </w:tr>
      <w:tr w:rsidR="002B07A5" w:rsidRPr="00BD5738" w:rsidTr="0026032C">
        <w:tc>
          <w:tcPr>
            <w:tcW w:w="918" w:type="dxa"/>
            <w:vAlign w:val="center"/>
          </w:tcPr>
          <w:p w:rsidR="002B07A5" w:rsidRPr="00BD5738" w:rsidRDefault="002B07A5" w:rsidP="00D75A21">
            <w:pPr>
              <w:spacing w:line="240" w:lineRule="auto"/>
              <w:rPr>
                <w:sz w:val="16"/>
                <w:szCs w:val="16"/>
              </w:rPr>
            </w:pPr>
            <w:r w:rsidRPr="00D31AA4">
              <w:rPr>
                <w:sz w:val="16"/>
                <w:szCs w:val="16"/>
              </w:rPr>
              <w:t>Outcome</w:t>
            </w:r>
          </w:p>
        </w:tc>
        <w:tc>
          <w:tcPr>
            <w:tcW w:w="2790" w:type="dxa"/>
            <w:vAlign w:val="bottom"/>
          </w:tcPr>
          <w:p w:rsidR="002B07A5" w:rsidRPr="00BD5738" w:rsidRDefault="002B07A5" w:rsidP="00D75A21">
            <w:pPr>
              <w:spacing w:line="240" w:lineRule="auto"/>
              <w:jc w:val="left"/>
              <w:rPr>
                <w:sz w:val="16"/>
                <w:szCs w:val="16"/>
              </w:rPr>
            </w:pPr>
            <w:r w:rsidRPr="00D31AA4">
              <w:rPr>
                <w:sz w:val="16"/>
                <w:szCs w:val="16"/>
              </w:rPr>
              <w:t>Percent of drug court participants who graduate from the drug court program</w:t>
            </w:r>
            <w:r w:rsidRPr="00D31AA4">
              <w:rPr>
                <w:sz w:val="16"/>
                <w:szCs w:val="16"/>
                <w:vertAlign w:val="superscript"/>
              </w:rPr>
              <w:t>1</w:t>
            </w:r>
          </w:p>
        </w:tc>
        <w:tc>
          <w:tcPr>
            <w:tcW w:w="810" w:type="dxa"/>
            <w:vAlign w:val="center"/>
          </w:tcPr>
          <w:p w:rsidR="002B07A5" w:rsidRPr="004F5BA8" w:rsidRDefault="002B07A5" w:rsidP="00D75A21">
            <w:pPr>
              <w:spacing w:line="240" w:lineRule="auto"/>
              <w:jc w:val="center"/>
              <w:rPr>
                <w:sz w:val="16"/>
                <w:szCs w:val="16"/>
              </w:rPr>
            </w:pPr>
            <w:r>
              <w:rPr>
                <w:sz w:val="16"/>
                <w:szCs w:val="16"/>
              </w:rPr>
              <w:t>32%</w:t>
            </w:r>
          </w:p>
        </w:tc>
        <w:tc>
          <w:tcPr>
            <w:tcW w:w="810" w:type="dxa"/>
            <w:vAlign w:val="center"/>
          </w:tcPr>
          <w:p w:rsidR="002B07A5" w:rsidRPr="004F5BA8" w:rsidRDefault="002B07A5" w:rsidP="00D75A21">
            <w:pPr>
              <w:spacing w:line="240" w:lineRule="auto"/>
              <w:jc w:val="center"/>
              <w:rPr>
                <w:sz w:val="16"/>
                <w:szCs w:val="16"/>
              </w:rPr>
            </w:pPr>
            <w:r>
              <w:rPr>
                <w:sz w:val="16"/>
                <w:szCs w:val="16"/>
              </w:rPr>
              <w:t>65%</w:t>
            </w:r>
          </w:p>
        </w:tc>
        <w:tc>
          <w:tcPr>
            <w:tcW w:w="810" w:type="dxa"/>
            <w:vAlign w:val="center"/>
          </w:tcPr>
          <w:p w:rsidR="002B07A5" w:rsidRPr="004F5BA8" w:rsidRDefault="002B07A5" w:rsidP="00D75A21">
            <w:pPr>
              <w:spacing w:line="240" w:lineRule="auto"/>
              <w:jc w:val="center"/>
              <w:rPr>
                <w:sz w:val="16"/>
                <w:szCs w:val="16"/>
              </w:rPr>
            </w:pPr>
            <w:r>
              <w:rPr>
                <w:sz w:val="16"/>
                <w:szCs w:val="16"/>
              </w:rPr>
              <w:t>63%</w:t>
            </w:r>
          </w:p>
        </w:tc>
        <w:tc>
          <w:tcPr>
            <w:tcW w:w="810" w:type="dxa"/>
            <w:vAlign w:val="center"/>
          </w:tcPr>
          <w:p w:rsidR="002B07A5" w:rsidRPr="004F5BA8" w:rsidRDefault="002B07A5" w:rsidP="00D75A21">
            <w:pPr>
              <w:spacing w:line="240" w:lineRule="auto"/>
              <w:jc w:val="center"/>
              <w:rPr>
                <w:sz w:val="16"/>
                <w:szCs w:val="16"/>
              </w:rPr>
            </w:pPr>
            <w:r>
              <w:rPr>
                <w:sz w:val="16"/>
                <w:szCs w:val="16"/>
              </w:rPr>
              <w:t>57%</w:t>
            </w:r>
          </w:p>
        </w:tc>
        <w:tc>
          <w:tcPr>
            <w:tcW w:w="810" w:type="dxa"/>
            <w:shd w:val="clear" w:color="auto" w:fill="auto"/>
            <w:vAlign w:val="center"/>
          </w:tcPr>
          <w:p w:rsidR="002B07A5" w:rsidRPr="004F5BA8" w:rsidRDefault="002B07A5" w:rsidP="00D75A21">
            <w:pPr>
              <w:spacing w:line="240" w:lineRule="auto"/>
              <w:jc w:val="center"/>
              <w:rPr>
                <w:sz w:val="16"/>
                <w:szCs w:val="16"/>
              </w:rPr>
            </w:pPr>
            <w:r>
              <w:rPr>
                <w:sz w:val="16"/>
                <w:szCs w:val="16"/>
              </w:rPr>
              <w:t>53%</w:t>
            </w:r>
          </w:p>
        </w:tc>
        <w:tc>
          <w:tcPr>
            <w:tcW w:w="810" w:type="dxa"/>
            <w:vAlign w:val="center"/>
          </w:tcPr>
          <w:p w:rsidR="002B07A5" w:rsidRPr="004F5BA8" w:rsidRDefault="002B07A5" w:rsidP="00E74370">
            <w:pPr>
              <w:spacing w:line="240" w:lineRule="auto"/>
              <w:jc w:val="center"/>
              <w:rPr>
                <w:sz w:val="16"/>
                <w:szCs w:val="16"/>
              </w:rPr>
            </w:pPr>
            <w:r>
              <w:rPr>
                <w:sz w:val="16"/>
                <w:szCs w:val="16"/>
              </w:rPr>
              <w:t>43%</w:t>
            </w:r>
          </w:p>
        </w:tc>
        <w:tc>
          <w:tcPr>
            <w:tcW w:w="810" w:type="dxa"/>
            <w:vAlign w:val="center"/>
          </w:tcPr>
          <w:p w:rsidR="002B07A5" w:rsidRPr="004F5BA8" w:rsidRDefault="002B07A5" w:rsidP="00D75A21">
            <w:pPr>
              <w:spacing w:line="240" w:lineRule="auto"/>
              <w:jc w:val="center"/>
              <w:rPr>
                <w:sz w:val="16"/>
                <w:szCs w:val="16"/>
              </w:rPr>
            </w:pPr>
            <w:r w:rsidRPr="0026045A">
              <w:rPr>
                <w:sz w:val="16"/>
                <w:szCs w:val="16"/>
              </w:rPr>
              <w:t>48%</w:t>
            </w:r>
          </w:p>
        </w:tc>
        <w:tc>
          <w:tcPr>
            <w:tcW w:w="810" w:type="dxa"/>
            <w:vAlign w:val="center"/>
          </w:tcPr>
          <w:p w:rsidR="002B07A5" w:rsidRPr="0026045A" w:rsidRDefault="009905D1" w:rsidP="00A971CE">
            <w:pPr>
              <w:spacing w:line="240" w:lineRule="auto"/>
              <w:jc w:val="center"/>
              <w:rPr>
                <w:sz w:val="16"/>
                <w:szCs w:val="16"/>
              </w:rPr>
            </w:pPr>
            <w:r>
              <w:rPr>
                <w:sz w:val="16"/>
                <w:szCs w:val="16"/>
              </w:rPr>
              <w:t>46%</w:t>
            </w:r>
          </w:p>
        </w:tc>
        <w:tc>
          <w:tcPr>
            <w:tcW w:w="810" w:type="dxa"/>
            <w:vAlign w:val="center"/>
          </w:tcPr>
          <w:p w:rsidR="002B07A5" w:rsidRPr="004F5BA8" w:rsidRDefault="002B07A5" w:rsidP="00A971CE">
            <w:pPr>
              <w:spacing w:line="240" w:lineRule="auto"/>
              <w:jc w:val="center"/>
              <w:rPr>
                <w:sz w:val="16"/>
                <w:szCs w:val="16"/>
              </w:rPr>
            </w:pPr>
            <w:r w:rsidRPr="0026045A">
              <w:rPr>
                <w:sz w:val="16"/>
                <w:szCs w:val="16"/>
              </w:rPr>
              <w:t>48%</w:t>
            </w:r>
          </w:p>
        </w:tc>
        <w:tc>
          <w:tcPr>
            <w:tcW w:w="810" w:type="dxa"/>
            <w:vAlign w:val="center"/>
          </w:tcPr>
          <w:p w:rsidR="002B07A5" w:rsidRPr="0026045A" w:rsidRDefault="002B07A5" w:rsidP="008268CF">
            <w:pPr>
              <w:spacing w:line="240" w:lineRule="auto"/>
              <w:jc w:val="center"/>
              <w:rPr>
                <w:sz w:val="16"/>
                <w:szCs w:val="16"/>
              </w:rPr>
            </w:pPr>
            <w:r>
              <w:rPr>
                <w:sz w:val="16"/>
                <w:szCs w:val="16"/>
              </w:rPr>
              <w:t>48%</w:t>
            </w:r>
          </w:p>
        </w:tc>
      </w:tr>
      <w:tr w:rsidR="002B07A5" w:rsidRPr="00BD5738" w:rsidTr="0026032C">
        <w:tc>
          <w:tcPr>
            <w:tcW w:w="918" w:type="dxa"/>
            <w:vAlign w:val="center"/>
          </w:tcPr>
          <w:p w:rsidR="002B07A5" w:rsidRPr="00BD5738" w:rsidRDefault="002B07A5" w:rsidP="00D75A21">
            <w:pPr>
              <w:spacing w:line="240" w:lineRule="auto"/>
              <w:rPr>
                <w:sz w:val="16"/>
                <w:szCs w:val="16"/>
              </w:rPr>
            </w:pPr>
            <w:r w:rsidRPr="00D31AA4">
              <w:rPr>
                <w:sz w:val="16"/>
                <w:szCs w:val="16"/>
              </w:rPr>
              <w:t>Efficiency</w:t>
            </w:r>
          </w:p>
        </w:tc>
        <w:tc>
          <w:tcPr>
            <w:tcW w:w="2790" w:type="dxa"/>
            <w:vAlign w:val="bottom"/>
          </w:tcPr>
          <w:p w:rsidR="002B07A5" w:rsidRPr="00BD5738" w:rsidRDefault="002B07A5" w:rsidP="00D75A21">
            <w:pPr>
              <w:spacing w:line="240" w:lineRule="auto"/>
              <w:jc w:val="left"/>
              <w:rPr>
                <w:sz w:val="16"/>
                <w:szCs w:val="16"/>
              </w:rPr>
            </w:pPr>
            <w:r w:rsidRPr="00D31AA4">
              <w:rPr>
                <w:sz w:val="16"/>
                <w:szCs w:val="16"/>
              </w:rPr>
              <w:t>Program costs per drug court graduate</w:t>
            </w:r>
            <w:r w:rsidRPr="00D31AA4">
              <w:rPr>
                <w:sz w:val="16"/>
                <w:szCs w:val="16"/>
                <w:vertAlign w:val="superscript"/>
              </w:rPr>
              <w:t>2</w:t>
            </w:r>
          </w:p>
        </w:tc>
        <w:tc>
          <w:tcPr>
            <w:tcW w:w="810" w:type="dxa"/>
            <w:vAlign w:val="center"/>
          </w:tcPr>
          <w:p w:rsidR="002B07A5" w:rsidRPr="004F5BA8" w:rsidRDefault="002B07A5" w:rsidP="00D75A21">
            <w:pPr>
              <w:spacing w:line="240" w:lineRule="auto"/>
              <w:jc w:val="center"/>
              <w:rPr>
                <w:sz w:val="16"/>
                <w:szCs w:val="16"/>
              </w:rPr>
            </w:pPr>
            <w:r>
              <w:rPr>
                <w:sz w:val="16"/>
                <w:szCs w:val="16"/>
              </w:rPr>
              <w:t>$19,708</w:t>
            </w:r>
          </w:p>
        </w:tc>
        <w:tc>
          <w:tcPr>
            <w:tcW w:w="810" w:type="dxa"/>
            <w:vAlign w:val="center"/>
          </w:tcPr>
          <w:p w:rsidR="002B07A5" w:rsidRPr="004F5BA8" w:rsidRDefault="002B07A5" w:rsidP="00D75A21">
            <w:pPr>
              <w:spacing w:line="240" w:lineRule="auto"/>
              <w:jc w:val="center"/>
              <w:rPr>
                <w:sz w:val="16"/>
                <w:szCs w:val="16"/>
              </w:rPr>
            </w:pPr>
            <w:r>
              <w:rPr>
                <w:sz w:val="16"/>
                <w:szCs w:val="16"/>
              </w:rPr>
              <w:t>$14,346</w:t>
            </w:r>
          </w:p>
        </w:tc>
        <w:tc>
          <w:tcPr>
            <w:tcW w:w="810" w:type="dxa"/>
            <w:vAlign w:val="center"/>
          </w:tcPr>
          <w:p w:rsidR="002B07A5" w:rsidRPr="004F5BA8" w:rsidRDefault="002B07A5" w:rsidP="00D75A21">
            <w:pPr>
              <w:spacing w:line="240" w:lineRule="auto"/>
              <w:jc w:val="center"/>
              <w:rPr>
                <w:sz w:val="16"/>
                <w:szCs w:val="16"/>
              </w:rPr>
            </w:pPr>
            <w:r>
              <w:rPr>
                <w:sz w:val="16"/>
                <w:szCs w:val="16"/>
              </w:rPr>
              <w:t>$15,237</w:t>
            </w:r>
          </w:p>
        </w:tc>
        <w:tc>
          <w:tcPr>
            <w:tcW w:w="810" w:type="dxa"/>
            <w:vAlign w:val="center"/>
          </w:tcPr>
          <w:p w:rsidR="002B07A5" w:rsidRPr="004F5BA8" w:rsidRDefault="002B07A5" w:rsidP="00D75A21">
            <w:pPr>
              <w:spacing w:line="240" w:lineRule="auto"/>
              <w:jc w:val="center"/>
              <w:rPr>
                <w:sz w:val="16"/>
                <w:szCs w:val="16"/>
              </w:rPr>
            </w:pPr>
            <w:r>
              <w:rPr>
                <w:sz w:val="16"/>
                <w:szCs w:val="16"/>
              </w:rPr>
              <w:t>$25,261</w:t>
            </w:r>
          </w:p>
        </w:tc>
        <w:tc>
          <w:tcPr>
            <w:tcW w:w="810" w:type="dxa"/>
            <w:shd w:val="clear" w:color="auto" w:fill="auto"/>
            <w:vAlign w:val="center"/>
          </w:tcPr>
          <w:p w:rsidR="002B07A5" w:rsidRPr="004F5BA8" w:rsidRDefault="002B07A5" w:rsidP="00D75A21">
            <w:pPr>
              <w:spacing w:line="240" w:lineRule="auto"/>
              <w:jc w:val="center"/>
              <w:rPr>
                <w:sz w:val="16"/>
                <w:szCs w:val="16"/>
              </w:rPr>
            </w:pPr>
            <w:r>
              <w:rPr>
                <w:sz w:val="16"/>
                <w:szCs w:val="16"/>
              </w:rPr>
              <w:t>$14,417</w:t>
            </w:r>
          </w:p>
        </w:tc>
        <w:tc>
          <w:tcPr>
            <w:tcW w:w="810" w:type="dxa"/>
            <w:vAlign w:val="center"/>
          </w:tcPr>
          <w:p w:rsidR="002B07A5" w:rsidRPr="00434A7E" w:rsidRDefault="002B07A5" w:rsidP="00D75A21">
            <w:pPr>
              <w:spacing w:line="240" w:lineRule="auto"/>
              <w:jc w:val="center"/>
              <w:rPr>
                <w:sz w:val="16"/>
                <w:szCs w:val="16"/>
              </w:rPr>
            </w:pPr>
            <w:r>
              <w:rPr>
                <w:sz w:val="16"/>
                <w:szCs w:val="16"/>
              </w:rPr>
              <w:t>$11,633</w:t>
            </w:r>
          </w:p>
        </w:tc>
        <w:tc>
          <w:tcPr>
            <w:tcW w:w="810" w:type="dxa"/>
            <w:vAlign w:val="center"/>
          </w:tcPr>
          <w:p w:rsidR="002B07A5" w:rsidRPr="00434A7E" w:rsidRDefault="002B07A5" w:rsidP="00D75A21">
            <w:pPr>
              <w:spacing w:line="240" w:lineRule="auto"/>
              <w:jc w:val="center"/>
              <w:rPr>
                <w:sz w:val="16"/>
                <w:szCs w:val="16"/>
              </w:rPr>
            </w:pPr>
            <w:r>
              <w:rPr>
                <w:sz w:val="16"/>
                <w:szCs w:val="16"/>
              </w:rPr>
              <w:t>$13,708</w:t>
            </w:r>
          </w:p>
        </w:tc>
        <w:tc>
          <w:tcPr>
            <w:tcW w:w="810" w:type="dxa"/>
            <w:vAlign w:val="center"/>
          </w:tcPr>
          <w:p w:rsidR="002B07A5" w:rsidRDefault="009905D1" w:rsidP="00A971CE">
            <w:pPr>
              <w:spacing w:line="240" w:lineRule="auto"/>
              <w:jc w:val="center"/>
              <w:rPr>
                <w:sz w:val="16"/>
                <w:szCs w:val="16"/>
              </w:rPr>
            </w:pPr>
            <w:r>
              <w:rPr>
                <w:sz w:val="16"/>
                <w:szCs w:val="16"/>
              </w:rPr>
              <w:t>$13,388</w:t>
            </w:r>
          </w:p>
        </w:tc>
        <w:tc>
          <w:tcPr>
            <w:tcW w:w="810" w:type="dxa"/>
            <w:vAlign w:val="center"/>
          </w:tcPr>
          <w:p w:rsidR="002B07A5" w:rsidRPr="004F5BA8" w:rsidRDefault="002B07A5" w:rsidP="00A971CE">
            <w:pPr>
              <w:spacing w:line="240" w:lineRule="auto"/>
              <w:jc w:val="center"/>
              <w:rPr>
                <w:sz w:val="16"/>
                <w:szCs w:val="16"/>
              </w:rPr>
            </w:pPr>
            <w:r>
              <w:rPr>
                <w:sz w:val="16"/>
                <w:szCs w:val="16"/>
              </w:rPr>
              <w:t>$12,708</w:t>
            </w:r>
          </w:p>
        </w:tc>
        <w:tc>
          <w:tcPr>
            <w:tcW w:w="810" w:type="dxa"/>
            <w:vAlign w:val="center"/>
          </w:tcPr>
          <w:p w:rsidR="002B07A5" w:rsidRDefault="00A971CE" w:rsidP="008268CF">
            <w:pPr>
              <w:spacing w:line="240" w:lineRule="auto"/>
              <w:jc w:val="center"/>
              <w:rPr>
                <w:sz w:val="16"/>
                <w:szCs w:val="16"/>
              </w:rPr>
            </w:pPr>
            <w:r>
              <w:rPr>
                <w:sz w:val="16"/>
                <w:szCs w:val="16"/>
              </w:rPr>
              <w:t>$11,708</w:t>
            </w:r>
          </w:p>
        </w:tc>
      </w:tr>
      <w:tr w:rsidR="00E92BC8" w:rsidRPr="00BD5738" w:rsidTr="00E92BC8">
        <w:trPr>
          <w:trHeight w:val="378"/>
        </w:trPr>
        <w:tc>
          <w:tcPr>
            <w:tcW w:w="11808" w:type="dxa"/>
            <w:gridSpan w:val="12"/>
          </w:tcPr>
          <w:p w:rsidR="00E92BC8" w:rsidRPr="00BD5738" w:rsidRDefault="00E92BC8" w:rsidP="00253B89">
            <w:pPr>
              <w:spacing w:line="240" w:lineRule="auto"/>
              <w:rPr>
                <w:sz w:val="16"/>
                <w:szCs w:val="16"/>
              </w:rPr>
            </w:pPr>
            <w:r w:rsidRPr="00D31AA4">
              <w:rPr>
                <w:sz w:val="16"/>
                <w:szCs w:val="16"/>
              </w:rPr>
              <w:t>N/A = Data unavailable</w:t>
            </w:r>
          </w:p>
          <w:p w:rsidR="00E92BC8" w:rsidRDefault="00E92BC8">
            <w:pPr>
              <w:spacing w:line="240" w:lineRule="auto"/>
              <w:rPr>
                <w:sz w:val="16"/>
                <w:szCs w:val="16"/>
              </w:rPr>
            </w:pPr>
          </w:p>
        </w:tc>
      </w:tr>
    </w:tbl>
    <w:p w:rsidR="00D75A21" w:rsidRPr="009A1EC3" w:rsidRDefault="00D75A21">
      <w:pPr>
        <w:spacing w:line="240" w:lineRule="auto"/>
        <w:contextualSpacing/>
        <w:jc w:val="left"/>
        <w:rPr>
          <w:sz w:val="16"/>
          <w:szCs w:val="16"/>
        </w:rPr>
      </w:pPr>
      <w:r w:rsidRPr="009A1EC3">
        <w:rPr>
          <w:sz w:val="16"/>
          <w:szCs w:val="16"/>
          <w:vertAlign w:val="superscript"/>
        </w:rPr>
        <w:t>1</w:t>
      </w:r>
      <w:r w:rsidRPr="009A1EC3">
        <w:rPr>
          <w:sz w:val="16"/>
          <w:szCs w:val="16"/>
        </w:rPr>
        <w:t xml:space="preserve"> This measure was established in 2005.</w:t>
      </w:r>
    </w:p>
    <w:p w:rsidR="009A1EC3" w:rsidRDefault="00BC418D">
      <w:pPr>
        <w:spacing w:line="240" w:lineRule="auto"/>
        <w:contextualSpacing/>
        <w:jc w:val="left"/>
        <w:rPr>
          <w:sz w:val="16"/>
          <w:szCs w:val="16"/>
        </w:rPr>
      </w:pPr>
      <w:r>
        <w:rPr>
          <w:sz w:val="16"/>
          <w:szCs w:val="16"/>
          <w:vertAlign w:val="superscript"/>
        </w:rPr>
        <w:t>2</w:t>
      </w:r>
      <w:r>
        <w:rPr>
          <w:sz w:val="16"/>
          <w:szCs w:val="16"/>
        </w:rPr>
        <w:t xml:space="preserve"> This measure was established in 2007.</w:t>
      </w:r>
    </w:p>
    <w:p w:rsidR="003A14E1" w:rsidRDefault="003A14E1">
      <w:pPr>
        <w:spacing w:line="240" w:lineRule="auto"/>
        <w:contextualSpacing/>
        <w:jc w:val="left"/>
        <w:rPr>
          <w:sz w:val="16"/>
          <w:szCs w:val="16"/>
        </w:rPr>
      </w:pPr>
      <w:r w:rsidRPr="0026032C">
        <w:rPr>
          <w:sz w:val="16"/>
          <w:szCs w:val="16"/>
          <w:vertAlign w:val="superscript"/>
        </w:rPr>
        <w:t>3</w:t>
      </w:r>
      <w:r>
        <w:rPr>
          <w:sz w:val="16"/>
          <w:szCs w:val="16"/>
        </w:rPr>
        <w:t xml:space="preserve"> This measure will be established in 2014</w:t>
      </w:r>
      <w:r w:rsidR="006968DC">
        <w:rPr>
          <w:sz w:val="16"/>
          <w:szCs w:val="16"/>
        </w:rPr>
        <w:t>.</w:t>
      </w:r>
    </w:p>
    <w:p w:rsidR="003A14E1" w:rsidRDefault="003A14E1">
      <w:pPr>
        <w:spacing w:line="240" w:lineRule="auto"/>
        <w:contextualSpacing/>
        <w:jc w:val="left"/>
        <w:rPr>
          <w:sz w:val="16"/>
          <w:szCs w:val="16"/>
        </w:rPr>
      </w:pPr>
      <w:r w:rsidRPr="0026032C">
        <w:rPr>
          <w:sz w:val="16"/>
          <w:szCs w:val="16"/>
          <w:vertAlign w:val="superscript"/>
        </w:rPr>
        <w:t>4</w:t>
      </w:r>
      <w:r>
        <w:rPr>
          <w:sz w:val="16"/>
          <w:szCs w:val="16"/>
        </w:rPr>
        <w:t xml:space="preserve"> This FY 2014 target</w:t>
      </w:r>
      <w:r w:rsidR="00316366">
        <w:rPr>
          <w:sz w:val="16"/>
          <w:szCs w:val="16"/>
        </w:rPr>
        <w:t xml:space="preserve"> will be established </w:t>
      </w:r>
      <w:r w:rsidR="005332FD">
        <w:rPr>
          <w:sz w:val="16"/>
          <w:szCs w:val="16"/>
        </w:rPr>
        <w:t>upon review of baseline data.</w:t>
      </w:r>
    </w:p>
    <w:p w:rsidR="002918A2" w:rsidRPr="001F7B8F" w:rsidRDefault="002918A2" w:rsidP="00433AAB">
      <w:pPr>
        <w:spacing w:line="240" w:lineRule="auto"/>
        <w:jc w:val="left"/>
        <w:rPr>
          <w:sz w:val="16"/>
          <w:szCs w:val="16"/>
        </w:rPr>
      </w:pPr>
      <w:r w:rsidRPr="001F7B8F">
        <w:rPr>
          <w:sz w:val="16"/>
          <w:szCs w:val="16"/>
          <w:vertAlign w:val="superscript"/>
        </w:rPr>
        <w:t>5</w:t>
      </w:r>
      <w:r w:rsidRPr="002918A2">
        <w:rPr>
          <w:sz w:val="16"/>
          <w:szCs w:val="16"/>
        </w:rPr>
        <w:t xml:space="preserve"> This measure will be discontinued in FY 2014</w:t>
      </w:r>
      <w:r w:rsidRPr="00F43B8F">
        <w:rPr>
          <w:sz w:val="16"/>
          <w:szCs w:val="16"/>
        </w:rPr>
        <w:t>. The original drug-testing information included both new and old program participants, making it unclear whether the information was driven by new or old participants. T</w:t>
      </w:r>
      <w:r w:rsidR="00030A28" w:rsidRPr="001F7B8F">
        <w:rPr>
          <w:sz w:val="16"/>
          <w:szCs w:val="16"/>
        </w:rPr>
        <w:t>his measure will</w:t>
      </w:r>
      <w:r w:rsidRPr="001F7B8F">
        <w:rPr>
          <w:sz w:val="16"/>
          <w:szCs w:val="16"/>
        </w:rPr>
        <w:t xml:space="preserve"> focus only on participants enrolled in the program at least 90 days</w:t>
      </w:r>
      <w:r w:rsidR="00030A28" w:rsidRPr="001F7B8F">
        <w:rPr>
          <w:sz w:val="16"/>
          <w:szCs w:val="16"/>
        </w:rPr>
        <w:t>, as that is the</w:t>
      </w:r>
      <w:r w:rsidRPr="001F7B8F">
        <w:rPr>
          <w:sz w:val="16"/>
          <w:szCs w:val="16"/>
        </w:rPr>
        <w:t xml:space="preserve"> minimum amount of time to expect a dosage-effect response for drug court participation</w:t>
      </w:r>
      <w:r w:rsidR="00030A28" w:rsidRPr="001F7B8F">
        <w:rPr>
          <w:sz w:val="16"/>
          <w:szCs w:val="16"/>
        </w:rPr>
        <w:t>, and account</w:t>
      </w:r>
      <w:r w:rsidRPr="001F7B8F">
        <w:rPr>
          <w:sz w:val="16"/>
          <w:szCs w:val="16"/>
        </w:rPr>
        <w:t xml:space="preserve"> for program entry. </w:t>
      </w:r>
    </w:p>
    <w:p w:rsidR="00585337" w:rsidRDefault="00585337">
      <w:pPr>
        <w:spacing w:line="240" w:lineRule="auto"/>
        <w:jc w:val="left"/>
        <w:rPr>
          <w:sz w:val="16"/>
          <w:szCs w:val="16"/>
        </w:rPr>
      </w:pPr>
      <w:r w:rsidRPr="001F7B8F">
        <w:rPr>
          <w:sz w:val="16"/>
          <w:szCs w:val="16"/>
          <w:vertAlign w:val="superscript"/>
        </w:rPr>
        <w:t>6</w:t>
      </w:r>
      <w:r w:rsidRPr="001F7B8F">
        <w:rPr>
          <w:sz w:val="16"/>
          <w:szCs w:val="16"/>
        </w:rPr>
        <w:t xml:space="preserve"> This measure will reflect the number of participants enrolled in the program at least 90 days that did not test positive for the presence of alcohol or illegal substance.</w:t>
      </w:r>
    </w:p>
    <w:p w:rsidR="00376111" w:rsidRPr="001F7B8F" w:rsidRDefault="00376111">
      <w:pPr>
        <w:spacing w:line="240" w:lineRule="auto"/>
        <w:jc w:val="left"/>
        <w:rPr>
          <w:sz w:val="16"/>
          <w:szCs w:val="16"/>
        </w:rPr>
      </w:pPr>
      <w:r w:rsidRPr="00433AAB">
        <w:rPr>
          <w:sz w:val="16"/>
          <w:szCs w:val="16"/>
          <w:vertAlign w:val="superscript"/>
        </w:rPr>
        <w:t>7</w:t>
      </w:r>
      <w:r>
        <w:rPr>
          <w:sz w:val="16"/>
          <w:szCs w:val="16"/>
        </w:rPr>
        <w:t xml:space="preserve"> </w:t>
      </w:r>
      <w:r w:rsidR="009905D1" w:rsidRPr="004E3117">
        <w:rPr>
          <w:sz w:val="16"/>
          <w:szCs w:val="16"/>
        </w:rPr>
        <w:t>This is defined as the number of participants enrolled in the program at least 90 days that were tested for the drug/alcohol use and had a clean test.</w:t>
      </w:r>
      <w:r w:rsidR="009905D1">
        <w:t xml:space="preserve">  </w:t>
      </w:r>
    </w:p>
    <w:p w:rsidR="002918A2" w:rsidRPr="00F43B8F" w:rsidRDefault="002918A2" w:rsidP="00D75A21">
      <w:pPr>
        <w:spacing w:line="240" w:lineRule="auto"/>
        <w:contextualSpacing/>
        <w:jc w:val="left"/>
        <w:rPr>
          <w:sz w:val="16"/>
          <w:szCs w:val="16"/>
        </w:rPr>
      </w:pPr>
    </w:p>
    <w:p w:rsidR="002B07A5" w:rsidRPr="00F43B8F" w:rsidRDefault="002B07A5" w:rsidP="00D75A21">
      <w:pPr>
        <w:spacing w:line="240" w:lineRule="auto"/>
        <w:contextualSpacing/>
        <w:jc w:val="left"/>
        <w:rPr>
          <w:sz w:val="16"/>
          <w:szCs w:val="16"/>
        </w:rPr>
      </w:pPr>
    </w:p>
    <w:p w:rsidR="0082192A" w:rsidRDefault="0082192A">
      <w:pPr>
        <w:spacing w:line="240" w:lineRule="auto"/>
        <w:contextualSpacing/>
        <w:jc w:val="left"/>
        <w:rPr>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tbl>
      <w:tblPr>
        <w:tblStyle w:val="TableGrid"/>
        <w:tblpPr w:leftFromText="180" w:rightFromText="180" w:vertAnchor="text" w:horzAnchor="margin" w:tblpY="-1679"/>
        <w:tblW w:w="12258" w:type="dxa"/>
        <w:tblLayout w:type="fixed"/>
        <w:tblLook w:val="04A0" w:firstRow="1" w:lastRow="0" w:firstColumn="1" w:lastColumn="0" w:noHBand="0" w:noVBand="1"/>
      </w:tblPr>
      <w:tblGrid>
        <w:gridCol w:w="1186"/>
        <w:gridCol w:w="2426"/>
        <w:gridCol w:w="900"/>
        <w:gridCol w:w="900"/>
        <w:gridCol w:w="810"/>
        <w:gridCol w:w="900"/>
        <w:gridCol w:w="861"/>
        <w:gridCol w:w="810"/>
        <w:gridCol w:w="816"/>
        <w:gridCol w:w="861"/>
        <w:gridCol w:w="861"/>
        <w:gridCol w:w="927"/>
      </w:tblGrid>
      <w:tr w:rsidR="00D80467" w:rsidRPr="000B4FE1" w:rsidTr="00D80467">
        <w:tc>
          <w:tcPr>
            <w:tcW w:w="12258" w:type="dxa"/>
            <w:gridSpan w:val="12"/>
            <w:tcBorders>
              <w:right w:val="single" w:sz="4" w:space="0" w:color="auto"/>
            </w:tcBorders>
          </w:tcPr>
          <w:p w:rsidR="00D80467" w:rsidRPr="000B4FE1" w:rsidRDefault="00D80467" w:rsidP="00D80467">
            <w:pPr>
              <w:spacing w:line="240" w:lineRule="auto"/>
              <w:jc w:val="center"/>
              <w:rPr>
                <w:b/>
                <w:sz w:val="20"/>
                <w:szCs w:val="20"/>
              </w:rPr>
            </w:pPr>
            <w:r w:rsidRPr="00D31AA4">
              <w:rPr>
                <w:b/>
                <w:sz w:val="20"/>
                <w:szCs w:val="20"/>
              </w:rPr>
              <w:lastRenderedPageBreak/>
              <w:t>PERFORMANCE MEASURE TABLE</w:t>
            </w:r>
          </w:p>
        </w:tc>
      </w:tr>
      <w:tr w:rsidR="00D80467" w:rsidRPr="000B4FE1" w:rsidTr="00D80467">
        <w:tc>
          <w:tcPr>
            <w:tcW w:w="12258" w:type="dxa"/>
            <w:gridSpan w:val="12"/>
            <w:tcBorders>
              <w:right w:val="single" w:sz="4" w:space="0" w:color="auto"/>
            </w:tcBorders>
          </w:tcPr>
          <w:p w:rsidR="00D80467" w:rsidRDefault="00D80467" w:rsidP="00D80467">
            <w:pPr>
              <w:spacing w:line="240" w:lineRule="auto"/>
              <w:rPr>
                <w:bCs/>
                <w:sz w:val="20"/>
                <w:szCs w:val="20"/>
              </w:rPr>
            </w:pPr>
            <w:r w:rsidRPr="00D31AA4">
              <w:rPr>
                <w:bCs/>
                <w:sz w:val="20"/>
                <w:szCs w:val="20"/>
              </w:rPr>
              <w:t>Appropriation:  State and Local Law Enforcement Assistance (RSAT-BJA)</w:t>
            </w:r>
          </w:p>
          <w:p w:rsidR="00D80467" w:rsidRPr="000B4FE1" w:rsidRDefault="00D80467" w:rsidP="00D80467">
            <w:pPr>
              <w:spacing w:line="240" w:lineRule="auto"/>
              <w:rPr>
                <w:sz w:val="20"/>
                <w:szCs w:val="20"/>
              </w:rPr>
            </w:pPr>
            <w:r>
              <w:rPr>
                <w:bCs/>
                <w:sz w:val="16"/>
                <w:szCs w:val="16"/>
              </w:rPr>
              <w:t>DOJ Goal and Objective: Goal 3; Objective 3.3</w:t>
            </w:r>
          </w:p>
        </w:tc>
      </w:tr>
      <w:tr w:rsidR="00D80467" w:rsidRPr="000B4FE1" w:rsidTr="00D80467">
        <w:tc>
          <w:tcPr>
            <w:tcW w:w="3612" w:type="dxa"/>
            <w:gridSpan w:val="2"/>
            <w:vMerge w:val="restart"/>
            <w:vAlign w:val="center"/>
          </w:tcPr>
          <w:p w:rsidR="00D80467" w:rsidRPr="000B4FE1" w:rsidRDefault="00D80467" w:rsidP="00D80467">
            <w:pPr>
              <w:spacing w:line="240" w:lineRule="auto"/>
              <w:jc w:val="center"/>
              <w:rPr>
                <w:sz w:val="16"/>
                <w:szCs w:val="16"/>
              </w:rPr>
            </w:pPr>
            <w:r w:rsidRPr="00D31AA4">
              <w:rPr>
                <w:sz w:val="16"/>
                <w:szCs w:val="16"/>
              </w:rPr>
              <w:t>Performance Report and Performance Plan Targets</w:t>
            </w:r>
          </w:p>
        </w:tc>
        <w:tc>
          <w:tcPr>
            <w:tcW w:w="900" w:type="dxa"/>
            <w:vAlign w:val="center"/>
          </w:tcPr>
          <w:p w:rsidR="00D80467" w:rsidRPr="000B4FE1" w:rsidRDefault="00D80467" w:rsidP="00D80467">
            <w:pPr>
              <w:spacing w:line="240" w:lineRule="auto"/>
              <w:jc w:val="center"/>
              <w:rPr>
                <w:sz w:val="16"/>
                <w:szCs w:val="16"/>
              </w:rPr>
            </w:pPr>
            <w:r w:rsidRPr="00D31AA4">
              <w:rPr>
                <w:sz w:val="16"/>
                <w:szCs w:val="16"/>
              </w:rPr>
              <w:t>FY 2006</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FY 2007</w:t>
            </w:r>
          </w:p>
        </w:tc>
        <w:tc>
          <w:tcPr>
            <w:tcW w:w="810" w:type="dxa"/>
            <w:vAlign w:val="center"/>
          </w:tcPr>
          <w:p w:rsidR="00D80467" w:rsidRPr="0053330E" w:rsidRDefault="00D80467" w:rsidP="00D80467">
            <w:pPr>
              <w:spacing w:line="240" w:lineRule="auto"/>
              <w:jc w:val="center"/>
              <w:rPr>
                <w:sz w:val="16"/>
                <w:szCs w:val="16"/>
              </w:rPr>
            </w:pPr>
            <w:r w:rsidRPr="0053330E">
              <w:rPr>
                <w:sz w:val="16"/>
                <w:szCs w:val="16"/>
              </w:rPr>
              <w:t>FY 2008</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FY 2009</w:t>
            </w:r>
          </w:p>
        </w:tc>
        <w:tc>
          <w:tcPr>
            <w:tcW w:w="861" w:type="dxa"/>
            <w:vAlign w:val="center"/>
          </w:tcPr>
          <w:p w:rsidR="00D80467" w:rsidRPr="0053330E" w:rsidRDefault="00D80467" w:rsidP="00D80467">
            <w:pPr>
              <w:spacing w:line="240" w:lineRule="auto"/>
              <w:jc w:val="center"/>
              <w:rPr>
                <w:sz w:val="16"/>
                <w:szCs w:val="16"/>
              </w:rPr>
            </w:pPr>
            <w:r w:rsidRPr="0053330E">
              <w:rPr>
                <w:sz w:val="16"/>
                <w:szCs w:val="16"/>
              </w:rPr>
              <w:t>FY 2010</w:t>
            </w:r>
          </w:p>
        </w:tc>
        <w:tc>
          <w:tcPr>
            <w:tcW w:w="810" w:type="dxa"/>
            <w:vAlign w:val="center"/>
          </w:tcPr>
          <w:p w:rsidR="00D80467" w:rsidRPr="0053330E" w:rsidRDefault="00D80467" w:rsidP="00D80467">
            <w:pPr>
              <w:spacing w:line="240" w:lineRule="auto"/>
              <w:jc w:val="center"/>
              <w:rPr>
                <w:sz w:val="16"/>
                <w:szCs w:val="16"/>
              </w:rPr>
            </w:pPr>
            <w:r w:rsidRPr="0053330E">
              <w:rPr>
                <w:sz w:val="16"/>
                <w:szCs w:val="16"/>
              </w:rPr>
              <w:t>FY 2011</w:t>
            </w:r>
          </w:p>
        </w:tc>
        <w:tc>
          <w:tcPr>
            <w:tcW w:w="1677" w:type="dxa"/>
            <w:gridSpan w:val="2"/>
            <w:vAlign w:val="center"/>
          </w:tcPr>
          <w:p w:rsidR="00D80467" w:rsidRPr="008F3D62" w:rsidRDefault="00D80467" w:rsidP="00D80467">
            <w:pPr>
              <w:spacing w:line="240" w:lineRule="auto"/>
              <w:jc w:val="center"/>
              <w:rPr>
                <w:sz w:val="16"/>
                <w:szCs w:val="16"/>
              </w:rPr>
            </w:pPr>
            <w:r w:rsidRPr="0053330E">
              <w:rPr>
                <w:sz w:val="16"/>
                <w:szCs w:val="16"/>
              </w:rPr>
              <w:t>FY 2012</w:t>
            </w:r>
          </w:p>
        </w:tc>
        <w:tc>
          <w:tcPr>
            <w:tcW w:w="861" w:type="dxa"/>
          </w:tcPr>
          <w:p w:rsidR="00D80467" w:rsidRPr="00CB3E8C" w:rsidRDefault="00D80467" w:rsidP="00D80467">
            <w:pPr>
              <w:spacing w:line="240" w:lineRule="auto"/>
              <w:jc w:val="center"/>
              <w:rPr>
                <w:sz w:val="16"/>
                <w:szCs w:val="16"/>
              </w:rPr>
            </w:pPr>
            <w:r w:rsidRPr="008F3D62">
              <w:rPr>
                <w:sz w:val="16"/>
                <w:szCs w:val="16"/>
              </w:rPr>
              <w:t>FY 2013</w:t>
            </w:r>
          </w:p>
        </w:tc>
        <w:tc>
          <w:tcPr>
            <w:tcW w:w="927" w:type="dxa"/>
          </w:tcPr>
          <w:p w:rsidR="00D80467" w:rsidRPr="0026032C" w:rsidRDefault="00D80467" w:rsidP="00D80467">
            <w:pPr>
              <w:spacing w:line="240" w:lineRule="auto"/>
              <w:jc w:val="center"/>
              <w:rPr>
                <w:sz w:val="16"/>
                <w:szCs w:val="16"/>
              </w:rPr>
            </w:pPr>
            <w:r w:rsidRPr="0026032C">
              <w:rPr>
                <w:sz w:val="16"/>
                <w:szCs w:val="16"/>
              </w:rPr>
              <w:t>FY 2014</w:t>
            </w:r>
          </w:p>
        </w:tc>
      </w:tr>
      <w:tr w:rsidR="00D80467" w:rsidRPr="000B4FE1" w:rsidTr="00D80467">
        <w:tc>
          <w:tcPr>
            <w:tcW w:w="3612" w:type="dxa"/>
            <w:gridSpan w:val="2"/>
            <w:vMerge/>
            <w:vAlign w:val="center"/>
          </w:tcPr>
          <w:p w:rsidR="00D80467" w:rsidRPr="000B4FE1" w:rsidRDefault="00D80467" w:rsidP="00D80467">
            <w:pPr>
              <w:spacing w:line="240" w:lineRule="auto"/>
              <w:jc w:val="center"/>
              <w:rPr>
                <w:sz w:val="16"/>
                <w:szCs w:val="16"/>
              </w:rPr>
            </w:pPr>
          </w:p>
        </w:tc>
        <w:tc>
          <w:tcPr>
            <w:tcW w:w="900" w:type="dxa"/>
            <w:vAlign w:val="bottom"/>
          </w:tcPr>
          <w:p w:rsidR="00D80467" w:rsidRPr="000B4FE1" w:rsidRDefault="00D80467" w:rsidP="00D80467">
            <w:pPr>
              <w:spacing w:line="240" w:lineRule="auto"/>
              <w:jc w:val="center"/>
            </w:pPr>
            <w:r w:rsidRPr="00D31AA4">
              <w:rPr>
                <w:sz w:val="16"/>
                <w:szCs w:val="16"/>
              </w:rPr>
              <w:t>Actual</w:t>
            </w:r>
          </w:p>
        </w:tc>
        <w:tc>
          <w:tcPr>
            <w:tcW w:w="900" w:type="dxa"/>
            <w:vAlign w:val="bottom"/>
          </w:tcPr>
          <w:p w:rsidR="00D80467" w:rsidRPr="0053330E" w:rsidRDefault="00D80467" w:rsidP="00D80467">
            <w:pPr>
              <w:spacing w:line="240" w:lineRule="auto"/>
              <w:jc w:val="center"/>
            </w:pPr>
            <w:r w:rsidRPr="0053330E">
              <w:rPr>
                <w:sz w:val="16"/>
                <w:szCs w:val="16"/>
              </w:rPr>
              <w:t>Actual</w:t>
            </w:r>
          </w:p>
        </w:tc>
        <w:tc>
          <w:tcPr>
            <w:tcW w:w="810" w:type="dxa"/>
            <w:vAlign w:val="bottom"/>
          </w:tcPr>
          <w:p w:rsidR="00D80467" w:rsidRPr="0053330E" w:rsidRDefault="00D80467" w:rsidP="00D80467">
            <w:pPr>
              <w:spacing w:line="240" w:lineRule="auto"/>
              <w:jc w:val="center"/>
            </w:pPr>
            <w:r w:rsidRPr="0053330E">
              <w:rPr>
                <w:sz w:val="16"/>
                <w:szCs w:val="16"/>
              </w:rPr>
              <w:t>Actual</w:t>
            </w:r>
          </w:p>
        </w:tc>
        <w:tc>
          <w:tcPr>
            <w:tcW w:w="900" w:type="dxa"/>
            <w:vAlign w:val="bottom"/>
          </w:tcPr>
          <w:p w:rsidR="00D80467" w:rsidRPr="0053330E" w:rsidRDefault="00D80467" w:rsidP="00D80467">
            <w:pPr>
              <w:spacing w:line="240" w:lineRule="auto"/>
              <w:jc w:val="center"/>
            </w:pPr>
            <w:r w:rsidRPr="0053330E">
              <w:rPr>
                <w:sz w:val="16"/>
                <w:szCs w:val="16"/>
              </w:rPr>
              <w:t>Actual</w:t>
            </w:r>
          </w:p>
        </w:tc>
        <w:tc>
          <w:tcPr>
            <w:tcW w:w="861" w:type="dxa"/>
            <w:tcBorders>
              <w:bottom w:val="single" w:sz="4" w:space="0" w:color="auto"/>
            </w:tcBorders>
            <w:vAlign w:val="bottom"/>
          </w:tcPr>
          <w:p w:rsidR="00D80467" w:rsidRPr="0053330E" w:rsidRDefault="00D80467" w:rsidP="00D80467">
            <w:pPr>
              <w:spacing w:line="240" w:lineRule="auto"/>
              <w:jc w:val="center"/>
              <w:rPr>
                <w:sz w:val="16"/>
                <w:szCs w:val="16"/>
              </w:rPr>
            </w:pPr>
            <w:r w:rsidRPr="0053330E">
              <w:rPr>
                <w:sz w:val="16"/>
                <w:szCs w:val="16"/>
              </w:rPr>
              <w:t>Actual</w:t>
            </w:r>
          </w:p>
        </w:tc>
        <w:tc>
          <w:tcPr>
            <w:tcW w:w="810" w:type="dxa"/>
            <w:vAlign w:val="bottom"/>
          </w:tcPr>
          <w:p w:rsidR="00D80467" w:rsidRPr="0053330E" w:rsidRDefault="00D80467" w:rsidP="00D80467">
            <w:pPr>
              <w:spacing w:line="240" w:lineRule="auto"/>
              <w:jc w:val="center"/>
            </w:pPr>
            <w:r w:rsidRPr="0053330E">
              <w:rPr>
                <w:sz w:val="16"/>
                <w:szCs w:val="16"/>
              </w:rPr>
              <w:t>Actual</w:t>
            </w:r>
          </w:p>
        </w:tc>
        <w:tc>
          <w:tcPr>
            <w:tcW w:w="816" w:type="dxa"/>
          </w:tcPr>
          <w:p w:rsidR="00D80467" w:rsidRPr="0053330E" w:rsidRDefault="00D80467" w:rsidP="00D80467">
            <w:pPr>
              <w:spacing w:line="240" w:lineRule="auto"/>
              <w:jc w:val="center"/>
              <w:rPr>
                <w:sz w:val="16"/>
                <w:szCs w:val="16"/>
              </w:rPr>
            </w:pPr>
            <w:r w:rsidRPr="0053330E">
              <w:rPr>
                <w:sz w:val="16"/>
                <w:szCs w:val="16"/>
              </w:rPr>
              <w:t>Target</w:t>
            </w:r>
          </w:p>
        </w:tc>
        <w:tc>
          <w:tcPr>
            <w:tcW w:w="861" w:type="dxa"/>
          </w:tcPr>
          <w:p w:rsidR="00D80467" w:rsidRPr="0053330E" w:rsidRDefault="00D80467" w:rsidP="00D80467">
            <w:pPr>
              <w:spacing w:line="240" w:lineRule="auto"/>
              <w:jc w:val="center"/>
              <w:rPr>
                <w:sz w:val="16"/>
                <w:szCs w:val="16"/>
              </w:rPr>
            </w:pPr>
            <w:r>
              <w:rPr>
                <w:sz w:val="16"/>
                <w:szCs w:val="16"/>
              </w:rPr>
              <w:t>Actual</w:t>
            </w:r>
          </w:p>
        </w:tc>
        <w:tc>
          <w:tcPr>
            <w:tcW w:w="861" w:type="dxa"/>
          </w:tcPr>
          <w:p w:rsidR="00D80467" w:rsidRPr="0053330E" w:rsidRDefault="00D80467" w:rsidP="00D80467">
            <w:pPr>
              <w:spacing w:line="240" w:lineRule="auto"/>
              <w:jc w:val="center"/>
              <w:rPr>
                <w:sz w:val="16"/>
                <w:szCs w:val="16"/>
              </w:rPr>
            </w:pPr>
            <w:r w:rsidRPr="0053330E">
              <w:rPr>
                <w:sz w:val="16"/>
                <w:szCs w:val="16"/>
              </w:rPr>
              <w:t>Target</w:t>
            </w:r>
          </w:p>
        </w:tc>
        <w:tc>
          <w:tcPr>
            <w:tcW w:w="927" w:type="dxa"/>
          </w:tcPr>
          <w:p w:rsidR="00D80467" w:rsidRPr="0026032C" w:rsidRDefault="00D80467" w:rsidP="00D80467">
            <w:pPr>
              <w:spacing w:line="240" w:lineRule="auto"/>
              <w:jc w:val="center"/>
              <w:rPr>
                <w:sz w:val="16"/>
                <w:szCs w:val="16"/>
              </w:rPr>
            </w:pPr>
            <w:r w:rsidRPr="0026032C">
              <w:rPr>
                <w:sz w:val="16"/>
                <w:szCs w:val="16"/>
              </w:rPr>
              <w:t>Target</w:t>
            </w:r>
          </w:p>
        </w:tc>
      </w:tr>
      <w:tr w:rsidR="00D80467" w:rsidRPr="000B4FE1" w:rsidTr="00D80467">
        <w:tc>
          <w:tcPr>
            <w:tcW w:w="1186" w:type="dxa"/>
            <w:vAlign w:val="center"/>
          </w:tcPr>
          <w:p w:rsidR="00D80467" w:rsidRPr="000B4FE1" w:rsidRDefault="00D80467" w:rsidP="00D80467">
            <w:pPr>
              <w:spacing w:line="240" w:lineRule="auto"/>
              <w:jc w:val="center"/>
              <w:rPr>
                <w:sz w:val="16"/>
                <w:szCs w:val="16"/>
              </w:rPr>
            </w:pPr>
            <w:r w:rsidRPr="00D31AA4">
              <w:rPr>
                <w:sz w:val="16"/>
                <w:szCs w:val="16"/>
              </w:rPr>
              <w:t>Output</w:t>
            </w:r>
          </w:p>
        </w:tc>
        <w:tc>
          <w:tcPr>
            <w:tcW w:w="2426" w:type="dxa"/>
            <w:vAlign w:val="center"/>
          </w:tcPr>
          <w:p w:rsidR="00D80467" w:rsidRPr="000B4FE1" w:rsidRDefault="00D80467" w:rsidP="00D80467">
            <w:pPr>
              <w:spacing w:line="240" w:lineRule="auto"/>
              <w:rPr>
                <w:sz w:val="16"/>
                <w:szCs w:val="16"/>
              </w:rPr>
            </w:pPr>
            <w:r w:rsidRPr="00D31AA4">
              <w:rPr>
                <w:sz w:val="16"/>
                <w:szCs w:val="16"/>
              </w:rPr>
              <w:t>Number of participants in RSAT</w:t>
            </w:r>
          </w:p>
        </w:tc>
        <w:tc>
          <w:tcPr>
            <w:tcW w:w="900" w:type="dxa"/>
            <w:vAlign w:val="center"/>
          </w:tcPr>
          <w:p w:rsidR="00D80467" w:rsidRPr="000B4FE1" w:rsidRDefault="00D80467" w:rsidP="00D80467">
            <w:pPr>
              <w:spacing w:line="240" w:lineRule="auto"/>
              <w:jc w:val="center"/>
              <w:rPr>
                <w:sz w:val="16"/>
                <w:szCs w:val="16"/>
              </w:rPr>
            </w:pPr>
            <w:r w:rsidRPr="00D31AA4">
              <w:rPr>
                <w:sz w:val="16"/>
                <w:szCs w:val="16"/>
              </w:rPr>
              <w:t>27,756</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26,991</w:t>
            </w:r>
          </w:p>
        </w:tc>
        <w:tc>
          <w:tcPr>
            <w:tcW w:w="810" w:type="dxa"/>
            <w:vAlign w:val="center"/>
          </w:tcPr>
          <w:p w:rsidR="00D80467" w:rsidRPr="0053330E" w:rsidRDefault="00D80467" w:rsidP="00D80467">
            <w:pPr>
              <w:spacing w:line="240" w:lineRule="auto"/>
              <w:jc w:val="center"/>
              <w:rPr>
                <w:sz w:val="16"/>
                <w:szCs w:val="16"/>
              </w:rPr>
            </w:pPr>
            <w:r w:rsidRPr="0053330E">
              <w:rPr>
                <w:sz w:val="16"/>
                <w:szCs w:val="16"/>
              </w:rPr>
              <w:t>28,308</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39,159</w:t>
            </w:r>
          </w:p>
        </w:tc>
        <w:tc>
          <w:tcPr>
            <w:tcW w:w="861" w:type="dxa"/>
            <w:shd w:val="clear" w:color="auto" w:fill="auto"/>
            <w:vAlign w:val="center"/>
          </w:tcPr>
          <w:p w:rsidR="00D80467" w:rsidRPr="0053330E" w:rsidRDefault="00D80467" w:rsidP="00D80467">
            <w:pPr>
              <w:spacing w:line="240" w:lineRule="auto"/>
              <w:jc w:val="center"/>
              <w:rPr>
                <w:sz w:val="16"/>
                <w:szCs w:val="16"/>
              </w:rPr>
            </w:pPr>
            <w:r>
              <w:rPr>
                <w:sz w:val="16"/>
                <w:szCs w:val="16"/>
              </w:rPr>
              <w:t>29,872</w:t>
            </w:r>
          </w:p>
        </w:tc>
        <w:tc>
          <w:tcPr>
            <w:tcW w:w="810" w:type="dxa"/>
            <w:vAlign w:val="center"/>
          </w:tcPr>
          <w:p w:rsidR="00D80467" w:rsidRPr="0053330E" w:rsidRDefault="00D80467" w:rsidP="00D80467">
            <w:pPr>
              <w:spacing w:line="240" w:lineRule="auto"/>
              <w:jc w:val="center"/>
              <w:rPr>
                <w:sz w:val="16"/>
                <w:szCs w:val="16"/>
              </w:rPr>
            </w:pPr>
            <w:r>
              <w:rPr>
                <w:sz w:val="16"/>
                <w:szCs w:val="16"/>
              </w:rPr>
              <w:t>29,358</w:t>
            </w:r>
          </w:p>
        </w:tc>
        <w:tc>
          <w:tcPr>
            <w:tcW w:w="816" w:type="dxa"/>
            <w:vAlign w:val="center"/>
          </w:tcPr>
          <w:p w:rsidR="00D80467" w:rsidRPr="0053330E" w:rsidRDefault="00D80467" w:rsidP="00D80467">
            <w:pPr>
              <w:spacing w:line="240" w:lineRule="auto"/>
              <w:jc w:val="center"/>
              <w:rPr>
                <w:sz w:val="16"/>
                <w:szCs w:val="16"/>
              </w:rPr>
            </w:pPr>
            <w:r w:rsidRPr="0053330E">
              <w:rPr>
                <w:sz w:val="16"/>
                <w:szCs w:val="16"/>
              </w:rPr>
              <w:t>30,000</w:t>
            </w:r>
          </w:p>
        </w:tc>
        <w:tc>
          <w:tcPr>
            <w:tcW w:w="861" w:type="dxa"/>
            <w:vAlign w:val="center"/>
          </w:tcPr>
          <w:p w:rsidR="00D80467" w:rsidRPr="0053330E" w:rsidRDefault="00D80467" w:rsidP="00D80467">
            <w:pPr>
              <w:spacing w:line="240" w:lineRule="auto"/>
              <w:jc w:val="center"/>
              <w:rPr>
                <w:sz w:val="16"/>
                <w:szCs w:val="16"/>
              </w:rPr>
            </w:pPr>
            <w:r>
              <w:rPr>
                <w:sz w:val="16"/>
                <w:szCs w:val="16"/>
              </w:rPr>
              <w:t>28,695</w:t>
            </w:r>
          </w:p>
        </w:tc>
        <w:tc>
          <w:tcPr>
            <w:tcW w:w="861" w:type="dxa"/>
            <w:vAlign w:val="center"/>
          </w:tcPr>
          <w:p w:rsidR="00D80467" w:rsidRPr="0053330E" w:rsidRDefault="00D80467" w:rsidP="00D80467">
            <w:pPr>
              <w:spacing w:line="240" w:lineRule="auto"/>
              <w:jc w:val="center"/>
              <w:rPr>
                <w:sz w:val="16"/>
                <w:szCs w:val="16"/>
              </w:rPr>
            </w:pPr>
            <w:r w:rsidRPr="0053330E">
              <w:rPr>
                <w:sz w:val="16"/>
                <w:szCs w:val="16"/>
              </w:rPr>
              <w:t>30,000</w:t>
            </w:r>
          </w:p>
        </w:tc>
        <w:tc>
          <w:tcPr>
            <w:tcW w:w="927" w:type="dxa"/>
            <w:vAlign w:val="center"/>
          </w:tcPr>
          <w:p w:rsidR="00D80467" w:rsidRPr="0053330E" w:rsidRDefault="00D80467" w:rsidP="00D80467">
            <w:pPr>
              <w:spacing w:line="240" w:lineRule="auto"/>
              <w:jc w:val="center"/>
              <w:rPr>
                <w:rFonts w:ascii="Arial" w:hAnsi="Arial"/>
                <w:b/>
                <w:sz w:val="16"/>
                <w:szCs w:val="16"/>
              </w:rPr>
            </w:pPr>
            <w:r>
              <w:rPr>
                <w:sz w:val="16"/>
                <w:szCs w:val="16"/>
              </w:rPr>
              <w:t>30,000</w:t>
            </w:r>
          </w:p>
        </w:tc>
      </w:tr>
      <w:tr w:rsidR="00D80467" w:rsidRPr="000B4FE1" w:rsidTr="00D80467">
        <w:tc>
          <w:tcPr>
            <w:tcW w:w="1186" w:type="dxa"/>
            <w:vAlign w:val="center"/>
          </w:tcPr>
          <w:p w:rsidR="00D80467" w:rsidRPr="000B4FE1" w:rsidRDefault="00D80467" w:rsidP="00D80467">
            <w:pPr>
              <w:spacing w:line="240" w:lineRule="auto"/>
              <w:jc w:val="center"/>
              <w:rPr>
                <w:sz w:val="16"/>
                <w:szCs w:val="16"/>
              </w:rPr>
            </w:pPr>
            <w:r w:rsidRPr="00D31AA4">
              <w:rPr>
                <w:sz w:val="16"/>
                <w:szCs w:val="16"/>
              </w:rPr>
              <w:t>Outcome</w:t>
            </w:r>
          </w:p>
        </w:tc>
        <w:tc>
          <w:tcPr>
            <w:tcW w:w="2426" w:type="dxa"/>
            <w:vAlign w:val="center"/>
          </w:tcPr>
          <w:p w:rsidR="00D80467" w:rsidRPr="000B4FE1" w:rsidRDefault="00D80467" w:rsidP="00D80467">
            <w:pPr>
              <w:spacing w:line="240" w:lineRule="auto"/>
              <w:jc w:val="left"/>
              <w:rPr>
                <w:sz w:val="16"/>
                <w:szCs w:val="16"/>
              </w:rPr>
            </w:pPr>
            <w:r w:rsidRPr="00D31AA4">
              <w:rPr>
                <w:sz w:val="16"/>
                <w:szCs w:val="16"/>
              </w:rPr>
              <w:t xml:space="preserve">Percent of </w:t>
            </w:r>
            <w:r>
              <w:rPr>
                <w:sz w:val="16"/>
                <w:szCs w:val="16"/>
              </w:rPr>
              <w:t>participants</w:t>
            </w:r>
            <w:r w:rsidRPr="00D31AA4">
              <w:rPr>
                <w:sz w:val="16"/>
                <w:szCs w:val="16"/>
              </w:rPr>
              <w:t xml:space="preserve"> who completed the residential program and have passed drug testing</w:t>
            </w:r>
            <w:r>
              <w:rPr>
                <w:sz w:val="16"/>
                <w:szCs w:val="16"/>
                <w:vertAlign w:val="superscript"/>
              </w:rPr>
              <w:t>1,4</w:t>
            </w:r>
          </w:p>
        </w:tc>
        <w:tc>
          <w:tcPr>
            <w:tcW w:w="900" w:type="dxa"/>
            <w:vAlign w:val="center"/>
          </w:tcPr>
          <w:p w:rsidR="00D80467" w:rsidRPr="000B4FE1" w:rsidRDefault="00D80467" w:rsidP="00D80467">
            <w:pPr>
              <w:spacing w:line="240" w:lineRule="auto"/>
              <w:jc w:val="center"/>
              <w:rPr>
                <w:sz w:val="16"/>
                <w:szCs w:val="16"/>
              </w:rPr>
            </w:pPr>
            <w:r w:rsidRPr="00D31AA4">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53330E">
              <w:rPr>
                <w:sz w:val="16"/>
                <w:szCs w:val="16"/>
              </w:rPr>
              <w:t>N/A</w:t>
            </w:r>
          </w:p>
        </w:tc>
        <w:tc>
          <w:tcPr>
            <w:tcW w:w="900" w:type="dxa"/>
            <w:vAlign w:val="center"/>
          </w:tcPr>
          <w:p w:rsidR="00D80467" w:rsidRPr="0053330E" w:rsidDel="00042B66" w:rsidRDefault="00D80467" w:rsidP="00D80467">
            <w:pPr>
              <w:spacing w:line="240" w:lineRule="auto"/>
              <w:jc w:val="center"/>
              <w:rPr>
                <w:sz w:val="16"/>
                <w:szCs w:val="16"/>
              </w:rPr>
            </w:pPr>
            <w:r w:rsidRPr="0053330E">
              <w:rPr>
                <w:sz w:val="16"/>
                <w:szCs w:val="16"/>
              </w:rPr>
              <w:t>92%</w:t>
            </w:r>
          </w:p>
        </w:tc>
        <w:tc>
          <w:tcPr>
            <w:tcW w:w="861" w:type="dxa"/>
            <w:shd w:val="clear" w:color="auto" w:fill="auto"/>
            <w:vAlign w:val="center"/>
          </w:tcPr>
          <w:p w:rsidR="00D80467" w:rsidRPr="0053330E" w:rsidDel="00042B66" w:rsidRDefault="00D80467" w:rsidP="00D80467">
            <w:pPr>
              <w:spacing w:line="240" w:lineRule="auto"/>
              <w:jc w:val="center"/>
              <w:rPr>
                <w:sz w:val="16"/>
                <w:szCs w:val="16"/>
              </w:rPr>
            </w:pPr>
            <w:r>
              <w:rPr>
                <w:sz w:val="16"/>
                <w:szCs w:val="16"/>
              </w:rPr>
              <w:t>96%</w:t>
            </w:r>
          </w:p>
        </w:tc>
        <w:tc>
          <w:tcPr>
            <w:tcW w:w="810" w:type="dxa"/>
            <w:vAlign w:val="center"/>
          </w:tcPr>
          <w:p w:rsidR="00D80467" w:rsidRPr="0053330E" w:rsidRDefault="00D80467" w:rsidP="00D80467">
            <w:pPr>
              <w:spacing w:line="240" w:lineRule="auto"/>
              <w:jc w:val="center"/>
              <w:rPr>
                <w:sz w:val="16"/>
                <w:szCs w:val="16"/>
              </w:rPr>
            </w:pPr>
            <w:r>
              <w:rPr>
                <w:sz w:val="16"/>
                <w:szCs w:val="16"/>
              </w:rPr>
              <w:t>98%</w:t>
            </w:r>
          </w:p>
        </w:tc>
        <w:tc>
          <w:tcPr>
            <w:tcW w:w="816" w:type="dxa"/>
            <w:vAlign w:val="center"/>
          </w:tcPr>
          <w:p w:rsidR="00D80467" w:rsidRPr="0053330E" w:rsidRDefault="00D80467" w:rsidP="00D80467">
            <w:pPr>
              <w:spacing w:line="240" w:lineRule="auto"/>
              <w:jc w:val="center"/>
              <w:rPr>
                <w:sz w:val="16"/>
                <w:szCs w:val="16"/>
              </w:rPr>
            </w:pPr>
            <w:r w:rsidRPr="0053330E">
              <w:rPr>
                <w:sz w:val="16"/>
                <w:szCs w:val="16"/>
              </w:rPr>
              <w:t>82%</w:t>
            </w:r>
          </w:p>
        </w:tc>
        <w:tc>
          <w:tcPr>
            <w:tcW w:w="861" w:type="dxa"/>
            <w:vAlign w:val="center"/>
          </w:tcPr>
          <w:p w:rsidR="00D80467" w:rsidRPr="0053330E" w:rsidRDefault="00D80467" w:rsidP="00D80467">
            <w:pPr>
              <w:spacing w:line="240" w:lineRule="auto"/>
              <w:jc w:val="center"/>
              <w:rPr>
                <w:sz w:val="16"/>
                <w:szCs w:val="16"/>
              </w:rPr>
            </w:pPr>
            <w:r>
              <w:rPr>
                <w:sz w:val="16"/>
                <w:szCs w:val="16"/>
              </w:rPr>
              <w:t>94%</w:t>
            </w:r>
            <w:r>
              <w:rPr>
                <w:sz w:val="16"/>
                <w:szCs w:val="16"/>
                <w:vertAlign w:val="superscript"/>
              </w:rPr>
              <w:t>8</w:t>
            </w:r>
          </w:p>
        </w:tc>
        <w:tc>
          <w:tcPr>
            <w:tcW w:w="861" w:type="dxa"/>
            <w:vAlign w:val="center"/>
          </w:tcPr>
          <w:p w:rsidR="00D80467" w:rsidRPr="0053330E" w:rsidRDefault="00D80467" w:rsidP="00D80467">
            <w:pPr>
              <w:spacing w:line="240" w:lineRule="auto"/>
              <w:jc w:val="center"/>
              <w:rPr>
                <w:sz w:val="16"/>
                <w:szCs w:val="16"/>
              </w:rPr>
            </w:pPr>
            <w:r w:rsidRPr="0053330E">
              <w:rPr>
                <w:sz w:val="16"/>
                <w:szCs w:val="16"/>
              </w:rPr>
              <w:t>83%</w:t>
            </w:r>
            <w:r w:rsidRPr="0026032C">
              <w:rPr>
                <w:sz w:val="16"/>
                <w:szCs w:val="16"/>
                <w:vertAlign w:val="superscript"/>
              </w:rPr>
              <w:t>7</w:t>
            </w:r>
          </w:p>
        </w:tc>
        <w:tc>
          <w:tcPr>
            <w:tcW w:w="927" w:type="dxa"/>
            <w:vAlign w:val="center"/>
          </w:tcPr>
          <w:p w:rsidR="00D80467" w:rsidRPr="0053330E" w:rsidRDefault="00D80467" w:rsidP="00D80467">
            <w:pPr>
              <w:spacing w:line="240" w:lineRule="auto"/>
              <w:jc w:val="center"/>
              <w:rPr>
                <w:sz w:val="16"/>
                <w:szCs w:val="16"/>
              </w:rPr>
            </w:pPr>
            <w:r>
              <w:rPr>
                <w:sz w:val="16"/>
                <w:szCs w:val="16"/>
              </w:rPr>
              <w:t>N/A</w:t>
            </w:r>
            <w:r w:rsidRPr="0026032C">
              <w:rPr>
                <w:sz w:val="16"/>
                <w:szCs w:val="16"/>
                <w:vertAlign w:val="superscript"/>
              </w:rPr>
              <w:t>5</w:t>
            </w:r>
          </w:p>
        </w:tc>
      </w:tr>
      <w:tr w:rsidR="00D80467" w:rsidRPr="000B4FE1" w:rsidTr="00D80467">
        <w:tc>
          <w:tcPr>
            <w:tcW w:w="1186" w:type="dxa"/>
            <w:vAlign w:val="center"/>
          </w:tcPr>
          <w:p w:rsidR="00D80467" w:rsidRPr="00D31AA4" w:rsidRDefault="00D80467" w:rsidP="00D80467">
            <w:pPr>
              <w:spacing w:line="240" w:lineRule="auto"/>
              <w:jc w:val="center"/>
              <w:rPr>
                <w:sz w:val="16"/>
                <w:szCs w:val="16"/>
              </w:rPr>
            </w:pPr>
            <w:r>
              <w:rPr>
                <w:sz w:val="16"/>
                <w:szCs w:val="16"/>
              </w:rPr>
              <w:t>Outcome</w:t>
            </w:r>
          </w:p>
        </w:tc>
        <w:tc>
          <w:tcPr>
            <w:tcW w:w="2426" w:type="dxa"/>
            <w:vAlign w:val="center"/>
          </w:tcPr>
          <w:p w:rsidR="00D80467" w:rsidRPr="00D31AA4" w:rsidRDefault="00D80467" w:rsidP="00D80467">
            <w:pPr>
              <w:spacing w:line="240" w:lineRule="auto"/>
              <w:jc w:val="left"/>
              <w:rPr>
                <w:sz w:val="16"/>
                <w:szCs w:val="16"/>
              </w:rPr>
            </w:pPr>
            <w:r>
              <w:rPr>
                <w:sz w:val="16"/>
                <w:szCs w:val="16"/>
              </w:rPr>
              <w:t>Percent of drug and alcohol tests from residential program participants that were drug and alcohol free</w:t>
            </w:r>
            <w:r>
              <w:rPr>
                <w:sz w:val="16"/>
                <w:szCs w:val="16"/>
                <w:vertAlign w:val="superscript"/>
              </w:rPr>
              <w:t>2</w:t>
            </w:r>
            <w:r>
              <w:rPr>
                <w:sz w:val="16"/>
                <w:szCs w:val="16"/>
              </w:rPr>
              <w:t>.</w:t>
            </w:r>
          </w:p>
        </w:tc>
        <w:tc>
          <w:tcPr>
            <w:tcW w:w="900" w:type="dxa"/>
            <w:vAlign w:val="center"/>
          </w:tcPr>
          <w:p w:rsidR="00D80467" w:rsidRPr="00D31AA4" w:rsidRDefault="00D80467" w:rsidP="00D80467">
            <w:pPr>
              <w:spacing w:line="240" w:lineRule="auto"/>
              <w:jc w:val="center"/>
              <w:rPr>
                <w:sz w:val="16"/>
                <w:szCs w:val="16"/>
              </w:rPr>
            </w:pPr>
            <w:r>
              <w:rPr>
                <w:sz w:val="16"/>
                <w:szCs w:val="16"/>
              </w:rPr>
              <w:t>N/A</w:t>
            </w:r>
          </w:p>
        </w:tc>
        <w:tc>
          <w:tcPr>
            <w:tcW w:w="900" w:type="dxa"/>
            <w:vAlign w:val="center"/>
          </w:tcPr>
          <w:p w:rsidR="00D80467" w:rsidRPr="0053330E" w:rsidRDefault="00D80467" w:rsidP="00D80467">
            <w:pPr>
              <w:spacing w:line="240" w:lineRule="auto"/>
              <w:jc w:val="center"/>
              <w:rPr>
                <w:sz w:val="16"/>
                <w:szCs w:val="16"/>
              </w:rPr>
            </w:pPr>
            <w:r>
              <w:rPr>
                <w:sz w:val="16"/>
                <w:szCs w:val="16"/>
              </w:rPr>
              <w:t>N/A</w:t>
            </w:r>
          </w:p>
        </w:tc>
        <w:tc>
          <w:tcPr>
            <w:tcW w:w="810" w:type="dxa"/>
            <w:vAlign w:val="center"/>
          </w:tcPr>
          <w:p w:rsidR="00D80467" w:rsidRPr="0053330E" w:rsidRDefault="00D80467" w:rsidP="00D80467">
            <w:pPr>
              <w:spacing w:line="240" w:lineRule="auto"/>
              <w:jc w:val="center"/>
              <w:rPr>
                <w:sz w:val="16"/>
                <w:szCs w:val="16"/>
              </w:rPr>
            </w:pPr>
            <w:r>
              <w:rPr>
                <w:sz w:val="16"/>
                <w:szCs w:val="16"/>
              </w:rPr>
              <w:t>N/A</w:t>
            </w:r>
          </w:p>
        </w:tc>
        <w:tc>
          <w:tcPr>
            <w:tcW w:w="900" w:type="dxa"/>
            <w:vAlign w:val="center"/>
          </w:tcPr>
          <w:p w:rsidR="00D80467" w:rsidRPr="0053330E" w:rsidRDefault="00D80467" w:rsidP="00D80467">
            <w:pPr>
              <w:spacing w:line="240" w:lineRule="auto"/>
              <w:jc w:val="center"/>
              <w:rPr>
                <w:sz w:val="16"/>
                <w:szCs w:val="16"/>
              </w:rPr>
            </w:pPr>
            <w:r>
              <w:rPr>
                <w:sz w:val="16"/>
                <w:szCs w:val="16"/>
              </w:rPr>
              <w:t>N/A</w:t>
            </w:r>
          </w:p>
        </w:tc>
        <w:tc>
          <w:tcPr>
            <w:tcW w:w="861" w:type="dxa"/>
            <w:shd w:val="clear" w:color="auto" w:fill="auto"/>
            <w:vAlign w:val="center"/>
          </w:tcPr>
          <w:p w:rsidR="00D80467" w:rsidRDefault="00D80467" w:rsidP="00D80467">
            <w:pPr>
              <w:spacing w:line="240" w:lineRule="auto"/>
              <w:jc w:val="center"/>
              <w:rPr>
                <w:sz w:val="16"/>
                <w:szCs w:val="16"/>
              </w:rPr>
            </w:pPr>
            <w:r>
              <w:rPr>
                <w:sz w:val="16"/>
                <w:szCs w:val="16"/>
              </w:rPr>
              <w:t>N/A</w:t>
            </w:r>
          </w:p>
        </w:tc>
        <w:tc>
          <w:tcPr>
            <w:tcW w:w="810" w:type="dxa"/>
            <w:vAlign w:val="center"/>
          </w:tcPr>
          <w:p w:rsidR="00D80467" w:rsidRDefault="00D80467" w:rsidP="00D80467">
            <w:pPr>
              <w:spacing w:line="240" w:lineRule="auto"/>
              <w:jc w:val="center"/>
              <w:rPr>
                <w:sz w:val="16"/>
                <w:szCs w:val="16"/>
              </w:rPr>
            </w:pPr>
            <w:r>
              <w:rPr>
                <w:sz w:val="16"/>
                <w:szCs w:val="16"/>
              </w:rPr>
              <w:t>N/A</w:t>
            </w:r>
          </w:p>
        </w:tc>
        <w:tc>
          <w:tcPr>
            <w:tcW w:w="816" w:type="dxa"/>
            <w:vAlign w:val="center"/>
          </w:tcPr>
          <w:p w:rsidR="00D80467" w:rsidRPr="0053330E" w:rsidRDefault="00D80467" w:rsidP="00D80467">
            <w:pPr>
              <w:spacing w:line="240" w:lineRule="auto"/>
              <w:jc w:val="center"/>
              <w:rPr>
                <w:sz w:val="16"/>
                <w:szCs w:val="16"/>
              </w:rPr>
            </w:pPr>
            <w:r>
              <w:rPr>
                <w:sz w:val="16"/>
                <w:szCs w:val="16"/>
              </w:rPr>
              <w:t>N/A</w:t>
            </w:r>
          </w:p>
        </w:tc>
        <w:tc>
          <w:tcPr>
            <w:tcW w:w="861" w:type="dxa"/>
            <w:vAlign w:val="center"/>
          </w:tcPr>
          <w:p w:rsidR="00D80467" w:rsidRPr="00620EC5" w:rsidDel="00953130" w:rsidRDefault="00D80467" w:rsidP="00D80467">
            <w:pPr>
              <w:spacing w:line="240" w:lineRule="auto"/>
              <w:jc w:val="center"/>
              <w:rPr>
                <w:sz w:val="16"/>
                <w:szCs w:val="16"/>
              </w:rPr>
            </w:pPr>
            <w:r>
              <w:rPr>
                <w:sz w:val="16"/>
                <w:szCs w:val="16"/>
              </w:rPr>
              <w:t>N/A</w:t>
            </w:r>
          </w:p>
        </w:tc>
        <w:tc>
          <w:tcPr>
            <w:tcW w:w="861" w:type="dxa"/>
            <w:tcBorders>
              <w:bottom w:val="single" w:sz="4" w:space="0" w:color="auto"/>
            </w:tcBorders>
            <w:vAlign w:val="center"/>
          </w:tcPr>
          <w:p w:rsidR="00D80467" w:rsidRPr="0053330E" w:rsidRDefault="00D80467" w:rsidP="00D80467">
            <w:pPr>
              <w:spacing w:line="240" w:lineRule="auto"/>
              <w:jc w:val="center"/>
              <w:rPr>
                <w:sz w:val="16"/>
                <w:szCs w:val="16"/>
              </w:rPr>
            </w:pPr>
            <w:r>
              <w:rPr>
                <w:sz w:val="16"/>
                <w:szCs w:val="16"/>
              </w:rPr>
              <w:t>TBD</w:t>
            </w:r>
          </w:p>
        </w:tc>
        <w:tc>
          <w:tcPr>
            <w:tcW w:w="927" w:type="dxa"/>
            <w:tcBorders>
              <w:bottom w:val="single" w:sz="4" w:space="0" w:color="auto"/>
            </w:tcBorders>
            <w:vAlign w:val="center"/>
          </w:tcPr>
          <w:p w:rsidR="00D80467" w:rsidRDefault="00D80467" w:rsidP="00D80467">
            <w:pPr>
              <w:spacing w:line="240" w:lineRule="auto"/>
              <w:jc w:val="center"/>
              <w:rPr>
                <w:sz w:val="16"/>
                <w:szCs w:val="16"/>
              </w:rPr>
            </w:pPr>
            <w:r>
              <w:rPr>
                <w:sz w:val="16"/>
                <w:szCs w:val="16"/>
              </w:rPr>
              <w:t>TBD</w:t>
            </w:r>
            <w:r w:rsidRPr="006369D3">
              <w:rPr>
                <w:sz w:val="16"/>
                <w:szCs w:val="16"/>
                <w:vertAlign w:val="superscript"/>
              </w:rPr>
              <w:t>4</w:t>
            </w:r>
          </w:p>
        </w:tc>
      </w:tr>
      <w:tr w:rsidR="00D80467" w:rsidRPr="000B4FE1" w:rsidTr="00D80467">
        <w:tc>
          <w:tcPr>
            <w:tcW w:w="1186" w:type="dxa"/>
            <w:vAlign w:val="center"/>
          </w:tcPr>
          <w:p w:rsidR="00D80467" w:rsidRPr="000B4FE1" w:rsidRDefault="00D80467" w:rsidP="00D80467">
            <w:pPr>
              <w:spacing w:line="240" w:lineRule="auto"/>
              <w:jc w:val="center"/>
              <w:rPr>
                <w:sz w:val="16"/>
                <w:szCs w:val="16"/>
              </w:rPr>
            </w:pPr>
            <w:r w:rsidRPr="00D31AA4">
              <w:rPr>
                <w:sz w:val="16"/>
                <w:szCs w:val="16"/>
              </w:rPr>
              <w:t>Outcome</w:t>
            </w:r>
          </w:p>
        </w:tc>
        <w:tc>
          <w:tcPr>
            <w:tcW w:w="2426" w:type="dxa"/>
            <w:vAlign w:val="center"/>
          </w:tcPr>
          <w:p w:rsidR="00D80467" w:rsidRPr="000B4FE1" w:rsidRDefault="00D80467" w:rsidP="00D80467">
            <w:pPr>
              <w:spacing w:line="240" w:lineRule="auto"/>
              <w:jc w:val="left"/>
              <w:rPr>
                <w:sz w:val="16"/>
                <w:szCs w:val="16"/>
              </w:rPr>
            </w:pPr>
            <w:r w:rsidRPr="00D31AA4">
              <w:rPr>
                <w:sz w:val="16"/>
                <w:szCs w:val="16"/>
              </w:rPr>
              <w:t xml:space="preserve">Percent of </w:t>
            </w:r>
            <w:r>
              <w:rPr>
                <w:sz w:val="16"/>
                <w:szCs w:val="16"/>
              </w:rPr>
              <w:t>participants</w:t>
            </w:r>
            <w:r w:rsidRPr="00D31AA4">
              <w:rPr>
                <w:sz w:val="16"/>
                <w:szCs w:val="16"/>
              </w:rPr>
              <w:t xml:space="preserve"> who completed the aftercare program and have remained arrest-free for 1 year following release from aftercare</w:t>
            </w:r>
            <w:r>
              <w:rPr>
                <w:sz w:val="16"/>
                <w:szCs w:val="16"/>
              </w:rPr>
              <w:t xml:space="preserve"> </w:t>
            </w:r>
            <w:r>
              <w:rPr>
                <w:sz w:val="16"/>
                <w:szCs w:val="16"/>
                <w:vertAlign w:val="superscript"/>
              </w:rPr>
              <w:t>1,5</w:t>
            </w:r>
          </w:p>
        </w:tc>
        <w:tc>
          <w:tcPr>
            <w:tcW w:w="900" w:type="dxa"/>
            <w:vAlign w:val="center"/>
          </w:tcPr>
          <w:p w:rsidR="00D80467" w:rsidRPr="000B4FE1" w:rsidRDefault="00D80467" w:rsidP="00D80467">
            <w:pPr>
              <w:spacing w:line="240" w:lineRule="auto"/>
              <w:jc w:val="center"/>
              <w:rPr>
                <w:sz w:val="16"/>
                <w:szCs w:val="16"/>
              </w:rPr>
            </w:pPr>
            <w:r w:rsidRPr="00D31AA4">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53330E">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53330E">
              <w:rPr>
                <w:sz w:val="16"/>
                <w:szCs w:val="16"/>
              </w:rPr>
              <w:t>N/A</w:t>
            </w:r>
          </w:p>
        </w:tc>
        <w:tc>
          <w:tcPr>
            <w:tcW w:w="900" w:type="dxa"/>
            <w:vAlign w:val="center"/>
          </w:tcPr>
          <w:p w:rsidR="00D80467" w:rsidRPr="0053330E" w:rsidDel="00042B66" w:rsidRDefault="00D80467" w:rsidP="00D80467">
            <w:pPr>
              <w:spacing w:line="240" w:lineRule="auto"/>
              <w:jc w:val="center"/>
              <w:rPr>
                <w:sz w:val="16"/>
                <w:szCs w:val="16"/>
              </w:rPr>
            </w:pPr>
            <w:r w:rsidRPr="0053330E">
              <w:rPr>
                <w:sz w:val="16"/>
                <w:szCs w:val="16"/>
              </w:rPr>
              <w:t>92%</w:t>
            </w:r>
          </w:p>
        </w:tc>
        <w:tc>
          <w:tcPr>
            <w:tcW w:w="861" w:type="dxa"/>
            <w:shd w:val="clear" w:color="auto" w:fill="auto"/>
            <w:vAlign w:val="center"/>
          </w:tcPr>
          <w:p w:rsidR="00D80467" w:rsidRPr="0053330E" w:rsidDel="00042B66" w:rsidRDefault="00D80467" w:rsidP="00D80467">
            <w:pPr>
              <w:spacing w:line="240" w:lineRule="auto"/>
              <w:jc w:val="center"/>
              <w:rPr>
                <w:sz w:val="16"/>
                <w:szCs w:val="16"/>
              </w:rPr>
            </w:pPr>
            <w:r>
              <w:rPr>
                <w:sz w:val="16"/>
                <w:szCs w:val="16"/>
              </w:rPr>
              <w:t>80%</w:t>
            </w:r>
          </w:p>
        </w:tc>
        <w:tc>
          <w:tcPr>
            <w:tcW w:w="810" w:type="dxa"/>
            <w:vAlign w:val="center"/>
          </w:tcPr>
          <w:p w:rsidR="00D80467" w:rsidRPr="0053330E" w:rsidRDefault="00D80467" w:rsidP="00D80467">
            <w:pPr>
              <w:spacing w:line="240" w:lineRule="auto"/>
              <w:jc w:val="center"/>
              <w:rPr>
                <w:sz w:val="16"/>
                <w:szCs w:val="16"/>
              </w:rPr>
            </w:pPr>
            <w:r>
              <w:rPr>
                <w:sz w:val="16"/>
                <w:szCs w:val="16"/>
              </w:rPr>
              <w:t>66%</w:t>
            </w:r>
          </w:p>
        </w:tc>
        <w:tc>
          <w:tcPr>
            <w:tcW w:w="816" w:type="dxa"/>
            <w:vAlign w:val="center"/>
          </w:tcPr>
          <w:p w:rsidR="00D80467" w:rsidRPr="0053330E" w:rsidRDefault="00D80467" w:rsidP="00D80467">
            <w:pPr>
              <w:spacing w:line="240" w:lineRule="auto"/>
              <w:jc w:val="center"/>
              <w:rPr>
                <w:sz w:val="16"/>
                <w:szCs w:val="16"/>
              </w:rPr>
            </w:pPr>
            <w:r w:rsidRPr="0053330E">
              <w:rPr>
                <w:sz w:val="16"/>
                <w:szCs w:val="16"/>
              </w:rPr>
              <w:t>77%</w:t>
            </w:r>
          </w:p>
        </w:tc>
        <w:tc>
          <w:tcPr>
            <w:tcW w:w="861" w:type="dxa"/>
            <w:vAlign w:val="center"/>
          </w:tcPr>
          <w:p w:rsidR="00D80467" w:rsidRPr="0053330E" w:rsidRDefault="00D80467" w:rsidP="00D80467">
            <w:pPr>
              <w:spacing w:line="240" w:lineRule="auto"/>
              <w:jc w:val="center"/>
              <w:rPr>
                <w:sz w:val="16"/>
                <w:szCs w:val="16"/>
              </w:rPr>
            </w:pPr>
            <w:r>
              <w:rPr>
                <w:sz w:val="16"/>
                <w:szCs w:val="16"/>
              </w:rPr>
              <w:t>68%</w:t>
            </w:r>
            <w:r>
              <w:rPr>
                <w:sz w:val="16"/>
                <w:szCs w:val="16"/>
                <w:vertAlign w:val="superscript"/>
              </w:rPr>
              <w:t>7</w:t>
            </w:r>
          </w:p>
        </w:tc>
        <w:tc>
          <w:tcPr>
            <w:tcW w:w="861" w:type="dxa"/>
            <w:tcBorders>
              <w:bottom w:val="single" w:sz="4" w:space="0" w:color="auto"/>
            </w:tcBorders>
            <w:vAlign w:val="center"/>
          </w:tcPr>
          <w:p w:rsidR="00D80467" w:rsidRPr="0053330E" w:rsidRDefault="00D80467" w:rsidP="00D80467">
            <w:pPr>
              <w:spacing w:line="240" w:lineRule="auto"/>
              <w:jc w:val="center"/>
              <w:rPr>
                <w:sz w:val="16"/>
                <w:szCs w:val="16"/>
              </w:rPr>
            </w:pPr>
            <w:r w:rsidRPr="0053330E">
              <w:rPr>
                <w:sz w:val="16"/>
                <w:szCs w:val="16"/>
              </w:rPr>
              <w:t>78%</w:t>
            </w:r>
            <w:r w:rsidRPr="0026032C">
              <w:rPr>
                <w:sz w:val="16"/>
                <w:szCs w:val="16"/>
                <w:vertAlign w:val="superscript"/>
              </w:rPr>
              <w:t>8</w:t>
            </w:r>
          </w:p>
        </w:tc>
        <w:tc>
          <w:tcPr>
            <w:tcW w:w="927" w:type="dxa"/>
            <w:tcBorders>
              <w:bottom w:val="single" w:sz="4" w:space="0" w:color="auto"/>
            </w:tcBorders>
            <w:vAlign w:val="center"/>
          </w:tcPr>
          <w:p w:rsidR="00D80467" w:rsidRPr="0053330E" w:rsidRDefault="00D80467" w:rsidP="00D80467">
            <w:pPr>
              <w:spacing w:line="240" w:lineRule="auto"/>
              <w:jc w:val="center"/>
              <w:rPr>
                <w:sz w:val="16"/>
                <w:szCs w:val="16"/>
              </w:rPr>
            </w:pPr>
            <w:r>
              <w:rPr>
                <w:sz w:val="16"/>
                <w:szCs w:val="16"/>
              </w:rPr>
              <w:t>N/A</w:t>
            </w:r>
            <w:r w:rsidRPr="0026032C">
              <w:rPr>
                <w:sz w:val="16"/>
                <w:szCs w:val="16"/>
                <w:vertAlign w:val="superscript"/>
              </w:rPr>
              <w:t>5</w:t>
            </w:r>
          </w:p>
        </w:tc>
      </w:tr>
      <w:tr w:rsidR="00D80467" w:rsidRPr="000B4FE1" w:rsidTr="00D80467">
        <w:tc>
          <w:tcPr>
            <w:tcW w:w="1186" w:type="dxa"/>
            <w:vAlign w:val="center"/>
          </w:tcPr>
          <w:p w:rsidR="00D80467" w:rsidRPr="00D31AA4" w:rsidRDefault="00D80467" w:rsidP="00D80467">
            <w:pPr>
              <w:spacing w:line="240" w:lineRule="auto"/>
              <w:jc w:val="center"/>
              <w:rPr>
                <w:sz w:val="16"/>
                <w:szCs w:val="16"/>
              </w:rPr>
            </w:pPr>
            <w:r>
              <w:rPr>
                <w:sz w:val="16"/>
                <w:szCs w:val="16"/>
              </w:rPr>
              <w:t>Outcome</w:t>
            </w:r>
          </w:p>
        </w:tc>
        <w:tc>
          <w:tcPr>
            <w:tcW w:w="2426" w:type="dxa"/>
            <w:vAlign w:val="center"/>
          </w:tcPr>
          <w:p w:rsidR="00D80467" w:rsidRPr="00D31AA4" w:rsidRDefault="00D80467" w:rsidP="00D80467">
            <w:pPr>
              <w:spacing w:line="240" w:lineRule="auto"/>
              <w:jc w:val="left"/>
              <w:rPr>
                <w:sz w:val="16"/>
                <w:szCs w:val="16"/>
              </w:rPr>
            </w:pPr>
            <w:r>
              <w:rPr>
                <w:sz w:val="16"/>
                <w:szCs w:val="16"/>
              </w:rPr>
              <w:t>Percent jail based/residential successful completions</w:t>
            </w:r>
            <w:r>
              <w:rPr>
                <w:sz w:val="16"/>
                <w:szCs w:val="16"/>
                <w:vertAlign w:val="superscript"/>
              </w:rPr>
              <w:t>2</w:t>
            </w:r>
          </w:p>
        </w:tc>
        <w:tc>
          <w:tcPr>
            <w:tcW w:w="900" w:type="dxa"/>
            <w:vAlign w:val="center"/>
          </w:tcPr>
          <w:p w:rsidR="00D80467" w:rsidRPr="00D31AA4"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shd w:val="clear" w:color="auto" w:fill="auto"/>
            <w:vAlign w:val="center"/>
          </w:tcPr>
          <w:p w:rsidR="00D80467" w:rsidRDefault="00D80467" w:rsidP="00D80467">
            <w:pPr>
              <w:spacing w:line="240" w:lineRule="auto"/>
              <w:jc w:val="center"/>
              <w:rPr>
                <w:sz w:val="16"/>
                <w:szCs w:val="16"/>
              </w:rPr>
            </w:pPr>
            <w:r w:rsidRPr="00AC2C50">
              <w:rPr>
                <w:sz w:val="16"/>
                <w:szCs w:val="16"/>
              </w:rPr>
              <w:t>N/A</w:t>
            </w:r>
          </w:p>
        </w:tc>
        <w:tc>
          <w:tcPr>
            <w:tcW w:w="810" w:type="dxa"/>
            <w:vAlign w:val="center"/>
          </w:tcPr>
          <w:p w:rsidR="00D80467" w:rsidRDefault="00D80467" w:rsidP="00D80467">
            <w:pPr>
              <w:spacing w:line="240" w:lineRule="auto"/>
              <w:jc w:val="center"/>
              <w:rPr>
                <w:sz w:val="16"/>
                <w:szCs w:val="16"/>
              </w:rPr>
            </w:pPr>
            <w:r w:rsidRPr="00AC2C50">
              <w:rPr>
                <w:sz w:val="16"/>
                <w:szCs w:val="16"/>
              </w:rPr>
              <w:t>N/A</w:t>
            </w:r>
          </w:p>
        </w:tc>
        <w:tc>
          <w:tcPr>
            <w:tcW w:w="816"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vAlign w:val="center"/>
          </w:tcPr>
          <w:p w:rsidR="00D80467" w:rsidRPr="00620EC5" w:rsidRDefault="00D80467" w:rsidP="00D80467">
            <w:pPr>
              <w:spacing w:line="240" w:lineRule="auto"/>
              <w:jc w:val="center"/>
              <w:rPr>
                <w:sz w:val="16"/>
                <w:szCs w:val="16"/>
              </w:rPr>
            </w:pPr>
            <w:r w:rsidRPr="00AC2C50">
              <w:rPr>
                <w:sz w:val="16"/>
                <w:szCs w:val="16"/>
              </w:rPr>
              <w:t>N/A</w:t>
            </w:r>
          </w:p>
        </w:tc>
        <w:tc>
          <w:tcPr>
            <w:tcW w:w="861"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AC2C50">
              <w:rPr>
                <w:sz w:val="16"/>
                <w:szCs w:val="16"/>
              </w:rPr>
              <w:t>N/A</w:t>
            </w:r>
          </w:p>
        </w:tc>
        <w:tc>
          <w:tcPr>
            <w:tcW w:w="927"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044CC8">
              <w:rPr>
                <w:sz w:val="16"/>
                <w:szCs w:val="16"/>
              </w:rPr>
              <w:t>TBD</w:t>
            </w:r>
            <w:r w:rsidRPr="00044CC8">
              <w:rPr>
                <w:sz w:val="16"/>
                <w:szCs w:val="16"/>
                <w:vertAlign w:val="superscript"/>
              </w:rPr>
              <w:t>4</w:t>
            </w:r>
          </w:p>
        </w:tc>
      </w:tr>
      <w:tr w:rsidR="00D80467" w:rsidRPr="000B4FE1" w:rsidTr="00D80467">
        <w:tc>
          <w:tcPr>
            <w:tcW w:w="1186" w:type="dxa"/>
          </w:tcPr>
          <w:p w:rsidR="00D80467" w:rsidRPr="00D31AA4" w:rsidRDefault="00D80467" w:rsidP="00D80467">
            <w:pPr>
              <w:spacing w:line="240" w:lineRule="auto"/>
              <w:jc w:val="center"/>
              <w:rPr>
                <w:sz w:val="16"/>
                <w:szCs w:val="16"/>
              </w:rPr>
            </w:pPr>
            <w:r w:rsidRPr="00AF0E27">
              <w:rPr>
                <w:sz w:val="16"/>
                <w:szCs w:val="16"/>
              </w:rPr>
              <w:t>Outcome</w:t>
            </w:r>
          </w:p>
        </w:tc>
        <w:tc>
          <w:tcPr>
            <w:tcW w:w="2426" w:type="dxa"/>
            <w:vAlign w:val="center"/>
          </w:tcPr>
          <w:p w:rsidR="00D80467" w:rsidRPr="00D31AA4" w:rsidRDefault="00D80467" w:rsidP="00D80467">
            <w:pPr>
              <w:spacing w:line="240" w:lineRule="auto"/>
              <w:jc w:val="left"/>
              <w:rPr>
                <w:sz w:val="16"/>
                <w:szCs w:val="16"/>
              </w:rPr>
            </w:pPr>
            <w:r>
              <w:rPr>
                <w:sz w:val="16"/>
                <w:szCs w:val="16"/>
              </w:rPr>
              <w:t>Percent of jail based/residential participants tested positive for alcohol or illegal substances</w:t>
            </w:r>
            <w:r>
              <w:rPr>
                <w:sz w:val="16"/>
                <w:szCs w:val="16"/>
                <w:vertAlign w:val="superscript"/>
              </w:rPr>
              <w:t>2</w:t>
            </w:r>
          </w:p>
        </w:tc>
        <w:tc>
          <w:tcPr>
            <w:tcW w:w="900" w:type="dxa"/>
            <w:vAlign w:val="center"/>
          </w:tcPr>
          <w:p w:rsidR="00D80467" w:rsidRPr="00D31AA4"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shd w:val="clear" w:color="auto" w:fill="auto"/>
            <w:vAlign w:val="center"/>
          </w:tcPr>
          <w:p w:rsidR="00D80467" w:rsidRDefault="00D80467" w:rsidP="00D80467">
            <w:pPr>
              <w:spacing w:line="240" w:lineRule="auto"/>
              <w:jc w:val="center"/>
              <w:rPr>
                <w:sz w:val="16"/>
                <w:szCs w:val="16"/>
              </w:rPr>
            </w:pPr>
            <w:r w:rsidRPr="00AC2C50">
              <w:rPr>
                <w:sz w:val="16"/>
                <w:szCs w:val="16"/>
              </w:rPr>
              <w:t>N/A</w:t>
            </w:r>
          </w:p>
        </w:tc>
        <w:tc>
          <w:tcPr>
            <w:tcW w:w="810" w:type="dxa"/>
            <w:vAlign w:val="center"/>
          </w:tcPr>
          <w:p w:rsidR="00D80467" w:rsidRDefault="00D80467" w:rsidP="00D80467">
            <w:pPr>
              <w:spacing w:line="240" w:lineRule="auto"/>
              <w:jc w:val="center"/>
              <w:rPr>
                <w:sz w:val="16"/>
                <w:szCs w:val="16"/>
              </w:rPr>
            </w:pPr>
            <w:r w:rsidRPr="00AC2C50">
              <w:rPr>
                <w:sz w:val="16"/>
                <w:szCs w:val="16"/>
              </w:rPr>
              <w:t>N/A</w:t>
            </w:r>
          </w:p>
        </w:tc>
        <w:tc>
          <w:tcPr>
            <w:tcW w:w="816"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vAlign w:val="center"/>
          </w:tcPr>
          <w:p w:rsidR="00D80467" w:rsidRPr="00620EC5" w:rsidRDefault="00D80467" w:rsidP="00D80467">
            <w:pPr>
              <w:spacing w:line="240" w:lineRule="auto"/>
              <w:jc w:val="center"/>
              <w:rPr>
                <w:sz w:val="16"/>
                <w:szCs w:val="16"/>
              </w:rPr>
            </w:pPr>
            <w:r w:rsidRPr="00AC2C50">
              <w:rPr>
                <w:sz w:val="16"/>
                <w:szCs w:val="16"/>
              </w:rPr>
              <w:t>N/A</w:t>
            </w:r>
          </w:p>
        </w:tc>
        <w:tc>
          <w:tcPr>
            <w:tcW w:w="861"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AC2C50">
              <w:rPr>
                <w:sz w:val="16"/>
                <w:szCs w:val="16"/>
              </w:rPr>
              <w:t>N/A</w:t>
            </w:r>
          </w:p>
        </w:tc>
        <w:tc>
          <w:tcPr>
            <w:tcW w:w="927"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044CC8">
              <w:rPr>
                <w:sz w:val="16"/>
                <w:szCs w:val="16"/>
              </w:rPr>
              <w:t>TBD</w:t>
            </w:r>
            <w:r w:rsidRPr="00044CC8">
              <w:rPr>
                <w:sz w:val="16"/>
                <w:szCs w:val="16"/>
                <w:vertAlign w:val="superscript"/>
              </w:rPr>
              <w:t>4</w:t>
            </w:r>
          </w:p>
        </w:tc>
      </w:tr>
      <w:tr w:rsidR="00D80467" w:rsidRPr="000B4FE1" w:rsidTr="00D80467">
        <w:tc>
          <w:tcPr>
            <w:tcW w:w="1186" w:type="dxa"/>
          </w:tcPr>
          <w:p w:rsidR="00D80467" w:rsidRPr="00D31AA4" w:rsidRDefault="00D80467" w:rsidP="00D80467">
            <w:pPr>
              <w:spacing w:line="240" w:lineRule="auto"/>
              <w:jc w:val="center"/>
              <w:rPr>
                <w:sz w:val="16"/>
                <w:szCs w:val="16"/>
              </w:rPr>
            </w:pPr>
            <w:r w:rsidRPr="00AF0E27">
              <w:rPr>
                <w:sz w:val="16"/>
                <w:szCs w:val="16"/>
              </w:rPr>
              <w:t>Outcome</w:t>
            </w:r>
          </w:p>
        </w:tc>
        <w:tc>
          <w:tcPr>
            <w:tcW w:w="2426" w:type="dxa"/>
            <w:vAlign w:val="center"/>
          </w:tcPr>
          <w:p w:rsidR="00D80467" w:rsidRPr="00D31AA4" w:rsidRDefault="00D80467" w:rsidP="00D80467">
            <w:pPr>
              <w:spacing w:line="240" w:lineRule="auto"/>
              <w:jc w:val="left"/>
              <w:rPr>
                <w:sz w:val="16"/>
                <w:szCs w:val="16"/>
              </w:rPr>
            </w:pPr>
            <w:r>
              <w:rPr>
                <w:sz w:val="16"/>
                <w:szCs w:val="16"/>
              </w:rPr>
              <w:t>Percent of participants who successfully completed all requirements of the aftercare portion of the RSAT program</w:t>
            </w:r>
            <w:r>
              <w:rPr>
                <w:sz w:val="16"/>
                <w:szCs w:val="16"/>
                <w:vertAlign w:val="superscript"/>
              </w:rPr>
              <w:t>2</w:t>
            </w:r>
          </w:p>
        </w:tc>
        <w:tc>
          <w:tcPr>
            <w:tcW w:w="900" w:type="dxa"/>
            <w:vAlign w:val="center"/>
          </w:tcPr>
          <w:p w:rsidR="00D80467" w:rsidRPr="00D31AA4"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shd w:val="clear" w:color="auto" w:fill="auto"/>
            <w:vAlign w:val="center"/>
          </w:tcPr>
          <w:p w:rsidR="00D80467" w:rsidRDefault="00D80467" w:rsidP="00D80467">
            <w:pPr>
              <w:spacing w:line="240" w:lineRule="auto"/>
              <w:jc w:val="center"/>
              <w:rPr>
                <w:sz w:val="16"/>
                <w:szCs w:val="16"/>
              </w:rPr>
            </w:pPr>
            <w:r w:rsidRPr="00AC2C50">
              <w:rPr>
                <w:sz w:val="16"/>
                <w:szCs w:val="16"/>
              </w:rPr>
              <w:t>N/A</w:t>
            </w:r>
          </w:p>
        </w:tc>
        <w:tc>
          <w:tcPr>
            <w:tcW w:w="810" w:type="dxa"/>
            <w:vAlign w:val="center"/>
          </w:tcPr>
          <w:p w:rsidR="00D80467" w:rsidRDefault="00D80467" w:rsidP="00D80467">
            <w:pPr>
              <w:spacing w:line="240" w:lineRule="auto"/>
              <w:jc w:val="center"/>
              <w:rPr>
                <w:sz w:val="16"/>
                <w:szCs w:val="16"/>
              </w:rPr>
            </w:pPr>
            <w:r w:rsidRPr="00AC2C50">
              <w:rPr>
                <w:sz w:val="16"/>
                <w:szCs w:val="16"/>
              </w:rPr>
              <w:t>N/A</w:t>
            </w:r>
          </w:p>
        </w:tc>
        <w:tc>
          <w:tcPr>
            <w:tcW w:w="816"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vAlign w:val="center"/>
          </w:tcPr>
          <w:p w:rsidR="00D80467" w:rsidRPr="00620EC5" w:rsidRDefault="00D80467" w:rsidP="00D80467">
            <w:pPr>
              <w:spacing w:line="240" w:lineRule="auto"/>
              <w:jc w:val="center"/>
              <w:rPr>
                <w:sz w:val="16"/>
                <w:szCs w:val="16"/>
              </w:rPr>
            </w:pPr>
            <w:r w:rsidRPr="00AC2C50">
              <w:rPr>
                <w:sz w:val="16"/>
                <w:szCs w:val="16"/>
              </w:rPr>
              <w:t>N/A</w:t>
            </w:r>
          </w:p>
        </w:tc>
        <w:tc>
          <w:tcPr>
            <w:tcW w:w="861"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AC2C50">
              <w:rPr>
                <w:sz w:val="16"/>
                <w:szCs w:val="16"/>
              </w:rPr>
              <w:t>N/A</w:t>
            </w:r>
          </w:p>
        </w:tc>
        <w:tc>
          <w:tcPr>
            <w:tcW w:w="927"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044CC8">
              <w:rPr>
                <w:sz w:val="16"/>
                <w:szCs w:val="16"/>
              </w:rPr>
              <w:t>TBD</w:t>
            </w:r>
            <w:r w:rsidRPr="00044CC8">
              <w:rPr>
                <w:sz w:val="16"/>
                <w:szCs w:val="16"/>
                <w:vertAlign w:val="superscript"/>
              </w:rPr>
              <w:t>4</w:t>
            </w:r>
          </w:p>
        </w:tc>
      </w:tr>
      <w:tr w:rsidR="00D80467" w:rsidRPr="000B4FE1" w:rsidTr="00D80467">
        <w:tc>
          <w:tcPr>
            <w:tcW w:w="1186" w:type="dxa"/>
          </w:tcPr>
          <w:p w:rsidR="00D80467" w:rsidRPr="00D31AA4" w:rsidRDefault="00D80467" w:rsidP="00D80467">
            <w:pPr>
              <w:spacing w:line="240" w:lineRule="auto"/>
              <w:jc w:val="center"/>
              <w:rPr>
                <w:sz w:val="16"/>
                <w:szCs w:val="16"/>
              </w:rPr>
            </w:pPr>
            <w:r w:rsidRPr="00AF0E27">
              <w:rPr>
                <w:sz w:val="16"/>
                <w:szCs w:val="16"/>
              </w:rPr>
              <w:t>Outcome</w:t>
            </w:r>
          </w:p>
        </w:tc>
        <w:tc>
          <w:tcPr>
            <w:tcW w:w="2426" w:type="dxa"/>
            <w:vAlign w:val="center"/>
          </w:tcPr>
          <w:p w:rsidR="00D80467" w:rsidRPr="00D31AA4" w:rsidRDefault="00D80467" w:rsidP="00D80467">
            <w:pPr>
              <w:spacing w:line="240" w:lineRule="auto"/>
              <w:jc w:val="left"/>
              <w:rPr>
                <w:sz w:val="16"/>
                <w:szCs w:val="16"/>
              </w:rPr>
            </w:pPr>
            <w:r>
              <w:rPr>
                <w:sz w:val="16"/>
                <w:szCs w:val="16"/>
              </w:rPr>
              <w:t>Percent of aftercare participants charged with drug or non-drug offense(s) one year after successful completion</w:t>
            </w:r>
            <w:r>
              <w:rPr>
                <w:sz w:val="16"/>
                <w:szCs w:val="16"/>
                <w:vertAlign w:val="superscript"/>
              </w:rPr>
              <w:t>2</w:t>
            </w:r>
          </w:p>
        </w:tc>
        <w:tc>
          <w:tcPr>
            <w:tcW w:w="900" w:type="dxa"/>
            <w:vAlign w:val="center"/>
          </w:tcPr>
          <w:p w:rsidR="00D80467" w:rsidRPr="00D31AA4"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1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900"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shd w:val="clear" w:color="auto" w:fill="auto"/>
            <w:vAlign w:val="center"/>
          </w:tcPr>
          <w:p w:rsidR="00D80467" w:rsidRDefault="00D80467" w:rsidP="00D80467">
            <w:pPr>
              <w:spacing w:line="240" w:lineRule="auto"/>
              <w:jc w:val="center"/>
              <w:rPr>
                <w:sz w:val="16"/>
                <w:szCs w:val="16"/>
              </w:rPr>
            </w:pPr>
            <w:r w:rsidRPr="00AC2C50">
              <w:rPr>
                <w:sz w:val="16"/>
                <w:szCs w:val="16"/>
              </w:rPr>
              <w:t>N/A</w:t>
            </w:r>
          </w:p>
        </w:tc>
        <w:tc>
          <w:tcPr>
            <w:tcW w:w="810" w:type="dxa"/>
            <w:vAlign w:val="center"/>
          </w:tcPr>
          <w:p w:rsidR="00D80467" w:rsidRDefault="00D80467" w:rsidP="00D80467">
            <w:pPr>
              <w:spacing w:line="240" w:lineRule="auto"/>
              <w:jc w:val="center"/>
              <w:rPr>
                <w:sz w:val="16"/>
                <w:szCs w:val="16"/>
              </w:rPr>
            </w:pPr>
            <w:r w:rsidRPr="00AC2C50">
              <w:rPr>
                <w:sz w:val="16"/>
                <w:szCs w:val="16"/>
              </w:rPr>
              <w:t>N/A</w:t>
            </w:r>
          </w:p>
        </w:tc>
        <w:tc>
          <w:tcPr>
            <w:tcW w:w="816" w:type="dxa"/>
            <w:vAlign w:val="center"/>
          </w:tcPr>
          <w:p w:rsidR="00D80467" w:rsidRPr="0053330E" w:rsidRDefault="00D80467" w:rsidP="00D80467">
            <w:pPr>
              <w:spacing w:line="240" w:lineRule="auto"/>
              <w:jc w:val="center"/>
              <w:rPr>
                <w:sz w:val="16"/>
                <w:szCs w:val="16"/>
              </w:rPr>
            </w:pPr>
            <w:r w:rsidRPr="00AC2C50">
              <w:rPr>
                <w:sz w:val="16"/>
                <w:szCs w:val="16"/>
              </w:rPr>
              <w:t>N/A</w:t>
            </w:r>
          </w:p>
        </w:tc>
        <w:tc>
          <w:tcPr>
            <w:tcW w:w="861" w:type="dxa"/>
            <w:vAlign w:val="center"/>
          </w:tcPr>
          <w:p w:rsidR="00D80467" w:rsidRPr="00620EC5" w:rsidRDefault="00D80467" w:rsidP="00D80467">
            <w:pPr>
              <w:spacing w:line="240" w:lineRule="auto"/>
              <w:jc w:val="center"/>
              <w:rPr>
                <w:sz w:val="16"/>
                <w:szCs w:val="16"/>
              </w:rPr>
            </w:pPr>
            <w:r w:rsidRPr="00AC2C50">
              <w:rPr>
                <w:sz w:val="16"/>
                <w:szCs w:val="16"/>
              </w:rPr>
              <w:t>N/A</w:t>
            </w:r>
          </w:p>
        </w:tc>
        <w:tc>
          <w:tcPr>
            <w:tcW w:w="861"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AC2C50">
              <w:rPr>
                <w:sz w:val="16"/>
                <w:szCs w:val="16"/>
              </w:rPr>
              <w:t>N/A</w:t>
            </w:r>
          </w:p>
        </w:tc>
        <w:tc>
          <w:tcPr>
            <w:tcW w:w="927" w:type="dxa"/>
            <w:tcBorders>
              <w:bottom w:val="single" w:sz="4" w:space="0" w:color="auto"/>
            </w:tcBorders>
            <w:vAlign w:val="center"/>
          </w:tcPr>
          <w:p w:rsidR="00D80467" w:rsidRPr="0053330E" w:rsidRDefault="00D80467" w:rsidP="00D80467">
            <w:pPr>
              <w:spacing w:line="240" w:lineRule="auto"/>
              <w:jc w:val="center"/>
              <w:rPr>
                <w:rFonts w:ascii="Arial" w:hAnsi="Arial"/>
                <w:b/>
                <w:sz w:val="16"/>
                <w:szCs w:val="16"/>
              </w:rPr>
            </w:pPr>
            <w:r w:rsidRPr="00044CC8">
              <w:rPr>
                <w:sz w:val="16"/>
                <w:szCs w:val="16"/>
              </w:rPr>
              <w:t>TBD</w:t>
            </w:r>
            <w:r w:rsidRPr="00044CC8">
              <w:rPr>
                <w:sz w:val="16"/>
                <w:szCs w:val="16"/>
                <w:vertAlign w:val="superscript"/>
              </w:rPr>
              <w:t>4</w:t>
            </w:r>
          </w:p>
        </w:tc>
      </w:tr>
      <w:tr w:rsidR="00D80467" w:rsidRPr="000B4FE1" w:rsidTr="00D80467">
        <w:tc>
          <w:tcPr>
            <w:tcW w:w="12258" w:type="dxa"/>
            <w:gridSpan w:val="12"/>
            <w:tcBorders>
              <w:right w:val="single" w:sz="4" w:space="0" w:color="auto"/>
            </w:tcBorders>
          </w:tcPr>
          <w:p w:rsidR="00D80467" w:rsidRPr="000B4FE1" w:rsidRDefault="00D80467" w:rsidP="00D80467">
            <w:pPr>
              <w:spacing w:line="240" w:lineRule="auto"/>
              <w:rPr>
                <w:sz w:val="16"/>
                <w:szCs w:val="16"/>
              </w:rPr>
            </w:pPr>
            <w:r w:rsidRPr="00D31AA4">
              <w:rPr>
                <w:sz w:val="16"/>
                <w:szCs w:val="16"/>
              </w:rPr>
              <w:t>N/A = Data unavailable</w:t>
            </w:r>
          </w:p>
        </w:tc>
      </w:tr>
    </w:tbl>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80467" w:rsidRDefault="00D80467">
      <w:pPr>
        <w:spacing w:line="240" w:lineRule="auto"/>
        <w:contextualSpacing/>
        <w:jc w:val="left"/>
        <w:rPr>
          <w:sz w:val="16"/>
          <w:szCs w:val="16"/>
          <w:vertAlign w:val="superscript"/>
        </w:rPr>
      </w:pPr>
    </w:p>
    <w:p w:rsidR="00D75A21" w:rsidRDefault="002F3546">
      <w:pPr>
        <w:spacing w:line="240" w:lineRule="auto"/>
        <w:contextualSpacing/>
        <w:jc w:val="left"/>
        <w:rPr>
          <w:sz w:val="16"/>
          <w:szCs w:val="16"/>
        </w:rPr>
      </w:pPr>
      <w:r>
        <w:rPr>
          <w:sz w:val="16"/>
          <w:szCs w:val="16"/>
          <w:vertAlign w:val="superscript"/>
        </w:rPr>
        <w:t>1</w:t>
      </w:r>
      <w:r w:rsidR="00D75A21" w:rsidRPr="00D31AA4">
        <w:rPr>
          <w:sz w:val="16"/>
          <w:szCs w:val="16"/>
        </w:rPr>
        <w:t xml:space="preserve"> This measure was established in 2009.</w:t>
      </w:r>
    </w:p>
    <w:p w:rsidR="005332FD" w:rsidRDefault="002F3546">
      <w:pPr>
        <w:spacing w:line="240" w:lineRule="auto"/>
        <w:contextualSpacing/>
        <w:jc w:val="left"/>
        <w:rPr>
          <w:sz w:val="16"/>
          <w:szCs w:val="16"/>
        </w:rPr>
      </w:pPr>
      <w:r>
        <w:rPr>
          <w:sz w:val="16"/>
          <w:szCs w:val="16"/>
          <w:vertAlign w:val="superscript"/>
        </w:rPr>
        <w:t>2</w:t>
      </w:r>
      <w:r w:rsidR="005332FD">
        <w:rPr>
          <w:sz w:val="16"/>
          <w:szCs w:val="16"/>
        </w:rPr>
        <w:t xml:space="preserve"> This measure will be established in 2014</w:t>
      </w:r>
      <w:r w:rsidR="00081CD0">
        <w:rPr>
          <w:sz w:val="16"/>
          <w:szCs w:val="16"/>
        </w:rPr>
        <w:t>.</w:t>
      </w:r>
    </w:p>
    <w:p w:rsidR="005332FD" w:rsidRDefault="002F3546">
      <w:pPr>
        <w:spacing w:line="240" w:lineRule="auto"/>
        <w:contextualSpacing/>
        <w:jc w:val="left"/>
        <w:rPr>
          <w:sz w:val="16"/>
          <w:szCs w:val="16"/>
        </w:rPr>
      </w:pPr>
      <w:r>
        <w:rPr>
          <w:sz w:val="16"/>
          <w:szCs w:val="16"/>
          <w:vertAlign w:val="superscript"/>
        </w:rPr>
        <w:t>3</w:t>
      </w:r>
      <w:r w:rsidR="005332FD">
        <w:rPr>
          <w:sz w:val="16"/>
          <w:szCs w:val="16"/>
        </w:rPr>
        <w:t xml:space="preserve"> Th</w:t>
      </w:r>
      <w:r>
        <w:rPr>
          <w:sz w:val="16"/>
          <w:szCs w:val="16"/>
        </w:rPr>
        <w:t>e</w:t>
      </w:r>
      <w:r w:rsidR="005332FD">
        <w:rPr>
          <w:sz w:val="16"/>
          <w:szCs w:val="16"/>
        </w:rPr>
        <w:t xml:space="preserve"> FY 2014 target will be established upon review of baseline data.</w:t>
      </w:r>
    </w:p>
    <w:p w:rsidR="00030A28" w:rsidRPr="001F7B8F" w:rsidRDefault="002F3546" w:rsidP="00433AAB">
      <w:pPr>
        <w:spacing w:line="240" w:lineRule="auto"/>
        <w:jc w:val="left"/>
        <w:rPr>
          <w:sz w:val="16"/>
          <w:szCs w:val="16"/>
        </w:rPr>
      </w:pPr>
      <w:r>
        <w:rPr>
          <w:sz w:val="16"/>
          <w:szCs w:val="16"/>
          <w:vertAlign w:val="superscript"/>
        </w:rPr>
        <w:t>4</w:t>
      </w:r>
      <w:r w:rsidR="00030A28" w:rsidRPr="00F43B8F">
        <w:rPr>
          <w:sz w:val="16"/>
          <w:szCs w:val="16"/>
        </w:rPr>
        <w:t xml:space="preserve"> This measure will be discontinued in FY 2014. This measure presented two major challenges for grantees to accurately collect and report on the number of participants who successfully complete and tested positive for illegal substance and alcohol abuse on a quarterly basis. The performance measure combined two separate questions into one, which confounds the information grantees report and usually lead</w:t>
      </w:r>
      <w:r w:rsidR="00DE5751">
        <w:rPr>
          <w:sz w:val="16"/>
          <w:szCs w:val="16"/>
        </w:rPr>
        <w:t>s</w:t>
      </w:r>
      <w:r w:rsidR="00030A28" w:rsidRPr="00F43B8F">
        <w:rPr>
          <w:sz w:val="16"/>
          <w:szCs w:val="16"/>
        </w:rPr>
        <w:t xml:space="preserve"> to under-reporting on both successful completions and drug testing information. The performance measure requires grantees to collect post-program information on successful participants. Analyses of PMT data and consensus calls with grantees revealed post-program information to be the most unreliable as many grantees do not have the capacity to accurately track participant activity that extend beyond their program or project period.   </w:t>
      </w:r>
    </w:p>
    <w:p w:rsidR="00030A28" w:rsidRPr="001F7B8F" w:rsidRDefault="002F3546" w:rsidP="00433AAB">
      <w:pPr>
        <w:spacing w:line="240" w:lineRule="auto"/>
        <w:jc w:val="left"/>
        <w:rPr>
          <w:sz w:val="16"/>
          <w:szCs w:val="16"/>
        </w:rPr>
      </w:pPr>
      <w:r>
        <w:rPr>
          <w:sz w:val="16"/>
          <w:szCs w:val="16"/>
          <w:vertAlign w:val="superscript"/>
        </w:rPr>
        <w:t>5</w:t>
      </w:r>
      <w:r w:rsidR="00030A28" w:rsidRPr="001F7B8F">
        <w:rPr>
          <w:sz w:val="16"/>
          <w:szCs w:val="16"/>
        </w:rPr>
        <w:t xml:space="preserve"> This measure will be discontinued in FY 2014. This measure presented a challenge for</w:t>
      </w:r>
      <w:r w:rsidR="001611F0">
        <w:rPr>
          <w:sz w:val="16"/>
          <w:szCs w:val="16"/>
        </w:rPr>
        <w:t xml:space="preserve"> </w:t>
      </w:r>
      <w:r w:rsidR="00030A28" w:rsidRPr="001F7B8F">
        <w:rPr>
          <w:sz w:val="16"/>
          <w:szCs w:val="16"/>
        </w:rPr>
        <w:t xml:space="preserve">grantees to collect accurate information on post-program participant activity, which revealed a need to revise the existing performance measure to make it easier for them to collect and report on the number of successful completions. Collecting this information prior to participants leaving the programs should </w:t>
      </w:r>
      <w:r w:rsidR="00D80467">
        <w:rPr>
          <w:sz w:val="16"/>
          <w:szCs w:val="16"/>
        </w:rPr>
        <w:t>p</w:t>
      </w:r>
      <w:r w:rsidR="00030A28" w:rsidRPr="001F7B8F">
        <w:rPr>
          <w:sz w:val="16"/>
          <w:szCs w:val="16"/>
        </w:rPr>
        <w:t>rovide a more accurate account of the overall program completion for the RSAT program.</w:t>
      </w:r>
    </w:p>
    <w:p w:rsidR="00585337" w:rsidRDefault="002F3546" w:rsidP="00433AAB">
      <w:pPr>
        <w:spacing w:line="240" w:lineRule="auto"/>
        <w:jc w:val="left"/>
        <w:rPr>
          <w:sz w:val="16"/>
          <w:szCs w:val="16"/>
        </w:rPr>
      </w:pPr>
      <w:r w:rsidRPr="00465EF5">
        <w:rPr>
          <w:sz w:val="16"/>
          <w:szCs w:val="16"/>
        </w:rPr>
        <w:t>6</w:t>
      </w:r>
      <w:r w:rsidR="00585337">
        <w:rPr>
          <w:sz w:val="16"/>
          <w:szCs w:val="16"/>
        </w:rPr>
        <w:t xml:space="preserve"> </w:t>
      </w:r>
      <w:r w:rsidR="00585337" w:rsidRPr="00585337">
        <w:rPr>
          <w:sz w:val="16"/>
          <w:szCs w:val="16"/>
        </w:rPr>
        <w:t>This measure will reflect the percentage of participants that were not arrested within one year after completing the program.</w:t>
      </w:r>
    </w:p>
    <w:p w:rsidR="002F3546" w:rsidRPr="00465EF5" w:rsidRDefault="002F3546" w:rsidP="002F3546">
      <w:pPr>
        <w:pStyle w:val="NoSpacing"/>
        <w:rPr>
          <w:rFonts w:ascii="Times New Roman" w:hAnsi="Times New Roman"/>
          <w:sz w:val="16"/>
          <w:szCs w:val="16"/>
        </w:rPr>
      </w:pPr>
      <w:r w:rsidRPr="00465EF5">
        <w:rPr>
          <w:rFonts w:ascii="Times New Roman" w:hAnsi="Times New Roman"/>
          <w:sz w:val="16"/>
          <w:szCs w:val="16"/>
        </w:rPr>
        <w:t xml:space="preserve">7This rate is based on data reported for two different sets of measures over different reporting periods.  Specifically, grantees reported on </w:t>
      </w:r>
      <w:r w:rsidR="007D729E" w:rsidRPr="00465EF5">
        <w:rPr>
          <w:rFonts w:ascii="Times New Roman" w:hAnsi="Times New Roman"/>
          <w:sz w:val="16"/>
          <w:szCs w:val="16"/>
        </w:rPr>
        <w:t>measures that were</w:t>
      </w:r>
      <w:r w:rsidRPr="00465EF5">
        <w:rPr>
          <w:rFonts w:ascii="Times New Roman" w:hAnsi="Times New Roman"/>
          <w:sz w:val="16"/>
          <w:szCs w:val="16"/>
        </w:rPr>
        <w:t xml:space="preserve"> found to be problematic during October 2011–March 2012. These measures were subsequently revised and grantees began reporting on the revised measures April–September 2012. The data for the two different sets of data were aggregated to determine an overall rate. The calculation for the “old measures” is: number of participants arrest free 1 year after release / number of participants tracked 1 year after release *100. The calculation for the revised measures is: 1 – (total number of former aftercare participants charged with any drug offense or non-drug offense within 1 years after successfully completing the program / total number of aftercare graduates [successful completers])*100.</w:t>
      </w:r>
    </w:p>
    <w:p w:rsidR="002F3546" w:rsidRDefault="002F3546" w:rsidP="002F3546">
      <w:pPr>
        <w:spacing w:line="240" w:lineRule="auto"/>
        <w:jc w:val="left"/>
        <w:rPr>
          <w:sz w:val="16"/>
          <w:szCs w:val="16"/>
        </w:rPr>
      </w:pPr>
      <w:r w:rsidRPr="00465EF5">
        <w:rPr>
          <w:sz w:val="16"/>
          <w:szCs w:val="16"/>
        </w:rPr>
        <w:t>8</w:t>
      </w:r>
      <w:r>
        <w:rPr>
          <w:sz w:val="16"/>
          <w:szCs w:val="16"/>
        </w:rPr>
        <w:t>The FY 2012 data is based on two quarters of data (October 2011–March 2012). The measure was removed in April and revised for FY 2012 2</w:t>
      </w:r>
      <w:r w:rsidRPr="00465EF5">
        <w:rPr>
          <w:sz w:val="16"/>
          <w:szCs w:val="16"/>
        </w:rPr>
        <w:t>nd</w:t>
      </w:r>
      <w:r>
        <w:rPr>
          <w:sz w:val="16"/>
          <w:szCs w:val="16"/>
        </w:rPr>
        <w:t xml:space="preserve"> quarter reporting (January – March 2012). For FY 2013, the measure will be the percentage of drug and alcohol tests given to program participants that were drug and alcohol free.</w:t>
      </w:r>
    </w:p>
    <w:p w:rsidR="002F3546" w:rsidRPr="00465EF5" w:rsidRDefault="002F3546" w:rsidP="002F3546">
      <w:pPr>
        <w:pStyle w:val="NoSpacing"/>
        <w:rPr>
          <w:rFonts w:ascii="Times New Roman" w:hAnsi="Times New Roman"/>
          <w:sz w:val="16"/>
          <w:szCs w:val="16"/>
        </w:rPr>
      </w:pPr>
      <w:r w:rsidRPr="00465EF5">
        <w:rPr>
          <w:rFonts w:ascii="Times New Roman" w:hAnsi="Times New Roman"/>
          <w:sz w:val="16"/>
          <w:szCs w:val="16"/>
        </w:rPr>
        <w:t>9 This is based on two quarters of data (April–September 2012).</w:t>
      </w:r>
    </w:p>
    <w:p w:rsidR="00FC79D4" w:rsidRDefault="00FC79D4" w:rsidP="00433AAB">
      <w:pPr>
        <w:spacing w:line="240" w:lineRule="auto"/>
        <w:jc w:val="left"/>
        <w:rPr>
          <w:sz w:val="16"/>
          <w:szCs w:val="16"/>
        </w:rPr>
      </w:pPr>
      <w:r>
        <w:rPr>
          <w:sz w:val="16"/>
          <w:szCs w:val="16"/>
        </w:rPr>
        <w:br w:type="page"/>
      </w:r>
    </w:p>
    <w:tbl>
      <w:tblPr>
        <w:tblStyle w:val="TableGrid"/>
        <w:tblW w:w="11808" w:type="dxa"/>
        <w:tblLayout w:type="fixed"/>
        <w:tblLook w:val="04A0" w:firstRow="1" w:lastRow="0" w:firstColumn="1" w:lastColumn="0" w:noHBand="0" w:noVBand="1"/>
      </w:tblPr>
      <w:tblGrid>
        <w:gridCol w:w="918"/>
        <w:gridCol w:w="2790"/>
        <w:gridCol w:w="810"/>
        <w:gridCol w:w="810"/>
        <w:gridCol w:w="810"/>
        <w:gridCol w:w="810"/>
        <w:gridCol w:w="810"/>
        <w:gridCol w:w="810"/>
        <w:gridCol w:w="810"/>
        <w:gridCol w:w="810"/>
        <w:gridCol w:w="810"/>
        <w:gridCol w:w="810"/>
      </w:tblGrid>
      <w:tr w:rsidR="00FC79D4" w:rsidRPr="00BD5738" w:rsidTr="00FE0CB2">
        <w:trPr>
          <w:trHeight w:val="413"/>
        </w:trPr>
        <w:tc>
          <w:tcPr>
            <w:tcW w:w="11808" w:type="dxa"/>
            <w:gridSpan w:val="12"/>
          </w:tcPr>
          <w:p w:rsidR="00FC79D4" w:rsidRDefault="00FC79D4" w:rsidP="00211B40">
            <w:pPr>
              <w:jc w:val="center"/>
              <w:rPr>
                <w:b/>
                <w:sz w:val="20"/>
                <w:szCs w:val="20"/>
              </w:rPr>
            </w:pPr>
            <w:r w:rsidRPr="00D31AA4">
              <w:rPr>
                <w:b/>
                <w:sz w:val="20"/>
                <w:szCs w:val="20"/>
              </w:rPr>
              <w:lastRenderedPageBreak/>
              <w:t>PERFORMANCE MEASURE TABLE</w:t>
            </w:r>
          </w:p>
        </w:tc>
      </w:tr>
      <w:tr w:rsidR="00FE0CB2" w:rsidRPr="00BD5738" w:rsidTr="00E256C7">
        <w:trPr>
          <w:trHeight w:val="412"/>
        </w:trPr>
        <w:tc>
          <w:tcPr>
            <w:tcW w:w="11808" w:type="dxa"/>
            <w:gridSpan w:val="12"/>
          </w:tcPr>
          <w:p w:rsidR="007F1802" w:rsidRDefault="00FE0CB2" w:rsidP="00211B40">
            <w:pPr>
              <w:pStyle w:val="CommentText"/>
              <w:rPr>
                <w:bCs/>
              </w:rPr>
            </w:pPr>
            <w:r w:rsidRPr="00D31AA4">
              <w:rPr>
                <w:bCs/>
              </w:rPr>
              <w:t>Appropriation:  State and Local Law Enforcement Assistance (</w:t>
            </w:r>
            <w:r>
              <w:rPr>
                <w:bCs/>
              </w:rPr>
              <w:t>Prescription Drug Monitoring Program</w:t>
            </w:r>
            <w:r w:rsidRPr="00D31AA4">
              <w:rPr>
                <w:bCs/>
              </w:rPr>
              <w:t>-BJA)</w:t>
            </w:r>
          </w:p>
          <w:p w:rsidR="00FE0CB2" w:rsidRPr="00D31AA4" w:rsidRDefault="007F1802" w:rsidP="00211B40">
            <w:pPr>
              <w:pStyle w:val="CommentText"/>
              <w:rPr>
                <w:b/>
              </w:rPr>
            </w:pPr>
            <w:r>
              <w:rPr>
                <w:bCs/>
                <w:sz w:val="16"/>
                <w:szCs w:val="16"/>
              </w:rPr>
              <w:t>DOJ Goa</w:t>
            </w:r>
            <w:r w:rsidR="00465EF5">
              <w:rPr>
                <w:bCs/>
                <w:sz w:val="16"/>
                <w:szCs w:val="16"/>
              </w:rPr>
              <w:t>l</w:t>
            </w:r>
            <w:r>
              <w:rPr>
                <w:bCs/>
                <w:sz w:val="16"/>
                <w:szCs w:val="16"/>
              </w:rPr>
              <w:t xml:space="preserve"> and Objective: Goal  2; Objective 2.3</w:t>
            </w:r>
            <w:r w:rsidR="00FE0CB2">
              <w:rPr>
                <w:bCs/>
              </w:rPr>
              <w:t xml:space="preserve"> </w:t>
            </w:r>
          </w:p>
        </w:tc>
      </w:tr>
      <w:tr w:rsidR="00FC79D4" w:rsidRPr="00BD5738" w:rsidTr="00E256C7">
        <w:tc>
          <w:tcPr>
            <w:tcW w:w="3708" w:type="dxa"/>
            <w:gridSpan w:val="2"/>
            <w:vMerge w:val="restart"/>
            <w:vAlign w:val="center"/>
          </w:tcPr>
          <w:p w:rsidR="00FC79D4" w:rsidRPr="00BD5738" w:rsidRDefault="00FC79D4" w:rsidP="00E256C7">
            <w:pPr>
              <w:spacing w:line="240" w:lineRule="auto"/>
              <w:jc w:val="center"/>
              <w:rPr>
                <w:sz w:val="16"/>
                <w:szCs w:val="16"/>
              </w:rPr>
            </w:pPr>
            <w:r w:rsidRPr="00D31AA4">
              <w:rPr>
                <w:sz w:val="16"/>
                <w:szCs w:val="16"/>
              </w:rPr>
              <w:t>Performance Report and Performance Plan Targets</w:t>
            </w:r>
          </w:p>
        </w:tc>
        <w:tc>
          <w:tcPr>
            <w:tcW w:w="810" w:type="dxa"/>
            <w:vAlign w:val="center"/>
          </w:tcPr>
          <w:p w:rsidR="00FC79D4" w:rsidRPr="004F5BA8" w:rsidRDefault="00FC79D4" w:rsidP="00E256C7">
            <w:pPr>
              <w:spacing w:line="240" w:lineRule="auto"/>
              <w:jc w:val="center"/>
              <w:rPr>
                <w:sz w:val="16"/>
                <w:szCs w:val="16"/>
              </w:rPr>
            </w:pPr>
            <w:r>
              <w:rPr>
                <w:sz w:val="16"/>
                <w:szCs w:val="16"/>
              </w:rPr>
              <w:t>FY 2006</w:t>
            </w:r>
          </w:p>
        </w:tc>
        <w:tc>
          <w:tcPr>
            <w:tcW w:w="810" w:type="dxa"/>
            <w:vAlign w:val="center"/>
          </w:tcPr>
          <w:p w:rsidR="00FC79D4" w:rsidRPr="004F5BA8" w:rsidRDefault="00FC79D4" w:rsidP="00E256C7">
            <w:pPr>
              <w:spacing w:line="240" w:lineRule="auto"/>
              <w:jc w:val="center"/>
              <w:rPr>
                <w:sz w:val="16"/>
                <w:szCs w:val="16"/>
              </w:rPr>
            </w:pPr>
            <w:r>
              <w:rPr>
                <w:sz w:val="16"/>
                <w:szCs w:val="16"/>
              </w:rPr>
              <w:t>FY 2007</w:t>
            </w:r>
          </w:p>
        </w:tc>
        <w:tc>
          <w:tcPr>
            <w:tcW w:w="810" w:type="dxa"/>
            <w:vAlign w:val="center"/>
          </w:tcPr>
          <w:p w:rsidR="00FC79D4" w:rsidRPr="004F5BA8" w:rsidRDefault="00FC79D4" w:rsidP="00E256C7">
            <w:pPr>
              <w:spacing w:line="240" w:lineRule="auto"/>
              <w:jc w:val="center"/>
              <w:rPr>
                <w:sz w:val="16"/>
                <w:szCs w:val="16"/>
              </w:rPr>
            </w:pPr>
            <w:r>
              <w:rPr>
                <w:sz w:val="16"/>
                <w:szCs w:val="16"/>
              </w:rPr>
              <w:t>FY 2008</w:t>
            </w:r>
          </w:p>
        </w:tc>
        <w:tc>
          <w:tcPr>
            <w:tcW w:w="810" w:type="dxa"/>
            <w:vAlign w:val="center"/>
          </w:tcPr>
          <w:p w:rsidR="00FC79D4" w:rsidRPr="004F5BA8" w:rsidRDefault="00FC79D4" w:rsidP="00E256C7">
            <w:pPr>
              <w:spacing w:line="240" w:lineRule="auto"/>
              <w:jc w:val="center"/>
              <w:rPr>
                <w:sz w:val="16"/>
                <w:szCs w:val="16"/>
              </w:rPr>
            </w:pPr>
            <w:r>
              <w:rPr>
                <w:sz w:val="16"/>
                <w:szCs w:val="16"/>
              </w:rPr>
              <w:t>FY 2009</w:t>
            </w:r>
          </w:p>
        </w:tc>
        <w:tc>
          <w:tcPr>
            <w:tcW w:w="810" w:type="dxa"/>
            <w:vAlign w:val="center"/>
          </w:tcPr>
          <w:p w:rsidR="00FC79D4" w:rsidRPr="004F5BA8" w:rsidRDefault="00FC79D4" w:rsidP="00E256C7">
            <w:pPr>
              <w:spacing w:line="240" w:lineRule="auto"/>
              <w:jc w:val="center"/>
              <w:rPr>
                <w:sz w:val="16"/>
                <w:szCs w:val="16"/>
              </w:rPr>
            </w:pPr>
            <w:r>
              <w:rPr>
                <w:sz w:val="16"/>
                <w:szCs w:val="16"/>
              </w:rPr>
              <w:t>FY 2010</w:t>
            </w:r>
          </w:p>
        </w:tc>
        <w:tc>
          <w:tcPr>
            <w:tcW w:w="810" w:type="dxa"/>
            <w:vAlign w:val="center"/>
          </w:tcPr>
          <w:p w:rsidR="00FC79D4" w:rsidRPr="004F5BA8" w:rsidRDefault="00FC79D4" w:rsidP="00E256C7">
            <w:pPr>
              <w:spacing w:line="240" w:lineRule="auto"/>
              <w:jc w:val="center"/>
              <w:rPr>
                <w:sz w:val="16"/>
                <w:szCs w:val="16"/>
              </w:rPr>
            </w:pPr>
            <w:r>
              <w:rPr>
                <w:sz w:val="16"/>
                <w:szCs w:val="16"/>
              </w:rPr>
              <w:t>FY 2011</w:t>
            </w:r>
          </w:p>
        </w:tc>
        <w:tc>
          <w:tcPr>
            <w:tcW w:w="1620" w:type="dxa"/>
            <w:gridSpan w:val="2"/>
          </w:tcPr>
          <w:p w:rsidR="00FC79D4" w:rsidRPr="008F3D62" w:rsidRDefault="00FC79D4" w:rsidP="00E256C7">
            <w:pPr>
              <w:spacing w:line="240" w:lineRule="auto"/>
              <w:jc w:val="center"/>
              <w:rPr>
                <w:sz w:val="16"/>
                <w:szCs w:val="16"/>
              </w:rPr>
            </w:pPr>
            <w:r>
              <w:rPr>
                <w:sz w:val="16"/>
                <w:szCs w:val="16"/>
              </w:rPr>
              <w:t>FY 2012</w:t>
            </w:r>
          </w:p>
        </w:tc>
        <w:tc>
          <w:tcPr>
            <w:tcW w:w="810" w:type="dxa"/>
          </w:tcPr>
          <w:p w:rsidR="00FC79D4" w:rsidRPr="00CB3E8C" w:rsidRDefault="00FC79D4" w:rsidP="00E256C7">
            <w:pPr>
              <w:spacing w:line="240" w:lineRule="auto"/>
              <w:jc w:val="center"/>
              <w:rPr>
                <w:sz w:val="16"/>
                <w:szCs w:val="16"/>
              </w:rPr>
            </w:pPr>
            <w:r w:rsidRPr="008F3D62">
              <w:rPr>
                <w:sz w:val="16"/>
                <w:szCs w:val="16"/>
              </w:rPr>
              <w:t>FY 2013</w:t>
            </w:r>
          </w:p>
        </w:tc>
        <w:tc>
          <w:tcPr>
            <w:tcW w:w="810" w:type="dxa"/>
          </w:tcPr>
          <w:p w:rsidR="00FC79D4" w:rsidRPr="0026032C" w:rsidRDefault="00FC79D4" w:rsidP="00E256C7">
            <w:pPr>
              <w:spacing w:line="240" w:lineRule="auto"/>
              <w:jc w:val="center"/>
              <w:rPr>
                <w:sz w:val="16"/>
                <w:szCs w:val="16"/>
              </w:rPr>
            </w:pPr>
            <w:r w:rsidRPr="0026032C">
              <w:rPr>
                <w:sz w:val="16"/>
                <w:szCs w:val="16"/>
              </w:rPr>
              <w:t>FY 2014</w:t>
            </w:r>
          </w:p>
        </w:tc>
      </w:tr>
      <w:tr w:rsidR="00FC79D4" w:rsidRPr="00BD5738" w:rsidTr="00E256C7">
        <w:tc>
          <w:tcPr>
            <w:tcW w:w="3708" w:type="dxa"/>
            <w:gridSpan w:val="2"/>
            <w:vMerge/>
            <w:vAlign w:val="center"/>
          </w:tcPr>
          <w:p w:rsidR="00FC79D4" w:rsidRPr="00D31AA4" w:rsidRDefault="00FC79D4" w:rsidP="00E256C7">
            <w:pPr>
              <w:spacing w:line="240" w:lineRule="auto"/>
              <w:jc w:val="center"/>
              <w:rPr>
                <w:sz w:val="16"/>
                <w:szCs w:val="16"/>
              </w:rPr>
            </w:pPr>
          </w:p>
        </w:tc>
        <w:tc>
          <w:tcPr>
            <w:tcW w:w="810" w:type="dxa"/>
            <w:vAlign w:val="bottom"/>
          </w:tcPr>
          <w:p w:rsidR="00FC79D4" w:rsidRPr="004F5BA8" w:rsidRDefault="00FC79D4" w:rsidP="00E256C7">
            <w:pPr>
              <w:spacing w:line="240" w:lineRule="auto"/>
              <w:jc w:val="center"/>
            </w:pPr>
            <w:r>
              <w:rPr>
                <w:sz w:val="16"/>
                <w:szCs w:val="16"/>
              </w:rPr>
              <w:t>Actual</w:t>
            </w:r>
          </w:p>
        </w:tc>
        <w:tc>
          <w:tcPr>
            <w:tcW w:w="810" w:type="dxa"/>
            <w:vAlign w:val="bottom"/>
          </w:tcPr>
          <w:p w:rsidR="00FC79D4" w:rsidRPr="004F5BA8" w:rsidRDefault="00FC79D4" w:rsidP="00E256C7">
            <w:pPr>
              <w:spacing w:line="240" w:lineRule="auto"/>
              <w:jc w:val="center"/>
            </w:pPr>
            <w:r>
              <w:rPr>
                <w:sz w:val="16"/>
                <w:szCs w:val="16"/>
              </w:rPr>
              <w:t>Actual</w:t>
            </w:r>
          </w:p>
        </w:tc>
        <w:tc>
          <w:tcPr>
            <w:tcW w:w="810" w:type="dxa"/>
            <w:vAlign w:val="bottom"/>
          </w:tcPr>
          <w:p w:rsidR="00FC79D4" w:rsidRPr="004F5BA8" w:rsidRDefault="00FC79D4" w:rsidP="00E256C7">
            <w:pPr>
              <w:spacing w:line="240" w:lineRule="auto"/>
              <w:jc w:val="center"/>
            </w:pPr>
            <w:r>
              <w:rPr>
                <w:sz w:val="16"/>
                <w:szCs w:val="16"/>
              </w:rPr>
              <w:t>Actual</w:t>
            </w:r>
          </w:p>
        </w:tc>
        <w:tc>
          <w:tcPr>
            <w:tcW w:w="810" w:type="dxa"/>
            <w:vAlign w:val="bottom"/>
          </w:tcPr>
          <w:p w:rsidR="00FC79D4" w:rsidRPr="004F5BA8" w:rsidRDefault="00FC79D4" w:rsidP="00E256C7">
            <w:pPr>
              <w:spacing w:line="240" w:lineRule="auto"/>
              <w:jc w:val="center"/>
            </w:pPr>
            <w:r>
              <w:rPr>
                <w:sz w:val="16"/>
                <w:szCs w:val="16"/>
              </w:rPr>
              <w:t>Actual</w:t>
            </w:r>
          </w:p>
        </w:tc>
        <w:tc>
          <w:tcPr>
            <w:tcW w:w="810" w:type="dxa"/>
            <w:tcBorders>
              <w:bottom w:val="single" w:sz="4" w:space="0" w:color="auto"/>
            </w:tcBorders>
            <w:vAlign w:val="bottom"/>
          </w:tcPr>
          <w:p w:rsidR="00FC79D4" w:rsidRPr="004F5BA8" w:rsidRDefault="00FC79D4" w:rsidP="00E256C7">
            <w:pPr>
              <w:spacing w:line="240" w:lineRule="auto"/>
              <w:jc w:val="center"/>
              <w:rPr>
                <w:sz w:val="16"/>
                <w:szCs w:val="16"/>
              </w:rPr>
            </w:pPr>
            <w:r>
              <w:rPr>
                <w:sz w:val="16"/>
                <w:szCs w:val="16"/>
              </w:rPr>
              <w:t>Actual</w:t>
            </w:r>
          </w:p>
        </w:tc>
        <w:tc>
          <w:tcPr>
            <w:tcW w:w="810" w:type="dxa"/>
            <w:vAlign w:val="bottom"/>
          </w:tcPr>
          <w:p w:rsidR="00FC79D4" w:rsidRPr="004F5BA8" w:rsidRDefault="00FC79D4" w:rsidP="00E256C7">
            <w:pPr>
              <w:spacing w:line="240" w:lineRule="auto"/>
              <w:jc w:val="center"/>
            </w:pPr>
            <w:r>
              <w:rPr>
                <w:sz w:val="16"/>
                <w:szCs w:val="16"/>
              </w:rPr>
              <w:t>Actual</w:t>
            </w:r>
          </w:p>
        </w:tc>
        <w:tc>
          <w:tcPr>
            <w:tcW w:w="810" w:type="dxa"/>
          </w:tcPr>
          <w:p w:rsidR="00FC79D4" w:rsidRPr="004F5BA8" w:rsidRDefault="00FC79D4" w:rsidP="00E256C7">
            <w:pPr>
              <w:spacing w:line="240" w:lineRule="auto"/>
              <w:jc w:val="center"/>
              <w:rPr>
                <w:sz w:val="16"/>
                <w:szCs w:val="16"/>
              </w:rPr>
            </w:pPr>
            <w:r>
              <w:rPr>
                <w:sz w:val="16"/>
                <w:szCs w:val="16"/>
              </w:rPr>
              <w:t>Target</w:t>
            </w:r>
          </w:p>
        </w:tc>
        <w:tc>
          <w:tcPr>
            <w:tcW w:w="810" w:type="dxa"/>
          </w:tcPr>
          <w:p w:rsidR="00FC79D4" w:rsidRDefault="00FC79D4" w:rsidP="00E256C7">
            <w:pPr>
              <w:spacing w:line="240" w:lineRule="auto"/>
              <w:jc w:val="center"/>
              <w:rPr>
                <w:sz w:val="16"/>
                <w:szCs w:val="16"/>
              </w:rPr>
            </w:pPr>
            <w:r>
              <w:rPr>
                <w:sz w:val="16"/>
                <w:szCs w:val="16"/>
              </w:rPr>
              <w:t>Actual</w:t>
            </w:r>
          </w:p>
        </w:tc>
        <w:tc>
          <w:tcPr>
            <w:tcW w:w="810" w:type="dxa"/>
          </w:tcPr>
          <w:p w:rsidR="00FC79D4" w:rsidRPr="004F5BA8" w:rsidRDefault="00FC79D4" w:rsidP="00E256C7">
            <w:pPr>
              <w:spacing w:line="240" w:lineRule="auto"/>
              <w:jc w:val="center"/>
              <w:rPr>
                <w:sz w:val="16"/>
                <w:szCs w:val="16"/>
              </w:rPr>
            </w:pPr>
            <w:r>
              <w:rPr>
                <w:sz w:val="16"/>
                <w:szCs w:val="16"/>
              </w:rPr>
              <w:t>Target</w:t>
            </w:r>
          </w:p>
        </w:tc>
        <w:tc>
          <w:tcPr>
            <w:tcW w:w="810" w:type="dxa"/>
          </w:tcPr>
          <w:p w:rsidR="00FC79D4" w:rsidRPr="0026032C" w:rsidRDefault="00FC79D4" w:rsidP="00E256C7">
            <w:pPr>
              <w:spacing w:line="240" w:lineRule="auto"/>
              <w:jc w:val="center"/>
              <w:rPr>
                <w:sz w:val="16"/>
                <w:szCs w:val="16"/>
              </w:rPr>
            </w:pPr>
            <w:r w:rsidRPr="0026032C">
              <w:rPr>
                <w:sz w:val="16"/>
                <w:szCs w:val="16"/>
              </w:rPr>
              <w:t>Target</w:t>
            </w:r>
          </w:p>
        </w:tc>
      </w:tr>
      <w:tr w:rsidR="00FC79D4" w:rsidRPr="00BD5738" w:rsidTr="00211B40">
        <w:tc>
          <w:tcPr>
            <w:tcW w:w="918" w:type="dxa"/>
            <w:vAlign w:val="center"/>
          </w:tcPr>
          <w:p w:rsidR="00FC79D4" w:rsidRPr="00BD5738" w:rsidRDefault="00FC79D4" w:rsidP="00E256C7">
            <w:pPr>
              <w:spacing w:line="240" w:lineRule="auto"/>
              <w:jc w:val="center"/>
              <w:rPr>
                <w:sz w:val="16"/>
                <w:szCs w:val="16"/>
              </w:rPr>
            </w:pPr>
            <w:r w:rsidRPr="00D31AA4">
              <w:rPr>
                <w:sz w:val="16"/>
                <w:szCs w:val="16"/>
              </w:rPr>
              <w:t>Outcome</w:t>
            </w:r>
          </w:p>
        </w:tc>
        <w:tc>
          <w:tcPr>
            <w:tcW w:w="2790" w:type="dxa"/>
            <w:vAlign w:val="bottom"/>
          </w:tcPr>
          <w:p w:rsidR="00FC79D4" w:rsidRPr="00FC79D4" w:rsidRDefault="00FC79D4" w:rsidP="00FC79D4">
            <w:pPr>
              <w:spacing w:line="240" w:lineRule="auto"/>
              <w:jc w:val="left"/>
              <w:rPr>
                <w:sz w:val="16"/>
                <w:szCs w:val="16"/>
              </w:rPr>
            </w:pPr>
            <w:r w:rsidRPr="00FC79D4">
              <w:rPr>
                <w:sz w:val="16"/>
                <w:szCs w:val="16"/>
              </w:rPr>
              <w:t>Number of interstate unsolicited reports produced</w:t>
            </w:r>
            <w:r w:rsidR="000D20A8" w:rsidRPr="00433AAB">
              <w:rPr>
                <w:sz w:val="16"/>
                <w:szCs w:val="16"/>
                <w:vertAlign w:val="superscript"/>
              </w:rPr>
              <w:t>1</w:t>
            </w:r>
          </w:p>
          <w:p w:rsidR="00FC79D4" w:rsidRPr="00BD5738" w:rsidRDefault="00FC79D4" w:rsidP="00FC79D4">
            <w:pPr>
              <w:spacing w:line="240" w:lineRule="auto"/>
              <w:jc w:val="left"/>
              <w:rPr>
                <w:sz w:val="16"/>
                <w:szCs w:val="16"/>
              </w:rPr>
            </w:pPr>
          </w:p>
        </w:tc>
        <w:tc>
          <w:tcPr>
            <w:tcW w:w="810" w:type="dxa"/>
            <w:vAlign w:val="center"/>
          </w:tcPr>
          <w:p w:rsidR="00FC79D4" w:rsidRPr="004F5BA8" w:rsidRDefault="00FC79D4" w:rsidP="00E256C7">
            <w:pPr>
              <w:spacing w:line="240" w:lineRule="auto"/>
              <w:jc w:val="center"/>
              <w:rPr>
                <w:sz w:val="16"/>
                <w:szCs w:val="16"/>
              </w:rPr>
            </w:pPr>
            <w:r>
              <w:rPr>
                <w:sz w:val="16"/>
                <w:szCs w:val="16"/>
              </w:rPr>
              <w:t>N/A</w:t>
            </w:r>
          </w:p>
        </w:tc>
        <w:tc>
          <w:tcPr>
            <w:tcW w:w="810" w:type="dxa"/>
            <w:vAlign w:val="center"/>
          </w:tcPr>
          <w:p w:rsidR="00FC79D4" w:rsidRPr="004F5BA8" w:rsidRDefault="00FC79D4" w:rsidP="00690F01">
            <w:pPr>
              <w:spacing w:line="240" w:lineRule="auto"/>
              <w:jc w:val="center"/>
              <w:rPr>
                <w:sz w:val="16"/>
                <w:szCs w:val="16"/>
              </w:rPr>
            </w:pPr>
            <w:r w:rsidRPr="002B37AA">
              <w:rPr>
                <w:sz w:val="16"/>
                <w:szCs w:val="16"/>
              </w:rPr>
              <w:t>N/A</w:t>
            </w:r>
          </w:p>
        </w:tc>
        <w:tc>
          <w:tcPr>
            <w:tcW w:w="810" w:type="dxa"/>
            <w:vAlign w:val="center"/>
          </w:tcPr>
          <w:p w:rsidR="00FC79D4" w:rsidRPr="004F5BA8" w:rsidRDefault="00FC79D4">
            <w:pPr>
              <w:spacing w:line="240" w:lineRule="auto"/>
              <w:jc w:val="center"/>
              <w:rPr>
                <w:rFonts w:ascii="Arial" w:hAnsi="Arial"/>
                <w:b/>
                <w:sz w:val="16"/>
                <w:szCs w:val="16"/>
              </w:rPr>
            </w:pPr>
            <w:r w:rsidRPr="002B37AA">
              <w:rPr>
                <w:sz w:val="16"/>
                <w:szCs w:val="16"/>
              </w:rPr>
              <w:t>N/A</w:t>
            </w:r>
          </w:p>
        </w:tc>
        <w:tc>
          <w:tcPr>
            <w:tcW w:w="810" w:type="dxa"/>
            <w:vAlign w:val="center"/>
          </w:tcPr>
          <w:p w:rsidR="00FC79D4" w:rsidRPr="004F5BA8" w:rsidRDefault="00FC79D4">
            <w:pPr>
              <w:spacing w:line="240" w:lineRule="auto"/>
              <w:jc w:val="center"/>
              <w:rPr>
                <w:rFonts w:ascii="Arial" w:hAnsi="Arial"/>
                <w:b/>
                <w:sz w:val="16"/>
                <w:szCs w:val="16"/>
              </w:rPr>
            </w:pPr>
            <w:r w:rsidRPr="002B37AA">
              <w:rPr>
                <w:sz w:val="16"/>
                <w:szCs w:val="16"/>
              </w:rPr>
              <w:t>N/A</w:t>
            </w:r>
          </w:p>
        </w:tc>
        <w:tc>
          <w:tcPr>
            <w:tcW w:w="810" w:type="dxa"/>
            <w:shd w:val="clear" w:color="auto" w:fill="auto"/>
            <w:vAlign w:val="center"/>
          </w:tcPr>
          <w:p w:rsidR="00FC79D4" w:rsidRPr="004F5BA8" w:rsidRDefault="00FC79D4" w:rsidP="00E256C7">
            <w:pPr>
              <w:spacing w:line="240" w:lineRule="auto"/>
              <w:jc w:val="center"/>
              <w:rPr>
                <w:sz w:val="16"/>
                <w:szCs w:val="16"/>
              </w:rPr>
            </w:pPr>
            <w:r>
              <w:rPr>
                <w:sz w:val="16"/>
                <w:szCs w:val="16"/>
              </w:rPr>
              <w:t>N/A</w:t>
            </w:r>
          </w:p>
        </w:tc>
        <w:tc>
          <w:tcPr>
            <w:tcW w:w="810" w:type="dxa"/>
            <w:vAlign w:val="center"/>
          </w:tcPr>
          <w:p w:rsidR="00FC79D4" w:rsidRPr="004F5BA8" w:rsidRDefault="000D20A8" w:rsidP="00E256C7">
            <w:pPr>
              <w:spacing w:line="240" w:lineRule="auto"/>
              <w:jc w:val="center"/>
              <w:rPr>
                <w:sz w:val="16"/>
                <w:szCs w:val="16"/>
              </w:rPr>
            </w:pPr>
            <w:r>
              <w:rPr>
                <w:sz w:val="16"/>
                <w:szCs w:val="16"/>
              </w:rPr>
              <w:t>979</w:t>
            </w:r>
          </w:p>
        </w:tc>
        <w:tc>
          <w:tcPr>
            <w:tcW w:w="810" w:type="dxa"/>
            <w:vAlign w:val="center"/>
          </w:tcPr>
          <w:p w:rsidR="00FC79D4" w:rsidRPr="004F5BA8" w:rsidRDefault="00F07E03" w:rsidP="00E256C7">
            <w:pPr>
              <w:spacing w:line="240" w:lineRule="auto"/>
              <w:jc w:val="center"/>
              <w:rPr>
                <w:sz w:val="16"/>
                <w:szCs w:val="16"/>
              </w:rPr>
            </w:pPr>
            <w:r>
              <w:rPr>
                <w:sz w:val="16"/>
                <w:szCs w:val="16"/>
              </w:rPr>
              <w:t>600</w:t>
            </w:r>
          </w:p>
        </w:tc>
        <w:tc>
          <w:tcPr>
            <w:tcW w:w="810" w:type="dxa"/>
            <w:vAlign w:val="center"/>
          </w:tcPr>
          <w:p w:rsidR="00FC79D4" w:rsidRDefault="009905D1" w:rsidP="00FC79D4">
            <w:pPr>
              <w:spacing w:line="240" w:lineRule="auto"/>
              <w:jc w:val="center"/>
              <w:rPr>
                <w:sz w:val="16"/>
                <w:szCs w:val="16"/>
              </w:rPr>
            </w:pPr>
            <w:r>
              <w:rPr>
                <w:sz w:val="16"/>
                <w:szCs w:val="16"/>
              </w:rPr>
              <w:t>607</w:t>
            </w:r>
          </w:p>
        </w:tc>
        <w:tc>
          <w:tcPr>
            <w:tcW w:w="810" w:type="dxa"/>
            <w:vAlign w:val="center"/>
          </w:tcPr>
          <w:p w:rsidR="00FC79D4" w:rsidRPr="004F5BA8" w:rsidRDefault="00F07E03" w:rsidP="00E256C7">
            <w:pPr>
              <w:spacing w:line="240" w:lineRule="auto"/>
              <w:jc w:val="center"/>
              <w:rPr>
                <w:sz w:val="16"/>
                <w:szCs w:val="16"/>
              </w:rPr>
            </w:pPr>
            <w:r>
              <w:rPr>
                <w:sz w:val="16"/>
                <w:szCs w:val="16"/>
              </w:rPr>
              <w:t>620</w:t>
            </w:r>
          </w:p>
        </w:tc>
        <w:tc>
          <w:tcPr>
            <w:tcW w:w="810" w:type="dxa"/>
            <w:vAlign w:val="center"/>
          </w:tcPr>
          <w:p w:rsidR="00FC79D4" w:rsidRDefault="00F07E03" w:rsidP="00E256C7">
            <w:pPr>
              <w:spacing w:line="240" w:lineRule="auto"/>
              <w:jc w:val="center"/>
              <w:rPr>
                <w:sz w:val="16"/>
                <w:szCs w:val="16"/>
              </w:rPr>
            </w:pPr>
            <w:r>
              <w:rPr>
                <w:sz w:val="16"/>
                <w:szCs w:val="16"/>
              </w:rPr>
              <w:t>640</w:t>
            </w:r>
          </w:p>
        </w:tc>
      </w:tr>
      <w:tr w:rsidR="00FC79D4" w:rsidRPr="00BD5738" w:rsidTr="00433AAB">
        <w:tc>
          <w:tcPr>
            <w:tcW w:w="918" w:type="dxa"/>
            <w:vAlign w:val="center"/>
          </w:tcPr>
          <w:p w:rsidR="00FC79D4" w:rsidRPr="00BD5738" w:rsidRDefault="00FC79D4" w:rsidP="00E256C7">
            <w:pPr>
              <w:spacing w:line="240" w:lineRule="auto"/>
              <w:jc w:val="center"/>
              <w:rPr>
                <w:sz w:val="16"/>
                <w:szCs w:val="16"/>
              </w:rPr>
            </w:pPr>
            <w:r>
              <w:rPr>
                <w:sz w:val="16"/>
                <w:szCs w:val="16"/>
              </w:rPr>
              <w:t>Outcome</w:t>
            </w:r>
          </w:p>
        </w:tc>
        <w:tc>
          <w:tcPr>
            <w:tcW w:w="2790" w:type="dxa"/>
            <w:vAlign w:val="bottom"/>
          </w:tcPr>
          <w:p w:rsidR="00FC79D4" w:rsidRPr="00BD5738" w:rsidRDefault="00FC79D4" w:rsidP="00E256C7">
            <w:pPr>
              <w:spacing w:line="240" w:lineRule="auto"/>
              <w:jc w:val="left"/>
              <w:rPr>
                <w:sz w:val="16"/>
                <w:szCs w:val="16"/>
              </w:rPr>
            </w:pPr>
            <w:r w:rsidRPr="00FC79D4">
              <w:rPr>
                <w:sz w:val="16"/>
                <w:szCs w:val="16"/>
              </w:rPr>
              <w:t>Number of interstate solicited reports produced</w:t>
            </w:r>
            <w:r w:rsidR="000D20A8" w:rsidRPr="00433AAB">
              <w:rPr>
                <w:sz w:val="16"/>
                <w:szCs w:val="16"/>
                <w:vertAlign w:val="superscript"/>
              </w:rPr>
              <w:t>1</w:t>
            </w:r>
          </w:p>
        </w:tc>
        <w:tc>
          <w:tcPr>
            <w:tcW w:w="810" w:type="dxa"/>
            <w:vAlign w:val="center"/>
          </w:tcPr>
          <w:p w:rsidR="00FC79D4" w:rsidRPr="004F5BA8" w:rsidRDefault="00FC79D4" w:rsidP="00E256C7">
            <w:pPr>
              <w:spacing w:line="240" w:lineRule="auto"/>
              <w:jc w:val="center"/>
              <w:rPr>
                <w:sz w:val="16"/>
                <w:szCs w:val="16"/>
              </w:rPr>
            </w:pPr>
            <w:r>
              <w:rPr>
                <w:sz w:val="16"/>
                <w:szCs w:val="16"/>
              </w:rPr>
              <w:t>N/A</w:t>
            </w:r>
          </w:p>
        </w:tc>
        <w:tc>
          <w:tcPr>
            <w:tcW w:w="810" w:type="dxa"/>
          </w:tcPr>
          <w:p w:rsidR="00FC79D4" w:rsidRPr="004F5BA8" w:rsidRDefault="00FC79D4" w:rsidP="00E256C7">
            <w:pPr>
              <w:spacing w:line="240" w:lineRule="auto"/>
              <w:jc w:val="center"/>
              <w:rPr>
                <w:sz w:val="16"/>
                <w:szCs w:val="16"/>
              </w:rPr>
            </w:pPr>
            <w:r w:rsidRPr="002B37AA">
              <w:rPr>
                <w:sz w:val="16"/>
                <w:szCs w:val="16"/>
              </w:rPr>
              <w:t>N/A</w:t>
            </w:r>
          </w:p>
        </w:tc>
        <w:tc>
          <w:tcPr>
            <w:tcW w:w="810" w:type="dxa"/>
          </w:tcPr>
          <w:p w:rsidR="00FC79D4" w:rsidRPr="004F5BA8" w:rsidRDefault="00FC79D4" w:rsidP="00E256C7">
            <w:pPr>
              <w:spacing w:line="240" w:lineRule="auto"/>
              <w:jc w:val="center"/>
              <w:rPr>
                <w:sz w:val="16"/>
                <w:szCs w:val="16"/>
              </w:rPr>
            </w:pPr>
            <w:r w:rsidRPr="002B37AA">
              <w:rPr>
                <w:sz w:val="16"/>
                <w:szCs w:val="16"/>
              </w:rPr>
              <w:t>N/A</w:t>
            </w:r>
          </w:p>
        </w:tc>
        <w:tc>
          <w:tcPr>
            <w:tcW w:w="810" w:type="dxa"/>
          </w:tcPr>
          <w:p w:rsidR="00FC79D4" w:rsidRPr="004F5BA8" w:rsidRDefault="00FC79D4" w:rsidP="00E256C7">
            <w:pPr>
              <w:spacing w:line="240" w:lineRule="auto"/>
              <w:jc w:val="center"/>
              <w:rPr>
                <w:sz w:val="16"/>
                <w:szCs w:val="16"/>
              </w:rPr>
            </w:pPr>
            <w:r w:rsidRPr="002B37AA">
              <w:rPr>
                <w:sz w:val="16"/>
                <w:szCs w:val="16"/>
              </w:rPr>
              <w:t>N/A</w:t>
            </w:r>
          </w:p>
        </w:tc>
        <w:tc>
          <w:tcPr>
            <w:tcW w:w="810" w:type="dxa"/>
            <w:shd w:val="clear" w:color="auto" w:fill="auto"/>
            <w:vAlign w:val="center"/>
          </w:tcPr>
          <w:p w:rsidR="00FC79D4" w:rsidRPr="004F5BA8" w:rsidRDefault="00FC79D4" w:rsidP="00E256C7">
            <w:pPr>
              <w:spacing w:line="240" w:lineRule="auto"/>
              <w:jc w:val="center"/>
              <w:rPr>
                <w:sz w:val="16"/>
                <w:szCs w:val="16"/>
              </w:rPr>
            </w:pPr>
            <w:r>
              <w:rPr>
                <w:sz w:val="16"/>
                <w:szCs w:val="16"/>
              </w:rPr>
              <w:t>N/A</w:t>
            </w:r>
          </w:p>
        </w:tc>
        <w:tc>
          <w:tcPr>
            <w:tcW w:w="810" w:type="dxa"/>
            <w:vAlign w:val="center"/>
          </w:tcPr>
          <w:p w:rsidR="00FC79D4" w:rsidRPr="004F5BA8" w:rsidRDefault="000D20A8" w:rsidP="00E256C7">
            <w:pPr>
              <w:spacing w:line="240" w:lineRule="auto"/>
              <w:jc w:val="center"/>
              <w:rPr>
                <w:sz w:val="16"/>
                <w:szCs w:val="16"/>
              </w:rPr>
            </w:pPr>
            <w:r>
              <w:rPr>
                <w:sz w:val="16"/>
                <w:szCs w:val="16"/>
              </w:rPr>
              <w:t>291,618</w:t>
            </w:r>
          </w:p>
        </w:tc>
        <w:tc>
          <w:tcPr>
            <w:tcW w:w="810" w:type="dxa"/>
            <w:vAlign w:val="center"/>
          </w:tcPr>
          <w:p w:rsidR="00FC79D4" w:rsidRPr="004F5BA8" w:rsidRDefault="00F07E03" w:rsidP="00E256C7">
            <w:pPr>
              <w:spacing w:line="240" w:lineRule="auto"/>
              <w:jc w:val="center"/>
              <w:rPr>
                <w:sz w:val="16"/>
                <w:szCs w:val="16"/>
              </w:rPr>
            </w:pPr>
            <w:r>
              <w:rPr>
                <w:sz w:val="16"/>
                <w:szCs w:val="16"/>
              </w:rPr>
              <w:t>330,000</w:t>
            </w:r>
          </w:p>
        </w:tc>
        <w:tc>
          <w:tcPr>
            <w:tcW w:w="810" w:type="dxa"/>
            <w:vAlign w:val="center"/>
          </w:tcPr>
          <w:p w:rsidR="00FC79D4" w:rsidRDefault="009905D1" w:rsidP="00FC79D4">
            <w:pPr>
              <w:spacing w:line="240" w:lineRule="auto"/>
              <w:jc w:val="center"/>
              <w:rPr>
                <w:sz w:val="16"/>
                <w:szCs w:val="16"/>
              </w:rPr>
            </w:pPr>
            <w:r>
              <w:rPr>
                <w:sz w:val="16"/>
                <w:szCs w:val="16"/>
              </w:rPr>
              <w:t>339,589</w:t>
            </w:r>
          </w:p>
        </w:tc>
        <w:tc>
          <w:tcPr>
            <w:tcW w:w="810" w:type="dxa"/>
            <w:vAlign w:val="center"/>
          </w:tcPr>
          <w:p w:rsidR="00FC79D4" w:rsidRPr="004F5BA8" w:rsidRDefault="00F07E03" w:rsidP="00E256C7">
            <w:pPr>
              <w:spacing w:line="240" w:lineRule="auto"/>
              <w:jc w:val="center"/>
              <w:rPr>
                <w:sz w:val="16"/>
                <w:szCs w:val="16"/>
              </w:rPr>
            </w:pPr>
            <w:r>
              <w:rPr>
                <w:sz w:val="16"/>
                <w:szCs w:val="16"/>
              </w:rPr>
              <w:t>345,000</w:t>
            </w:r>
          </w:p>
        </w:tc>
        <w:tc>
          <w:tcPr>
            <w:tcW w:w="810" w:type="dxa"/>
            <w:vAlign w:val="center"/>
          </w:tcPr>
          <w:p w:rsidR="00FC79D4" w:rsidRDefault="00F07E03" w:rsidP="00E256C7">
            <w:pPr>
              <w:spacing w:line="240" w:lineRule="auto"/>
              <w:jc w:val="center"/>
              <w:rPr>
                <w:sz w:val="16"/>
                <w:szCs w:val="16"/>
              </w:rPr>
            </w:pPr>
            <w:r>
              <w:rPr>
                <w:sz w:val="16"/>
                <w:szCs w:val="16"/>
              </w:rPr>
              <w:t>360,000</w:t>
            </w:r>
          </w:p>
        </w:tc>
      </w:tr>
      <w:tr w:rsidR="00FC79D4" w:rsidRPr="00BD5738" w:rsidTr="00E256C7">
        <w:trPr>
          <w:trHeight w:val="378"/>
        </w:trPr>
        <w:tc>
          <w:tcPr>
            <w:tcW w:w="11808" w:type="dxa"/>
            <w:gridSpan w:val="12"/>
          </w:tcPr>
          <w:p w:rsidR="00FC79D4" w:rsidRPr="00BD5738" w:rsidRDefault="00FC79D4" w:rsidP="00E256C7">
            <w:pPr>
              <w:spacing w:line="240" w:lineRule="auto"/>
              <w:rPr>
                <w:sz w:val="16"/>
                <w:szCs w:val="16"/>
              </w:rPr>
            </w:pPr>
            <w:r w:rsidRPr="00D31AA4">
              <w:rPr>
                <w:sz w:val="16"/>
                <w:szCs w:val="16"/>
              </w:rPr>
              <w:t>N/A = Data unavailable</w:t>
            </w:r>
          </w:p>
          <w:p w:rsidR="00FC79D4" w:rsidRDefault="00FC79D4" w:rsidP="00E256C7">
            <w:pPr>
              <w:spacing w:line="240" w:lineRule="auto"/>
              <w:rPr>
                <w:sz w:val="16"/>
                <w:szCs w:val="16"/>
              </w:rPr>
            </w:pPr>
          </w:p>
        </w:tc>
      </w:tr>
    </w:tbl>
    <w:p w:rsidR="00192F98" w:rsidRPr="00433AAB" w:rsidRDefault="000D20A8" w:rsidP="00433AAB">
      <w:pPr>
        <w:spacing w:line="240" w:lineRule="auto"/>
        <w:jc w:val="left"/>
        <w:rPr>
          <w:sz w:val="16"/>
          <w:szCs w:val="16"/>
        </w:rPr>
        <w:sectPr w:rsidR="00192F98" w:rsidRPr="00433AAB" w:rsidSect="00E70276">
          <w:headerReference w:type="default" r:id="rId30"/>
          <w:pgSz w:w="15840" w:h="12240" w:orient="landscape" w:code="1"/>
          <w:pgMar w:top="1440" w:right="1440" w:bottom="1440" w:left="1440" w:header="720" w:footer="720" w:gutter="720"/>
          <w:cols w:space="720"/>
          <w:vAlign w:val="center"/>
          <w:docGrid w:linePitch="360"/>
        </w:sectPr>
      </w:pPr>
      <w:r w:rsidRPr="00433AAB">
        <w:rPr>
          <w:sz w:val="16"/>
          <w:szCs w:val="16"/>
          <w:vertAlign w:val="superscript"/>
        </w:rPr>
        <w:t>1</w:t>
      </w:r>
      <w:r w:rsidRPr="00433AAB">
        <w:rPr>
          <w:sz w:val="16"/>
          <w:szCs w:val="16"/>
        </w:rPr>
        <w:t>BJA began collecting data for this measure January 2010 and used historical data to set the target for the FY 2011 measure</w:t>
      </w:r>
      <w:r w:rsidR="008C3530">
        <w:rPr>
          <w:sz w:val="16"/>
          <w:szCs w:val="16"/>
        </w:rPr>
        <w:t>.</w:t>
      </w:r>
    </w:p>
    <w:p w:rsidR="00B312F5" w:rsidRDefault="008C778C" w:rsidP="00433AAB">
      <w:pPr>
        <w:jc w:val="left"/>
        <w:rPr>
          <w:b/>
          <w:sz w:val="28"/>
          <w:szCs w:val="28"/>
          <w:u w:val="single"/>
        </w:rPr>
      </w:pPr>
      <w:bookmarkStart w:id="5" w:name="OLE_LINK1"/>
      <w:bookmarkStart w:id="6" w:name="OLE_LINK2"/>
      <w:r>
        <w:rPr>
          <w:b/>
          <w:sz w:val="28"/>
          <w:szCs w:val="28"/>
        </w:rPr>
        <w:lastRenderedPageBreak/>
        <w:t>3</w:t>
      </w:r>
      <w:r w:rsidR="00FD35CE">
        <w:rPr>
          <w:b/>
          <w:sz w:val="28"/>
          <w:szCs w:val="28"/>
        </w:rPr>
        <w:t xml:space="preserve">. </w:t>
      </w:r>
      <w:r w:rsidR="00252D4B" w:rsidRPr="00252D4B">
        <w:rPr>
          <w:b/>
          <w:sz w:val="28"/>
          <w:szCs w:val="28"/>
        </w:rPr>
        <w:t>Performance, Resources, and Strategies</w:t>
      </w:r>
      <w:r w:rsidR="00252D4B" w:rsidRPr="00252D4B">
        <w:rPr>
          <w:b/>
          <w:sz w:val="28"/>
          <w:szCs w:val="28"/>
          <w:u w:val="single"/>
        </w:rPr>
        <w:t xml:space="preserve"> </w:t>
      </w:r>
    </w:p>
    <w:bookmarkEnd w:id="5"/>
    <w:bookmarkEnd w:id="6"/>
    <w:p w:rsidR="00453C8B" w:rsidRDefault="00453C8B" w:rsidP="00453C8B">
      <w:pPr>
        <w:spacing w:line="240" w:lineRule="auto"/>
        <w:ind w:left="-720"/>
        <w:jc w:val="left"/>
      </w:pPr>
    </w:p>
    <w:p w:rsidR="00453C8B" w:rsidRDefault="00453C8B" w:rsidP="00453C8B">
      <w:pPr>
        <w:spacing w:line="240" w:lineRule="auto"/>
        <w:ind w:left="-720"/>
        <w:jc w:val="center"/>
      </w:pPr>
      <w:r w:rsidRPr="00BA2904">
        <w:rPr>
          <w:b/>
          <w:sz w:val="28"/>
          <w:szCs w:val="28"/>
          <w:u w:val="single"/>
        </w:rPr>
        <w:t>National Criminal History Improvement Program (NCHIP)</w:t>
      </w:r>
    </w:p>
    <w:p w:rsidR="00453C8B" w:rsidRPr="00B034A8" w:rsidRDefault="00453C8B" w:rsidP="00453C8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rPr>
          <w:u w:val="single"/>
        </w:rPr>
      </w:pPr>
    </w:p>
    <w:p w:rsidR="00453C8B" w:rsidRPr="00B034A8" w:rsidRDefault="00453C8B" w:rsidP="00433AAB">
      <w:pPr>
        <w:autoSpaceDE w:val="0"/>
        <w:autoSpaceDN w:val="0"/>
        <w:spacing w:line="240" w:lineRule="auto"/>
        <w:jc w:val="left"/>
        <w:rPr>
          <w:b/>
        </w:rPr>
      </w:pPr>
      <w:r w:rsidRPr="00BA2904">
        <w:rPr>
          <w:b/>
        </w:rPr>
        <w:t>a. Performance Plan and Report for Outcomes</w:t>
      </w:r>
    </w:p>
    <w:p w:rsidR="00453C8B" w:rsidRPr="00B034A8" w:rsidRDefault="00453C8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453C8B" w:rsidRDefault="00453C8B">
      <w:pPr>
        <w:spacing w:line="240" w:lineRule="auto"/>
        <w:jc w:val="left"/>
      </w:pPr>
      <w:r w:rsidRPr="00BA2904">
        <w:t>The National Criminal History Improvement Program (NCHIP)</w:t>
      </w:r>
      <w:r>
        <w:t>, administered by BJS,</w:t>
      </w:r>
      <w:r w:rsidRPr="00BA2904">
        <w:t xml:space="preserve"> is the primary vehicle for building the national infrastructure to support the background check systems required under the Brady Handgun Violence Prevention Act (Brady Act) and other legislation.  Funds and technical assistance have also been provided to support the interface between states and national record systems.  This support insures compatibility in the design of such systems, promotes the use of the newest technologies for accurate and immediate checking capabilities, and fosters a communications capacity across states to address the mobility of criminal populations and growing concerns about terrorism.</w:t>
      </w:r>
    </w:p>
    <w:p w:rsidR="00453C8B" w:rsidRDefault="00453C8B">
      <w:pPr>
        <w:spacing w:line="240" w:lineRule="auto"/>
        <w:jc w:val="left"/>
      </w:pPr>
    </w:p>
    <w:p w:rsidR="00453C8B" w:rsidRDefault="00453C8B">
      <w:pPr>
        <w:spacing w:line="240" w:lineRule="auto"/>
        <w:jc w:val="left"/>
      </w:pPr>
      <w:r w:rsidRPr="00BA2904">
        <w:t>NCHIP uses several outcome measures to track progress and results, including the percentage of state criminal history records that are immediately accessible through the automated Interstate Identification Index (I</w:t>
      </w:r>
      <w:r w:rsidR="00306EF8">
        <w:t>II</w:t>
      </w:r>
      <w:r w:rsidRPr="00BA2904">
        <w:t xml:space="preserve">).  BJS also tracks the number or states submitting disqualifying records to the National </w:t>
      </w:r>
      <w:r w:rsidR="00306EF8" w:rsidRPr="00306EF8">
        <w:t>Crime Information Ce</w:t>
      </w:r>
      <w:r w:rsidR="00306EF8">
        <w:t>n</w:t>
      </w:r>
      <w:r w:rsidR="00306EF8" w:rsidRPr="00306EF8">
        <w:t>ter (NCIC) and the NICS</w:t>
      </w:r>
      <w:r w:rsidR="005F30FF">
        <w:t xml:space="preserve"> Grants</w:t>
      </w:r>
      <w:r w:rsidR="00306EF8" w:rsidRPr="00306EF8">
        <w:t xml:space="preserve"> Index</w:t>
      </w:r>
      <w:r w:rsidRPr="00BA2904">
        <w:t xml:space="preserve">, which are two </w:t>
      </w:r>
      <w:r w:rsidR="00306EF8">
        <w:t>systems</w:t>
      </w:r>
      <w:r w:rsidR="00306EF8" w:rsidRPr="00BA2904">
        <w:t xml:space="preserve"> </w:t>
      </w:r>
      <w:r w:rsidRPr="00BA2904">
        <w:t>used by</w:t>
      </w:r>
      <w:r>
        <w:t xml:space="preserve"> the National Instant Criminal Background Check System</w:t>
      </w:r>
      <w:r w:rsidRPr="00BA2904">
        <w:t xml:space="preserve"> </w:t>
      </w:r>
      <w:r>
        <w:t>(</w:t>
      </w:r>
      <w:r w:rsidRPr="00BA2904">
        <w:t>NICS</w:t>
      </w:r>
      <w:r>
        <w:t>)</w:t>
      </w:r>
      <w:r w:rsidR="005F30FF">
        <w:t xml:space="preserve"> Grants</w:t>
      </w:r>
      <w:r w:rsidRPr="00BA2904">
        <w:t xml:space="preserve"> to deny firearm purchases. </w:t>
      </w:r>
    </w:p>
    <w:p w:rsidR="00453C8B" w:rsidRPr="00B034A8" w:rsidRDefault="00453C8B">
      <w:pPr>
        <w:spacing w:line="240" w:lineRule="auto"/>
        <w:jc w:val="left"/>
      </w:pPr>
    </w:p>
    <w:p w:rsidR="00453C8B" w:rsidRPr="00B034A8" w:rsidRDefault="00453C8B">
      <w:pPr>
        <w:pStyle w:val="BodyText"/>
        <w:rPr>
          <w:b/>
          <w:szCs w:val="24"/>
        </w:rPr>
      </w:pPr>
      <w:r w:rsidRPr="00BA2904">
        <w:rPr>
          <w:b/>
          <w:szCs w:val="24"/>
        </w:rPr>
        <w:t>b. Strategies to Accomplish Outcomes</w:t>
      </w:r>
    </w:p>
    <w:p w:rsidR="00453C8B" w:rsidRPr="00B034A8" w:rsidRDefault="00453C8B">
      <w:pPr>
        <w:pStyle w:val="BodyText"/>
        <w:rPr>
          <w:b/>
          <w:szCs w:val="24"/>
        </w:rPr>
      </w:pPr>
    </w:p>
    <w:p w:rsidR="00453C8B" w:rsidRPr="00B034A8" w:rsidRDefault="00453C8B">
      <w:pPr>
        <w:autoSpaceDE w:val="0"/>
        <w:autoSpaceDN w:val="0"/>
        <w:spacing w:line="240" w:lineRule="auto"/>
        <w:jc w:val="left"/>
      </w:pPr>
      <w:r w:rsidRPr="00A701D0">
        <w:rPr>
          <w:bCs/>
        </w:rPr>
        <w:t>The NCHIP program aligns under</w:t>
      </w:r>
      <w:r w:rsidRPr="00A701D0">
        <w:rPr>
          <w:b/>
          <w:bCs/>
        </w:rPr>
        <w:t xml:space="preserve"> </w:t>
      </w:r>
      <w:r w:rsidR="007B78C3" w:rsidRPr="007B78C3">
        <w:t>DOJ Strategic Objective 3.1:</w:t>
      </w:r>
      <w:r w:rsidRPr="00A701D0">
        <w:rPr>
          <w:i/>
        </w:rPr>
        <w:t xml:space="preserve"> Promote and strengthen relationships and strategies for the administration of justice with state, local, tribal, and international law enforcement</w:t>
      </w:r>
      <w:r w:rsidR="004825CE">
        <w:rPr>
          <w:i/>
        </w:rPr>
        <w:t xml:space="preserve">; OJP Strategic Goal 6: Develop and disseminate research and statistics that inform criminal and juvenile justice policy and improve outcomes; </w:t>
      </w:r>
      <w:r w:rsidR="004168B4">
        <w:rPr>
          <w:i/>
        </w:rPr>
        <w:t xml:space="preserve">and </w:t>
      </w:r>
      <w:r w:rsidR="004825CE">
        <w:rPr>
          <w:i/>
        </w:rPr>
        <w:t>OJP Strategic Objective 6.2: Provide justice statistics and information to support justice policy and decision-making needs</w:t>
      </w:r>
      <w:r w:rsidRPr="00A701D0">
        <w:rPr>
          <w:i/>
        </w:rPr>
        <w:t>.</w:t>
      </w:r>
      <w:r w:rsidRPr="00A701D0">
        <w:rPr>
          <w:b/>
          <w:i/>
        </w:rPr>
        <w:t xml:space="preserve">  </w:t>
      </w:r>
      <w:r w:rsidRPr="00A701D0">
        <w:t>Law enforcement in the United States, unlike that in most other industrialized countries, has several levels and is comprised of approximately 18,000 federal, state, local, and tribal agencies.  This</w:t>
      </w:r>
      <w:r w:rsidRPr="00BA2904">
        <w:t xml:space="preserve"> level of decentralization presents challenges to those who foster innovation and respond to national threats, such as terrorism.  Ensuring that the justice community shares information, adopts best practices, and responds to emerging issues with the same level of effectiveness and timeliness is a daunting task.  Law enforcement intelligence and sharing information are major OJP priorities among federal, state, local, and tribal agencies.  OJP faces the challenge of working toward large-scale sharing of critical justice and public safety information in an efficient, timely, and secure manner, while also ensuring the privacy rights of individuals.  </w:t>
      </w:r>
    </w:p>
    <w:p w:rsidR="00453C8B" w:rsidRPr="00B034A8" w:rsidRDefault="00453C8B">
      <w:pPr>
        <w:autoSpaceDE w:val="0"/>
        <w:autoSpaceDN w:val="0"/>
        <w:spacing w:line="240" w:lineRule="auto"/>
        <w:jc w:val="left"/>
      </w:pPr>
    </w:p>
    <w:p w:rsidR="00453C8B" w:rsidRPr="00B034A8" w:rsidRDefault="00453C8B">
      <w:pPr>
        <w:autoSpaceDE w:val="0"/>
        <w:autoSpaceDN w:val="0"/>
        <w:spacing w:line="240" w:lineRule="auto"/>
        <w:jc w:val="left"/>
      </w:pPr>
      <w:r w:rsidRPr="00BA2904">
        <w:t>Recent performance results include:</w:t>
      </w:r>
    </w:p>
    <w:p w:rsidR="00453C8B" w:rsidRPr="00B034A8" w:rsidRDefault="00453C8B">
      <w:pPr>
        <w:autoSpaceDE w:val="0"/>
        <w:autoSpaceDN w:val="0"/>
        <w:spacing w:line="240" w:lineRule="auto"/>
        <w:jc w:val="left"/>
      </w:pPr>
    </w:p>
    <w:p w:rsidR="00453C8B" w:rsidRPr="00B034A8" w:rsidRDefault="00453C8B">
      <w:pPr>
        <w:autoSpaceDE w:val="0"/>
        <w:autoSpaceDN w:val="0"/>
        <w:spacing w:line="240" w:lineRule="auto"/>
        <w:jc w:val="left"/>
        <w:rPr>
          <w:i/>
        </w:rPr>
      </w:pPr>
      <w:r w:rsidRPr="00BA2904">
        <w:rPr>
          <w:i/>
          <w:iCs/>
        </w:rPr>
        <w:t>Improved accessibility of records:</w:t>
      </w:r>
      <w:r w:rsidRPr="00BA2904">
        <w:t xml:space="preserve"> All states have received funds under NCHIP to upgrade the quality and availability of criminal history record systems.  </w:t>
      </w:r>
      <w:r w:rsidRPr="003932AA">
        <w:t>A</w:t>
      </w:r>
      <w:r>
        <w:t>s of calendar year</w:t>
      </w:r>
      <w:r w:rsidRPr="00BA2904">
        <w:t xml:space="preserve"> </w:t>
      </w:r>
      <w:r w:rsidR="00306EF8">
        <w:t>2010</w:t>
      </w:r>
      <w:r>
        <w:t>,</w:t>
      </w:r>
      <w:r w:rsidRPr="00BA2904">
        <w:t xml:space="preserve"> </w:t>
      </w:r>
      <w:r w:rsidR="00306EF8">
        <w:t xml:space="preserve">nearly 98 </w:t>
      </w:r>
      <w:r>
        <w:t xml:space="preserve">million records held by the states were automated, an increase of </w:t>
      </w:r>
      <w:r w:rsidR="00306EF8">
        <w:t>6</w:t>
      </w:r>
      <w:r>
        <w:t xml:space="preserve"> percent from calendar year </w:t>
      </w:r>
      <w:r w:rsidR="00306EF8">
        <w:t>2008</w:t>
      </w:r>
      <w:r>
        <w:t xml:space="preserve">.  Approximately </w:t>
      </w:r>
      <w:r w:rsidR="00306EF8">
        <w:t>74</w:t>
      </w:r>
      <w:r>
        <w:t xml:space="preserve"> percent of state-held automated records were accessible to </w:t>
      </w:r>
      <w:r w:rsidR="00306EF8">
        <w:t>III</w:t>
      </w:r>
      <w:r>
        <w:t xml:space="preserve">.  As of </w:t>
      </w:r>
      <w:r>
        <w:lastRenderedPageBreak/>
        <w:t xml:space="preserve">FY </w:t>
      </w:r>
      <w:r w:rsidR="00306EF8">
        <w:t>2012</w:t>
      </w:r>
      <w:r>
        <w:t xml:space="preserve">, there are approximately </w:t>
      </w:r>
      <w:r w:rsidR="00306EF8">
        <w:t>76</w:t>
      </w:r>
      <w:r>
        <w:t xml:space="preserve"> million records in </w:t>
      </w:r>
      <w:r w:rsidR="00306EF8">
        <w:t>II</w:t>
      </w:r>
      <w:r>
        <w:t>I</w:t>
      </w:r>
      <w:r w:rsidRPr="00BA2904">
        <w:t xml:space="preserve">.  </w:t>
      </w:r>
      <w:r>
        <w:t>At the end of</w:t>
      </w:r>
      <w:r w:rsidRPr="00BA2904">
        <w:t xml:space="preserve"> </w:t>
      </w:r>
      <w:r w:rsidR="00306EF8">
        <w:t>2010</w:t>
      </w:r>
      <w:r>
        <w:t>,</w:t>
      </w:r>
      <w:r w:rsidRPr="00BA2904">
        <w:t xml:space="preserve"> more than 9 out of 10 (</w:t>
      </w:r>
      <w:r w:rsidR="00306EF8">
        <w:t>92</w:t>
      </w:r>
      <w:r w:rsidRPr="00BA2904">
        <w:t xml:space="preserve"> percent) of recent state records were automated and </w:t>
      </w:r>
      <w:r w:rsidR="00306EF8">
        <w:t>74</w:t>
      </w:r>
      <w:r>
        <w:rPr>
          <w:rStyle w:val="Strong"/>
          <w:b w:val="0"/>
        </w:rPr>
        <w:t xml:space="preserve"> percent of automated records were accessible for conducting presale firearms and other background checks</w:t>
      </w:r>
      <w:r w:rsidRPr="00BA2904">
        <w:t xml:space="preserve">.  </w:t>
      </w:r>
    </w:p>
    <w:p w:rsidR="00453C8B" w:rsidRPr="00B034A8" w:rsidRDefault="00453C8B">
      <w:pPr>
        <w:autoSpaceDE w:val="0"/>
        <w:autoSpaceDN w:val="0"/>
        <w:spacing w:line="240" w:lineRule="auto"/>
        <w:ind w:left="-720"/>
        <w:jc w:val="left"/>
        <w:rPr>
          <w:i/>
          <w:iCs/>
        </w:rPr>
      </w:pPr>
    </w:p>
    <w:p w:rsidR="00453C8B" w:rsidRPr="00B034A8" w:rsidRDefault="00453C8B">
      <w:pPr>
        <w:autoSpaceDE w:val="0"/>
        <w:autoSpaceDN w:val="0"/>
        <w:spacing w:line="240" w:lineRule="auto"/>
        <w:jc w:val="left"/>
      </w:pPr>
      <w:r w:rsidRPr="00BA2904">
        <w:rPr>
          <w:i/>
          <w:iCs/>
        </w:rPr>
        <w:t xml:space="preserve">Full participation in </w:t>
      </w:r>
      <w:r w:rsidR="00306EF8">
        <w:rPr>
          <w:i/>
          <w:iCs/>
        </w:rPr>
        <w:t>II</w:t>
      </w:r>
      <w:r>
        <w:rPr>
          <w:i/>
          <w:iCs/>
        </w:rPr>
        <w:t>I</w:t>
      </w:r>
      <w:r w:rsidRPr="00BA2904">
        <w:rPr>
          <w:i/>
          <w:iCs/>
        </w:rPr>
        <w:t>:</w:t>
      </w:r>
      <w:r w:rsidRPr="00BA2904">
        <w:t xml:space="preserve">  To ensure compatibility, all record enhancements funded under NCHIP are required to conform to FBI standards for </w:t>
      </w:r>
      <w:r w:rsidR="00306EF8">
        <w:t>II</w:t>
      </w:r>
      <w:r w:rsidRPr="00BA2904">
        <w:t xml:space="preserve">I participation.  </w:t>
      </w:r>
      <w:r w:rsidR="00081CD0">
        <w:t>Participation in III</w:t>
      </w:r>
      <w:r w:rsidRPr="00BA2904">
        <w:t xml:space="preserve"> is critical since it constitutes the primary system through which the FBI accesses state-held data for NICS checks.  In 1989, only 20 states were members of the FBI's </w:t>
      </w:r>
      <w:r w:rsidR="00716006">
        <w:t>III</w:t>
      </w:r>
      <w:r w:rsidRPr="00BA2904">
        <w:t xml:space="preserve"> system, which permits instant access to out-of-state data.  By year end 1993, 26 states were participants</w:t>
      </w:r>
      <w:r w:rsidRPr="007F2409">
        <w:t xml:space="preserve">.  As of FY </w:t>
      </w:r>
      <w:r w:rsidR="00306EF8">
        <w:t>201</w:t>
      </w:r>
      <w:r w:rsidR="00716006">
        <w:t>3</w:t>
      </w:r>
      <w:r w:rsidRPr="007F2409">
        <w:t>, all 50 states</w:t>
      </w:r>
      <w:r w:rsidR="00306EF8">
        <w:t xml:space="preserve"> and the District of Columbia</w:t>
      </w:r>
      <w:r w:rsidRPr="007F2409">
        <w:t xml:space="preserve"> are members of </w:t>
      </w:r>
      <w:r w:rsidR="00306EF8">
        <w:t>II</w:t>
      </w:r>
      <w:r w:rsidRPr="007F2409">
        <w:t>I indicating that they meet the rigorous standards of the FBI for participation.</w:t>
      </w:r>
      <w:r w:rsidR="00306EF8">
        <w:t xml:space="preserve"> </w:t>
      </w:r>
      <w:r w:rsidR="00306EF8" w:rsidRPr="00306EF8">
        <w:t xml:space="preserve"> A total of </w:t>
      </w:r>
      <w:r w:rsidR="00716006">
        <w:t>16</w:t>
      </w:r>
      <w:r w:rsidR="00306EF8" w:rsidRPr="00306EF8">
        <w:t xml:space="preserve"> states are participants in the FBI’s National Fingerprint File, a completely decentralized index which makes the sharing of criminal history record information more efficient.</w:t>
      </w:r>
      <w:r w:rsidR="00306EF8">
        <w:t xml:space="preserve"> </w:t>
      </w:r>
      <w:r w:rsidRPr="00BA2904">
        <w:t xml:space="preserve">  </w:t>
      </w:r>
    </w:p>
    <w:p w:rsidR="00453C8B" w:rsidRPr="00B034A8" w:rsidRDefault="00453C8B">
      <w:pPr>
        <w:autoSpaceDE w:val="0"/>
        <w:autoSpaceDN w:val="0"/>
        <w:spacing w:line="240" w:lineRule="auto"/>
        <w:jc w:val="left"/>
        <w:rPr>
          <w:b/>
          <w:i/>
        </w:rPr>
      </w:pPr>
    </w:p>
    <w:p w:rsidR="00453C8B" w:rsidRPr="00B034A8" w:rsidRDefault="00453C8B">
      <w:pPr>
        <w:autoSpaceDE w:val="0"/>
        <w:autoSpaceDN w:val="0"/>
        <w:spacing w:line="240" w:lineRule="auto"/>
        <w:jc w:val="left"/>
      </w:pPr>
      <w:r w:rsidRPr="00BA2904">
        <w:rPr>
          <w:i/>
          <w:iCs/>
        </w:rPr>
        <w:t>Automation of records and fingerprint data:</w:t>
      </w:r>
      <w:r w:rsidRPr="00BA2904">
        <w:t xml:space="preserve">  States have used funds to establish </w:t>
      </w:r>
      <w:r w:rsidR="00750719">
        <w:t>A</w:t>
      </w:r>
      <w:r w:rsidRPr="00BA2904">
        <w:t xml:space="preserve">utomated </w:t>
      </w:r>
      <w:r w:rsidR="00750719">
        <w:t>F</w:t>
      </w:r>
      <w:r w:rsidRPr="00BA2904">
        <w:t xml:space="preserve">ingerprint </w:t>
      </w:r>
      <w:r w:rsidR="00750719">
        <w:t>I</w:t>
      </w:r>
      <w:r w:rsidRPr="00BA2904">
        <w:t xml:space="preserve">dentification </w:t>
      </w:r>
      <w:r w:rsidR="00750719">
        <w:t>S</w:t>
      </w:r>
      <w:r w:rsidRPr="00BA2904">
        <w:t>ystems (AFIS) and to purchase live scan equipment for state and local agencies.  AFIS systems enable states to conduct automated searches for records based on fingerprint characteristics and to interface with the FBI's Integrated Automated Fingerprint Identification Systems (IAFIS).  As of FY 20</w:t>
      </w:r>
      <w:r>
        <w:t>1</w:t>
      </w:r>
      <w:r w:rsidR="00716006">
        <w:t>3</w:t>
      </w:r>
      <w:r w:rsidRPr="00BA2904">
        <w:t xml:space="preserve">, all 50 states, the District of Columbia, and </w:t>
      </w:r>
      <w:r w:rsidR="00D060CF">
        <w:t>four</w:t>
      </w:r>
      <w:r w:rsidRPr="00BA2904">
        <w:t xml:space="preserve"> territories participate in IAFIS, which became operational in July 1999.  In addition to ensuring that records are properly matched to the correct offender, AFIS minimizes the time and manpower required for searching fingerprint databases, which facilitates matching of latent prints obtained at a crime scene.  Live scan equipment permits law enforcement to take fingerprints without use of inkpads or other similar procedures and electronically transfer fingerprints to the state's AFIS for comparison and matching against state and FBI held prints. </w:t>
      </w:r>
    </w:p>
    <w:p w:rsidR="00453C8B" w:rsidRPr="00B034A8" w:rsidRDefault="00453C8B">
      <w:pPr>
        <w:autoSpaceDE w:val="0"/>
        <w:autoSpaceDN w:val="0"/>
        <w:spacing w:line="240" w:lineRule="auto"/>
        <w:jc w:val="left"/>
      </w:pPr>
    </w:p>
    <w:p w:rsidR="00453C8B" w:rsidRPr="00B034A8" w:rsidRDefault="00453C8B">
      <w:pPr>
        <w:autoSpaceDE w:val="0"/>
        <w:autoSpaceDN w:val="0"/>
        <w:spacing w:line="240" w:lineRule="auto"/>
        <w:jc w:val="left"/>
        <w:rPr>
          <w:color w:val="FF0000"/>
        </w:rPr>
      </w:pPr>
      <w:r w:rsidRPr="00BA2904">
        <w:rPr>
          <w:i/>
          <w:iCs/>
        </w:rPr>
        <w:t>National Instant Criminal Background Check System (NICS)</w:t>
      </w:r>
      <w:r w:rsidR="005F30FF">
        <w:rPr>
          <w:i/>
          <w:iCs/>
        </w:rPr>
        <w:t xml:space="preserve"> Grants</w:t>
      </w:r>
      <w:r w:rsidRPr="00BA2904">
        <w:rPr>
          <w:i/>
          <w:iCs/>
        </w:rPr>
        <w:t xml:space="preserve">:  </w:t>
      </w:r>
      <w:r w:rsidRPr="00BA2904">
        <w:t>The Brady Act requires that a background check be conducted using the FBI's NICS to identify potential purchasers who are prohibited from purchasing firearms.  NICS</w:t>
      </w:r>
      <w:r w:rsidR="005F30FF">
        <w:t xml:space="preserve"> Grants</w:t>
      </w:r>
      <w:r w:rsidRPr="00BA2904">
        <w:t xml:space="preserve"> is now supporting</w:t>
      </w:r>
      <w:r w:rsidR="00306EF8">
        <w:t xml:space="preserve"> over 1</w:t>
      </w:r>
      <w:r w:rsidR="00716006">
        <w:t>5</w:t>
      </w:r>
      <w:r w:rsidRPr="00BA2904">
        <w:t xml:space="preserve"> million </w:t>
      </w:r>
      <w:r w:rsidR="00716006">
        <w:t>transactions</w:t>
      </w:r>
      <w:r w:rsidR="00716006" w:rsidRPr="00BA2904">
        <w:t xml:space="preserve"> </w:t>
      </w:r>
      <w:r w:rsidRPr="00BA2904">
        <w:t xml:space="preserve">annually at the presale stage of firearms purchases.  </w:t>
      </w:r>
    </w:p>
    <w:p w:rsidR="00453C8B" w:rsidRPr="00B034A8" w:rsidRDefault="00453C8B">
      <w:pPr>
        <w:autoSpaceDE w:val="0"/>
        <w:autoSpaceDN w:val="0"/>
        <w:spacing w:line="240" w:lineRule="auto"/>
        <w:jc w:val="left"/>
      </w:pPr>
    </w:p>
    <w:p w:rsidR="00453C8B" w:rsidRPr="00B034A8" w:rsidRDefault="00453C8B">
      <w:pPr>
        <w:autoSpaceDE w:val="0"/>
        <w:autoSpaceDN w:val="0"/>
        <w:spacing w:line="240" w:lineRule="auto"/>
        <w:jc w:val="left"/>
      </w:pPr>
      <w:r w:rsidRPr="00BA2904">
        <w:rPr>
          <w:i/>
          <w:iCs/>
        </w:rPr>
        <w:t>Domestic violence records and protection orders:</w:t>
      </w:r>
      <w:r w:rsidRPr="00BA2904">
        <w:t xml:space="preserve">  NCHIP has put special emphasis on ensuring that domestic violence-related offenses are included in criminal records.  The Federal Gun Control Act as amended prohibits sales of firearms to persons subject to a qualifying domestic violence related protection order or convicted of a qualifying domestic violence misdemeanor.  Funds have been awarded specifically for development of state protection order files that are compatible with the FBI's national file to permit interstate enforcement of protection orders and the denial of firearm transfers to prohibited persons subject to a protection order.  The NCIC National Protection Order File became operational in May 1997.  </w:t>
      </w:r>
      <w:r>
        <w:t>All 50</w:t>
      </w:r>
      <w:r w:rsidRPr="00BA2904">
        <w:t xml:space="preserve"> states</w:t>
      </w:r>
      <w:r w:rsidR="00306EF8" w:rsidRPr="00306EF8">
        <w:t xml:space="preserve">, </w:t>
      </w:r>
      <w:r w:rsidR="000E51DD">
        <w:t xml:space="preserve">the District of Columbia, </w:t>
      </w:r>
      <w:r w:rsidR="00306EF8" w:rsidRPr="00306EF8">
        <w:t>Guam, and the U.S. Virgin Islands</w:t>
      </w:r>
      <w:r w:rsidRPr="00BA2904">
        <w:t xml:space="preserve"> submit data to the file, which held </w:t>
      </w:r>
      <w:r>
        <w:t>1.</w:t>
      </w:r>
      <w:r w:rsidR="00716006">
        <w:t>5</w:t>
      </w:r>
      <w:r>
        <w:t xml:space="preserve"> million</w:t>
      </w:r>
      <w:r w:rsidRPr="00BA2904">
        <w:t xml:space="preserve"> records of protection orders.  </w:t>
      </w:r>
    </w:p>
    <w:p w:rsidR="00453C8B" w:rsidRPr="00B034A8" w:rsidRDefault="00453C8B" w:rsidP="00433AAB">
      <w:pPr>
        <w:autoSpaceDE w:val="0"/>
        <w:autoSpaceDN w:val="0"/>
        <w:spacing w:line="240" w:lineRule="auto"/>
        <w:ind w:left="-720"/>
        <w:outlineLvl w:val="0"/>
        <w:rPr>
          <w:b/>
          <w:sz w:val="28"/>
          <w:szCs w:val="28"/>
          <w:u w:val="single"/>
        </w:rPr>
      </w:pPr>
    </w:p>
    <w:p w:rsidR="00B312F5" w:rsidRDefault="00453C8B">
      <w:pPr>
        <w:autoSpaceDE w:val="0"/>
        <w:autoSpaceDN w:val="0"/>
        <w:spacing w:line="240" w:lineRule="auto"/>
        <w:ind w:left="-720"/>
        <w:jc w:val="center"/>
        <w:outlineLvl w:val="0"/>
        <w:rPr>
          <w:b/>
          <w:sz w:val="28"/>
          <w:szCs w:val="28"/>
          <w:u w:val="single"/>
        </w:rPr>
      </w:pPr>
      <w:r w:rsidRPr="004A0271">
        <w:rPr>
          <w:b/>
          <w:sz w:val="28"/>
          <w:szCs w:val="28"/>
          <w:u w:val="single"/>
        </w:rPr>
        <w:t>DNA Related and Forensic Programs and Activities</w:t>
      </w:r>
    </w:p>
    <w:p w:rsidR="00453C8B" w:rsidRPr="00B034A8" w:rsidRDefault="00453C8B" w:rsidP="00433AAB">
      <w:pPr>
        <w:autoSpaceDE w:val="0"/>
        <w:autoSpaceDN w:val="0"/>
        <w:spacing w:line="240" w:lineRule="auto"/>
        <w:ind w:left="-720"/>
        <w:outlineLvl w:val="0"/>
        <w:rPr>
          <w:b/>
          <w:u w:val="single"/>
        </w:rPr>
      </w:pPr>
    </w:p>
    <w:p w:rsidR="00766384" w:rsidRDefault="00453C8B">
      <w:pPr>
        <w:autoSpaceDE w:val="0"/>
        <w:autoSpaceDN w:val="0"/>
        <w:spacing w:line="240" w:lineRule="auto"/>
        <w:jc w:val="left"/>
        <w:outlineLvl w:val="0"/>
      </w:pPr>
      <w:r w:rsidRPr="00BA2904">
        <w:t xml:space="preserve">The </w:t>
      </w:r>
      <w:r w:rsidRPr="004A0271">
        <w:t>DNA Related and Forensic Programs and Activities</w:t>
      </w:r>
      <w:r>
        <w:t xml:space="preserve"> initiative </w:t>
      </w:r>
      <w:r w:rsidRPr="00BA2904">
        <w:t xml:space="preserve">supports </w:t>
      </w:r>
      <w:r w:rsidR="007B78C3" w:rsidRPr="007B78C3">
        <w:t>DOJ Strategic Objective 3.1:</w:t>
      </w:r>
      <w:r w:rsidRPr="0073551E">
        <w:rPr>
          <w:i/>
        </w:rPr>
        <w:t xml:space="preserve"> Promote and strengthen relationships and strategies for the administration of </w:t>
      </w:r>
      <w:r w:rsidRPr="0073551E">
        <w:rPr>
          <w:i/>
        </w:rPr>
        <w:lastRenderedPageBreak/>
        <w:t>justice with state, local, tribal, and international law enforcement</w:t>
      </w:r>
      <w:r w:rsidR="00EE0F08">
        <w:rPr>
          <w:i/>
        </w:rPr>
        <w:t xml:space="preserve">; OJP Strategic Goal 5: Support state, local, and tribal justice systems to ensure the fair and impartial administration of justice; </w:t>
      </w:r>
      <w:r w:rsidR="004168B4">
        <w:rPr>
          <w:i/>
        </w:rPr>
        <w:t xml:space="preserve">and </w:t>
      </w:r>
      <w:r w:rsidR="00EE0F08">
        <w:rPr>
          <w:i/>
        </w:rPr>
        <w:t>OJP Strategic Objective 5.4: Increase the capacity and availability of criminal justice and forensic science technologies for maintaining public safety</w:t>
      </w:r>
      <w:r>
        <w:rPr>
          <w:i/>
        </w:rPr>
        <w:t xml:space="preserve"> </w:t>
      </w:r>
      <w:r w:rsidRPr="00BA2904">
        <w:t>and is designed</w:t>
      </w:r>
      <w:r>
        <w:t>, among other things</w:t>
      </w:r>
      <w:r w:rsidRPr="00BA2904">
        <w:t xml:space="preserve"> to improve the Nation’s capacity to use DNA evidence by eliminating casework and convicted offender backlogs.  NIJ established the performance measure “Percent reduction in DNA backlog,” and has been highly successful in increasing capacity and reducing the backlog.  The FY 20</w:t>
      </w:r>
      <w:r>
        <w:t>11</w:t>
      </w:r>
      <w:r w:rsidRPr="00BA2904">
        <w:t xml:space="preserve"> results demonstrate the target of 2</w:t>
      </w:r>
      <w:r>
        <w:t>5</w:t>
      </w:r>
      <w:r w:rsidRPr="00BA2904">
        <w:t xml:space="preserve"> percent casework was exceeded with an actual result of </w:t>
      </w:r>
      <w:r>
        <w:t>32.9</w:t>
      </w:r>
      <w:r w:rsidRPr="00BA2904">
        <w:t xml:space="preserve"> percent, due to three factors: 1) increased funding for the convicted offender program allowed NIJ to fund more samples for DNA analysis than previously anticipated in FY 2007; 2) increased demand from states for convicted offender DNA sample analysis funding; and 3) improvements in DNA analysis technology which has reduced the weighted per case analysis costs for the casework program allowing forensic laboratories to analyze more samples with less money.  Funds are targeted toward the forensic analysis of all samples identified as urgent priority samples (e.g., samples for homicide and rape/sexual assault cases) in the current backlog of convicted offender DNA samples.  Reducing the backlog of DNA samples is crucial in supporting a successful CODIS system, which can solve old crimes and prevent new ones from occurring through more timely identification of offenders</w:t>
      </w:r>
      <w:r w:rsidRPr="00A52DA6">
        <w:t xml:space="preserve">.  </w:t>
      </w:r>
    </w:p>
    <w:p w:rsidR="00BA6A90" w:rsidRDefault="00BA6A90" w:rsidP="00433AAB">
      <w:pPr>
        <w:autoSpaceDE w:val="0"/>
        <w:autoSpaceDN w:val="0"/>
        <w:spacing w:line="240" w:lineRule="auto"/>
        <w:outlineLvl w:val="0"/>
        <w:rPr>
          <w:b/>
          <w:color w:val="FF0000"/>
        </w:rPr>
      </w:pPr>
    </w:p>
    <w:p w:rsidR="00453C8B" w:rsidRDefault="00766384" w:rsidP="00453C8B">
      <w:pPr>
        <w:spacing w:line="240" w:lineRule="auto"/>
        <w:jc w:val="center"/>
        <w:rPr>
          <w:b/>
          <w:color w:val="FF0000"/>
        </w:rPr>
      </w:pPr>
      <w:r>
        <w:rPr>
          <w:b/>
          <w:noProof/>
          <w:color w:val="FF0000"/>
        </w:rPr>
        <w:drawing>
          <wp:inline distT="0" distB="0" distL="0" distR="0" wp14:anchorId="40E7C521" wp14:editId="16824CA5">
            <wp:extent cx="5486400" cy="3200400"/>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3C8B" w:rsidRPr="00B034A8" w:rsidRDefault="00453C8B" w:rsidP="00453C8B">
      <w:pPr>
        <w:spacing w:line="240" w:lineRule="auto"/>
        <w:ind w:left="-720"/>
        <w:jc w:val="left"/>
      </w:pPr>
    </w:p>
    <w:p w:rsidR="00453C8B" w:rsidRPr="00B034A8" w:rsidRDefault="00453C8B" w:rsidP="00453C8B">
      <w:pPr>
        <w:tabs>
          <w:tab w:val="left" w:pos="-720"/>
        </w:tabs>
        <w:spacing w:line="240" w:lineRule="auto"/>
        <w:ind w:left="-720"/>
        <w:rPr>
          <w:b/>
          <w:bCs/>
          <w:u w:val="single"/>
        </w:rPr>
      </w:pPr>
    </w:p>
    <w:p w:rsidR="00272A88" w:rsidRDefault="00272A88">
      <w:pPr>
        <w:spacing w:line="240" w:lineRule="auto"/>
        <w:rPr>
          <w:b/>
          <w:sz w:val="28"/>
          <w:szCs w:val="28"/>
          <w:u w:val="single"/>
        </w:rPr>
      </w:pPr>
    </w:p>
    <w:p w:rsidR="00B312F5" w:rsidRDefault="00BA2904" w:rsidP="00717CEE">
      <w:pPr>
        <w:spacing w:line="240" w:lineRule="auto"/>
        <w:jc w:val="center"/>
        <w:rPr>
          <w:b/>
          <w:sz w:val="28"/>
          <w:szCs w:val="28"/>
          <w:u w:val="single"/>
        </w:rPr>
      </w:pPr>
      <w:r w:rsidRPr="00BA2904">
        <w:rPr>
          <w:b/>
          <w:sz w:val="28"/>
          <w:szCs w:val="28"/>
          <w:u w:val="single"/>
        </w:rPr>
        <w:t>Residential Substance Abuse Treatment (RSAT)</w:t>
      </w:r>
      <w:r w:rsidR="008A6B20">
        <w:rPr>
          <w:b/>
          <w:sz w:val="28"/>
          <w:szCs w:val="28"/>
          <w:u w:val="single"/>
        </w:rPr>
        <w:t xml:space="preserve"> </w:t>
      </w:r>
    </w:p>
    <w:p w:rsidR="00676C67" w:rsidRPr="000539D4" w:rsidRDefault="00676C67" w:rsidP="00717CEE">
      <w:pPr>
        <w:spacing w:line="240" w:lineRule="auto"/>
        <w:rPr>
          <w:color w:val="FF0000"/>
        </w:rPr>
      </w:pPr>
    </w:p>
    <w:p w:rsidR="00676C67" w:rsidRPr="00B034A8" w:rsidRDefault="00BA2904" w:rsidP="00433AAB">
      <w:pPr>
        <w:pStyle w:val="BodyText"/>
        <w:numPr>
          <w:ilvl w:val="0"/>
          <w:numId w:val="6"/>
        </w:numPr>
        <w:ind w:left="0" w:firstLine="0"/>
        <w:rPr>
          <w:b/>
          <w:szCs w:val="24"/>
        </w:rPr>
      </w:pPr>
      <w:r w:rsidRPr="00BA2904">
        <w:rPr>
          <w:b/>
          <w:szCs w:val="24"/>
        </w:rPr>
        <w:t>Performance Plan and Report for Outcomes</w:t>
      </w:r>
    </w:p>
    <w:p w:rsidR="00676C67" w:rsidRPr="00B034A8" w:rsidRDefault="00676C67">
      <w:pPr>
        <w:pStyle w:val="CM4"/>
        <w:spacing w:line="240" w:lineRule="auto"/>
        <w:rPr>
          <w:u w:val="single"/>
        </w:rPr>
      </w:pPr>
    </w:p>
    <w:p w:rsidR="008C778C" w:rsidRDefault="00BA2904">
      <w:pPr>
        <w:widowControl/>
        <w:adjustRightInd/>
        <w:spacing w:line="240" w:lineRule="auto"/>
        <w:jc w:val="left"/>
        <w:textAlignment w:val="auto"/>
      </w:pPr>
      <w:r w:rsidRPr="00BA2904">
        <w:t>The Residential Substance Abuse Treatment (RSAT) for State Prisoners Program is a critical aspect of offender reentry programs</w:t>
      </w:r>
      <w:r w:rsidR="004660B8">
        <w:t xml:space="preserve"> </w:t>
      </w:r>
      <w:r w:rsidRPr="00BA2904">
        <w:t xml:space="preserve">and addresses the issue of substance abuse and the direct </w:t>
      </w:r>
      <w:r w:rsidRPr="00BA2904">
        <w:lastRenderedPageBreak/>
        <w:t xml:space="preserve">link to public safety, crime, and victimization by providing treatment and services within the institution and the community.  All 50 states, the District of Columbia, and U.S. territories receive RSAT grants and all together operate about 400 RSAT programs.  Ultimately, every RSAT-funded program’s goal is to help offenders become drug-free and learn the skills needed to remain drug-free upon their return to the community.  </w:t>
      </w:r>
    </w:p>
    <w:p w:rsidR="007D0D6B" w:rsidRDefault="007D0D6B">
      <w:pPr>
        <w:widowControl/>
        <w:adjustRightInd/>
        <w:spacing w:line="240" w:lineRule="auto"/>
        <w:jc w:val="left"/>
        <w:textAlignment w:val="auto"/>
      </w:pPr>
    </w:p>
    <w:p w:rsidR="00676C67" w:rsidRPr="00B034A8" w:rsidRDefault="00BA2904">
      <w:pPr>
        <w:autoSpaceDE w:val="0"/>
        <w:autoSpaceDN w:val="0"/>
        <w:spacing w:line="240" w:lineRule="auto"/>
        <w:jc w:val="left"/>
      </w:pPr>
      <w:r w:rsidRPr="00BA2904">
        <w:t xml:space="preserve">This formula grant provides funds to local correctional and detention facilities for substance abuse treatment programs.  </w:t>
      </w:r>
      <w:r w:rsidR="008F1399">
        <w:rPr>
          <w:color w:val="000000"/>
        </w:rPr>
        <w:t xml:space="preserve">RSAT assists state and local governments in developing and implementing substance abuse treatment programs in state and local correctional and detention facilities, and in creating and </w:t>
      </w:r>
      <w:r w:rsidRPr="00BA2904">
        <w:t xml:space="preserve">maintaining community-based aftercare services for offenders.  </w:t>
      </w:r>
    </w:p>
    <w:p w:rsidR="00676C67" w:rsidRPr="00B034A8" w:rsidRDefault="00676C67">
      <w:pPr>
        <w:autoSpaceDE w:val="0"/>
        <w:autoSpaceDN w:val="0"/>
        <w:spacing w:line="240" w:lineRule="auto"/>
        <w:jc w:val="left"/>
      </w:pPr>
    </w:p>
    <w:p w:rsidR="00CD13FE" w:rsidRDefault="00252D4B">
      <w:pPr>
        <w:widowControl/>
        <w:adjustRightInd/>
        <w:spacing w:line="240" w:lineRule="auto"/>
        <w:jc w:val="left"/>
        <w:textAlignment w:val="auto"/>
        <w:rPr>
          <w:b/>
        </w:rPr>
      </w:pPr>
      <w:r w:rsidRPr="00252D4B">
        <w:rPr>
          <w:b/>
        </w:rPr>
        <w:t>b. Strategies to Accomplish Outcomes</w:t>
      </w:r>
    </w:p>
    <w:p w:rsidR="00676C67" w:rsidRPr="00B034A8" w:rsidRDefault="00676C67">
      <w:pPr>
        <w:spacing w:line="240" w:lineRule="auto"/>
        <w:jc w:val="left"/>
      </w:pPr>
    </w:p>
    <w:p w:rsidR="00364661" w:rsidRDefault="00E2262D">
      <w:pPr>
        <w:spacing w:line="240" w:lineRule="auto"/>
        <w:jc w:val="left"/>
      </w:pPr>
      <w:r w:rsidRPr="00A52DA6">
        <w:rPr>
          <w:bCs/>
        </w:rPr>
        <w:t xml:space="preserve">The RSAT program aligns under </w:t>
      </w:r>
      <w:r w:rsidR="007B78C3" w:rsidRPr="007B78C3">
        <w:t>DOJ Strategic Objective 3.</w:t>
      </w:r>
      <w:r w:rsidR="00663D3A">
        <w:t>3</w:t>
      </w:r>
      <w:r w:rsidR="007B78C3" w:rsidRPr="007B78C3">
        <w:t>:</w:t>
      </w:r>
      <w:r w:rsidR="00663D3A">
        <w:t xml:space="preserve"> </w:t>
      </w:r>
      <w:r w:rsidR="00663D3A">
        <w:rPr>
          <w:i/>
        </w:rPr>
        <w:t>Provide for the safe, secure, humane, and cost-effective confinement of detainees awaiting trial and/or sentencing, and those in the custody of the federal prison system</w:t>
      </w:r>
      <w:r w:rsidR="0081243D">
        <w:rPr>
          <w:i/>
        </w:rPr>
        <w:t xml:space="preserve">; OJP Strategic Goal 7: Promote efforts that improve the security of person in custody and provide innovative, comprehensive reentry approaches to reduce recidivism and maintain public safety; </w:t>
      </w:r>
      <w:r w:rsidR="004168B4">
        <w:rPr>
          <w:i/>
        </w:rPr>
        <w:t xml:space="preserve">and </w:t>
      </w:r>
      <w:r w:rsidR="0081243D">
        <w:rPr>
          <w:i/>
        </w:rPr>
        <w:t xml:space="preserve">OJP Strategic Objective 7.2: Promote innovative and comprehensive reentry approaches to facilitate offenders’ successful </w:t>
      </w:r>
      <w:r w:rsidR="006D31BE">
        <w:rPr>
          <w:i/>
        </w:rPr>
        <w:t>reintegration</w:t>
      </w:r>
      <w:r w:rsidR="0081243D">
        <w:rPr>
          <w:i/>
        </w:rPr>
        <w:t xml:space="preserve"> into society, consistent with community expectations and standards</w:t>
      </w:r>
      <w:r w:rsidRPr="00A52DA6">
        <w:rPr>
          <w:i/>
        </w:rPr>
        <w:t>.</w:t>
      </w:r>
      <w:r w:rsidRPr="00A52DA6">
        <w:rPr>
          <w:b/>
          <w:i/>
        </w:rPr>
        <w:t xml:space="preserve">  </w:t>
      </w:r>
      <w:r w:rsidR="00BA2904" w:rsidRPr="00BA2904">
        <w:t>OJP supports effective jail and prison reentry programs that target offenders who are substance abusers</w:t>
      </w:r>
      <w:r w:rsidR="00EF07B6">
        <w:t>;</w:t>
      </w:r>
      <w:r w:rsidR="00BA2904" w:rsidRPr="00BA2904">
        <w:t xml:space="preserve"> technical violators of supervision conditions</w:t>
      </w:r>
      <w:r w:rsidR="00EF07B6">
        <w:t>;</w:t>
      </w:r>
      <w:r w:rsidR="00BA2904" w:rsidRPr="00BA2904">
        <w:t xml:space="preserve"> violent and high risk</w:t>
      </w:r>
      <w:r w:rsidR="00EF07B6">
        <w:t>;</w:t>
      </w:r>
      <w:r w:rsidR="00BA2904" w:rsidRPr="00BA2904">
        <w:t xml:space="preserve"> non-violent but with multiple needs</w:t>
      </w:r>
      <w:r w:rsidR="00EF07B6">
        <w:t>;</w:t>
      </w:r>
      <w:r w:rsidR="00BA2904" w:rsidRPr="00BA2904">
        <w:t xml:space="preserve"> and those who would otherwise face major obstacles in their reentry back into the community.  These programs, which are funded through grants, technical assistance, and training, emphasize collaborative efforts among community-based services and resources; the use of non-profit, faith- and community-based organizations and mentors; and information sharing among law enforcement and other agencies.  </w:t>
      </w:r>
    </w:p>
    <w:p w:rsidR="009675DF" w:rsidRDefault="009675DF">
      <w:pPr>
        <w:spacing w:line="240" w:lineRule="auto"/>
        <w:jc w:val="left"/>
      </w:pPr>
    </w:p>
    <w:p w:rsidR="00364661" w:rsidRDefault="00BA2904">
      <w:pPr>
        <w:spacing w:line="240" w:lineRule="auto"/>
        <w:jc w:val="left"/>
      </w:pPr>
      <w:r w:rsidRPr="00BA2904">
        <w:t xml:space="preserve">BJA has identified several strategies to strengthen RSAT:  </w:t>
      </w:r>
    </w:p>
    <w:p w:rsidR="008A05B6" w:rsidRDefault="008A05B6">
      <w:pPr>
        <w:spacing w:line="240" w:lineRule="auto"/>
        <w:jc w:val="left"/>
      </w:pPr>
    </w:p>
    <w:p w:rsidR="006D1977" w:rsidRDefault="00BA2904" w:rsidP="00274936">
      <w:pPr>
        <w:pStyle w:val="ListParagraph"/>
        <w:numPr>
          <w:ilvl w:val="0"/>
          <w:numId w:val="40"/>
        </w:numPr>
        <w:tabs>
          <w:tab w:val="left" w:pos="360"/>
        </w:tabs>
        <w:ind w:left="360"/>
      </w:pPr>
      <w:r w:rsidRPr="00BA2904">
        <w:t xml:space="preserve">Work with states to identify and implement an evidence-based treatment model and ensure staff receive specific training to ensure competence with the particular treatment modality selected for the program; </w:t>
      </w:r>
    </w:p>
    <w:p w:rsidR="006D1977" w:rsidRDefault="00BA2904" w:rsidP="00274936">
      <w:pPr>
        <w:pStyle w:val="ListParagraph"/>
        <w:numPr>
          <w:ilvl w:val="0"/>
          <w:numId w:val="40"/>
        </w:numPr>
        <w:tabs>
          <w:tab w:val="left" w:pos="360"/>
        </w:tabs>
        <w:ind w:left="360"/>
      </w:pPr>
      <w:r w:rsidRPr="00BA2904">
        <w:t xml:space="preserve">Ensure that the states’ corrections departments and prison administration officials adhere to treatment goals and work to minimize disruptions to the treatment process; and </w:t>
      </w:r>
    </w:p>
    <w:p w:rsidR="006D1977" w:rsidRDefault="00BA2904" w:rsidP="00274936">
      <w:pPr>
        <w:pStyle w:val="ListParagraph"/>
        <w:numPr>
          <w:ilvl w:val="0"/>
          <w:numId w:val="40"/>
        </w:numPr>
        <w:tabs>
          <w:tab w:val="left" w:pos="360"/>
        </w:tabs>
        <w:ind w:left="360"/>
      </w:pPr>
      <w:r w:rsidRPr="00BA2904">
        <w:t xml:space="preserve">Work with states to ensure that the focus is on providing coordinated services for offender aftercare treatment and reentry into the community.  </w:t>
      </w:r>
    </w:p>
    <w:p w:rsidR="00364661" w:rsidRDefault="00364661">
      <w:pPr>
        <w:spacing w:line="240" w:lineRule="auto"/>
        <w:jc w:val="left"/>
      </w:pPr>
    </w:p>
    <w:p w:rsidR="00676C67" w:rsidRPr="00B034A8" w:rsidRDefault="00BA2904">
      <w:pPr>
        <w:spacing w:line="240" w:lineRule="auto"/>
        <w:jc w:val="left"/>
      </w:pPr>
      <w:r w:rsidRPr="00BA2904">
        <w:t>RSAT helps build partnerships between correctional staff and the treatment community to provide services in secure settings, allowing offenders to overcome substance abuse and prepare for reentry.  Providing inmates with treatment not only allows individuals successfully completing RSAT programs to return to communities substance-free, but also reduces incarceration costs to federal, state, and local governments for those offenders not returning to the correctional system.  Most importantly, RSAT helps prevent the continued financial and emotional costs of drug-related crimes on families, friends, and communities.</w:t>
      </w:r>
    </w:p>
    <w:p w:rsidR="00676C67" w:rsidRPr="00B034A8" w:rsidRDefault="00676C67">
      <w:pPr>
        <w:spacing w:line="240" w:lineRule="auto"/>
        <w:jc w:val="left"/>
        <w:rPr>
          <w:b/>
          <w:bCs/>
          <w:i/>
          <w:iCs/>
        </w:rPr>
      </w:pPr>
    </w:p>
    <w:p w:rsidR="00676C67" w:rsidRPr="00B034A8" w:rsidRDefault="00BA2904">
      <w:pPr>
        <w:spacing w:line="240" w:lineRule="auto"/>
        <w:jc w:val="left"/>
      </w:pPr>
      <w:r w:rsidRPr="00BA2904">
        <w:rPr>
          <w:b/>
          <w:bCs/>
          <w:i/>
          <w:iCs/>
        </w:rPr>
        <w:lastRenderedPageBreak/>
        <w:t>Performance Measure</w:t>
      </w:r>
      <w:r w:rsidRPr="00BA2904">
        <w:rPr>
          <w:b/>
          <w:bCs/>
        </w:rPr>
        <w:t>:</w:t>
      </w:r>
      <w:r w:rsidRPr="00BA2904">
        <w:t xml:space="preserve">  Number of participants in the RSAT Program</w:t>
      </w:r>
    </w:p>
    <w:p w:rsidR="00676C67" w:rsidRPr="00B034A8" w:rsidRDefault="00676C67">
      <w:pPr>
        <w:spacing w:line="240" w:lineRule="auto"/>
        <w:jc w:val="left"/>
      </w:pPr>
    </w:p>
    <w:p w:rsidR="009905D1" w:rsidRPr="00B034A8" w:rsidRDefault="009905D1" w:rsidP="009905D1">
      <w:pPr>
        <w:autoSpaceDE w:val="0"/>
        <w:autoSpaceDN w:val="0"/>
        <w:spacing w:line="240" w:lineRule="auto"/>
        <w:jc w:val="left"/>
        <w:rPr>
          <w:b/>
          <w:i/>
        </w:rPr>
      </w:pPr>
      <w:r>
        <w:rPr>
          <w:bCs/>
        </w:rPr>
        <w:t xml:space="preserve">The number of participants in the RSAT in FY 2011 was 29,358, which exceeded the target by 1,358 participants. </w:t>
      </w:r>
      <w:r w:rsidRPr="00BA2904">
        <w:t xml:space="preserve"> There are many contributing factors that determine the number of people who complete the RSAT program including the number of eligible offenders, the number of staff and treatment </w:t>
      </w:r>
      <w:proofErr w:type="gramStart"/>
      <w:r w:rsidRPr="00BA2904">
        <w:t>providers</w:t>
      </w:r>
      <w:proofErr w:type="gramEnd"/>
      <w:r w:rsidRPr="00BA2904">
        <w:t xml:space="preserve"> available, security issues, and the state’s ability to provide the required 25 percent matching funds.  </w:t>
      </w:r>
    </w:p>
    <w:p w:rsidR="00D75A21" w:rsidRDefault="00D75A21" w:rsidP="00433AAB">
      <w:pPr>
        <w:autoSpaceDE w:val="0"/>
        <w:autoSpaceDN w:val="0"/>
        <w:spacing w:line="240" w:lineRule="auto"/>
        <w:rPr>
          <w:bCs/>
        </w:rPr>
      </w:pPr>
    </w:p>
    <w:p w:rsidR="00D75A21" w:rsidRDefault="00176D5F" w:rsidP="00D75A21">
      <w:pPr>
        <w:autoSpaceDE w:val="0"/>
        <w:autoSpaceDN w:val="0"/>
        <w:spacing w:line="240" w:lineRule="auto"/>
        <w:jc w:val="left"/>
        <w:rPr>
          <w:bCs/>
        </w:rPr>
      </w:pPr>
      <w:r>
        <w:rPr>
          <w:bCs/>
          <w:noProof/>
        </w:rPr>
        <w:drawing>
          <wp:inline distT="0" distB="0" distL="0" distR="0" wp14:anchorId="1FC31EA0" wp14:editId="1B7A9AF2">
            <wp:extent cx="5486400" cy="3200400"/>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6C67" w:rsidRPr="00B034A8" w:rsidRDefault="00676C67">
      <w:pPr>
        <w:autoSpaceDE w:val="0"/>
        <w:autoSpaceDN w:val="0"/>
        <w:spacing w:line="240" w:lineRule="auto"/>
        <w:jc w:val="left"/>
        <w:rPr>
          <w:bCs/>
        </w:rPr>
      </w:pPr>
    </w:p>
    <w:p w:rsidR="009905D1" w:rsidRDefault="009905D1" w:rsidP="009905D1">
      <w:pPr>
        <w:autoSpaceDE w:val="0"/>
        <w:autoSpaceDN w:val="0"/>
        <w:spacing w:line="240" w:lineRule="auto"/>
        <w:jc w:val="left"/>
      </w:pPr>
      <w:r>
        <w:t xml:space="preserve">The FY 2013 and FY 2014 target of 30,000 </w:t>
      </w:r>
      <w:r w:rsidRPr="00BA2904">
        <w:t>was based on prior year trends</w:t>
      </w:r>
      <w:r>
        <w:t>; targets are estimated from previous year counts provided by grantees</w:t>
      </w:r>
      <w:r w:rsidRPr="00BA2904">
        <w:t xml:space="preserve">.  </w:t>
      </w:r>
      <w:r>
        <w:t>P</w:t>
      </w:r>
      <w:r w:rsidRPr="00BA2904">
        <w:t xml:space="preserve">reviously submitted numbers are sometimes updated and resubmitted to reflect more accurate </w:t>
      </w:r>
      <w:r>
        <w:t>actuals</w:t>
      </w:r>
      <w:r w:rsidRPr="00BA2904">
        <w:t xml:space="preserve"> when additional reports are received from states.  </w:t>
      </w:r>
      <w:r w:rsidRPr="0068588C">
        <w:rPr>
          <w:bCs/>
        </w:rPr>
        <w:t xml:space="preserve"> </w:t>
      </w:r>
    </w:p>
    <w:p w:rsidR="00676C67" w:rsidRPr="00B034A8" w:rsidRDefault="00BA2904">
      <w:pPr>
        <w:spacing w:line="240" w:lineRule="auto"/>
        <w:jc w:val="left"/>
      </w:pPr>
      <w:r w:rsidRPr="00BA2904">
        <w:t xml:space="preserve"> </w:t>
      </w:r>
    </w:p>
    <w:p w:rsidR="00676C67" w:rsidRPr="00B034A8" w:rsidRDefault="00BA2904">
      <w:pPr>
        <w:spacing w:line="240" w:lineRule="auto"/>
        <w:jc w:val="left"/>
        <w:rPr>
          <w:szCs w:val="20"/>
        </w:rPr>
      </w:pPr>
      <w:r w:rsidRPr="00BA2904">
        <w:rPr>
          <w:szCs w:val="20"/>
        </w:rPr>
        <w:t xml:space="preserve"> </w:t>
      </w:r>
    </w:p>
    <w:p w:rsidR="00676C67" w:rsidRPr="00B034A8" w:rsidRDefault="00676C67">
      <w:pPr>
        <w:spacing w:line="240" w:lineRule="auto"/>
        <w:jc w:val="left"/>
      </w:pPr>
    </w:p>
    <w:p w:rsidR="00676C67" w:rsidRPr="00B034A8" w:rsidRDefault="00676C67" w:rsidP="00433AAB">
      <w:pPr>
        <w:spacing w:line="240" w:lineRule="auto"/>
        <w:jc w:val="left"/>
        <w:sectPr w:rsidR="00676C67" w:rsidRPr="00B034A8" w:rsidSect="00E70276">
          <w:type w:val="continuous"/>
          <w:pgSz w:w="12240" w:h="15840" w:code="1"/>
          <w:pgMar w:top="1440" w:right="1440" w:bottom="1440" w:left="720" w:header="720" w:footer="720" w:gutter="720"/>
          <w:cols w:space="720"/>
          <w:docGrid w:linePitch="360"/>
        </w:sectPr>
      </w:pPr>
    </w:p>
    <w:p w:rsidR="0026045A" w:rsidRDefault="0026045A" w:rsidP="0026045A">
      <w:pPr>
        <w:spacing w:line="240" w:lineRule="auto"/>
        <w:jc w:val="left"/>
        <w:rPr>
          <w:b/>
        </w:rPr>
      </w:pPr>
    </w:p>
    <w:p w:rsidR="00110831" w:rsidRDefault="00110831">
      <w:pPr>
        <w:widowControl/>
        <w:adjustRightInd/>
        <w:spacing w:line="240" w:lineRule="auto"/>
        <w:jc w:val="left"/>
        <w:textAlignment w:val="auto"/>
        <w:rPr>
          <w:color w:val="000000"/>
          <w:sz w:val="18"/>
          <w:szCs w:val="18"/>
          <w:vertAlign w:val="superscript"/>
        </w:rPr>
      </w:pPr>
      <w:r>
        <w:rPr>
          <w:sz w:val="18"/>
          <w:szCs w:val="18"/>
          <w:vertAlign w:val="superscript"/>
        </w:rPr>
        <w:br w:type="page"/>
      </w:r>
    </w:p>
    <w:p w:rsidR="00676C67" w:rsidRPr="00B034A8" w:rsidRDefault="00676C67" w:rsidP="00AE0B0A">
      <w:pPr>
        <w:pStyle w:val="Default"/>
        <w:jc w:val="left"/>
        <w:sectPr w:rsidR="00676C67" w:rsidRPr="00B034A8" w:rsidSect="00E70276">
          <w:footerReference w:type="default" r:id="rId33"/>
          <w:type w:val="continuous"/>
          <w:pgSz w:w="12240" w:h="15840" w:code="1"/>
          <w:pgMar w:top="1440" w:right="1440" w:bottom="1440" w:left="720" w:header="720" w:footer="720" w:gutter="720"/>
          <w:cols w:space="720"/>
          <w:docGrid w:linePitch="360"/>
        </w:sectPr>
      </w:pPr>
    </w:p>
    <w:p w:rsidR="00766384" w:rsidRPr="000539D4" w:rsidRDefault="00E2262D">
      <w:pPr>
        <w:spacing w:line="240" w:lineRule="auto"/>
        <w:rPr>
          <w:b/>
          <w:bCs/>
          <w:color w:val="FF0000"/>
        </w:rPr>
      </w:pPr>
      <w:r w:rsidRPr="00E2262D">
        <w:rPr>
          <w:b/>
          <w:bCs/>
        </w:rPr>
        <w:lastRenderedPageBreak/>
        <w:t xml:space="preserve">D.  Juvenile Justice Programs </w:t>
      </w:r>
    </w:p>
    <w:p w:rsidR="006D024B" w:rsidRPr="000539D4" w:rsidRDefault="006D024B" w:rsidP="00B15C34">
      <w:pPr>
        <w:spacing w:line="240" w:lineRule="auto"/>
        <w:jc w:val="left"/>
        <w:rPr>
          <w:color w:val="FF0000"/>
          <w:lang w:val="en-CA"/>
        </w:rPr>
      </w:pPr>
    </w:p>
    <w:p w:rsidR="006D024B" w:rsidRPr="00B034A8" w:rsidRDefault="006D024B" w:rsidP="006D024B">
      <w:pPr>
        <w:spacing w:line="240" w:lineRule="auto"/>
        <w:rPr>
          <w:b/>
          <w:bCs/>
        </w:rPr>
      </w:pPr>
      <w:r w:rsidRPr="00BA2904">
        <w:rPr>
          <w:b/>
          <w:bCs/>
        </w:rPr>
        <w:t>(Dollars in Thousands)</w:t>
      </w: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8"/>
        <w:gridCol w:w="2790"/>
      </w:tblGrid>
      <w:tr w:rsidR="006D024B" w:rsidRPr="00B034A8" w:rsidTr="00433AAB">
        <w:tc>
          <w:tcPr>
            <w:tcW w:w="6578" w:type="dxa"/>
          </w:tcPr>
          <w:p w:rsidR="006D024B" w:rsidRPr="00D97DCF" w:rsidRDefault="006D024B" w:rsidP="00BC0251">
            <w:pPr>
              <w:pStyle w:val="Title"/>
              <w:ind w:left="0"/>
              <w:jc w:val="left"/>
              <w:rPr>
                <w:iCs/>
              </w:rPr>
            </w:pPr>
            <w:r>
              <w:rPr>
                <w:iCs/>
              </w:rPr>
              <w:t xml:space="preserve">Juvenile Justice Programs </w:t>
            </w:r>
            <w:r>
              <w:rPr>
                <w:i w:val="0"/>
              </w:rPr>
              <w:t>TOTAL</w:t>
            </w:r>
          </w:p>
        </w:tc>
        <w:tc>
          <w:tcPr>
            <w:tcW w:w="2790" w:type="dxa"/>
          </w:tcPr>
          <w:p w:rsidR="006D024B" w:rsidRPr="00D97DCF" w:rsidRDefault="006D024B" w:rsidP="00BC0251">
            <w:pPr>
              <w:pStyle w:val="Title"/>
              <w:ind w:left="0"/>
              <w:rPr>
                <w:i w:val="0"/>
              </w:rPr>
            </w:pPr>
            <w:r>
              <w:rPr>
                <w:i w:val="0"/>
              </w:rPr>
              <w:t>Amount</w:t>
            </w:r>
          </w:p>
        </w:tc>
      </w:tr>
      <w:tr w:rsidR="006D024B" w:rsidRPr="00344A1F" w:rsidTr="00433AAB">
        <w:tc>
          <w:tcPr>
            <w:tcW w:w="6578" w:type="dxa"/>
          </w:tcPr>
          <w:p w:rsidR="009341AB" w:rsidRPr="00344A1F" w:rsidRDefault="006D024B" w:rsidP="008D0F49">
            <w:pPr>
              <w:pStyle w:val="Title"/>
              <w:ind w:left="0"/>
              <w:jc w:val="left"/>
              <w:rPr>
                <w:b w:val="0"/>
                <w:bCs/>
                <w:i w:val="0"/>
              </w:rPr>
            </w:pPr>
            <w:r w:rsidRPr="00344A1F">
              <w:rPr>
                <w:b w:val="0"/>
                <w:bCs/>
                <w:i w:val="0"/>
              </w:rPr>
              <w:t>201</w:t>
            </w:r>
            <w:r w:rsidR="006D7E98" w:rsidRPr="00344A1F">
              <w:rPr>
                <w:b w:val="0"/>
                <w:bCs/>
                <w:i w:val="0"/>
              </w:rPr>
              <w:t>2</w:t>
            </w:r>
            <w:r w:rsidRPr="00344A1F">
              <w:rPr>
                <w:b w:val="0"/>
                <w:bCs/>
                <w:i w:val="0"/>
              </w:rPr>
              <w:t xml:space="preserve"> Enacted</w:t>
            </w:r>
          </w:p>
        </w:tc>
        <w:tc>
          <w:tcPr>
            <w:tcW w:w="2790" w:type="dxa"/>
            <w:vAlign w:val="center"/>
          </w:tcPr>
          <w:p w:rsidR="007E36FA" w:rsidRPr="00344A1F" w:rsidRDefault="006D024B" w:rsidP="00BB333D">
            <w:pPr>
              <w:pStyle w:val="Title"/>
              <w:ind w:left="0"/>
              <w:jc w:val="right"/>
              <w:rPr>
                <w:b w:val="0"/>
                <w:bCs/>
                <w:i w:val="0"/>
              </w:rPr>
            </w:pPr>
            <w:r w:rsidRPr="00344A1F">
              <w:rPr>
                <w:b w:val="0"/>
                <w:bCs/>
                <w:i w:val="0"/>
              </w:rPr>
              <w:t>$</w:t>
            </w:r>
            <w:r w:rsidR="002836F0">
              <w:rPr>
                <w:b w:val="0"/>
                <w:bCs/>
                <w:i w:val="0"/>
              </w:rPr>
              <w:t>262,500</w:t>
            </w:r>
          </w:p>
        </w:tc>
      </w:tr>
      <w:tr w:rsidR="006D024B" w:rsidRPr="00344A1F" w:rsidTr="00433AAB">
        <w:tc>
          <w:tcPr>
            <w:tcW w:w="6578" w:type="dxa"/>
          </w:tcPr>
          <w:p w:rsidR="009341AB" w:rsidRPr="00344A1F" w:rsidRDefault="002836F0" w:rsidP="007E049D">
            <w:pPr>
              <w:pStyle w:val="Title"/>
              <w:ind w:left="0"/>
              <w:jc w:val="left"/>
              <w:rPr>
                <w:b w:val="0"/>
                <w:bCs/>
                <w:i w:val="0"/>
              </w:rPr>
            </w:pPr>
            <w:r>
              <w:rPr>
                <w:b w:val="0"/>
                <w:bCs/>
                <w:i w:val="0"/>
              </w:rPr>
              <w:t xml:space="preserve">2013 </w:t>
            </w:r>
            <w:r w:rsidR="007E049D">
              <w:rPr>
                <w:b w:val="0"/>
                <w:bCs/>
                <w:i w:val="0"/>
              </w:rPr>
              <w:t>Continuing Resolution</w:t>
            </w:r>
          </w:p>
        </w:tc>
        <w:tc>
          <w:tcPr>
            <w:tcW w:w="2790" w:type="dxa"/>
            <w:vAlign w:val="center"/>
          </w:tcPr>
          <w:p w:rsidR="006D024B" w:rsidRPr="00344A1F" w:rsidRDefault="007E049D" w:rsidP="007E049D">
            <w:pPr>
              <w:pStyle w:val="Title"/>
              <w:ind w:left="0"/>
              <w:jc w:val="right"/>
              <w:rPr>
                <w:b w:val="0"/>
                <w:bCs/>
                <w:i w:val="0"/>
              </w:rPr>
            </w:pPr>
            <w:r>
              <w:rPr>
                <w:b w:val="0"/>
                <w:bCs/>
                <w:i w:val="0"/>
              </w:rPr>
              <w:t>262,500</w:t>
            </w:r>
          </w:p>
        </w:tc>
      </w:tr>
      <w:tr w:rsidR="007E049D" w:rsidRPr="00344A1F" w:rsidTr="00433AAB">
        <w:tc>
          <w:tcPr>
            <w:tcW w:w="6578" w:type="dxa"/>
          </w:tcPr>
          <w:p w:rsidR="007E049D" w:rsidRDefault="007E049D" w:rsidP="00BC0251">
            <w:pPr>
              <w:pStyle w:val="Title"/>
              <w:ind w:left="0"/>
              <w:jc w:val="left"/>
              <w:rPr>
                <w:b w:val="0"/>
                <w:bCs/>
                <w:i w:val="0"/>
              </w:rPr>
            </w:pPr>
            <w:r>
              <w:rPr>
                <w:b w:val="0"/>
                <w:bCs/>
                <w:i w:val="0"/>
              </w:rPr>
              <w:t>2013 Continuing Resolution 0.612%</w:t>
            </w:r>
            <w:r w:rsidR="0085654C">
              <w:rPr>
                <w:b w:val="0"/>
                <w:bCs/>
                <w:i w:val="0"/>
              </w:rPr>
              <w:t xml:space="preserve"> increase</w:t>
            </w:r>
          </w:p>
        </w:tc>
        <w:tc>
          <w:tcPr>
            <w:tcW w:w="2790" w:type="dxa"/>
            <w:vAlign w:val="center"/>
          </w:tcPr>
          <w:p w:rsidR="007E049D" w:rsidRDefault="007E049D" w:rsidP="00BC0251">
            <w:pPr>
              <w:pStyle w:val="Title"/>
              <w:ind w:left="0"/>
              <w:jc w:val="right"/>
              <w:rPr>
                <w:b w:val="0"/>
                <w:bCs/>
                <w:i w:val="0"/>
              </w:rPr>
            </w:pPr>
            <w:r>
              <w:rPr>
                <w:b w:val="0"/>
                <w:bCs/>
                <w:i w:val="0"/>
              </w:rPr>
              <w:t>1,607</w:t>
            </w:r>
          </w:p>
        </w:tc>
      </w:tr>
      <w:tr w:rsidR="007E049D" w:rsidRPr="00344A1F" w:rsidTr="00433AAB">
        <w:tc>
          <w:tcPr>
            <w:tcW w:w="6578" w:type="dxa"/>
          </w:tcPr>
          <w:p w:rsidR="007E049D" w:rsidRDefault="007E049D" w:rsidP="00BC0251">
            <w:pPr>
              <w:pStyle w:val="Title"/>
              <w:ind w:left="0"/>
              <w:jc w:val="left"/>
              <w:rPr>
                <w:b w:val="0"/>
                <w:bCs/>
                <w:i w:val="0"/>
              </w:rPr>
            </w:pPr>
            <w:r>
              <w:rPr>
                <w:b w:val="0"/>
                <w:bCs/>
                <w:i w:val="0"/>
              </w:rPr>
              <w:t>2013 Supplemental Appropriation-Sandy Hurricane Relief</w:t>
            </w:r>
          </w:p>
        </w:tc>
        <w:tc>
          <w:tcPr>
            <w:tcW w:w="2790" w:type="dxa"/>
            <w:vAlign w:val="center"/>
          </w:tcPr>
          <w:p w:rsidR="007E049D" w:rsidRDefault="007E049D" w:rsidP="00BC0251">
            <w:pPr>
              <w:pStyle w:val="Title"/>
              <w:ind w:left="0"/>
              <w:jc w:val="right"/>
              <w:rPr>
                <w:b w:val="0"/>
                <w:bCs/>
                <w:i w:val="0"/>
              </w:rPr>
            </w:pPr>
            <w:r>
              <w:rPr>
                <w:b w:val="0"/>
                <w:bCs/>
                <w:i w:val="0"/>
              </w:rPr>
              <w:t>0</w:t>
            </w:r>
          </w:p>
        </w:tc>
      </w:tr>
      <w:tr w:rsidR="006D024B" w:rsidRPr="00344A1F" w:rsidTr="00433AAB">
        <w:tc>
          <w:tcPr>
            <w:tcW w:w="6578" w:type="dxa"/>
          </w:tcPr>
          <w:p w:rsidR="006D024B" w:rsidRPr="00344A1F" w:rsidRDefault="00D150F4" w:rsidP="007E049D">
            <w:pPr>
              <w:pStyle w:val="Title"/>
              <w:ind w:left="0"/>
              <w:jc w:val="left"/>
              <w:rPr>
                <w:b w:val="0"/>
                <w:bCs/>
                <w:i w:val="0"/>
              </w:rPr>
            </w:pPr>
            <w:r>
              <w:rPr>
                <w:b w:val="0"/>
                <w:bCs/>
                <w:i w:val="0"/>
              </w:rPr>
              <w:t xml:space="preserve">   </w:t>
            </w:r>
            <w:r w:rsidR="002836F0">
              <w:rPr>
                <w:b w:val="0"/>
                <w:bCs/>
                <w:i w:val="0"/>
              </w:rPr>
              <w:t xml:space="preserve"> Base and Technical Adjustments</w:t>
            </w:r>
          </w:p>
        </w:tc>
        <w:tc>
          <w:tcPr>
            <w:tcW w:w="2790" w:type="dxa"/>
            <w:vAlign w:val="center"/>
          </w:tcPr>
          <w:p w:rsidR="006D024B" w:rsidRPr="00344A1F" w:rsidRDefault="002045A3" w:rsidP="007E049D">
            <w:pPr>
              <w:pStyle w:val="Title"/>
              <w:ind w:left="0"/>
              <w:jc w:val="right"/>
              <w:rPr>
                <w:b w:val="0"/>
                <w:bCs/>
                <w:i w:val="0"/>
              </w:rPr>
            </w:pPr>
            <w:r>
              <w:rPr>
                <w:b w:val="0"/>
                <w:bCs/>
                <w:i w:val="0"/>
              </w:rPr>
              <w:t>(</w:t>
            </w:r>
            <w:r w:rsidR="007E049D">
              <w:rPr>
                <w:b w:val="0"/>
                <w:bCs/>
                <w:i w:val="0"/>
              </w:rPr>
              <w:t>1,607</w:t>
            </w:r>
            <w:r>
              <w:rPr>
                <w:b w:val="0"/>
                <w:bCs/>
                <w:i w:val="0"/>
              </w:rPr>
              <w:t>)</w:t>
            </w:r>
          </w:p>
        </w:tc>
      </w:tr>
      <w:tr w:rsidR="006D024B" w:rsidRPr="00344A1F" w:rsidTr="00433AAB">
        <w:tc>
          <w:tcPr>
            <w:tcW w:w="6578" w:type="dxa"/>
          </w:tcPr>
          <w:p w:rsidR="006D024B" w:rsidRPr="00344A1F" w:rsidRDefault="002836F0" w:rsidP="008D0F49">
            <w:pPr>
              <w:pStyle w:val="Title"/>
              <w:ind w:left="0"/>
              <w:jc w:val="left"/>
              <w:rPr>
                <w:b w:val="0"/>
                <w:bCs/>
                <w:i w:val="0"/>
              </w:rPr>
            </w:pPr>
            <w:r>
              <w:rPr>
                <w:b w:val="0"/>
                <w:bCs/>
                <w:i w:val="0"/>
              </w:rPr>
              <w:t>2014 Current Services</w:t>
            </w:r>
          </w:p>
        </w:tc>
        <w:tc>
          <w:tcPr>
            <w:tcW w:w="2790" w:type="dxa"/>
            <w:vAlign w:val="center"/>
          </w:tcPr>
          <w:p w:rsidR="006D024B" w:rsidRPr="00344A1F" w:rsidRDefault="007E049D" w:rsidP="00176D3A">
            <w:pPr>
              <w:pStyle w:val="Title"/>
              <w:ind w:left="0"/>
              <w:jc w:val="right"/>
              <w:rPr>
                <w:b w:val="0"/>
                <w:bCs/>
                <w:i w:val="0"/>
              </w:rPr>
            </w:pPr>
            <w:r>
              <w:rPr>
                <w:b w:val="0"/>
                <w:bCs/>
                <w:i w:val="0"/>
              </w:rPr>
              <w:t>26</w:t>
            </w:r>
            <w:r w:rsidR="00176D3A">
              <w:rPr>
                <w:b w:val="0"/>
                <w:bCs/>
                <w:i w:val="0"/>
              </w:rPr>
              <w:t>2,500</w:t>
            </w:r>
          </w:p>
        </w:tc>
      </w:tr>
      <w:tr w:rsidR="006D024B" w:rsidRPr="00344A1F" w:rsidTr="00433AAB">
        <w:tc>
          <w:tcPr>
            <w:tcW w:w="6578" w:type="dxa"/>
          </w:tcPr>
          <w:p w:rsidR="006D024B" w:rsidRPr="00344A1F" w:rsidRDefault="002836F0" w:rsidP="008D0F49">
            <w:pPr>
              <w:pStyle w:val="Title"/>
              <w:ind w:left="0"/>
              <w:jc w:val="left"/>
              <w:rPr>
                <w:b w:val="0"/>
                <w:bCs/>
                <w:i w:val="0"/>
              </w:rPr>
            </w:pPr>
            <w:r>
              <w:rPr>
                <w:b w:val="0"/>
                <w:bCs/>
                <w:i w:val="0"/>
              </w:rPr>
              <w:t>2014 Program Increases</w:t>
            </w:r>
          </w:p>
        </w:tc>
        <w:tc>
          <w:tcPr>
            <w:tcW w:w="2790" w:type="dxa"/>
            <w:vAlign w:val="center"/>
          </w:tcPr>
          <w:p w:rsidR="006D024B" w:rsidRPr="00344A1F" w:rsidRDefault="007E049D" w:rsidP="007E049D">
            <w:pPr>
              <w:pStyle w:val="Title"/>
              <w:ind w:left="0"/>
              <w:jc w:val="right"/>
              <w:rPr>
                <w:b w:val="0"/>
                <w:bCs/>
                <w:i w:val="0"/>
              </w:rPr>
            </w:pPr>
            <w:r>
              <w:rPr>
                <w:b w:val="0"/>
                <w:bCs/>
                <w:i w:val="0"/>
              </w:rPr>
              <w:t>109,500</w:t>
            </w:r>
          </w:p>
        </w:tc>
      </w:tr>
      <w:tr w:rsidR="006D024B" w:rsidRPr="00344A1F" w:rsidTr="00433AAB">
        <w:tc>
          <w:tcPr>
            <w:tcW w:w="6578" w:type="dxa"/>
          </w:tcPr>
          <w:p w:rsidR="006D024B" w:rsidRPr="00344A1F" w:rsidRDefault="002836F0" w:rsidP="008D0F49">
            <w:pPr>
              <w:pStyle w:val="Title"/>
              <w:ind w:left="0"/>
              <w:jc w:val="left"/>
              <w:rPr>
                <w:b w:val="0"/>
                <w:bCs/>
                <w:i w:val="0"/>
              </w:rPr>
            </w:pPr>
            <w:r>
              <w:rPr>
                <w:b w:val="0"/>
                <w:bCs/>
                <w:i w:val="0"/>
              </w:rPr>
              <w:t>2014 Program Offsets</w:t>
            </w:r>
          </w:p>
        </w:tc>
        <w:tc>
          <w:tcPr>
            <w:tcW w:w="2790" w:type="dxa"/>
            <w:vAlign w:val="center"/>
          </w:tcPr>
          <w:p w:rsidR="006D024B" w:rsidRPr="00344A1F" w:rsidRDefault="00176D3A" w:rsidP="00176D3A">
            <w:pPr>
              <w:pStyle w:val="Title"/>
              <w:ind w:left="0"/>
              <w:jc w:val="right"/>
              <w:rPr>
                <w:b w:val="0"/>
                <w:bCs/>
                <w:i w:val="0"/>
              </w:rPr>
            </w:pPr>
            <w:r>
              <w:rPr>
                <w:b w:val="0"/>
                <w:bCs/>
                <w:i w:val="0"/>
              </w:rPr>
              <w:t>(39,500)</w:t>
            </w:r>
          </w:p>
        </w:tc>
      </w:tr>
      <w:tr w:rsidR="006D024B" w:rsidRPr="00344A1F" w:rsidTr="00433AAB">
        <w:tc>
          <w:tcPr>
            <w:tcW w:w="6578" w:type="dxa"/>
          </w:tcPr>
          <w:p w:rsidR="006D024B" w:rsidRPr="00344A1F" w:rsidRDefault="002836F0" w:rsidP="008D0F49">
            <w:pPr>
              <w:pStyle w:val="Title"/>
              <w:ind w:left="0"/>
              <w:jc w:val="left"/>
              <w:rPr>
                <w:b w:val="0"/>
                <w:bCs/>
                <w:i w:val="0"/>
              </w:rPr>
            </w:pPr>
            <w:r>
              <w:rPr>
                <w:b w:val="0"/>
                <w:bCs/>
                <w:i w:val="0"/>
              </w:rPr>
              <w:t>2014 Request</w:t>
            </w:r>
          </w:p>
        </w:tc>
        <w:tc>
          <w:tcPr>
            <w:tcW w:w="2790" w:type="dxa"/>
            <w:vAlign w:val="center"/>
          </w:tcPr>
          <w:p w:rsidR="006D024B" w:rsidRPr="00344A1F" w:rsidRDefault="00176D3A" w:rsidP="00176D3A">
            <w:pPr>
              <w:pStyle w:val="Title"/>
              <w:ind w:left="0"/>
              <w:jc w:val="right"/>
              <w:rPr>
                <w:b w:val="0"/>
                <w:bCs/>
                <w:i w:val="0"/>
              </w:rPr>
            </w:pPr>
            <w:r>
              <w:rPr>
                <w:b w:val="0"/>
                <w:bCs/>
                <w:i w:val="0"/>
              </w:rPr>
              <w:t>332,500</w:t>
            </w:r>
          </w:p>
        </w:tc>
      </w:tr>
      <w:tr w:rsidR="006D024B" w:rsidRPr="00344A1F" w:rsidTr="00433AAB">
        <w:tc>
          <w:tcPr>
            <w:tcW w:w="6578" w:type="dxa"/>
            <w:shd w:val="clear" w:color="auto" w:fill="E6E6E6"/>
          </w:tcPr>
          <w:p w:rsidR="006D024B" w:rsidRPr="00344A1F" w:rsidRDefault="002836F0" w:rsidP="00C4139D">
            <w:pPr>
              <w:pStyle w:val="Title"/>
              <w:ind w:left="0"/>
              <w:jc w:val="left"/>
              <w:rPr>
                <w:b w:val="0"/>
                <w:bCs/>
                <w:i w:val="0"/>
              </w:rPr>
            </w:pPr>
            <w:r>
              <w:rPr>
                <w:i w:val="0"/>
              </w:rPr>
              <w:t>Total Change 201</w:t>
            </w:r>
            <w:r w:rsidR="006855DB">
              <w:rPr>
                <w:i w:val="0"/>
              </w:rPr>
              <w:t>2</w:t>
            </w:r>
            <w:r>
              <w:rPr>
                <w:i w:val="0"/>
              </w:rPr>
              <w:t>-2014</w:t>
            </w:r>
          </w:p>
        </w:tc>
        <w:tc>
          <w:tcPr>
            <w:tcW w:w="2790" w:type="dxa"/>
            <w:shd w:val="clear" w:color="auto" w:fill="E6E6E6"/>
            <w:vAlign w:val="center"/>
          </w:tcPr>
          <w:p w:rsidR="006D024B" w:rsidRPr="00344A1F" w:rsidRDefault="00D150F4" w:rsidP="007E049D">
            <w:pPr>
              <w:pStyle w:val="Title"/>
              <w:ind w:left="0"/>
              <w:jc w:val="right"/>
              <w:rPr>
                <w:rFonts w:ascii="Arial" w:hAnsi="Arial"/>
                <w:b w:val="0"/>
                <w:bCs/>
                <w:i w:val="0"/>
              </w:rPr>
            </w:pPr>
            <w:r>
              <w:rPr>
                <w:bCs/>
                <w:i w:val="0"/>
              </w:rPr>
              <w:t>$</w:t>
            </w:r>
            <w:r w:rsidR="007E049D">
              <w:rPr>
                <w:bCs/>
                <w:i w:val="0"/>
              </w:rPr>
              <w:t>70,000</w:t>
            </w:r>
          </w:p>
        </w:tc>
      </w:tr>
    </w:tbl>
    <w:p w:rsidR="006D024B" w:rsidRDefault="006D024B" w:rsidP="006D024B">
      <w:pPr>
        <w:spacing w:line="240" w:lineRule="auto"/>
        <w:jc w:val="left"/>
        <w:outlineLvl w:val="2"/>
        <w:rPr>
          <w:b/>
          <w:bCs/>
        </w:rPr>
      </w:pPr>
    </w:p>
    <w:tbl>
      <w:tblPr>
        <w:tblW w:w="93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8"/>
        <w:gridCol w:w="2790"/>
      </w:tblGrid>
      <w:tr w:rsidR="007C253E" w:rsidRPr="007B5B68" w:rsidTr="00433AAB">
        <w:tc>
          <w:tcPr>
            <w:tcW w:w="6578" w:type="dxa"/>
          </w:tcPr>
          <w:p w:rsidR="007C253E" w:rsidRDefault="007C253E" w:rsidP="009C5047">
            <w:pPr>
              <w:pStyle w:val="Title"/>
              <w:ind w:left="0"/>
              <w:jc w:val="left"/>
              <w:rPr>
                <w:iCs/>
              </w:rPr>
            </w:pPr>
            <w:r>
              <w:rPr>
                <w:iCs/>
              </w:rPr>
              <w:t xml:space="preserve">Juvenile Justice Programs - </w:t>
            </w:r>
            <w:r w:rsidRPr="00B80897">
              <w:rPr>
                <w:i w:val="0"/>
                <w:iCs/>
              </w:rPr>
              <w:t>Information Technology Breakout</w:t>
            </w:r>
          </w:p>
        </w:tc>
        <w:tc>
          <w:tcPr>
            <w:tcW w:w="2790" w:type="dxa"/>
          </w:tcPr>
          <w:p w:rsidR="007C253E" w:rsidRPr="007B5B68" w:rsidRDefault="007C253E" w:rsidP="009C5047">
            <w:pPr>
              <w:pStyle w:val="Title"/>
              <w:ind w:left="0"/>
              <w:rPr>
                <w:i w:val="0"/>
              </w:rPr>
            </w:pPr>
            <w:r w:rsidRPr="007B5B68">
              <w:rPr>
                <w:i w:val="0"/>
              </w:rPr>
              <w:t>Amount</w:t>
            </w:r>
          </w:p>
        </w:tc>
      </w:tr>
      <w:tr w:rsidR="007C253E" w:rsidRPr="00074A25" w:rsidTr="00433AAB">
        <w:tc>
          <w:tcPr>
            <w:tcW w:w="6578" w:type="dxa"/>
          </w:tcPr>
          <w:p w:rsidR="007C253E" w:rsidRDefault="007C253E" w:rsidP="009C5047">
            <w:pPr>
              <w:pStyle w:val="Title"/>
              <w:ind w:left="0"/>
              <w:jc w:val="left"/>
              <w:rPr>
                <w:b w:val="0"/>
                <w:bCs/>
                <w:i w:val="0"/>
              </w:rPr>
            </w:pPr>
            <w:r w:rsidRPr="007B5B68">
              <w:rPr>
                <w:b w:val="0"/>
                <w:bCs/>
                <w:i w:val="0"/>
              </w:rPr>
              <w:t>201</w:t>
            </w:r>
            <w:r>
              <w:rPr>
                <w:b w:val="0"/>
                <w:bCs/>
                <w:i w:val="0"/>
              </w:rPr>
              <w:t>2</w:t>
            </w:r>
            <w:r w:rsidRPr="007B5B68">
              <w:rPr>
                <w:b w:val="0"/>
                <w:bCs/>
                <w:i w:val="0"/>
              </w:rPr>
              <w:t xml:space="preserve"> Enacted</w:t>
            </w:r>
          </w:p>
        </w:tc>
        <w:tc>
          <w:tcPr>
            <w:tcW w:w="2790" w:type="dxa"/>
            <w:vAlign w:val="center"/>
          </w:tcPr>
          <w:p w:rsidR="007C253E" w:rsidRPr="00433AAB" w:rsidRDefault="00861120" w:rsidP="0085654C">
            <w:pPr>
              <w:pStyle w:val="Title"/>
              <w:ind w:left="0"/>
              <w:jc w:val="right"/>
              <w:rPr>
                <w:b w:val="0"/>
                <w:bCs/>
                <w:i w:val="0"/>
              </w:rPr>
            </w:pPr>
            <w:r w:rsidRPr="00D31779">
              <w:rPr>
                <w:b w:val="0"/>
                <w:bCs/>
                <w:i w:val="0"/>
              </w:rPr>
              <w:t>$</w:t>
            </w:r>
            <w:r w:rsidR="0085654C">
              <w:rPr>
                <w:b w:val="0"/>
                <w:bCs/>
                <w:i w:val="0"/>
              </w:rPr>
              <w:t>8,278</w:t>
            </w:r>
          </w:p>
        </w:tc>
      </w:tr>
      <w:tr w:rsidR="007C253E" w:rsidRPr="00531097" w:rsidTr="00433AAB">
        <w:tc>
          <w:tcPr>
            <w:tcW w:w="6578" w:type="dxa"/>
          </w:tcPr>
          <w:p w:rsidR="007C253E" w:rsidRPr="00531097" w:rsidRDefault="007C253E" w:rsidP="0085654C">
            <w:pPr>
              <w:pStyle w:val="Title"/>
              <w:ind w:left="0"/>
              <w:jc w:val="left"/>
              <w:rPr>
                <w:b w:val="0"/>
                <w:bCs/>
                <w:i w:val="0"/>
              </w:rPr>
            </w:pPr>
            <w:r w:rsidRPr="000E3FA7">
              <w:rPr>
                <w:b w:val="0"/>
                <w:bCs/>
                <w:i w:val="0"/>
              </w:rPr>
              <w:t xml:space="preserve">2013 </w:t>
            </w:r>
            <w:r w:rsidR="0085654C">
              <w:rPr>
                <w:b w:val="0"/>
                <w:bCs/>
                <w:i w:val="0"/>
              </w:rPr>
              <w:t>Continuing Resolution</w:t>
            </w:r>
          </w:p>
        </w:tc>
        <w:tc>
          <w:tcPr>
            <w:tcW w:w="2790" w:type="dxa"/>
            <w:vAlign w:val="center"/>
          </w:tcPr>
          <w:p w:rsidR="007C253E" w:rsidRPr="00433AAB" w:rsidRDefault="00176D3A" w:rsidP="00176D3A">
            <w:pPr>
              <w:pStyle w:val="Title"/>
              <w:ind w:left="0"/>
              <w:jc w:val="right"/>
              <w:rPr>
                <w:b w:val="0"/>
                <w:bCs/>
                <w:i w:val="0"/>
              </w:rPr>
            </w:pPr>
            <w:r>
              <w:rPr>
                <w:b w:val="0"/>
                <w:bCs/>
                <w:i w:val="0"/>
              </w:rPr>
              <w:t>7,553</w:t>
            </w:r>
          </w:p>
        </w:tc>
      </w:tr>
      <w:tr w:rsidR="0085654C" w:rsidRPr="007E36FA" w:rsidTr="00433AAB">
        <w:tc>
          <w:tcPr>
            <w:tcW w:w="6578" w:type="dxa"/>
          </w:tcPr>
          <w:p w:rsidR="0085654C" w:rsidRDefault="0085654C" w:rsidP="009C5047">
            <w:pPr>
              <w:pStyle w:val="Title"/>
              <w:ind w:left="0"/>
              <w:jc w:val="left"/>
              <w:rPr>
                <w:b w:val="0"/>
                <w:bCs/>
                <w:i w:val="0"/>
              </w:rPr>
            </w:pPr>
            <w:r>
              <w:rPr>
                <w:b w:val="0"/>
                <w:bCs/>
                <w:i w:val="0"/>
              </w:rPr>
              <w:t>2013 Continuing Resolution 0.612% increase</w:t>
            </w:r>
          </w:p>
        </w:tc>
        <w:tc>
          <w:tcPr>
            <w:tcW w:w="2790" w:type="dxa"/>
            <w:vAlign w:val="center"/>
          </w:tcPr>
          <w:p w:rsidR="0085654C" w:rsidRPr="00433AAB" w:rsidRDefault="00176D3A" w:rsidP="009C5047">
            <w:pPr>
              <w:pStyle w:val="Title"/>
              <w:ind w:left="0"/>
              <w:jc w:val="right"/>
              <w:rPr>
                <w:b w:val="0"/>
                <w:bCs/>
                <w:i w:val="0"/>
              </w:rPr>
            </w:pPr>
            <w:r>
              <w:rPr>
                <w:b w:val="0"/>
                <w:bCs/>
                <w:i w:val="0"/>
              </w:rPr>
              <w:t>0</w:t>
            </w:r>
          </w:p>
        </w:tc>
      </w:tr>
      <w:tr w:rsidR="007C253E" w:rsidRPr="007E36FA" w:rsidTr="00433AAB">
        <w:tc>
          <w:tcPr>
            <w:tcW w:w="6578" w:type="dxa"/>
          </w:tcPr>
          <w:p w:rsidR="007C253E" w:rsidRPr="00B977A3" w:rsidRDefault="00313A68" w:rsidP="0085654C">
            <w:pPr>
              <w:pStyle w:val="Title"/>
              <w:ind w:left="0"/>
              <w:jc w:val="left"/>
              <w:rPr>
                <w:b w:val="0"/>
                <w:bCs/>
                <w:i w:val="0"/>
              </w:rPr>
            </w:pPr>
            <w:r>
              <w:rPr>
                <w:b w:val="0"/>
                <w:bCs/>
                <w:i w:val="0"/>
              </w:rPr>
              <w:t xml:space="preserve">   </w:t>
            </w:r>
            <w:r w:rsidR="007C253E" w:rsidRPr="00B977A3">
              <w:rPr>
                <w:b w:val="0"/>
                <w:bCs/>
                <w:i w:val="0"/>
              </w:rPr>
              <w:t xml:space="preserve"> Base and Technical Adjustments</w:t>
            </w:r>
          </w:p>
        </w:tc>
        <w:tc>
          <w:tcPr>
            <w:tcW w:w="2790" w:type="dxa"/>
            <w:vAlign w:val="center"/>
          </w:tcPr>
          <w:p w:rsidR="007C253E" w:rsidRPr="00433AAB" w:rsidRDefault="00176D3A" w:rsidP="00176D3A">
            <w:pPr>
              <w:pStyle w:val="Title"/>
              <w:ind w:left="0"/>
              <w:jc w:val="right"/>
              <w:rPr>
                <w:b w:val="0"/>
                <w:bCs/>
                <w:i w:val="0"/>
              </w:rPr>
            </w:pPr>
            <w:r>
              <w:rPr>
                <w:b w:val="0"/>
                <w:bCs/>
                <w:i w:val="0"/>
              </w:rPr>
              <w:t>0</w:t>
            </w:r>
          </w:p>
        </w:tc>
      </w:tr>
      <w:tr w:rsidR="007C253E" w:rsidRPr="002B55C2" w:rsidTr="00433AAB">
        <w:tc>
          <w:tcPr>
            <w:tcW w:w="6578" w:type="dxa"/>
          </w:tcPr>
          <w:p w:rsidR="007C253E" w:rsidRPr="00B977A3" w:rsidRDefault="007C253E" w:rsidP="009C5047">
            <w:pPr>
              <w:pStyle w:val="Title"/>
              <w:ind w:left="0"/>
              <w:jc w:val="left"/>
              <w:rPr>
                <w:b w:val="0"/>
                <w:bCs/>
                <w:i w:val="0"/>
              </w:rPr>
            </w:pPr>
            <w:r w:rsidRPr="00B977A3">
              <w:rPr>
                <w:b w:val="0"/>
                <w:bCs/>
                <w:i w:val="0"/>
              </w:rPr>
              <w:t>201</w:t>
            </w:r>
            <w:r>
              <w:rPr>
                <w:b w:val="0"/>
                <w:bCs/>
                <w:i w:val="0"/>
              </w:rPr>
              <w:t>4</w:t>
            </w:r>
            <w:r w:rsidRPr="00B977A3">
              <w:rPr>
                <w:b w:val="0"/>
                <w:bCs/>
                <w:i w:val="0"/>
              </w:rPr>
              <w:t xml:space="preserve"> Current Services</w:t>
            </w:r>
          </w:p>
        </w:tc>
        <w:tc>
          <w:tcPr>
            <w:tcW w:w="2790" w:type="dxa"/>
            <w:vAlign w:val="center"/>
          </w:tcPr>
          <w:p w:rsidR="007C253E" w:rsidRPr="00433AAB" w:rsidRDefault="00176D3A" w:rsidP="00176D3A">
            <w:pPr>
              <w:pStyle w:val="Title"/>
              <w:ind w:left="0"/>
              <w:jc w:val="right"/>
              <w:rPr>
                <w:b w:val="0"/>
                <w:bCs/>
                <w:i w:val="0"/>
              </w:rPr>
            </w:pPr>
            <w:r>
              <w:rPr>
                <w:b w:val="0"/>
                <w:bCs/>
                <w:i w:val="0"/>
              </w:rPr>
              <w:t>7,553</w:t>
            </w:r>
          </w:p>
        </w:tc>
      </w:tr>
      <w:tr w:rsidR="007C253E" w:rsidRPr="008859E7" w:rsidTr="00433AAB">
        <w:tc>
          <w:tcPr>
            <w:tcW w:w="6578" w:type="dxa"/>
          </w:tcPr>
          <w:p w:rsidR="007C253E" w:rsidRPr="008859E7" w:rsidRDefault="007C253E" w:rsidP="009C5047">
            <w:pPr>
              <w:pStyle w:val="Title"/>
              <w:ind w:left="0"/>
              <w:jc w:val="left"/>
              <w:rPr>
                <w:b w:val="0"/>
                <w:bCs/>
                <w:i w:val="0"/>
              </w:rPr>
            </w:pPr>
            <w:r w:rsidRPr="008859E7">
              <w:rPr>
                <w:b w:val="0"/>
                <w:bCs/>
                <w:i w:val="0"/>
              </w:rPr>
              <w:t>201</w:t>
            </w:r>
            <w:r>
              <w:rPr>
                <w:b w:val="0"/>
                <w:bCs/>
                <w:i w:val="0"/>
              </w:rPr>
              <w:t>4</w:t>
            </w:r>
            <w:r w:rsidRPr="008859E7">
              <w:rPr>
                <w:b w:val="0"/>
                <w:bCs/>
                <w:i w:val="0"/>
              </w:rPr>
              <w:t xml:space="preserve"> Program Increases</w:t>
            </w:r>
          </w:p>
        </w:tc>
        <w:tc>
          <w:tcPr>
            <w:tcW w:w="2790" w:type="dxa"/>
            <w:vAlign w:val="center"/>
          </w:tcPr>
          <w:p w:rsidR="007C253E" w:rsidRPr="00433AAB" w:rsidRDefault="0085654C" w:rsidP="009C5047">
            <w:pPr>
              <w:pStyle w:val="Title"/>
              <w:ind w:left="0"/>
              <w:jc w:val="right"/>
              <w:rPr>
                <w:b w:val="0"/>
                <w:bCs/>
                <w:i w:val="0"/>
              </w:rPr>
            </w:pPr>
            <w:r>
              <w:rPr>
                <w:b w:val="0"/>
                <w:bCs/>
                <w:i w:val="0"/>
              </w:rPr>
              <w:t>0</w:t>
            </w:r>
          </w:p>
        </w:tc>
      </w:tr>
      <w:tr w:rsidR="007C253E" w:rsidRPr="008859E7" w:rsidTr="00433AAB">
        <w:tc>
          <w:tcPr>
            <w:tcW w:w="6578" w:type="dxa"/>
          </w:tcPr>
          <w:p w:rsidR="007C253E" w:rsidRPr="008859E7" w:rsidRDefault="007C253E" w:rsidP="009C5047">
            <w:pPr>
              <w:pStyle w:val="Title"/>
              <w:ind w:left="0"/>
              <w:jc w:val="left"/>
              <w:rPr>
                <w:b w:val="0"/>
                <w:bCs/>
                <w:i w:val="0"/>
              </w:rPr>
            </w:pPr>
            <w:r w:rsidRPr="008859E7">
              <w:rPr>
                <w:b w:val="0"/>
                <w:bCs/>
                <w:i w:val="0"/>
              </w:rPr>
              <w:t>201</w:t>
            </w:r>
            <w:r>
              <w:rPr>
                <w:b w:val="0"/>
                <w:bCs/>
                <w:i w:val="0"/>
              </w:rPr>
              <w:t>4</w:t>
            </w:r>
            <w:r w:rsidRPr="008859E7">
              <w:rPr>
                <w:b w:val="0"/>
                <w:bCs/>
                <w:i w:val="0"/>
              </w:rPr>
              <w:t xml:space="preserve"> Program Offsets</w:t>
            </w:r>
          </w:p>
        </w:tc>
        <w:tc>
          <w:tcPr>
            <w:tcW w:w="2790" w:type="dxa"/>
          </w:tcPr>
          <w:p w:rsidR="007C253E" w:rsidRPr="00433AAB" w:rsidRDefault="00861120" w:rsidP="009C5047">
            <w:pPr>
              <w:pStyle w:val="Title"/>
              <w:ind w:left="0"/>
              <w:jc w:val="right"/>
              <w:rPr>
                <w:b w:val="0"/>
                <w:bCs/>
                <w:i w:val="0"/>
              </w:rPr>
            </w:pPr>
            <w:r w:rsidRPr="00D31779">
              <w:rPr>
                <w:b w:val="0"/>
                <w:bCs/>
                <w:i w:val="0"/>
              </w:rPr>
              <w:t>0</w:t>
            </w:r>
          </w:p>
        </w:tc>
      </w:tr>
      <w:tr w:rsidR="007C253E" w:rsidRPr="008859E7" w:rsidTr="00433AAB">
        <w:tc>
          <w:tcPr>
            <w:tcW w:w="6578" w:type="dxa"/>
          </w:tcPr>
          <w:p w:rsidR="007C253E" w:rsidRPr="008859E7" w:rsidRDefault="007C253E" w:rsidP="009C5047">
            <w:pPr>
              <w:pStyle w:val="Title"/>
              <w:ind w:left="0"/>
              <w:jc w:val="left"/>
              <w:rPr>
                <w:b w:val="0"/>
                <w:bCs/>
                <w:i w:val="0"/>
              </w:rPr>
            </w:pPr>
            <w:r w:rsidRPr="008859E7">
              <w:rPr>
                <w:b w:val="0"/>
                <w:bCs/>
                <w:i w:val="0"/>
              </w:rPr>
              <w:t>201</w:t>
            </w:r>
            <w:r>
              <w:rPr>
                <w:b w:val="0"/>
                <w:bCs/>
                <w:i w:val="0"/>
              </w:rPr>
              <w:t>4</w:t>
            </w:r>
            <w:r w:rsidRPr="008859E7">
              <w:rPr>
                <w:b w:val="0"/>
                <w:bCs/>
                <w:i w:val="0"/>
              </w:rPr>
              <w:t xml:space="preserve"> Request</w:t>
            </w:r>
          </w:p>
        </w:tc>
        <w:tc>
          <w:tcPr>
            <w:tcW w:w="2790" w:type="dxa"/>
            <w:vAlign w:val="center"/>
          </w:tcPr>
          <w:p w:rsidR="007C253E" w:rsidRPr="00433AAB" w:rsidRDefault="006960D5" w:rsidP="006960D5">
            <w:pPr>
              <w:pStyle w:val="Title"/>
              <w:ind w:left="0"/>
              <w:jc w:val="right"/>
              <w:rPr>
                <w:b w:val="0"/>
                <w:bCs/>
                <w:i w:val="0"/>
              </w:rPr>
            </w:pPr>
            <w:r>
              <w:rPr>
                <w:b w:val="0"/>
                <w:bCs/>
                <w:i w:val="0"/>
              </w:rPr>
              <w:t>8,164</w:t>
            </w:r>
          </w:p>
        </w:tc>
      </w:tr>
      <w:tr w:rsidR="007C253E" w:rsidTr="00433AAB">
        <w:tc>
          <w:tcPr>
            <w:tcW w:w="6578" w:type="dxa"/>
            <w:shd w:val="clear" w:color="auto" w:fill="E6E6E6"/>
          </w:tcPr>
          <w:p w:rsidR="007C253E" w:rsidRPr="00871EEB" w:rsidRDefault="007C253E">
            <w:pPr>
              <w:pStyle w:val="Title"/>
              <w:ind w:left="0"/>
              <w:jc w:val="left"/>
              <w:rPr>
                <w:rFonts w:ascii="Arial" w:hAnsi="Arial"/>
                <w:b w:val="0"/>
                <w:bCs/>
                <w:i w:val="0"/>
              </w:rPr>
            </w:pPr>
            <w:r w:rsidRPr="00871EEB">
              <w:rPr>
                <w:i w:val="0"/>
              </w:rPr>
              <w:t>Total Change 201</w:t>
            </w:r>
            <w:r w:rsidR="002045A3">
              <w:rPr>
                <w:i w:val="0"/>
              </w:rPr>
              <w:t>2</w:t>
            </w:r>
            <w:r w:rsidRPr="00871EEB">
              <w:rPr>
                <w:i w:val="0"/>
              </w:rPr>
              <w:t>-201</w:t>
            </w:r>
            <w:r>
              <w:rPr>
                <w:i w:val="0"/>
              </w:rPr>
              <w:t>4</w:t>
            </w:r>
          </w:p>
        </w:tc>
        <w:tc>
          <w:tcPr>
            <w:tcW w:w="2790" w:type="dxa"/>
            <w:shd w:val="clear" w:color="auto" w:fill="E6E6E6"/>
            <w:vAlign w:val="center"/>
          </w:tcPr>
          <w:p w:rsidR="007C253E" w:rsidRPr="00433AAB" w:rsidRDefault="00716BF6" w:rsidP="00251CB9">
            <w:pPr>
              <w:pStyle w:val="Title"/>
              <w:ind w:left="0"/>
              <w:jc w:val="right"/>
              <w:rPr>
                <w:bCs/>
                <w:i w:val="0"/>
              </w:rPr>
            </w:pPr>
            <w:r>
              <w:rPr>
                <w:bCs/>
                <w:i w:val="0"/>
              </w:rPr>
              <w:t>(</w:t>
            </w:r>
            <w:r w:rsidR="00861120" w:rsidRPr="00D31779">
              <w:rPr>
                <w:bCs/>
                <w:i w:val="0"/>
              </w:rPr>
              <w:t>$</w:t>
            </w:r>
            <w:r w:rsidR="006960D5">
              <w:rPr>
                <w:bCs/>
                <w:i w:val="0"/>
              </w:rPr>
              <w:t>114)</w:t>
            </w:r>
          </w:p>
        </w:tc>
      </w:tr>
    </w:tbl>
    <w:p w:rsidR="007C253E" w:rsidRPr="00344A1F" w:rsidRDefault="007C253E">
      <w:pPr>
        <w:spacing w:line="240" w:lineRule="auto"/>
        <w:jc w:val="left"/>
        <w:outlineLvl w:val="2"/>
        <w:rPr>
          <w:b/>
          <w:bCs/>
        </w:rPr>
      </w:pPr>
    </w:p>
    <w:p w:rsidR="006D024B" w:rsidRPr="00B85BD8" w:rsidRDefault="002836F0">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color w:val="FF0000"/>
        </w:rPr>
      </w:pPr>
      <w:r>
        <w:rPr>
          <w:b/>
        </w:rPr>
        <w:t xml:space="preserve">1. </w:t>
      </w:r>
      <w:r>
        <w:rPr>
          <w:b/>
        </w:rPr>
        <w:tab/>
      </w:r>
      <w:r>
        <w:rPr>
          <w:b/>
          <w:bCs/>
        </w:rPr>
        <w:t xml:space="preserve">Account Description </w:t>
      </w:r>
    </w:p>
    <w:p w:rsidR="00344A1F" w:rsidRPr="00344A1F" w:rsidRDefault="00344A1F">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F3C84" w:rsidRDefault="006D024B">
      <w:pPr>
        <w:spacing w:line="240" w:lineRule="auto"/>
        <w:contextualSpacing/>
        <w:jc w:val="left"/>
      </w:pPr>
      <w:r w:rsidRPr="00344A1F">
        <w:t>OJP requests $</w:t>
      </w:r>
      <w:r w:rsidR="008C3530">
        <w:t>3</w:t>
      </w:r>
      <w:r w:rsidR="000B5BDA">
        <w:t>32</w:t>
      </w:r>
      <w:r w:rsidR="008C3530">
        <w:t>.5</w:t>
      </w:r>
      <w:r w:rsidR="002836F0">
        <w:t xml:space="preserve"> million for the Juvenile Justice Programs account, which is $</w:t>
      </w:r>
      <w:r w:rsidR="000B5BDA">
        <w:t>70</w:t>
      </w:r>
      <w:r w:rsidR="008C3530">
        <w:t>.</w:t>
      </w:r>
      <w:r w:rsidR="000B5BDA">
        <w:t>0</w:t>
      </w:r>
      <w:r w:rsidR="002836F0">
        <w:t xml:space="preserve"> million </w:t>
      </w:r>
      <w:r w:rsidR="00B8486B">
        <w:t>above</w:t>
      </w:r>
      <w:r w:rsidR="002836F0">
        <w:t xml:space="preserve"> the FY 20</w:t>
      </w:r>
      <w:r w:rsidR="00EF5232">
        <w:t>1</w:t>
      </w:r>
      <w:r w:rsidR="000B5BDA">
        <w:t>2</w:t>
      </w:r>
      <w:r w:rsidR="00DF39A6">
        <w:t xml:space="preserve"> </w:t>
      </w:r>
      <w:r w:rsidR="000B5BDA">
        <w:t>Enacted level</w:t>
      </w:r>
      <w:r w:rsidR="002806B4">
        <w:t>.</w:t>
      </w:r>
      <w:r w:rsidR="00EF5232">
        <w:t xml:space="preserve"> </w:t>
      </w:r>
      <w:r w:rsidR="00F2673B">
        <w:t xml:space="preserve"> </w:t>
      </w:r>
      <w:r w:rsidR="002806B4">
        <w:t>This</w:t>
      </w:r>
      <w:r w:rsidR="002836F0">
        <w:t xml:space="preserve"> account includes programs that support state, local, and tribal community efforts to develop and implement effective and coordinated prevention and intervention juvenile programs.  The objectives of these programs are to reduce juvenile delinquency and crime</w:t>
      </w:r>
      <w:r w:rsidR="00EF07B6">
        <w:t>;</w:t>
      </w:r>
      <w:r w:rsidR="002836F0">
        <w:t xml:space="preserve"> improve the ju</w:t>
      </w:r>
      <w:r w:rsidRPr="00BA2904">
        <w:t>venile justice system so that it protects public safety</w:t>
      </w:r>
      <w:r w:rsidR="00EF07B6">
        <w:t>;</w:t>
      </w:r>
      <w:r w:rsidRPr="00BA2904">
        <w:t xml:space="preserve"> hold offenders accountable</w:t>
      </w:r>
      <w:r w:rsidR="00EF07B6">
        <w:t>;</w:t>
      </w:r>
      <w:r w:rsidRPr="00BA2904">
        <w:t xml:space="preserve"> </w:t>
      </w:r>
      <w:r>
        <w:t>assist missing and exploited children and their families</w:t>
      </w:r>
      <w:r w:rsidR="00EF07B6">
        <w:t>;</w:t>
      </w:r>
      <w:r>
        <w:t xml:space="preserve"> </w:t>
      </w:r>
      <w:r w:rsidRPr="00BA2904">
        <w:t xml:space="preserve">and provide treatment and rehabilitative services tailored to the needs of juveniles and their families. </w:t>
      </w:r>
    </w:p>
    <w:p w:rsidR="006D024B" w:rsidRPr="00B034A8" w:rsidRDefault="006D024B">
      <w:pPr>
        <w:numPr>
          <w:ilvl w:val="12"/>
          <w:numId w:val="0"/>
        </w:numPr>
        <w:tabs>
          <w:tab w:val="left" w:pos="8167"/>
        </w:tabs>
        <w:spacing w:line="240" w:lineRule="auto"/>
        <w:jc w:val="left"/>
        <w:rPr>
          <w:color w:val="000000"/>
        </w:rPr>
      </w:pPr>
    </w:p>
    <w:p w:rsidR="004D7F7E" w:rsidRDefault="006D024B">
      <w:pPr>
        <w:widowControl/>
        <w:adjustRightInd/>
        <w:spacing w:line="240" w:lineRule="auto"/>
        <w:jc w:val="left"/>
        <w:textAlignment w:val="auto"/>
        <w:rPr>
          <w:bCs/>
        </w:rPr>
      </w:pPr>
      <w:r w:rsidRPr="00BA2904">
        <w:rPr>
          <w:color w:val="000000"/>
        </w:rPr>
        <w:t xml:space="preserve">America's youth are facing an ever-changing set of problems and barriers to successful lives.  As a result, OJP is constantly challenged to develop enlightened policies and programs to address the needs and risks of those youth who enter the juvenile justice system.  OJP remains </w:t>
      </w:r>
      <w:r w:rsidRPr="00BA2904">
        <w:t xml:space="preserve">committed to leading the nation in efforts addressing these challenges which include: preparing juvenile offenders to return to their communities following release from secure correctional facilities; dealing with the small percentage of serious, violent, and chronic juvenile offenders; helping states address the disproportionate confinement of minority youth; and helping children who have been victimized by crime and child abuse. </w:t>
      </w:r>
      <w:r w:rsidR="004D7F7E">
        <w:rPr>
          <w:bCs/>
        </w:rPr>
        <w:br w:type="page"/>
      </w:r>
    </w:p>
    <w:p w:rsidR="006D024B" w:rsidRDefault="00F2673B" w:rsidP="00433AAB">
      <w:pPr>
        <w:spacing w:line="240" w:lineRule="auto"/>
        <w:jc w:val="left"/>
      </w:pPr>
      <w:r>
        <w:rPr>
          <w:bCs/>
        </w:rPr>
        <w:lastRenderedPageBreak/>
        <w:t>Key</w:t>
      </w:r>
      <w:r w:rsidRPr="00BA2904">
        <w:rPr>
          <w:bCs/>
        </w:rPr>
        <w:t xml:space="preserve"> </w:t>
      </w:r>
      <w:r w:rsidR="006D024B" w:rsidRPr="00BA2904">
        <w:rPr>
          <w:bCs/>
        </w:rPr>
        <w:t>programs funded under this appropriation account include:</w:t>
      </w:r>
    </w:p>
    <w:p w:rsidR="006D024B" w:rsidRDefault="006D024B">
      <w:pPr>
        <w:spacing w:line="240" w:lineRule="auto"/>
        <w:ind w:left="720"/>
        <w:jc w:val="left"/>
      </w:pPr>
    </w:p>
    <w:p w:rsidR="00E61FB5" w:rsidRDefault="00CB3E8C">
      <w:pPr>
        <w:pStyle w:val="ListParagraph"/>
        <w:numPr>
          <w:ilvl w:val="0"/>
          <w:numId w:val="19"/>
        </w:numPr>
        <w:ind w:left="360"/>
        <w:contextualSpacing/>
      </w:pPr>
      <w:r>
        <w:t xml:space="preserve">Part B </w:t>
      </w:r>
      <w:r w:rsidRPr="00B15C34">
        <w:t xml:space="preserve">Formula Grants by Title II, Part B of the Juvenile Justice and Delinquency Prevention (JJDP) Act (42 U.S.C. 5631 </w:t>
      </w:r>
      <w:r w:rsidRPr="00433AAB">
        <w:rPr>
          <w:i/>
        </w:rPr>
        <w:t>et seq</w:t>
      </w:r>
      <w:r w:rsidRPr="00B15C34">
        <w:t>.), is the core program that supports state, local, and tribal efforts to develop and implement comprehensive state juvenile justic</w:t>
      </w:r>
      <w:r>
        <w:t xml:space="preserve">e </w:t>
      </w:r>
      <w:r w:rsidRPr="00B15C34">
        <w:t>plans.  Funding also is available for training and technical assistance to help small, non-profit organizations, including faith-based organizations, with the federal grants process.  In addition, the Part B program has worked to improve the fairness and responsiveness of the juvenile justice system and increase accountability of the juvenile</w:t>
      </w:r>
      <w:r>
        <w:t xml:space="preserve"> offender</w:t>
      </w:r>
      <w:r w:rsidR="00610CE5" w:rsidRPr="00610CE5">
        <w:rPr>
          <w:b/>
        </w:rPr>
        <w:t xml:space="preserve">. </w:t>
      </w:r>
    </w:p>
    <w:p w:rsidR="00E61FB5" w:rsidRDefault="00E61FB5">
      <w:pPr>
        <w:pStyle w:val="ListParagraph"/>
        <w:ind w:left="360" w:hanging="360"/>
        <w:contextualSpacing/>
      </w:pPr>
    </w:p>
    <w:p w:rsidR="006D024B" w:rsidRPr="00EB69C8" w:rsidRDefault="006D024B">
      <w:pPr>
        <w:numPr>
          <w:ilvl w:val="0"/>
          <w:numId w:val="13"/>
        </w:numPr>
        <w:spacing w:line="240" w:lineRule="auto"/>
        <w:ind w:left="360"/>
        <w:jc w:val="left"/>
        <w:rPr>
          <w:b/>
        </w:rPr>
      </w:pPr>
      <w:r w:rsidRPr="00B15C34">
        <w:t>Youth Mentoring Program, authorized through annual appropriations acts, supports national and local mentoring initiatives focused on reentry and gang-involved youth.  In addition, the Office of Juvenile Justice and Delinquency Prevention (OJJDP), supports training and technical assistance to the sites to assist with adapting existing mentoring approaches to meet the needs of the target populations and to identify and maintain partnerships.</w:t>
      </w:r>
      <w:r w:rsidR="009F0189">
        <w:t xml:space="preserve"> </w:t>
      </w:r>
    </w:p>
    <w:p w:rsidR="006D024B" w:rsidRPr="00B034A8" w:rsidRDefault="006D024B">
      <w:pPr>
        <w:spacing w:line="240" w:lineRule="auto"/>
        <w:ind w:left="360" w:hanging="360"/>
        <w:jc w:val="left"/>
        <w:rPr>
          <w:b/>
          <w:bCs/>
          <w:u w:val="single"/>
        </w:rPr>
      </w:pPr>
    </w:p>
    <w:p w:rsidR="006D024B" w:rsidRPr="00EB69C8" w:rsidRDefault="001909B8">
      <w:pPr>
        <w:numPr>
          <w:ilvl w:val="0"/>
          <w:numId w:val="14"/>
        </w:numPr>
        <w:spacing w:line="240" w:lineRule="auto"/>
        <w:ind w:left="360"/>
        <w:jc w:val="left"/>
        <w:rPr>
          <w:b/>
        </w:rPr>
      </w:pPr>
      <w:r>
        <w:rPr>
          <w:bCs/>
        </w:rPr>
        <w:t xml:space="preserve">The Delinquency Prevention Program (formerly </w:t>
      </w:r>
      <w:r w:rsidR="006D024B" w:rsidRPr="00BA2904">
        <w:rPr>
          <w:bCs/>
        </w:rPr>
        <w:t>Title V: Local Delinquency Prevention Incentive Grants</w:t>
      </w:r>
      <w:r>
        <w:rPr>
          <w:bCs/>
        </w:rPr>
        <w:t>)</w:t>
      </w:r>
      <w:r w:rsidR="006D024B" w:rsidRPr="00BA2904">
        <w:t xml:space="preserve">, authorized by 42 </w:t>
      </w:r>
      <w:r w:rsidR="006D024B">
        <w:t>U.S.C.</w:t>
      </w:r>
      <w:r w:rsidR="006D024B" w:rsidRPr="00BA2904">
        <w:t xml:space="preserve"> </w:t>
      </w:r>
      <w:r w:rsidR="006D024B" w:rsidRPr="00344A1F">
        <w:t>5781</w:t>
      </w:r>
      <w:r w:rsidR="006D024B" w:rsidRPr="00344A1F">
        <w:rPr>
          <w:i/>
        </w:rPr>
        <w:t xml:space="preserve"> et seq</w:t>
      </w:r>
      <w:r w:rsidR="006D024B" w:rsidRPr="00344A1F">
        <w:t>., provides awards through state advisory groups to units of local government for a</w:t>
      </w:r>
      <w:r w:rsidR="006D024B" w:rsidRPr="00BA2904">
        <w:t xml:space="preserve"> broad range of delinquency prevention programs and activities to benefit youth who are at risk of having contact with the juvenile justice system</w:t>
      </w:r>
      <w:r w:rsidR="00276946">
        <w:rPr>
          <w:b/>
        </w:rPr>
        <w:t>.</w:t>
      </w:r>
    </w:p>
    <w:p w:rsidR="006D024B" w:rsidRPr="00EB69C8" w:rsidRDefault="006D024B">
      <w:pPr>
        <w:spacing w:line="240" w:lineRule="auto"/>
        <w:ind w:left="360" w:hanging="360"/>
        <w:jc w:val="left"/>
        <w:rPr>
          <w:b/>
          <w:bCs/>
        </w:rPr>
      </w:pPr>
    </w:p>
    <w:p w:rsidR="006D024B" w:rsidRPr="00EB69C8" w:rsidRDefault="006D024B">
      <w:pPr>
        <w:widowControl/>
        <w:numPr>
          <w:ilvl w:val="0"/>
          <w:numId w:val="15"/>
        </w:numPr>
        <w:adjustRightInd/>
        <w:spacing w:line="240" w:lineRule="auto"/>
        <w:ind w:left="360"/>
        <w:jc w:val="left"/>
        <w:rPr>
          <w:b/>
          <w:bCs/>
          <w:u w:val="single"/>
        </w:rPr>
      </w:pPr>
      <w:r w:rsidRPr="00BA2904">
        <w:rPr>
          <w:bCs/>
        </w:rPr>
        <w:t>Juvenile Accountability Block Grant (JABG)</w:t>
      </w:r>
      <w:r w:rsidRPr="00BA2904">
        <w:t xml:space="preserve"> Program, authorized </w:t>
      </w:r>
      <w:proofErr w:type="gramStart"/>
      <w:r w:rsidRPr="00BA2904">
        <w:t xml:space="preserve">by 42 </w:t>
      </w:r>
      <w:r>
        <w:t>U.S.C.</w:t>
      </w:r>
      <w:r w:rsidRPr="00BA2904">
        <w:t xml:space="preserve"> 3796ee-10(a),</w:t>
      </w:r>
      <w:proofErr w:type="gramEnd"/>
      <w:r w:rsidRPr="00BA2904">
        <w:t xml:space="preserve"> funds block grants to states to support a variety of accountability-based programs.  The basic premise underlying the JABG program is that both the juvenile offender and the juvenile justice system are held accountable.  For the juvenile offender, accountability means an assurance of facing individualized consequences through which the juvenile offender is made aware of and held responsible for the loss, damage, or injury that the victim experiences.</w:t>
      </w:r>
      <w:r w:rsidR="00EB69C8">
        <w:t xml:space="preserve"> </w:t>
      </w:r>
    </w:p>
    <w:p w:rsidR="006D024B" w:rsidRPr="00931A88" w:rsidRDefault="006D024B">
      <w:pPr>
        <w:spacing w:line="240" w:lineRule="auto"/>
        <w:ind w:left="360" w:hanging="360"/>
        <w:jc w:val="left"/>
        <w:rPr>
          <w:u w:val="single"/>
        </w:rPr>
      </w:pPr>
    </w:p>
    <w:p w:rsidR="006D024B" w:rsidRPr="007E15C2" w:rsidRDefault="006D024B">
      <w:pPr>
        <w:widowControl/>
        <w:numPr>
          <w:ilvl w:val="0"/>
          <w:numId w:val="16"/>
        </w:numPr>
        <w:adjustRightInd/>
        <w:spacing w:line="240" w:lineRule="auto"/>
        <w:jc w:val="left"/>
        <w:textAlignment w:val="auto"/>
        <w:rPr>
          <w:b/>
        </w:rPr>
      </w:pPr>
      <w:r w:rsidRPr="007E15C2">
        <w:rPr>
          <w:lang w:val="en-CA"/>
        </w:rPr>
        <w:t>Community-Based Violence Prevention Initiatives</w:t>
      </w:r>
      <w:r w:rsidRPr="00BA2904">
        <w:t xml:space="preserve">, authorized by annual appropriation acts, incorporates best practices from the violence reduction work of several cities and public health research of the last several decades.  </w:t>
      </w:r>
      <w:r w:rsidRPr="007E15C2">
        <w:rPr>
          <w:color w:val="000000"/>
        </w:rPr>
        <w:t>Public health approaches rely on public education to change attitudes and behaviors toward violence, outreac</w:t>
      </w:r>
      <w:r w:rsidRPr="008E3AEC">
        <w:rPr>
          <w:color w:val="000000"/>
        </w:rPr>
        <w:t xml:space="preserve">h that </w:t>
      </w:r>
      <w:r w:rsidR="00610CE5" w:rsidRPr="00610CE5">
        <w:t xml:space="preserve">employs individuals recruited from the target population, community involvement, and evaluation to monitor strategies implemented.  Involvement of community partners with federal, state, and local authorities to analyze crime data, develop strategies, and implement targeted approaches to violence reduction is critical. </w:t>
      </w:r>
    </w:p>
    <w:p w:rsidR="00A51BCF" w:rsidRPr="00276946" w:rsidRDefault="00A51BCF">
      <w:pPr>
        <w:widowControl/>
        <w:adjustRightInd/>
        <w:spacing w:line="240" w:lineRule="auto"/>
        <w:ind w:left="360" w:hanging="360"/>
        <w:jc w:val="left"/>
        <w:textAlignment w:val="auto"/>
      </w:pPr>
    </w:p>
    <w:p w:rsidR="0025751E" w:rsidRDefault="0025751E">
      <w:pPr>
        <w:widowControl/>
        <w:adjustRightInd/>
        <w:spacing w:line="240" w:lineRule="auto"/>
        <w:jc w:val="left"/>
        <w:textAlignment w:val="auto"/>
      </w:pPr>
      <w:r>
        <w:br w:type="page"/>
      </w:r>
    </w:p>
    <w:p w:rsidR="006F3C84" w:rsidRPr="00344A1F" w:rsidRDefault="00610CE5">
      <w:pPr>
        <w:pStyle w:val="ListParagraph"/>
        <w:numPr>
          <w:ilvl w:val="0"/>
          <w:numId w:val="16"/>
        </w:numPr>
        <w:autoSpaceDE w:val="0"/>
        <w:autoSpaceDN w:val="0"/>
        <w:rPr>
          <w:b/>
          <w:color w:val="FF0000"/>
        </w:rPr>
      </w:pPr>
      <w:r w:rsidRPr="00610CE5">
        <w:lastRenderedPageBreak/>
        <w:t>Missing and Exploited Children Program, authorized by the Missing Children’s Assistance</w:t>
      </w:r>
      <w:r w:rsidR="006D024B" w:rsidRPr="00A52DA6">
        <w:rPr>
          <w:color w:val="000000"/>
        </w:rPr>
        <w:t xml:space="preserve"> Act of 1984 (42 U.S.C. 5771 as amended) and the PROTECT Our Children Act of 2008, is administered by </w:t>
      </w:r>
      <w:r w:rsidR="00EF07B6">
        <w:rPr>
          <w:color w:val="000000"/>
        </w:rPr>
        <w:t>OJJDP</w:t>
      </w:r>
      <w:r w:rsidR="006D024B" w:rsidRPr="00A52DA6">
        <w:rPr>
          <w:color w:val="000000"/>
        </w:rPr>
        <w:t xml:space="preserve">, and is the primary vehicle for building an </w:t>
      </w:r>
      <w:r w:rsidR="006D024B" w:rsidRPr="00E20D30">
        <w:rPr>
          <w:color w:val="000000"/>
        </w:rPr>
        <w:t>infrastructure to support the national effort to prevent the abduction and exploitation of our nation’s children.</w:t>
      </w:r>
      <w:r w:rsidR="0020064D" w:rsidRPr="00E20D30">
        <w:rPr>
          <w:color w:val="000000"/>
        </w:rPr>
        <w:t xml:space="preserve">  </w:t>
      </w:r>
      <w:r w:rsidR="007B36B9" w:rsidRPr="004A3E4F">
        <w:t xml:space="preserve"> </w:t>
      </w:r>
      <w:r w:rsidR="007B36B9" w:rsidRPr="00EF693D">
        <w:t xml:space="preserve"> </w:t>
      </w:r>
    </w:p>
    <w:p w:rsidR="0025751E" w:rsidRDefault="0025751E">
      <w:pPr>
        <w:widowControl/>
        <w:adjustRightInd/>
        <w:spacing w:line="240" w:lineRule="auto"/>
        <w:jc w:val="left"/>
        <w:textAlignment w:val="auto"/>
      </w:pPr>
    </w:p>
    <w:p w:rsidR="006D024B" w:rsidRDefault="006D024B">
      <w:pPr>
        <w:widowControl/>
        <w:adjustRightInd/>
        <w:spacing w:line="240" w:lineRule="auto"/>
        <w:jc w:val="left"/>
        <w:textAlignment w:val="auto"/>
      </w:pPr>
      <w:r w:rsidRPr="00931A88">
        <w:t xml:space="preserve">For additional information and a complete listing of OJP programs, please visit </w:t>
      </w:r>
      <w:hyperlink r:id="rId34" w:history="1">
        <w:r w:rsidRPr="00931A88">
          <w:rPr>
            <w:rStyle w:val="Hyperlink"/>
          </w:rPr>
          <w:t>http://www.ojp.gov</w:t>
        </w:r>
      </w:hyperlink>
      <w:r w:rsidRPr="00931A88">
        <w:t>.</w:t>
      </w:r>
    </w:p>
    <w:p w:rsidR="006D024B" w:rsidRPr="00B034A8" w:rsidRDefault="006D024B" w:rsidP="006D024B">
      <w:pPr>
        <w:spacing w:line="240" w:lineRule="auto"/>
        <w:sectPr w:rsidR="006D024B" w:rsidRPr="00B034A8" w:rsidSect="00211B40">
          <w:footerReference w:type="even" r:id="rId35"/>
          <w:footerReference w:type="default" r:id="rId36"/>
          <w:type w:val="continuous"/>
          <w:pgSz w:w="12240" w:h="15840"/>
          <w:pgMar w:top="1260" w:right="1440" w:bottom="1440" w:left="720" w:header="1440" w:footer="720" w:gutter="720"/>
          <w:cols w:space="720"/>
        </w:sectPr>
      </w:pPr>
    </w:p>
    <w:p w:rsidR="004015CF" w:rsidRPr="00B034A8" w:rsidRDefault="004015CF" w:rsidP="004015CF">
      <w:pPr>
        <w:spacing w:line="240" w:lineRule="auto"/>
      </w:pPr>
    </w:p>
    <w:p w:rsidR="00E61FB5" w:rsidRDefault="008C778C">
      <w:pPr>
        <w:tabs>
          <w:tab w:val="left" w:pos="1080"/>
          <w:tab w:val="left" w:pos="3600"/>
          <w:tab w:val="left" w:pos="5580"/>
        </w:tabs>
        <w:ind w:left="180"/>
        <w:jc w:val="left"/>
        <w:rPr>
          <w:b/>
          <w:iCs/>
          <w:color w:val="FF0000"/>
        </w:rPr>
      </w:pPr>
      <w:r>
        <w:rPr>
          <w:b/>
          <w:iCs/>
        </w:rPr>
        <w:t xml:space="preserve">2. </w:t>
      </w:r>
      <w:r w:rsidR="004015CF" w:rsidRPr="008C778C">
        <w:rPr>
          <w:b/>
          <w:iCs/>
        </w:rPr>
        <w:t>Performance and Resource Tables</w:t>
      </w:r>
      <w:r w:rsidR="009E4875">
        <w:rPr>
          <w:b/>
          <w:iCs/>
        </w:rPr>
        <w:t xml:space="preserve"> </w:t>
      </w:r>
    </w:p>
    <w:tbl>
      <w:tblPr>
        <w:tblStyle w:val="TableGrid"/>
        <w:tblW w:w="13176" w:type="dxa"/>
        <w:tblInd w:w="108" w:type="dxa"/>
        <w:tblLook w:val="04A0" w:firstRow="1" w:lastRow="0" w:firstColumn="1" w:lastColumn="0" w:noHBand="0" w:noVBand="1"/>
      </w:tblPr>
      <w:tblGrid>
        <w:gridCol w:w="1426"/>
        <w:gridCol w:w="3129"/>
        <w:gridCol w:w="575"/>
        <w:gridCol w:w="1096"/>
        <w:gridCol w:w="555"/>
        <w:gridCol w:w="880"/>
        <w:gridCol w:w="643"/>
        <w:gridCol w:w="1484"/>
        <w:gridCol w:w="655"/>
        <w:gridCol w:w="1027"/>
        <w:gridCol w:w="565"/>
        <w:gridCol w:w="1141"/>
      </w:tblGrid>
      <w:tr w:rsidR="00E72CF7" w:rsidRPr="008B6FCA" w:rsidTr="00620051">
        <w:tc>
          <w:tcPr>
            <w:tcW w:w="13176" w:type="dxa"/>
            <w:gridSpan w:val="12"/>
          </w:tcPr>
          <w:p w:rsidR="00E72CF7" w:rsidRPr="008B6FCA" w:rsidRDefault="00E72CF7" w:rsidP="00E72CF7">
            <w:pPr>
              <w:spacing w:line="240" w:lineRule="auto"/>
              <w:jc w:val="center"/>
              <w:rPr>
                <w:b/>
                <w:sz w:val="20"/>
                <w:szCs w:val="20"/>
              </w:rPr>
            </w:pPr>
            <w:r w:rsidRPr="00D31AA4">
              <w:rPr>
                <w:b/>
                <w:sz w:val="20"/>
                <w:szCs w:val="20"/>
              </w:rPr>
              <w:t>PERFORMANCE AND RESOURCES TABLE</w:t>
            </w:r>
          </w:p>
        </w:tc>
      </w:tr>
      <w:tr w:rsidR="00E72CF7" w:rsidRPr="008B6FCA" w:rsidTr="00620051">
        <w:tc>
          <w:tcPr>
            <w:tcW w:w="13176" w:type="dxa"/>
            <w:gridSpan w:val="12"/>
          </w:tcPr>
          <w:p w:rsidR="00E72CF7" w:rsidRDefault="00E72CF7" w:rsidP="00E72CF7">
            <w:pPr>
              <w:spacing w:line="240" w:lineRule="auto"/>
              <w:rPr>
                <w:bCs/>
                <w:sz w:val="20"/>
                <w:szCs w:val="20"/>
              </w:rPr>
            </w:pPr>
            <w:r w:rsidRPr="00D31AA4">
              <w:rPr>
                <w:bCs/>
                <w:sz w:val="20"/>
                <w:szCs w:val="20"/>
              </w:rPr>
              <w:t>Appropriation:  Juvenile Justice</w:t>
            </w:r>
          </w:p>
          <w:p w:rsidR="00FE0CB2" w:rsidRPr="008B6FCA" w:rsidRDefault="00FE0CB2" w:rsidP="0085043F">
            <w:pPr>
              <w:spacing w:line="240" w:lineRule="auto"/>
              <w:rPr>
                <w:sz w:val="20"/>
                <w:szCs w:val="20"/>
              </w:rPr>
            </w:pPr>
            <w:r>
              <w:rPr>
                <w:sz w:val="20"/>
                <w:szCs w:val="20"/>
              </w:rPr>
              <w:t>DOJ Goal</w:t>
            </w:r>
            <w:r w:rsidR="007F1802">
              <w:rPr>
                <w:sz w:val="20"/>
                <w:szCs w:val="20"/>
              </w:rPr>
              <w:t>s</w:t>
            </w:r>
            <w:r>
              <w:rPr>
                <w:sz w:val="20"/>
                <w:szCs w:val="20"/>
              </w:rPr>
              <w:t xml:space="preserve"> and Objective</w:t>
            </w:r>
            <w:r w:rsidR="007F1802">
              <w:rPr>
                <w:sz w:val="20"/>
                <w:szCs w:val="20"/>
              </w:rPr>
              <w:t>s</w:t>
            </w:r>
            <w:r>
              <w:rPr>
                <w:sz w:val="20"/>
                <w:szCs w:val="20"/>
              </w:rPr>
              <w:t>: Goals 2 and 3, Objectives 2.1 and 3.1</w:t>
            </w:r>
          </w:p>
        </w:tc>
      </w:tr>
      <w:tr w:rsidR="0091165B" w:rsidRPr="008B6FCA" w:rsidTr="008E5848">
        <w:tc>
          <w:tcPr>
            <w:tcW w:w="4555" w:type="dxa"/>
            <w:gridSpan w:val="2"/>
          </w:tcPr>
          <w:p w:rsidR="00277C62" w:rsidRPr="008B6FCA" w:rsidRDefault="00277C62" w:rsidP="00E72CF7">
            <w:pPr>
              <w:spacing w:line="240" w:lineRule="auto"/>
              <w:rPr>
                <w:sz w:val="20"/>
                <w:szCs w:val="20"/>
              </w:rPr>
            </w:pPr>
            <w:r w:rsidRPr="00D31AA4">
              <w:rPr>
                <w:sz w:val="20"/>
                <w:szCs w:val="20"/>
              </w:rPr>
              <w:t>WORKLOAD/RESOURCES</w:t>
            </w:r>
          </w:p>
        </w:tc>
        <w:tc>
          <w:tcPr>
            <w:tcW w:w="1671" w:type="dxa"/>
            <w:gridSpan w:val="2"/>
            <w:vAlign w:val="center"/>
          </w:tcPr>
          <w:p w:rsidR="00277C62" w:rsidRPr="00277C62" w:rsidRDefault="004F176E" w:rsidP="00E72CF7">
            <w:pPr>
              <w:spacing w:line="240" w:lineRule="auto"/>
              <w:jc w:val="center"/>
              <w:rPr>
                <w:sz w:val="16"/>
                <w:szCs w:val="16"/>
              </w:rPr>
            </w:pPr>
            <w:r w:rsidRPr="004F176E">
              <w:rPr>
                <w:sz w:val="16"/>
                <w:szCs w:val="16"/>
              </w:rPr>
              <w:t>Final Target</w:t>
            </w:r>
          </w:p>
        </w:tc>
        <w:tc>
          <w:tcPr>
            <w:tcW w:w="1435" w:type="dxa"/>
            <w:gridSpan w:val="2"/>
            <w:shd w:val="clear" w:color="auto" w:fill="auto"/>
            <w:vAlign w:val="center"/>
          </w:tcPr>
          <w:p w:rsidR="00277C62" w:rsidRPr="00277C62" w:rsidRDefault="004F176E" w:rsidP="00E72CF7">
            <w:pPr>
              <w:spacing w:line="240" w:lineRule="auto"/>
              <w:jc w:val="center"/>
              <w:rPr>
                <w:sz w:val="16"/>
                <w:szCs w:val="16"/>
              </w:rPr>
            </w:pPr>
            <w:r w:rsidRPr="004F176E">
              <w:rPr>
                <w:sz w:val="16"/>
                <w:szCs w:val="16"/>
              </w:rPr>
              <w:t>Actual</w:t>
            </w:r>
          </w:p>
        </w:tc>
        <w:tc>
          <w:tcPr>
            <w:tcW w:w="2127" w:type="dxa"/>
            <w:gridSpan w:val="2"/>
            <w:vAlign w:val="center"/>
          </w:tcPr>
          <w:p w:rsidR="00277C62" w:rsidRPr="008B6FCA" w:rsidRDefault="00277C62" w:rsidP="00E72CF7">
            <w:pPr>
              <w:spacing w:line="240" w:lineRule="auto"/>
              <w:jc w:val="center"/>
              <w:rPr>
                <w:sz w:val="16"/>
                <w:szCs w:val="16"/>
              </w:rPr>
            </w:pPr>
            <w:r w:rsidRPr="00D31AA4">
              <w:rPr>
                <w:sz w:val="16"/>
                <w:szCs w:val="16"/>
              </w:rPr>
              <w:t>Projected</w:t>
            </w:r>
          </w:p>
        </w:tc>
        <w:tc>
          <w:tcPr>
            <w:tcW w:w="1682" w:type="dxa"/>
            <w:gridSpan w:val="2"/>
            <w:vAlign w:val="center"/>
          </w:tcPr>
          <w:p w:rsidR="00277C62" w:rsidRPr="008B6FCA" w:rsidRDefault="00277C62" w:rsidP="00E72CF7">
            <w:pPr>
              <w:spacing w:line="240" w:lineRule="auto"/>
              <w:jc w:val="center"/>
              <w:rPr>
                <w:sz w:val="16"/>
                <w:szCs w:val="16"/>
              </w:rPr>
            </w:pPr>
            <w:r w:rsidRPr="00D31AA4">
              <w:rPr>
                <w:sz w:val="16"/>
                <w:szCs w:val="16"/>
              </w:rPr>
              <w:t>Changes</w:t>
            </w:r>
          </w:p>
        </w:tc>
        <w:tc>
          <w:tcPr>
            <w:tcW w:w="1706" w:type="dxa"/>
            <w:gridSpan w:val="2"/>
            <w:vAlign w:val="center"/>
          </w:tcPr>
          <w:p w:rsidR="00277C62" w:rsidRPr="008B6FCA" w:rsidRDefault="00277C62" w:rsidP="00E72CF7">
            <w:pPr>
              <w:spacing w:line="240" w:lineRule="auto"/>
              <w:jc w:val="center"/>
              <w:rPr>
                <w:sz w:val="16"/>
                <w:szCs w:val="16"/>
              </w:rPr>
            </w:pPr>
            <w:r w:rsidRPr="00D31AA4">
              <w:rPr>
                <w:sz w:val="16"/>
                <w:szCs w:val="16"/>
              </w:rPr>
              <w:t>Requested (Total)</w:t>
            </w:r>
          </w:p>
        </w:tc>
      </w:tr>
      <w:tr w:rsidR="0091165B" w:rsidRPr="008B6FCA" w:rsidTr="008E5848">
        <w:tc>
          <w:tcPr>
            <w:tcW w:w="4555" w:type="dxa"/>
            <w:gridSpan w:val="2"/>
          </w:tcPr>
          <w:p w:rsidR="007D0D6B" w:rsidRPr="008B6FCA" w:rsidRDefault="007D0D6B" w:rsidP="00E72CF7">
            <w:pPr>
              <w:spacing w:line="240" w:lineRule="auto"/>
              <w:rPr>
                <w:sz w:val="20"/>
                <w:szCs w:val="20"/>
              </w:rPr>
            </w:pPr>
          </w:p>
        </w:tc>
        <w:tc>
          <w:tcPr>
            <w:tcW w:w="1671" w:type="dxa"/>
            <w:gridSpan w:val="2"/>
            <w:vAlign w:val="center"/>
          </w:tcPr>
          <w:p w:rsidR="007D0D6B" w:rsidRPr="00277C62" w:rsidRDefault="007D0D6B" w:rsidP="00E72CF7">
            <w:pPr>
              <w:spacing w:line="240" w:lineRule="auto"/>
              <w:jc w:val="center"/>
              <w:rPr>
                <w:sz w:val="16"/>
                <w:szCs w:val="16"/>
              </w:rPr>
            </w:pPr>
            <w:r w:rsidRPr="0057673A">
              <w:rPr>
                <w:sz w:val="16"/>
                <w:szCs w:val="16"/>
              </w:rPr>
              <w:t>FY 201</w:t>
            </w:r>
            <w:r>
              <w:rPr>
                <w:sz w:val="16"/>
                <w:szCs w:val="16"/>
              </w:rPr>
              <w:t>2</w:t>
            </w:r>
          </w:p>
        </w:tc>
        <w:tc>
          <w:tcPr>
            <w:tcW w:w="1435" w:type="dxa"/>
            <w:gridSpan w:val="2"/>
            <w:shd w:val="clear" w:color="auto" w:fill="auto"/>
            <w:vAlign w:val="center"/>
          </w:tcPr>
          <w:p w:rsidR="007D0D6B" w:rsidRPr="00277C62" w:rsidRDefault="007D0D6B" w:rsidP="00E72CF7">
            <w:pPr>
              <w:spacing w:line="240" w:lineRule="auto"/>
              <w:jc w:val="center"/>
              <w:rPr>
                <w:sz w:val="16"/>
                <w:szCs w:val="16"/>
              </w:rPr>
            </w:pPr>
            <w:r w:rsidRPr="0057673A">
              <w:rPr>
                <w:sz w:val="16"/>
                <w:szCs w:val="16"/>
              </w:rPr>
              <w:t>FY 201</w:t>
            </w:r>
            <w:r>
              <w:rPr>
                <w:sz w:val="16"/>
                <w:szCs w:val="16"/>
              </w:rPr>
              <w:t>2</w:t>
            </w:r>
          </w:p>
        </w:tc>
        <w:tc>
          <w:tcPr>
            <w:tcW w:w="2127" w:type="dxa"/>
            <w:gridSpan w:val="2"/>
            <w:vAlign w:val="center"/>
          </w:tcPr>
          <w:p w:rsidR="007D0D6B" w:rsidRDefault="007D0D6B">
            <w:pPr>
              <w:spacing w:line="240" w:lineRule="auto"/>
              <w:jc w:val="center"/>
              <w:rPr>
                <w:sz w:val="16"/>
                <w:szCs w:val="16"/>
              </w:rPr>
            </w:pPr>
            <w:r w:rsidRPr="0057673A">
              <w:rPr>
                <w:sz w:val="16"/>
                <w:szCs w:val="16"/>
              </w:rPr>
              <w:t>FY 201</w:t>
            </w:r>
            <w:r>
              <w:rPr>
                <w:sz w:val="16"/>
                <w:szCs w:val="16"/>
              </w:rPr>
              <w:t>3</w:t>
            </w:r>
          </w:p>
        </w:tc>
        <w:tc>
          <w:tcPr>
            <w:tcW w:w="1682" w:type="dxa"/>
            <w:gridSpan w:val="2"/>
            <w:vAlign w:val="center"/>
          </w:tcPr>
          <w:p w:rsidR="007D0D6B" w:rsidRPr="008B6FCA" w:rsidRDefault="007D0D6B" w:rsidP="00277C62">
            <w:pPr>
              <w:spacing w:line="240" w:lineRule="auto"/>
              <w:jc w:val="center"/>
              <w:rPr>
                <w:sz w:val="16"/>
                <w:szCs w:val="16"/>
              </w:rPr>
            </w:pPr>
            <w:r w:rsidRPr="0057673A">
              <w:rPr>
                <w:sz w:val="16"/>
                <w:szCs w:val="16"/>
              </w:rPr>
              <w:t>Current Services Adjustments and FY 201</w:t>
            </w:r>
            <w:r>
              <w:rPr>
                <w:sz w:val="16"/>
                <w:szCs w:val="16"/>
              </w:rPr>
              <w:t>4</w:t>
            </w:r>
            <w:r w:rsidRPr="0057673A">
              <w:rPr>
                <w:sz w:val="16"/>
                <w:szCs w:val="16"/>
              </w:rPr>
              <w:t xml:space="preserve"> Program Changes</w:t>
            </w:r>
          </w:p>
        </w:tc>
        <w:tc>
          <w:tcPr>
            <w:tcW w:w="1706" w:type="dxa"/>
            <w:gridSpan w:val="2"/>
            <w:vAlign w:val="center"/>
          </w:tcPr>
          <w:p w:rsidR="007D0D6B" w:rsidRPr="00D81889" w:rsidRDefault="007D0D6B" w:rsidP="00277C62">
            <w:pPr>
              <w:spacing w:line="240" w:lineRule="auto"/>
              <w:jc w:val="center"/>
              <w:rPr>
                <w:sz w:val="16"/>
                <w:szCs w:val="16"/>
              </w:rPr>
            </w:pPr>
            <w:r w:rsidRPr="0057673A">
              <w:rPr>
                <w:sz w:val="16"/>
                <w:szCs w:val="16"/>
              </w:rPr>
              <w:t>FY 201</w:t>
            </w:r>
            <w:r>
              <w:rPr>
                <w:sz w:val="16"/>
                <w:szCs w:val="16"/>
              </w:rPr>
              <w:t>4</w:t>
            </w:r>
            <w:r w:rsidRPr="0057673A">
              <w:rPr>
                <w:sz w:val="16"/>
                <w:szCs w:val="16"/>
              </w:rPr>
              <w:t xml:space="preserve"> Request</w:t>
            </w:r>
          </w:p>
        </w:tc>
      </w:tr>
      <w:tr w:rsidR="0091165B" w:rsidRPr="008B6FCA" w:rsidTr="00D478EF">
        <w:tc>
          <w:tcPr>
            <w:tcW w:w="4555" w:type="dxa"/>
            <w:gridSpan w:val="2"/>
          </w:tcPr>
          <w:p w:rsidR="00277C62" w:rsidRPr="008B6FCA" w:rsidRDefault="00277C62" w:rsidP="00E72CF7">
            <w:pPr>
              <w:spacing w:line="240" w:lineRule="auto"/>
              <w:rPr>
                <w:b/>
                <w:sz w:val="16"/>
                <w:szCs w:val="16"/>
              </w:rPr>
            </w:pPr>
            <w:r w:rsidRPr="00D31AA4">
              <w:rPr>
                <w:b/>
                <w:sz w:val="16"/>
                <w:szCs w:val="16"/>
              </w:rPr>
              <w:t>Workload</w:t>
            </w:r>
          </w:p>
        </w:tc>
        <w:tc>
          <w:tcPr>
            <w:tcW w:w="1671" w:type="dxa"/>
            <w:gridSpan w:val="2"/>
            <w:tcBorders>
              <w:bottom w:val="single" w:sz="4" w:space="0" w:color="auto"/>
            </w:tcBorders>
          </w:tcPr>
          <w:p w:rsidR="00277C62" w:rsidRPr="00277C62" w:rsidRDefault="00277C62" w:rsidP="00E72CF7">
            <w:pPr>
              <w:spacing w:line="240" w:lineRule="auto"/>
              <w:rPr>
                <w:sz w:val="20"/>
                <w:szCs w:val="20"/>
              </w:rPr>
            </w:pPr>
          </w:p>
        </w:tc>
        <w:tc>
          <w:tcPr>
            <w:tcW w:w="1435" w:type="dxa"/>
            <w:gridSpan w:val="2"/>
            <w:tcBorders>
              <w:bottom w:val="single" w:sz="4" w:space="0" w:color="auto"/>
            </w:tcBorders>
            <w:shd w:val="clear" w:color="auto" w:fill="auto"/>
          </w:tcPr>
          <w:p w:rsidR="00277C62" w:rsidRPr="00277C62" w:rsidRDefault="00277C62" w:rsidP="00E72CF7">
            <w:pPr>
              <w:spacing w:line="240" w:lineRule="auto"/>
              <w:rPr>
                <w:sz w:val="20"/>
                <w:szCs w:val="20"/>
              </w:rPr>
            </w:pPr>
          </w:p>
        </w:tc>
        <w:tc>
          <w:tcPr>
            <w:tcW w:w="2127" w:type="dxa"/>
            <w:gridSpan w:val="2"/>
            <w:tcBorders>
              <w:bottom w:val="single" w:sz="4" w:space="0" w:color="auto"/>
            </w:tcBorders>
          </w:tcPr>
          <w:p w:rsidR="00277C62" w:rsidRPr="00277C62" w:rsidRDefault="00277C62" w:rsidP="00E72CF7">
            <w:pPr>
              <w:spacing w:line="240" w:lineRule="auto"/>
              <w:rPr>
                <w:sz w:val="20"/>
                <w:szCs w:val="20"/>
              </w:rPr>
            </w:pPr>
          </w:p>
        </w:tc>
        <w:tc>
          <w:tcPr>
            <w:tcW w:w="1682" w:type="dxa"/>
            <w:gridSpan w:val="2"/>
            <w:tcBorders>
              <w:bottom w:val="single" w:sz="4" w:space="0" w:color="auto"/>
            </w:tcBorders>
          </w:tcPr>
          <w:p w:rsidR="00277C62" w:rsidRPr="008B6FCA" w:rsidRDefault="00277C62" w:rsidP="00E72CF7">
            <w:pPr>
              <w:spacing w:line="240" w:lineRule="auto"/>
              <w:rPr>
                <w:sz w:val="20"/>
                <w:szCs w:val="20"/>
              </w:rPr>
            </w:pPr>
          </w:p>
        </w:tc>
        <w:tc>
          <w:tcPr>
            <w:tcW w:w="1706" w:type="dxa"/>
            <w:gridSpan w:val="2"/>
            <w:tcBorders>
              <w:bottom w:val="single" w:sz="4" w:space="0" w:color="auto"/>
            </w:tcBorders>
          </w:tcPr>
          <w:p w:rsidR="00277C62" w:rsidRPr="008B6FCA" w:rsidRDefault="00277C62" w:rsidP="00E72CF7">
            <w:pPr>
              <w:spacing w:line="240" w:lineRule="auto"/>
              <w:rPr>
                <w:sz w:val="20"/>
                <w:szCs w:val="20"/>
              </w:rPr>
            </w:pPr>
          </w:p>
        </w:tc>
      </w:tr>
      <w:tr w:rsidR="0091165B" w:rsidRPr="00D478EF" w:rsidTr="00D478EF">
        <w:tc>
          <w:tcPr>
            <w:tcW w:w="4555" w:type="dxa"/>
            <w:gridSpan w:val="2"/>
          </w:tcPr>
          <w:p w:rsidR="00411253" w:rsidRPr="008B6FCA" w:rsidRDefault="00411253" w:rsidP="00E72CF7">
            <w:pPr>
              <w:spacing w:line="240" w:lineRule="auto"/>
              <w:rPr>
                <w:sz w:val="16"/>
                <w:szCs w:val="16"/>
              </w:rPr>
            </w:pPr>
            <w:r w:rsidRPr="00D31AA4">
              <w:rPr>
                <w:sz w:val="16"/>
                <w:szCs w:val="16"/>
              </w:rPr>
              <w:t>Number of solicitations released on time versus plan</w:t>
            </w:r>
          </w:p>
        </w:tc>
        <w:tc>
          <w:tcPr>
            <w:tcW w:w="1671" w:type="dxa"/>
            <w:gridSpan w:val="2"/>
            <w:shd w:val="clear" w:color="auto" w:fill="auto"/>
            <w:vAlign w:val="center"/>
          </w:tcPr>
          <w:p w:rsidR="00411253" w:rsidRPr="00D478EF" w:rsidRDefault="00A971CE" w:rsidP="00E72CF7">
            <w:pPr>
              <w:spacing w:line="240" w:lineRule="auto"/>
              <w:jc w:val="center"/>
              <w:rPr>
                <w:sz w:val="16"/>
                <w:szCs w:val="16"/>
              </w:rPr>
            </w:pPr>
            <w:r>
              <w:rPr>
                <w:sz w:val="16"/>
                <w:szCs w:val="16"/>
              </w:rPr>
              <w:t>37</w:t>
            </w:r>
          </w:p>
        </w:tc>
        <w:tc>
          <w:tcPr>
            <w:tcW w:w="1435" w:type="dxa"/>
            <w:gridSpan w:val="2"/>
            <w:shd w:val="clear" w:color="auto" w:fill="auto"/>
            <w:vAlign w:val="center"/>
          </w:tcPr>
          <w:p w:rsidR="00411253" w:rsidRPr="00D478EF" w:rsidRDefault="009E1310" w:rsidP="00E72CF7">
            <w:pPr>
              <w:spacing w:line="240" w:lineRule="auto"/>
              <w:jc w:val="center"/>
              <w:rPr>
                <w:sz w:val="16"/>
                <w:szCs w:val="16"/>
              </w:rPr>
            </w:pPr>
            <w:r>
              <w:rPr>
                <w:sz w:val="16"/>
                <w:szCs w:val="16"/>
              </w:rPr>
              <w:t>43</w:t>
            </w:r>
          </w:p>
        </w:tc>
        <w:tc>
          <w:tcPr>
            <w:tcW w:w="2127" w:type="dxa"/>
            <w:gridSpan w:val="2"/>
            <w:shd w:val="clear" w:color="auto" w:fill="auto"/>
            <w:vAlign w:val="center"/>
          </w:tcPr>
          <w:p w:rsidR="00411253" w:rsidRPr="00D478EF" w:rsidRDefault="00A971CE">
            <w:pPr>
              <w:spacing w:line="240" w:lineRule="auto"/>
              <w:jc w:val="center"/>
              <w:rPr>
                <w:rFonts w:ascii="Arial" w:hAnsi="Arial"/>
                <w:b/>
                <w:sz w:val="16"/>
                <w:szCs w:val="16"/>
              </w:rPr>
            </w:pPr>
            <w:r>
              <w:rPr>
                <w:sz w:val="16"/>
                <w:szCs w:val="16"/>
              </w:rPr>
              <w:t>TBD</w:t>
            </w:r>
            <w:r w:rsidR="009E1310" w:rsidRPr="004E3117">
              <w:rPr>
                <w:sz w:val="16"/>
                <w:szCs w:val="16"/>
                <w:vertAlign w:val="superscript"/>
              </w:rPr>
              <w:t>3</w:t>
            </w:r>
          </w:p>
        </w:tc>
        <w:tc>
          <w:tcPr>
            <w:tcW w:w="1682" w:type="dxa"/>
            <w:gridSpan w:val="2"/>
            <w:shd w:val="clear" w:color="auto" w:fill="auto"/>
            <w:vAlign w:val="center"/>
          </w:tcPr>
          <w:p w:rsidR="00411253" w:rsidRPr="00D478EF" w:rsidRDefault="00A971CE" w:rsidP="00E72CF7">
            <w:pPr>
              <w:spacing w:line="240" w:lineRule="auto"/>
              <w:jc w:val="center"/>
              <w:rPr>
                <w:sz w:val="16"/>
                <w:szCs w:val="16"/>
              </w:rPr>
            </w:pPr>
            <w:r>
              <w:rPr>
                <w:sz w:val="16"/>
                <w:szCs w:val="16"/>
              </w:rPr>
              <w:t>TBD</w:t>
            </w:r>
          </w:p>
        </w:tc>
        <w:tc>
          <w:tcPr>
            <w:tcW w:w="1706" w:type="dxa"/>
            <w:gridSpan w:val="2"/>
            <w:shd w:val="clear" w:color="auto" w:fill="auto"/>
            <w:vAlign w:val="center"/>
          </w:tcPr>
          <w:p w:rsidR="00411253" w:rsidRPr="00D478EF" w:rsidRDefault="00A971CE">
            <w:pPr>
              <w:spacing w:line="240" w:lineRule="auto"/>
              <w:jc w:val="center"/>
              <w:rPr>
                <w:rFonts w:ascii="Arial" w:hAnsi="Arial"/>
                <w:b/>
                <w:sz w:val="16"/>
                <w:szCs w:val="16"/>
              </w:rPr>
            </w:pPr>
            <w:r>
              <w:rPr>
                <w:sz w:val="16"/>
                <w:szCs w:val="16"/>
              </w:rPr>
              <w:t>TBD</w:t>
            </w:r>
            <w:r w:rsidR="009E1310" w:rsidRPr="004E3117">
              <w:rPr>
                <w:sz w:val="16"/>
                <w:szCs w:val="16"/>
                <w:vertAlign w:val="superscript"/>
              </w:rPr>
              <w:t>3</w:t>
            </w:r>
          </w:p>
        </w:tc>
      </w:tr>
      <w:tr w:rsidR="0091165B" w:rsidRPr="00D478EF" w:rsidTr="00D478EF">
        <w:tc>
          <w:tcPr>
            <w:tcW w:w="4555" w:type="dxa"/>
            <w:gridSpan w:val="2"/>
          </w:tcPr>
          <w:p w:rsidR="00411253" w:rsidRPr="008B6FCA" w:rsidRDefault="00411253" w:rsidP="00E72CF7">
            <w:pPr>
              <w:spacing w:line="240" w:lineRule="auto"/>
              <w:rPr>
                <w:sz w:val="16"/>
                <w:szCs w:val="16"/>
              </w:rPr>
            </w:pPr>
            <w:r w:rsidRPr="00D31AA4">
              <w:rPr>
                <w:sz w:val="16"/>
                <w:szCs w:val="16"/>
              </w:rPr>
              <w:t>Percent of awards made against plan</w:t>
            </w:r>
          </w:p>
        </w:tc>
        <w:tc>
          <w:tcPr>
            <w:tcW w:w="1671" w:type="dxa"/>
            <w:gridSpan w:val="2"/>
            <w:shd w:val="clear" w:color="auto" w:fill="auto"/>
            <w:vAlign w:val="center"/>
          </w:tcPr>
          <w:p w:rsidR="00411253" w:rsidRPr="00D478EF" w:rsidRDefault="00411253" w:rsidP="00E72CF7">
            <w:pPr>
              <w:spacing w:line="240" w:lineRule="auto"/>
              <w:jc w:val="center"/>
              <w:rPr>
                <w:sz w:val="16"/>
                <w:szCs w:val="16"/>
              </w:rPr>
            </w:pPr>
            <w:r w:rsidRPr="00D478EF">
              <w:rPr>
                <w:sz w:val="16"/>
                <w:szCs w:val="16"/>
              </w:rPr>
              <w:t>90%</w:t>
            </w:r>
          </w:p>
        </w:tc>
        <w:tc>
          <w:tcPr>
            <w:tcW w:w="1435" w:type="dxa"/>
            <w:gridSpan w:val="2"/>
            <w:shd w:val="clear" w:color="auto" w:fill="auto"/>
            <w:vAlign w:val="center"/>
          </w:tcPr>
          <w:p w:rsidR="00411253" w:rsidRPr="00D478EF" w:rsidRDefault="009E1310" w:rsidP="00E72CF7">
            <w:pPr>
              <w:spacing w:line="240" w:lineRule="auto"/>
              <w:jc w:val="center"/>
              <w:rPr>
                <w:sz w:val="16"/>
                <w:szCs w:val="16"/>
              </w:rPr>
            </w:pPr>
            <w:r>
              <w:rPr>
                <w:sz w:val="16"/>
                <w:szCs w:val="16"/>
              </w:rPr>
              <w:t>99%</w:t>
            </w:r>
          </w:p>
        </w:tc>
        <w:tc>
          <w:tcPr>
            <w:tcW w:w="2127" w:type="dxa"/>
            <w:gridSpan w:val="2"/>
            <w:shd w:val="clear" w:color="auto" w:fill="auto"/>
            <w:vAlign w:val="center"/>
          </w:tcPr>
          <w:p w:rsidR="00411253" w:rsidRPr="00D478EF" w:rsidRDefault="00A971CE" w:rsidP="00E72CF7">
            <w:pPr>
              <w:spacing w:line="240" w:lineRule="auto"/>
              <w:jc w:val="center"/>
              <w:rPr>
                <w:sz w:val="16"/>
                <w:szCs w:val="16"/>
              </w:rPr>
            </w:pPr>
            <w:r>
              <w:rPr>
                <w:sz w:val="16"/>
                <w:szCs w:val="16"/>
              </w:rPr>
              <w:t>90%</w:t>
            </w:r>
          </w:p>
        </w:tc>
        <w:tc>
          <w:tcPr>
            <w:tcW w:w="1682" w:type="dxa"/>
            <w:gridSpan w:val="2"/>
            <w:shd w:val="clear" w:color="auto" w:fill="auto"/>
            <w:vAlign w:val="center"/>
          </w:tcPr>
          <w:p w:rsidR="00411253" w:rsidRPr="00D478EF" w:rsidRDefault="00A971CE" w:rsidP="00E72CF7">
            <w:pPr>
              <w:spacing w:line="240" w:lineRule="auto"/>
              <w:jc w:val="center"/>
              <w:rPr>
                <w:sz w:val="16"/>
                <w:szCs w:val="16"/>
              </w:rPr>
            </w:pPr>
            <w:r>
              <w:rPr>
                <w:sz w:val="16"/>
                <w:szCs w:val="16"/>
              </w:rPr>
              <w:t>0</w:t>
            </w:r>
          </w:p>
        </w:tc>
        <w:tc>
          <w:tcPr>
            <w:tcW w:w="1706" w:type="dxa"/>
            <w:gridSpan w:val="2"/>
            <w:shd w:val="clear" w:color="auto" w:fill="auto"/>
            <w:vAlign w:val="center"/>
          </w:tcPr>
          <w:p w:rsidR="00411253" w:rsidRPr="00D478EF" w:rsidRDefault="00A971CE" w:rsidP="00E72CF7">
            <w:pPr>
              <w:spacing w:line="240" w:lineRule="auto"/>
              <w:jc w:val="center"/>
              <w:rPr>
                <w:sz w:val="16"/>
                <w:szCs w:val="16"/>
              </w:rPr>
            </w:pPr>
            <w:r>
              <w:rPr>
                <w:sz w:val="16"/>
                <w:szCs w:val="16"/>
              </w:rPr>
              <w:t>90%</w:t>
            </w:r>
          </w:p>
        </w:tc>
      </w:tr>
      <w:tr w:rsidR="0091165B" w:rsidRPr="008B6FCA" w:rsidTr="008E5848">
        <w:tc>
          <w:tcPr>
            <w:tcW w:w="4555" w:type="dxa"/>
            <w:gridSpan w:val="2"/>
          </w:tcPr>
          <w:p w:rsidR="009F6BCF" w:rsidRPr="008B6FCA" w:rsidRDefault="009F6BCF" w:rsidP="00E72CF7">
            <w:pPr>
              <w:spacing w:line="240" w:lineRule="auto"/>
              <w:rPr>
                <w:sz w:val="16"/>
                <w:szCs w:val="16"/>
              </w:rPr>
            </w:pPr>
            <w:r w:rsidRPr="00D31AA4">
              <w:rPr>
                <w:sz w:val="16"/>
                <w:szCs w:val="16"/>
              </w:rPr>
              <w:t>Total Dollars Obligated</w:t>
            </w:r>
          </w:p>
        </w:tc>
        <w:tc>
          <w:tcPr>
            <w:tcW w:w="1671" w:type="dxa"/>
            <w:gridSpan w:val="2"/>
            <w:vAlign w:val="center"/>
          </w:tcPr>
          <w:p w:rsidR="009F6BCF" w:rsidRPr="004E3117" w:rsidRDefault="009F6BCF">
            <w:pPr>
              <w:spacing w:line="240" w:lineRule="auto"/>
              <w:jc w:val="center"/>
              <w:rPr>
                <w:sz w:val="16"/>
                <w:szCs w:val="16"/>
              </w:rPr>
            </w:pPr>
            <w:r w:rsidRPr="00AE0880">
              <w:rPr>
                <w:sz w:val="16"/>
                <w:szCs w:val="16"/>
              </w:rPr>
              <w:t>$262,500</w:t>
            </w:r>
          </w:p>
        </w:tc>
        <w:tc>
          <w:tcPr>
            <w:tcW w:w="1435" w:type="dxa"/>
            <w:gridSpan w:val="2"/>
            <w:shd w:val="clear" w:color="auto" w:fill="auto"/>
            <w:vAlign w:val="center"/>
          </w:tcPr>
          <w:p w:rsidR="009F6BCF" w:rsidRPr="004E3117" w:rsidRDefault="006E76EC">
            <w:pPr>
              <w:spacing w:line="240" w:lineRule="auto"/>
              <w:jc w:val="center"/>
              <w:rPr>
                <w:sz w:val="16"/>
                <w:szCs w:val="16"/>
              </w:rPr>
            </w:pPr>
            <w:r w:rsidRPr="004E3117">
              <w:rPr>
                <w:sz w:val="16"/>
                <w:szCs w:val="16"/>
              </w:rPr>
              <w:t>257,486</w:t>
            </w:r>
          </w:p>
        </w:tc>
        <w:tc>
          <w:tcPr>
            <w:tcW w:w="2127" w:type="dxa"/>
            <w:gridSpan w:val="2"/>
            <w:vAlign w:val="center"/>
          </w:tcPr>
          <w:p w:rsidR="009F6BCF" w:rsidRPr="004E3117" w:rsidRDefault="009F6BCF" w:rsidP="0091165B">
            <w:pPr>
              <w:spacing w:line="240" w:lineRule="auto"/>
              <w:jc w:val="center"/>
              <w:rPr>
                <w:sz w:val="16"/>
                <w:szCs w:val="16"/>
              </w:rPr>
            </w:pPr>
            <w:r w:rsidRPr="008123AA">
              <w:rPr>
                <w:bCs/>
                <w:sz w:val="16"/>
                <w:szCs w:val="16"/>
              </w:rPr>
              <w:t>$</w:t>
            </w:r>
            <w:r w:rsidR="0085654C" w:rsidRPr="004E3117">
              <w:rPr>
                <w:bCs/>
                <w:sz w:val="16"/>
                <w:szCs w:val="16"/>
              </w:rPr>
              <w:t>2</w:t>
            </w:r>
            <w:r w:rsidR="0091165B" w:rsidRPr="004E3117">
              <w:rPr>
                <w:bCs/>
                <w:sz w:val="16"/>
                <w:szCs w:val="16"/>
              </w:rPr>
              <w:t>62,500</w:t>
            </w:r>
          </w:p>
        </w:tc>
        <w:tc>
          <w:tcPr>
            <w:tcW w:w="1682" w:type="dxa"/>
            <w:gridSpan w:val="2"/>
            <w:vAlign w:val="center"/>
          </w:tcPr>
          <w:p w:rsidR="009F6BCF" w:rsidRPr="004E3117" w:rsidRDefault="0010620E" w:rsidP="0091165B">
            <w:pPr>
              <w:spacing w:line="240" w:lineRule="auto"/>
              <w:jc w:val="center"/>
              <w:rPr>
                <w:color w:val="FF0000"/>
                <w:sz w:val="16"/>
                <w:szCs w:val="16"/>
              </w:rPr>
            </w:pPr>
            <w:r w:rsidRPr="004E3117">
              <w:rPr>
                <w:color w:val="FF0000"/>
                <w:sz w:val="16"/>
                <w:szCs w:val="16"/>
              </w:rPr>
              <w:t>$</w:t>
            </w:r>
            <w:r w:rsidR="0091165B" w:rsidRPr="004E3117">
              <w:rPr>
                <w:color w:val="FF0000"/>
                <w:sz w:val="16"/>
                <w:szCs w:val="16"/>
              </w:rPr>
              <w:t>70,000</w:t>
            </w:r>
          </w:p>
        </w:tc>
        <w:tc>
          <w:tcPr>
            <w:tcW w:w="1706" w:type="dxa"/>
            <w:gridSpan w:val="2"/>
            <w:vAlign w:val="center"/>
          </w:tcPr>
          <w:p w:rsidR="009F6BCF" w:rsidRPr="004E3117" w:rsidRDefault="0010620E" w:rsidP="005B3228">
            <w:pPr>
              <w:spacing w:line="240" w:lineRule="auto"/>
              <w:jc w:val="center"/>
              <w:rPr>
                <w:sz w:val="16"/>
                <w:szCs w:val="16"/>
              </w:rPr>
            </w:pPr>
            <w:r w:rsidRPr="008123AA">
              <w:rPr>
                <w:sz w:val="16"/>
                <w:szCs w:val="16"/>
              </w:rPr>
              <w:t>$</w:t>
            </w:r>
            <w:r w:rsidR="00A83AAA" w:rsidRPr="004E3117">
              <w:rPr>
                <w:sz w:val="16"/>
                <w:szCs w:val="16"/>
              </w:rPr>
              <w:t>332,500</w:t>
            </w:r>
          </w:p>
        </w:tc>
      </w:tr>
      <w:tr w:rsidR="0091165B" w:rsidRPr="008B6FCA" w:rsidTr="008E5848">
        <w:tc>
          <w:tcPr>
            <w:tcW w:w="4555" w:type="dxa"/>
            <w:gridSpan w:val="2"/>
          </w:tcPr>
          <w:p w:rsidR="009F6BCF" w:rsidRPr="008B6FCA" w:rsidRDefault="009F6BCF" w:rsidP="00E72CF7">
            <w:pPr>
              <w:spacing w:line="240" w:lineRule="auto"/>
              <w:rPr>
                <w:sz w:val="16"/>
                <w:szCs w:val="16"/>
              </w:rPr>
            </w:pPr>
            <w:r w:rsidRPr="00D31AA4">
              <w:rPr>
                <w:sz w:val="16"/>
                <w:szCs w:val="16"/>
              </w:rPr>
              <w:tab/>
              <w:t>-Grants</w:t>
            </w:r>
          </w:p>
        </w:tc>
        <w:tc>
          <w:tcPr>
            <w:tcW w:w="1671" w:type="dxa"/>
            <w:gridSpan w:val="2"/>
            <w:vAlign w:val="center"/>
          </w:tcPr>
          <w:p w:rsidR="009F6BCF" w:rsidRPr="004E3117" w:rsidRDefault="009F6BCF">
            <w:pPr>
              <w:spacing w:line="240" w:lineRule="auto"/>
              <w:jc w:val="center"/>
              <w:rPr>
                <w:sz w:val="16"/>
                <w:szCs w:val="16"/>
              </w:rPr>
            </w:pPr>
            <w:r w:rsidRPr="00AE0880">
              <w:rPr>
                <w:sz w:val="16"/>
                <w:szCs w:val="16"/>
              </w:rPr>
              <w:t>$251,180</w:t>
            </w:r>
          </w:p>
        </w:tc>
        <w:tc>
          <w:tcPr>
            <w:tcW w:w="1435" w:type="dxa"/>
            <w:gridSpan w:val="2"/>
            <w:shd w:val="clear" w:color="auto" w:fill="auto"/>
            <w:vAlign w:val="center"/>
          </w:tcPr>
          <w:p w:rsidR="009F6BCF" w:rsidRPr="004E3117" w:rsidRDefault="006E76EC" w:rsidP="00E72CF7">
            <w:pPr>
              <w:spacing w:line="240" w:lineRule="auto"/>
              <w:jc w:val="center"/>
              <w:rPr>
                <w:sz w:val="16"/>
                <w:szCs w:val="16"/>
              </w:rPr>
            </w:pPr>
            <w:r w:rsidRPr="004E3117">
              <w:rPr>
                <w:sz w:val="16"/>
                <w:szCs w:val="16"/>
              </w:rPr>
              <w:t>228,366</w:t>
            </w:r>
          </w:p>
        </w:tc>
        <w:tc>
          <w:tcPr>
            <w:tcW w:w="2127" w:type="dxa"/>
            <w:gridSpan w:val="2"/>
            <w:vAlign w:val="center"/>
          </w:tcPr>
          <w:p w:rsidR="009F6BCF" w:rsidRPr="004E3117" w:rsidRDefault="009F6BCF" w:rsidP="00251CB9">
            <w:pPr>
              <w:spacing w:line="240" w:lineRule="auto"/>
              <w:jc w:val="center"/>
              <w:rPr>
                <w:sz w:val="16"/>
                <w:szCs w:val="16"/>
              </w:rPr>
            </w:pPr>
            <w:r w:rsidRPr="008123AA">
              <w:rPr>
                <w:sz w:val="16"/>
                <w:szCs w:val="16"/>
              </w:rPr>
              <w:t>$</w:t>
            </w:r>
            <w:r w:rsidR="00F72D6F">
              <w:rPr>
                <w:sz w:val="16"/>
                <w:szCs w:val="16"/>
              </w:rPr>
              <w:t>232,813</w:t>
            </w:r>
          </w:p>
        </w:tc>
        <w:tc>
          <w:tcPr>
            <w:tcW w:w="1682" w:type="dxa"/>
            <w:gridSpan w:val="2"/>
            <w:vAlign w:val="center"/>
          </w:tcPr>
          <w:p w:rsidR="009F6BCF" w:rsidRPr="004E3117" w:rsidRDefault="0010620E">
            <w:pPr>
              <w:spacing w:line="240" w:lineRule="auto"/>
              <w:jc w:val="center"/>
              <w:rPr>
                <w:color w:val="FF0000"/>
                <w:sz w:val="16"/>
                <w:szCs w:val="16"/>
              </w:rPr>
            </w:pPr>
            <w:r w:rsidRPr="004E3117">
              <w:rPr>
                <w:color w:val="FF0000"/>
                <w:sz w:val="16"/>
                <w:szCs w:val="16"/>
              </w:rPr>
              <w:t>$</w:t>
            </w:r>
            <w:r w:rsidR="00F72D6F">
              <w:rPr>
                <w:color w:val="FF0000"/>
                <w:sz w:val="16"/>
                <w:szCs w:val="16"/>
              </w:rPr>
              <w:t>62,083</w:t>
            </w:r>
          </w:p>
        </w:tc>
        <w:tc>
          <w:tcPr>
            <w:tcW w:w="1706" w:type="dxa"/>
            <w:gridSpan w:val="2"/>
            <w:vAlign w:val="center"/>
          </w:tcPr>
          <w:p w:rsidR="009F6BCF" w:rsidRPr="004E3117" w:rsidRDefault="0010620E">
            <w:pPr>
              <w:spacing w:line="240" w:lineRule="auto"/>
              <w:jc w:val="center"/>
              <w:rPr>
                <w:sz w:val="16"/>
                <w:szCs w:val="16"/>
              </w:rPr>
            </w:pPr>
            <w:r w:rsidRPr="008123AA">
              <w:rPr>
                <w:sz w:val="16"/>
                <w:szCs w:val="16"/>
              </w:rPr>
              <w:t>$</w:t>
            </w:r>
            <w:r w:rsidR="00F72D6F">
              <w:rPr>
                <w:sz w:val="16"/>
                <w:szCs w:val="16"/>
              </w:rPr>
              <w:t>294,896</w:t>
            </w:r>
          </w:p>
        </w:tc>
      </w:tr>
      <w:tr w:rsidR="0091165B" w:rsidRPr="008B6FCA" w:rsidTr="008E5848">
        <w:tc>
          <w:tcPr>
            <w:tcW w:w="4555" w:type="dxa"/>
            <w:gridSpan w:val="2"/>
          </w:tcPr>
          <w:p w:rsidR="009F6BCF" w:rsidRPr="008B6FCA" w:rsidRDefault="009F6BCF" w:rsidP="00E72CF7">
            <w:pPr>
              <w:spacing w:line="240" w:lineRule="auto"/>
              <w:rPr>
                <w:sz w:val="16"/>
                <w:szCs w:val="16"/>
              </w:rPr>
            </w:pPr>
            <w:r w:rsidRPr="00D31AA4">
              <w:rPr>
                <w:sz w:val="16"/>
                <w:szCs w:val="16"/>
              </w:rPr>
              <w:tab/>
              <w:t>-Non-Grants</w:t>
            </w:r>
          </w:p>
        </w:tc>
        <w:tc>
          <w:tcPr>
            <w:tcW w:w="1671" w:type="dxa"/>
            <w:gridSpan w:val="2"/>
            <w:vAlign w:val="center"/>
          </w:tcPr>
          <w:p w:rsidR="009F6BCF" w:rsidRPr="004E3117" w:rsidRDefault="009F6BCF">
            <w:pPr>
              <w:spacing w:line="240" w:lineRule="auto"/>
              <w:jc w:val="center"/>
              <w:rPr>
                <w:sz w:val="16"/>
                <w:szCs w:val="16"/>
              </w:rPr>
            </w:pPr>
            <w:r w:rsidRPr="00AE0880">
              <w:rPr>
                <w:sz w:val="16"/>
                <w:szCs w:val="16"/>
              </w:rPr>
              <w:t>$11,320</w:t>
            </w:r>
          </w:p>
        </w:tc>
        <w:tc>
          <w:tcPr>
            <w:tcW w:w="1435" w:type="dxa"/>
            <w:gridSpan w:val="2"/>
            <w:shd w:val="clear" w:color="auto" w:fill="auto"/>
            <w:vAlign w:val="center"/>
          </w:tcPr>
          <w:p w:rsidR="009F6BCF" w:rsidRPr="004E3117" w:rsidRDefault="006E76EC" w:rsidP="00E72CF7">
            <w:pPr>
              <w:spacing w:line="240" w:lineRule="auto"/>
              <w:jc w:val="center"/>
              <w:rPr>
                <w:sz w:val="16"/>
                <w:szCs w:val="16"/>
              </w:rPr>
            </w:pPr>
            <w:r w:rsidRPr="004E3117">
              <w:rPr>
                <w:sz w:val="16"/>
                <w:szCs w:val="16"/>
              </w:rPr>
              <w:t>29,120</w:t>
            </w:r>
          </w:p>
        </w:tc>
        <w:tc>
          <w:tcPr>
            <w:tcW w:w="2127" w:type="dxa"/>
            <w:gridSpan w:val="2"/>
            <w:vAlign w:val="center"/>
          </w:tcPr>
          <w:p w:rsidR="009F6BCF" w:rsidRPr="004E3117" w:rsidRDefault="009F6BCF" w:rsidP="00251CB9">
            <w:pPr>
              <w:spacing w:line="240" w:lineRule="auto"/>
              <w:jc w:val="center"/>
              <w:rPr>
                <w:sz w:val="16"/>
                <w:szCs w:val="16"/>
              </w:rPr>
            </w:pPr>
            <w:r w:rsidRPr="008123AA">
              <w:rPr>
                <w:sz w:val="16"/>
                <w:szCs w:val="16"/>
              </w:rPr>
              <w:t>$</w:t>
            </w:r>
            <w:r w:rsidR="00F72D6F">
              <w:rPr>
                <w:sz w:val="16"/>
                <w:szCs w:val="16"/>
              </w:rPr>
              <w:t>29,687</w:t>
            </w:r>
          </w:p>
        </w:tc>
        <w:tc>
          <w:tcPr>
            <w:tcW w:w="1682" w:type="dxa"/>
            <w:gridSpan w:val="2"/>
            <w:vAlign w:val="center"/>
          </w:tcPr>
          <w:p w:rsidR="009F6BCF" w:rsidRPr="004E3117" w:rsidRDefault="0010620E">
            <w:pPr>
              <w:spacing w:line="240" w:lineRule="auto"/>
              <w:jc w:val="center"/>
              <w:rPr>
                <w:color w:val="FF0000"/>
                <w:sz w:val="16"/>
                <w:szCs w:val="16"/>
              </w:rPr>
            </w:pPr>
            <w:r w:rsidRPr="004E3117">
              <w:rPr>
                <w:color w:val="FF0000"/>
                <w:sz w:val="16"/>
                <w:szCs w:val="16"/>
              </w:rPr>
              <w:t>$</w:t>
            </w:r>
            <w:r w:rsidR="00F72D6F">
              <w:rPr>
                <w:color w:val="FF0000"/>
                <w:sz w:val="16"/>
                <w:szCs w:val="16"/>
              </w:rPr>
              <w:t>7,917</w:t>
            </w:r>
          </w:p>
        </w:tc>
        <w:tc>
          <w:tcPr>
            <w:tcW w:w="1706" w:type="dxa"/>
            <w:gridSpan w:val="2"/>
            <w:vAlign w:val="center"/>
          </w:tcPr>
          <w:p w:rsidR="009F6BCF" w:rsidRPr="004E3117" w:rsidRDefault="0010620E">
            <w:pPr>
              <w:spacing w:line="240" w:lineRule="auto"/>
              <w:jc w:val="center"/>
              <w:rPr>
                <w:sz w:val="16"/>
                <w:szCs w:val="16"/>
              </w:rPr>
            </w:pPr>
            <w:r w:rsidRPr="008123AA">
              <w:rPr>
                <w:sz w:val="16"/>
                <w:szCs w:val="16"/>
              </w:rPr>
              <w:t>$</w:t>
            </w:r>
            <w:r w:rsidR="00F72D6F">
              <w:rPr>
                <w:sz w:val="16"/>
                <w:szCs w:val="16"/>
              </w:rPr>
              <w:t>37,604</w:t>
            </w:r>
          </w:p>
        </w:tc>
      </w:tr>
      <w:tr w:rsidR="0091165B" w:rsidRPr="008B6FCA" w:rsidTr="008E5848">
        <w:tc>
          <w:tcPr>
            <w:tcW w:w="4555" w:type="dxa"/>
            <w:gridSpan w:val="2"/>
          </w:tcPr>
          <w:p w:rsidR="009F6BCF" w:rsidRPr="008B6FCA" w:rsidRDefault="009F6BCF" w:rsidP="00E72CF7">
            <w:pPr>
              <w:spacing w:line="240" w:lineRule="auto"/>
              <w:rPr>
                <w:sz w:val="16"/>
                <w:szCs w:val="16"/>
              </w:rPr>
            </w:pPr>
            <w:r w:rsidRPr="00D31AA4">
              <w:rPr>
                <w:sz w:val="16"/>
                <w:szCs w:val="16"/>
              </w:rPr>
              <w:t>Percent of Dollars Obligated to Funds Available in the FY</w:t>
            </w:r>
          </w:p>
        </w:tc>
        <w:tc>
          <w:tcPr>
            <w:tcW w:w="1671" w:type="dxa"/>
            <w:gridSpan w:val="2"/>
            <w:vAlign w:val="center"/>
          </w:tcPr>
          <w:p w:rsidR="009F6BCF" w:rsidRPr="004F5BA8" w:rsidRDefault="009F6BCF" w:rsidP="00E72CF7">
            <w:pPr>
              <w:spacing w:line="240" w:lineRule="auto"/>
              <w:jc w:val="center"/>
              <w:rPr>
                <w:sz w:val="16"/>
                <w:szCs w:val="16"/>
              </w:rPr>
            </w:pPr>
          </w:p>
        </w:tc>
        <w:tc>
          <w:tcPr>
            <w:tcW w:w="1435" w:type="dxa"/>
            <w:gridSpan w:val="2"/>
            <w:shd w:val="clear" w:color="auto" w:fill="auto"/>
            <w:vAlign w:val="center"/>
          </w:tcPr>
          <w:p w:rsidR="009F6BCF" w:rsidRPr="004F5BA8" w:rsidRDefault="009F6BCF" w:rsidP="00E72CF7">
            <w:pPr>
              <w:spacing w:line="240" w:lineRule="auto"/>
              <w:jc w:val="center"/>
              <w:rPr>
                <w:sz w:val="16"/>
                <w:szCs w:val="16"/>
              </w:rPr>
            </w:pPr>
          </w:p>
        </w:tc>
        <w:tc>
          <w:tcPr>
            <w:tcW w:w="2127" w:type="dxa"/>
            <w:gridSpan w:val="2"/>
            <w:vAlign w:val="center"/>
          </w:tcPr>
          <w:p w:rsidR="009F6BCF" w:rsidRPr="008123AA" w:rsidRDefault="009F6BCF" w:rsidP="00E72CF7">
            <w:pPr>
              <w:spacing w:line="240" w:lineRule="auto"/>
              <w:jc w:val="center"/>
              <w:rPr>
                <w:sz w:val="16"/>
                <w:szCs w:val="16"/>
              </w:rPr>
            </w:pPr>
          </w:p>
        </w:tc>
        <w:tc>
          <w:tcPr>
            <w:tcW w:w="1682" w:type="dxa"/>
            <w:gridSpan w:val="2"/>
            <w:vAlign w:val="center"/>
          </w:tcPr>
          <w:p w:rsidR="009F6BCF" w:rsidRPr="0090096D" w:rsidRDefault="009F6BCF" w:rsidP="00E72CF7">
            <w:pPr>
              <w:spacing w:line="240" w:lineRule="auto"/>
              <w:jc w:val="center"/>
              <w:rPr>
                <w:sz w:val="16"/>
                <w:szCs w:val="16"/>
              </w:rPr>
            </w:pPr>
          </w:p>
        </w:tc>
        <w:tc>
          <w:tcPr>
            <w:tcW w:w="1706" w:type="dxa"/>
            <w:gridSpan w:val="2"/>
            <w:vAlign w:val="center"/>
          </w:tcPr>
          <w:p w:rsidR="009F6BCF" w:rsidRPr="008123AA" w:rsidRDefault="009F6BCF" w:rsidP="00E72CF7">
            <w:pPr>
              <w:spacing w:line="240" w:lineRule="auto"/>
              <w:jc w:val="center"/>
              <w:rPr>
                <w:sz w:val="16"/>
                <w:szCs w:val="16"/>
              </w:rPr>
            </w:pPr>
          </w:p>
        </w:tc>
      </w:tr>
      <w:tr w:rsidR="0091165B" w:rsidRPr="008B6FCA" w:rsidTr="008E5848">
        <w:tc>
          <w:tcPr>
            <w:tcW w:w="4555" w:type="dxa"/>
            <w:gridSpan w:val="2"/>
          </w:tcPr>
          <w:p w:rsidR="0010620E" w:rsidRPr="008B6FCA" w:rsidRDefault="0010620E" w:rsidP="00E72CF7">
            <w:pPr>
              <w:spacing w:line="240" w:lineRule="auto"/>
              <w:rPr>
                <w:sz w:val="16"/>
                <w:szCs w:val="16"/>
              </w:rPr>
            </w:pPr>
            <w:r w:rsidRPr="00D31AA4">
              <w:rPr>
                <w:sz w:val="16"/>
                <w:szCs w:val="16"/>
              </w:rPr>
              <w:tab/>
              <w:t>-Grants</w:t>
            </w:r>
          </w:p>
        </w:tc>
        <w:tc>
          <w:tcPr>
            <w:tcW w:w="1671" w:type="dxa"/>
            <w:gridSpan w:val="2"/>
            <w:vAlign w:val="center"/>
          </w:tcPr>
          <w:p w:rsidR="0010620E" w:rsidRPr="004F5BA8" w:rsidRDefault="0010620E" w:rsidP="00E72CF7">
            <w:pPr>
              <w:spacing w:line="240" w:lineRule="auto"/>
              <w:jc w:val="center"/>
              <w:rPr>
                <w:sz w:val="16"/>
                <w:szCs w:val="16"/>
              </w:rPr>
            </w:pPr>
            <w:r>
              <w:rPr>
                <w:sz w:val="16"/>
                <w:szCs w:val="16"/>
              </w:rPr>
              <w:t>96%</w:t>
            </w:r>
          </w:p>
        </w:tc>
        <w:tc>
          <w:tcPr>
            <w:tcW w:w="1435" w:type="dxa"/>
            <w:gridSpan w:val="2"/>
            <w:shd w:val="clear" w:color="auto" w:fill="auto"/>
            <w:vAlign w:val="center"/>
          </w:tcPr>
          <w:p w:rsidR="0010620E" w:rsidRPr="004F5BA8" w:rsidRDefault="006E76EC" w:rsidP="00E72CF7">
            <w:pPr>
              <w:spacing w:line="240" w:lineRule="auto"/>
              <w:jc w:val="center"/>
              <w:rPr>
                <w:sz w:val="16"/>
                <w:szCs w:val="16"/>
              </w:rPr>
            </w:pPr>
            <w:r>
              <w:rPr>
                <w:sz w:val="16"/>
                <w:szCs w:val="16"/>
              </w:rPr>
              <w:t>89%</w:t>
            </w:r>
          </w:p>
        </w:tc>
        <w:tc>
          <w:tcPr>
            <w:tcW w:w="2127" w:type="dxa"/>
            <w:gridSpan w:val="2"/>
            <w:vAlign w:val="center"/>
          </w:tcPr>
          <w:p w:rsidR="0010620E" w:rsidRPr="004E3117" w:rsidRDefault="005B3228" w:rsidP="005B3228">
            <w:pPr>
              <w:spacing w:line="240" w:lineRule="auto"/>
              <w:jc w:val="center"/>
              <w:rPr>
                <w:sz w:val="16"/>
                <w:szCs w:val="16"/>
              </w:rPr>
            </w:pPr>
            <w:r w:rsidRPr="004E3117">
              <w:rPr>
                <w:sz w:val="16"/>
                <w:szCs w:val="16"/>
              </w:rPr>
              <w:t>89%</w:t>
            </w:r>
          </w:p>
        </w:tc>
        <w:tc>
          <w:tcPr>
            <w:tcW w:w="1682" w:type="dxa"/>
            <w:gridSpan w:val="2"/>
            <w:vAlign w:val="center"/>
          </w:tcPr>
          <w:p w:rsidR="0010620E" w:rsidRPr="004E3117" w:rsidRDefault="005B3228" w:rsidP="00E72CF7">
            <w:pPr>
              <w:spacing w:line="240" w:lineRule="auto"/>
              <w:jc w:val="center"/>
              <w:rPr>
                <w:sz w:val="16"/>
                <w:szCs w:val="16"/>
              </w:rPr>
            </w:pPr>
            <w:r w:rsidRPr="004E3117">
              <w:rPr>
                <w:sz w:val="16"/>
                <w:szCs w:val="16"/>
              </w:rPr>
              <w:t>89</w:t>
            </w:r>
            <w:r w:rsidR="0010620E" w:rsidRPr="008123AA">
              <w:rPr>
                <w:sz w:val="16"/>
                <w:szCs w:val="16"/>
              </w:rPr>
              <w:t>%</w:t>
            </w:r>
          </w:p>
        </w:tc>
        <w:tc>
          <w:tcPr>
            <w:tcW w:w="1706" w:type="dxa"/>
            <w:gridSpan w:val="2"/>
            <w:vAlign w:val="center"/>
          </w:tcPr>
          <w:p w:rsidR="0010620E" w:rsidRPr="004E3117" w:rsidRDefault="0091165B" w:rsidP="0091165B">
            <w:pPr>
              <w:spacing w:line="240" w:lineRule="auto"/>
              <w:jc w:val="center"/>
              <w:rPr>
                <w:sz w:val="16"/>
                <w:szCs w:val="16"/>
              </w:rPr>
            </w:pPr>
            <w:r w:rsidRPr="004E3117">
              <w:rPr>
                <w:sz w:val="16"/>
                <w:szCs w:val="16"/>
              </w:rPr>
              <w:t>89</w:t>
            </w:r>
            <w:r w:rsidR="0010620E" w:rsidRPr="008123AA">
              <w:rPr>
                <w:sz w:val="16"/>
                <w:szCs w:val="16"/>
              </w:rPr>
              <w:t>%</w:t>
            </w:r>
          </w:p>
        </w:tc>
      </w:tr>
      <w:tr w:rsidR="0091165B" w:rsidRPr="008B6FCA" w:rsidTr="008E5848">
        <w:tc>
          <w:tcPr>
            <w:tcW w:w="4555" w:type="dxa"/>
            <w:gridSpan w:val="2"/>
          </w:tcPr>
          <w:p w:rsidR="0010620E" w:rsidRPr="008B6FCA" w:rsidRDefault="0010620E" w:rsidP="00E72CF7">
            <w:pPr>
              <w:spacing w:line="240" w:lineRule="auto"/>
              <w:rPr>
                <w:sz w:val="16"/>
                <w:szCs w:val="16"/>
              </w:rPr>
            </w:pPr>
            <w:r w:rsidRPr="00D31AA4">
              <w:rPr>
                <w:sz w:val="16"/>
                <w:szCs w:val="16"/>
              </w:rPr>
              <w:tab/>
              <w:t>-Non-Grants</w:t>
            </w:r>
          </w:p>
        </w:tc>
        <w:tc>
          <w:tcPr>
            <w:tcW w:w="1671" w:type="dxa"/>
            <w:gridSpan w:val="2"/>
            <w:vAlign w:val="center"/>
          </w:tcPr>
          <w:p w:rsidR="0010620E" w:rsidRPr="004F5BA8" w:rsidRDefault="0010620E" w:rsidP="00E72CF7">
            <w:pPr>
              <w:spacing w:line="240" w:lineRule="auto"/>
              <w:jc w:val="center"/>
              <w:rPr>
                <w:sz w:val="16"/>
                <w:szCs w:val="16"/>
              </w:rPr>
            </w:pPr>
            <w:r>
              <w:rPr>
                <w:sz w:val="16"/>
                <w:szCs w:val="16"/>
              </w:rPr>
              <w:t>4%</w:t>
            </w:r>
          </w:p>
        </w:tc>
        <w:tc>
          <w:tcPr>
            <w:tcW w:w="1435" w:type="dxa"/>
            <w:gridSpan w:val="2"/>
            <w:shd w:val="clear" w:color="auto" w:fill="auto"/>
            <w:vAlign w:val="center"/>
          </w:tcPr>
          <w:p w:rsidR="0010620E" w:rsidRPr="004F5BA8" w:rsidRDefault="006E76EC" w:rsidP="00E72CF7">
            <w:pPr>
              <w:spacing w:line="240" w:lineRule="auto"/>
              <w:jc w:val="center"/>
              <w:rPr>
                <w:sz w:val="16"/>
                <w:szCs w:val="16"/>
              </w:rPr>
            </w:pPr>
            <w:r>
              <w:rPr>
                <w:sz w:val="16"/>
                <w:szCs w:val="16"/>
              </w:rPr>
              <w:t>11%</w:t>
            </w:r>
          </w:p>
        </w:tc>
        <w:tc>
          <w:tcPr>
            <w:tcW w:w="2127" w:type="dxa"/>
            <w:gridSpan w:val="2"/>
            <w:vAlign w:val="center"/>
          </w:tcPr>
          <w:p w:rsidR="0010620E" w:rsidRPr="004E3117" w:rsidRDefault="005B3228" w:rsidP="005B3228">
            <w:pPr>
              <w:spacing w:line="240" w:lineRule="auto"/>
              <w:jc w:val="center"/>
              <w:rPr>
                <w:sz w:val="16"/>
                <w:szCs w:val="16"/>
              </w:rPr>
            </w:pPr>
            <w:r w:rsidRPr="004E3117">
              <w:rPr>
                <w:sz w:val="16"/>
                <w:szCs w:val="16"/>
              </w:rPr>
              <w:t>11%</w:t>
            </w:r>
          </w:p>
        </w:tc>
        <w:tc>
          <w:tcPr>
            <w:tcW w:w="1682" w:type="dxa"/>
            <w:gridSpan w:val="2"/>
            <w:vAlign w:val="center"/>
          </w:tcPr>
          <w:p w:rsidR="0010620E" w:rsidRPr="004E3117" w:rsidRDefault="005B3228" w:rsidP="00E72CF7">
            <w:pPr>
              <w:spacing w:line="240" w:lineRule="auto"/>
              <w:jc w:val="center"/>
              <w:rPr>
                <w:sz w:val="16"/>
                <w:szCs w:val="16"/>
              </w:rPr>
            </w:pPr>
            <w:r w:rsidRPr="004E3117">
              <w:rPr>
                <w:sz w:val="16"/>
                <w:szCs w:val="16"/>
              </w:rPr>
              <w:t>11</w:t>
            </w:r>
            <w:r w:rsidR="0010620E" w:rsidRPr="008123AA">
              <w:rPr>
                <w:sz w:val="16"/>
                <w:szCs w:val="16"/>
              </w:rPr>
              <w:t>%</w:t>
            </w:r>
          </w:p>
        </w:tc>
        <w:tc>
          <w:tcPr>
            <w:tcW w:w="1706" w:type="dxa"/>
            <w:gridSpan w:val="2"/>
            <w:vAlign w:val="center"/>
          </w:tcPr>
          <w:p w:rsidR="0010620E" w:rsidRPr="004E3117" w:rsidRDefault="0091165B" w:rsidP="00E72CF7">
            <w:pPr>
              <w:spacing w:line="240" w:lineRule="auto"/>
              <w:jc w:val="center"/>
              <w:rPr>
                <w:sz w:val="16"/>
                <w:szCs w:val="16"/>
              </w:rPr>
            </w:pPr>
            <w:r w:rsidRPr="004E3117">
              <w:rPr>
                <w:sz w:val="16"/>
                <w:szCs w:val="16"/>
              </w:rPr>
              <w:t>11</w:t>
            </w:r>
            <w:r w:rsidR="0010620E" w:rsidRPr="008123AA">
              <w:rPr>
                <w:sz w:val="16"/>
                <w:szCs w:val="16"/>
              </w:rPr>
              <w:t>%</w:t>
            </w:r>
          </w:p>
        </w:tc>
      </w:tr>
      <w:tr w:rsidR="0091165B" w:rsidRPr="008B6FCA" w:rsidTr="008E5848">
        <w:tc>
          <w:tcPr>
            <w:tcW w:w="4555" w:type="dxa"/>
            <w:gridSpan w:val="2"/>
            <w:vMerge w:val="restart"/>
          </w:tcPr>
          <w:p w:rsidR="003956C2" w:rsidRPr="008B6FCA" w:rsidRDefault="003956C2" w:rsidP="00E72CF7">
            <w:pPr>
              <w:spacing w:line="240" w:lineRule="auto"/>
              <w:rPr>
                <w:sz w:val="20"/>
                <w:szCs w:val="20"/>
              </w:rPr>
            </w:pPr>
            <w:r w:rsidRPr="00D31AA4">
              <w:rPr>
                <w:sz w:val="20"/>
                <w:szCs w:val="20"/>
              </w:rPr>
              <w:t>Total Costs and FTE</w:t>
            </w:r>
          </w:p>
          <w:p w:rsidR="003956C2" w:rsidRPr="008B6FCA" w:rsidRDefault="003956C2" w:rsidP="00E72CF7">
            <w:pPr>
              <w:spacing w:line="240" w:lineRule="auto"/>
              <w:rPr>
                <w:sz w:val="16"/>
                <w:szCs w:val="16"/>
              </w:rPr>
            </w:pPr>
            <w:r w:rsidRPr="00D31AA4">
              <w:rPr>
                <w:sz w:val="16"/>
                <w:szCs w:val="16"/>
              </w:rPr>
              <w:t>(reimbursable FTE are included, but reimbursable costs are bracketed and not included in the total)</w:t>
            </w:r>
          </w:p>
        </w:tc>
        <w:tc>
          <w:tcPr>
            <w:tcW w:w="575" w:type="dxa"/>
            <w:vAlign w:val="center"/>
          </w:tcPr>
          <w:p w:rsidR="003956C2" w:rsidRPr="008B6FCA" w:rsidRDefault="003956C2" w:rsidP="00E72CF7">
            <w:pPr>
              <w:spacing w:line="240" w:lineRule="auto"/>
              <w:jc w:val="center"/>
              <w:rPr>
                <w:sz w:val="16"/>
                <w:szCs w:val="16"/>
              </w:rPr>
            </w:pPr>
            <w:r w:rsidRPr="00D31AA4">
              <w:rPr>
                <w:sz w:val="16"/>
                <w:szCs w:val="16"/>
              </w:rPr>
              <w:t>FTE</w:t>
            </w:r>
          </w:p>
        </w:tc>
        <w:tc>
          <w:tcPr>
            <w:tcW w:w="1096" w:type="dxa"/>
            <w:vAlign w:val="center"/>
          </w:tcPr>
          <w:p w:rsidR="003956C2" w:rsidRPr="008B6FCA" w:rsidRDefault="003956C2" w:rsidP="00E72CF7">
            <w:pPr>
              <w:spacing w:line="240" w:lineRule="auto"/>
              <w:jc w:val="center"/>
              <w:rPr>
                <w:sz w:val="16"/>
                <w:szCs w:val="16"/>
              </w:rPr>
            </w:pPr>
            <w:r w:rsidRPr="00D31AA4">
              <w:rPr>
                <w:sz w:val="16"/>
                <w:szCs w:val="16"/>
              </w:rPr>
              <w:t>$000</w:t>
            </w:r>
          </w:p>
        </w:tc>
        <w:tc>
          <w:tcPr>
            <w:tcW w:w="555" w:type="dxa"/>
            <w:shd w:val="clear" w:color="auto" w:fill="auto"/>
            <w:vAlign w:val="center"/>
          </w:tcPr>
          <w:p w:rsidR="003956C2" w:rsidRPr="008B6FCA" w:rsidRDefault="003956C2" w:rsidP="00E72CF7">
            <w:pPr>
              <w:spacing w:line="240" w:lineRule="auto"/>
              <w:jc w:val="center"/>
              <w:rPr>
                <w:sz w:val="16"/>
                <w:szCs w:val="16"/>
              </w:rPr>
            </w:pPr>
            <w:r w:rsidRPr="00D31AA4">
              <w:rPr>
                <w:sz w:val="16"/>
                <w:szCs w:val="16"/>
              </w:rPr>
              <w:t>FTE</w:t>
            </w:r>
          </w:p>
        </w:tc>
        <w:tc>
          <w:tcPr>
            <w:tcW w:w="880" w:type="dxa"/>
            <w:shd w:val="clear" w:color="auto" w:fill="auto"/>
            <w:vAlign w:val="center"/>
          </w:tcPr>
          <w:p w:rsidR="003956C2" w:rsidRPr="008B6FCA" w:rsidRDefault="003956C2" w:rsidP="00E72CF7">
            <w:pPr>
              <w:spacing w:line="240" w:lineRule="auto"/>
              <w:jc w:val="center"/>
              <w:rPr>
                <w:sz w:val="16"/>
                <w:szCs w:val="16"/>
              </w:rPr>
            </w:pPr>
            <w:r w:rsidRPr="00D31AA4">
              <w:rPr>
                <w:sz w:val="16"/>
                <w:szCs w:val="16"/>
              </w:rPr>
              <w:t>$000</w:t>
            </w:r>
          </w:p>
        </w:tc>
        <w:tc>
          <w:tcPr>
            <w:tcW w:w="643" w:type="dxa"/>
            <w:vAlign w:val="center"/>
          </w:tcPr>
          <w:p w:rsidR="003956C2" w:rsidRPr="0090096D" w:rsidRDefault="003956C2" w:rsidP="00E72CF7">
            <w:pPr>
              <w:spacing w:line="240" w:lineRule="auto"/>
              <w:jc w:val="center"/>
              <w:rPr>
                <w:sz w:val="16"/>
                <w:szCs w:val="16"/>
              </w:rPr>
            </w:pPr>
            <w:r w:rsidRPr="008123AA">
              <w:rPr>
                <w:sz w:val="16"/>
                <w:szCs w:val="16"/>
              </w:rPr>
              <w:t>FTE</w:t>
            </w:r>
          </w:p>
        </w:tc>
        <w:tc>
          <w:tcPr>
            <w:tcW w:w="1484" w:type="dxa"/>
            <w:vAlign w:val="center"/>
          </w:tcPr>
          <w:p w:rsidR="003956C2" w:rsidRPr="004E3117" w:rsidRDefault="003956C2" w:rsidP="00E72CF7">
            <w:pPr>
              <w:spacing w:line="240" w:lineRule="auto"/>
              <w:jc w:val="center"/>
              <w:rPr>
                <w:sz w:val="16"/>
                <w:szCs w:val="16"/>
              </w:rPr>
            </w:pPr>
            <w:r w:rsidRPr="008123AA">
              <w:rPr>
                <w:sz w:val="16"/>
                <w:szCs w:val="16"/>
              </w:rPr>
              <w:t>$000</w:t>
            </w:r>
          </w:p>
        </w:tc>
        <w:tc>
          <w:tcPr>
            <w:tcW w:w="655" w:type="dxa"/>
            <w:vAlign w:val="center"/>
          </w:tcPr>
          <w:p w:rsidR="003956C2" w:rsidRPr="008123AA" w:rsidRDefault="003956C2" w:rsidP="00E72CF7">
            <w:pPr>
              <w:spacing w:line="240" w:lineRule="auto"/>
              <w:jc w:val="center"/>
              <w:rPr>
                <w:sz w:val="16"/>
                <w:szCs w:val="16"/>
              </w:rPr>
            </w:pPr>
            <w:r w:rsidRPr="008123AA">
              <w:rPr>
                <w:sz w:val="16"/>
                <w:szCs w:val="16"/>
              </w:rPr>
              <w:t>FTE</w:t>
            </w:r>
          </w:p>
        </w:tc>
        <w:tc>
          <w:tcPr>
            <w:tcW w:w="1027" w:type="dxa"/>
            <w:vAlign w:val="center"/>
          </w:tcPr>
          <w:p w:rsidR="003956C2" w:rsidRPr="008123AA" w:rsidRDefault="003956C2" w:rsidP="00E72CF7">
            <w:pPr>
              <w:spacing w:line="240" w:lineRule="auto"/>
              <w:jc w:val="center"/>
              <w:rPr>
                <w:sz w:val="16"/>
                <w:szCs w:val="16"/>
              </w:rPr>
            </w:pPr>
            <w:r w:rsidRPr="008123AA">
              <w:rPr>
                <w:sz w:val="16"/>
                <w:szCs w:val="16"/>
              </w:rPr>
              <w:t>$000</w:t>
            </w:r>
          </w:p>
        </w:tc>
        <w:tc>
          <w:tcPr>
            <w:tcW w:w="565" w:type="dxa"/>
            <w:vAlign w:val="center"/>
          </w:tcPr>
          <w:p w:rsidR="003956C2" w:rsidRPr="008123AA" w:rsidRDefault="003956C2" w:rsidP="00E72CF7">
            <w:pPr>
              <w:spacing w:line="240" w:lineRule="auto"/>
              <w:jc w:val="center"/>
              <w:rPr>
                <w:sz w:val="16"/>
                <w:szCs w:val="16"/>
              </w:rPr>
            </w:pPr>
            <w:r w:rsidRPr="008123AA">
              <w:rPr>
                <w:sz w:val="16"/>
                <w:szCs w:val="16"/>
              </w:rPr>
              <w:t>FTE</w:t>
            </w:r>
          </w:p>
        </w:tc>
        <w:tc>
          <w:tcPr>
            <w:tcW w:w="1141" w:type="dxa"/>
            <w:vAlign w:val="center"/>
          </w:tcPr>
          <w:p w:rsidR="003956C2" w:rsidRPr="008123AA" w:rsidRDefault="003956C2" w:rsidP="00E72CF7">
            <w:pPr>
              <w:spacing w:line="240" w:lineRule="auto"/>
              <w:jc w:val="center"/>
              <w:rPr>
                <w:sz w:val="16"/>
                <w:szCs w:val="16"/>
              </w:rPr>
            </w:pPr>
            <w:r w:rsidRPr="008123AA">
              <w:rPr>
                <w:sz w:val="16"/>
                <w:szCs w:val="16"/>
              </w:rPr>
              <w:t>$000</w:t>
            </w:r>
          </w:p>
        </w:tc>
      </w:tr>
      <w:tr w:rsidR="0091165B" w:rsidRPr="008B6FCA" w:rsidTr="008E5848">
        <w:tc>
          <w:tcPr>
            <w:tcW w:w="4555" w:type="dxa"/>
            <w:gridSpan w:val="2"/>
            <w:vMerge/>
          </w:tcPr>
          <w:p w:rsidR="003956C2" w:rsidRPr="008B6FCA" w:rsidRDefault="003956C2" w:rsidP="00E72CF7">
            <w:pPr>
              <w:spacing w:line="240" w:lineRule="auto"/>
              <w:rPr>
                <w:sz w:val="20"/>
                <w:szCs w:val="20"/>
              </w:rPr>
            </w:pPr>
          </w:p>
        </w:tc>
        <w:tc>
          <w:tcPr>
            <w:tcW w:w="575" w:type="dxa"/>
          </w:tcPr>
          <w:p w:rsidR="003956C2" w:rsidRPr="008B6FCA" w:rsidRDefault="003956C2" w:rsidP="00E72CF7">
            <w:pPr>
              <w:spacing w:line="240" w:lineRule="auto"/>
              <w:jc w:val="center"/>
              <w:rPr>
                <w:sz w:val="16"/>
                <w:szCs w:val="16"/>
              </w:rPr>
            </w:pPr>
          </w:p>
        </w:tc>
        <w:tc>
          <w:tcPr>
            <w:tcW w:w="1096" w:type="dxa"/>
            <w:vAlign w:val="bottom"/>
          </w:tcPr>
          <w:p w:rsidR="003956C2" w:rsidRDefault="003956C2" w:rsidP="004D7F7E">
            <w:pPr>
              <w:spacing w:line="240" w:lineRule="auto"/>
              <w:jc w:val="center"/>
              <w:rPr>
                <w:bCs/>
                <w:sz w:val="16"/>
                <w:szCs w:val="16"/>
              </w:rPr>
            </w:pPr>
            <w:r w:rsidRPr="004F176E">
              <w:rPr>
                <w:sz w:val="16"/>
                <w:szCs w:val="16"/>
              </w:rPr>
              <w:t>$</w:t>
            </w:r>
            <w:r w:rsidR="004D7F7E">
              <w:rPr>
                <w:sz w:val="16"/>
                <w:szCs w:val="16"/>
              </w:rPr>
              <w:t>262,500</w:t>
            </w:r>
          </w:p>
        </w:tc>
        <w:tc>
          <w:tcPr>
            <w:tcW w:w="555" w:type="dxa"/>
            <w:shd w:val="clear" w:color="auto" w:fill="auto"/>
            <w:vAlign w:val="bottom"/>
          </w:tcPr>
          <w:p w:rsidR="003956C2" w:rsidRPr="008B6FCA" w:rsidRDefault="003956C2" w:rsidP="00E72CF7">
            <w:pPr>
              <w:spacing w:line="240" w:lineRule="auto"/>
              <w:jc w:val="center"/>
              <w:rPr>
                <w:bCs/>
                <w:sz w:val="16"/>
                <w:szCs w:val="16"/>
              </w:rPr>
            </w:pPr>
          </w:p>
        </w:tc>
        <w:tc>
          <w:tcPr>
            <w:tcW w:w="880" w:type="dxa"/>
            <w:shd w:val="clear" w:color="auto" w:fill="auto"/>
            <w:vAlign w:val="bottom"/>
          </w:tcPr>
          <w:p w:rsidR="003956C2" w:rsidRPr="008B6FCA" w:rsidRDefault="00AE0880" w:rsidP="00E72CF7">
            <w:pPr>
              <w:spacing w:line="240" w:lineRule="auto"/>
              <w:jc w:val="center"/>
              <w:rPr>
                <w:bCs/>
                <w:sz w:val="16"/>
                <w:szCs w:val="16"/>
              </w:rPr>
            </w:pPr>
            <w:r w:rsidRPr="00F676FC">
              <w:rPr>
                <w:sz w:val="16"/>
                <w:szCs w:val="16"/>
              </w:rPr>
              <w:t>257,486</w:t>
            </w:r>
          </w:p>
        </w:tc>
        <w:tc>
          <w:tcPr>
            <w:tcW w:w="643" w:type="dxa"/>
            <w:vAlign w:val="bottom"/>
          </w:tcPr>
          <w:p w:rsidR="003956C2" w:rsidRPr="008123AA" w:rsidRDefault="003956C2" w:rsidP="00E72CF7">
            <w:pPr>
              <w:spacing w:line="240" w:lineRule="auto"/>
              <w:jc w:val="center"/>
              <w:rPr>
                <w:bCs/>
                <w:sz w:val="16"/>
                <w:szCs w:val="16"/>
              </w:rPr>
            </w:pPr>
          </w:p>
        </w:tc>
        <w:tc>
          <w:tcPr>
            <w:tcW w:w="1484" w:type="dxa"/>
            <w:vAlign w:val="bottom"/>
          </w:tcPr>
          <w:p w:rsidR="003956C2" w:rsidRPr="004E3117" w:rsidRDefault="003956C2" w:rsidP="0091165B">
            <w:pPr>
              <w:spacing w:line="240" w:lineRule="auto"/>
              <w:jc w:val="center"/>
              <w:rPr>
                <w:bCs/>
                <w:sz w:val="16"/>
                <w:szCs w:val="16"/>
              </w:rPr>
            </w:pPr>
            <w:r w:rsidRPr="0090096D">
              <w:rPr>
                <w:sz w:val="16"/>
                <w:szCs w:val="16"/>
              </w:rPr>
              <w:t>$</w:t>
            </w:r>
            <w:r w:rsidR="005B3228" w:rsidRPr="004E3117">
              <w:rPr>
                <w:sz w:val="16"/>
                <w:szCs w:val="16"/>
              </w:rPr>
              <w:t>26</w:t>
            </w:r>
            <w:r w:rsidR="0091165B" w:rsidRPr="004E3117">
              <w:rPr>
                <w:sz w:val="16"/>
                <w:szCs w:val="16"/>
              </w:rPr>
              <w:t>2,500</w:t>
            </w:r>
          </w:p>
        </w:tc>
        <w:tc>
          <w:tcPr>
            <w:tcW w:w="655" w:type="dxa"/>
            <w:vAlign w:val="bottom"/>
          </w:tcPr>
          <w:p w:rsidR="003956C2" w:rsidRPr="008123AA" w:rsidRDefault="003956C2" w:rsidP="00E72CF7">
            <w:pPr>
              <w:spacing w:line="240" w:lineRule="auto"/>
              <w:jc w:val="center"/>
              <w:rPr>
                <w:bCs/>
                <w:sz w:val="16"/>
                <w:szCs w:val="16"/>
              </w:rPr>
            </w:pPr>
          </w:p>
        </w:tc>
        <w:tc>
          <w:tcPr>
            <w:tcW w:w="1027" w:type="dxa"/>
            <w:vAlign w:val="bottom"/>
          </w:tcPr>
          <w:p w:rsidR="003956C2" w:rsidRPr="004E3117" w:rsidRDefault="0010620E" w:rsidP="0091165B">
            <w:pPr>
              <w:spacing w:line="240" w:lineRule="auto"/>
              <w:jc w:val="center"/>
              <w:rPr>
                <w:bCs/>
                <w:color w:val="FF0000"/>
                <w:sz w:val="16"/>
                <w:szCs w:val="16"/>
              </w:rPr>
            </w:pPr>
            <w:r w:rsidRPr="0090096D">
              <w:rPr>
                <w:bCs/>
                <w:color w:val="FF0000"/>
                <w:sz w:val="16"/>
                <w:szCs w:val="16"/>
              </w:rPr>
              <w:t>$</w:t>
            </w:r>
            <w:r w:rsidR="00A83AAA" w:rsidRPr="004E3117">
              <w:rPr>
                <w:bCs/>
                <w:color w:val="FF0000"/>
                <w:sz w:val="16"/>
                <w:szCs w:val="16"/>
              </w:rPr>
              <w:t>7</w:t>
            </w:r>
            <w:r w:rsidR="0091165B" w:rsidRPr="004E3117">
              <w:rPr>
                <w:bCs/>
                <w:color w:val="FF0000"/>
                <w:sz w:val="16"/>
                <w:szCs w:val="16"/>
              </w:rPr>
              <w:t>0,000</w:t>
            </w:r>
          </w:p>
        </w:tc>
        <w:tc>
          <w:tcPr>
            <w:tcW w:w="565" w:type="dxa"/>
            <w:vAlign w:val="bottom"/>
          </w:tcPr>
          <w:p w:rsidR="003956C2" w:rsidRPr="008123AA" w:rsidRDefault="003956C2" w:rsidP="00E72CF7">
            <w:pPr>
              <w:spacing w:line="240" w:lineRule="auto"/>
              <w:jc w:val="center"/>
              <w:rPr>
                <w:bCs/>
                <w:sz w:val="16"/>
                <w:szCs w:val="16"/>
              </w:rPr>
            </w:pPr>
          </w:p>
        </w:tc>
        <w:tc>
          <w:tcPr>
            <w:tcW w:w="1141" w:type="dxa"/>
            <w:vAlign w:val="bottom"/>
          </w:tcPr>
          <w:p w:rsidR="003956C2" w:rsidRPr="004E3117" w:rsidRDefault="0010620E" w:rsidP="0091165B">
            <w:pPr>
              <w:spacing w:line="240" w:lineRule="auto"/>
              <w:jc w:val="center"/>
              <w:rPr>
                <w:bCs/>
                <w:sz w:val="16"/>
                <w:szCs w:val="16"/>
              </w:rPr>
            </w:pPr>
            <w:r w:rsidRPr="0090096D">
              <w:rPr>
                <w:bCs/>
                <w:sz w:val="16"/>
                <w:szCs w:val="16"/>
              </w:rPr>
              <w:t>$</w:t>
            </w:r>
            <w:r w:rsidR="0091165B" w:rsidRPr="004E3117">
              <w:rPr>
                <w:bCs/>
                <w:sz w:val="16"/>
                <w:szCs w:val="16"/>
              </w:rPr>
              <w:t>332,500</w:t>
            </w:r>
          </w:p>
        </w:tc>
      </w:tr>
      <w:tr w:rsidR="0091165B" w:rsidRPr="008B6FCA" w:rsidTr="008E5848">
        <w:trPr>
          <w:trHeight w:val="620"/>
        </w:trPr>
        <w:tc>
          <w:tcPr>
            <w:tcW w:w="1426" w:type="dxa"/>
            <w:vAlign w:val="center"/>
          </w:tcPr>
          <w:p w:rsidR="007D0D6B" w:rsidRPr="008B6FCA" w:rsidRDefault="007D0D6B" w:rsidP="00E72CF7">
            <w:pPr>
              <w:spacing w:line="240" w:lineRule="auto"/>
              <w:jc w:val="left"/>
              <w:rPr>
                <w:sz w:val="16"/>
                <w:szCs w:val="16"/>
              </w:rPr>
            </w:pPr>
            <w:r w:rsidRPr="00D31AA4">
              <w:rPr>
                <w:sz w:val="16"/>
                <w:szCs w:val="16"/>
              </w:rPr>
              <w:t>TYPE/</w:t>
            </w:r>
          </w:p>
          <w:p w:rsidR="007D0D6B" w:rsidRPr="008B6FCA" w:rsidRDefault="007D0D6B" w:rsidP="00E72CF7">
            <w:pPr>
              <w:spacing w:line="240" w:lineRule="auto"/>
              <w:jc w:val="left"/>
              <w:rPr>
                <w:sz w:val="16"/>
                <w:szCs w:val="16"/>
              </w:rPr>
            </w:pPr>
            <w:r w:rsidRPr="00D31AA4">
              <w:rPr>
                <w:sz w:val="16"/>
                <w:szCs w:val="16"/>
              </w:rPr>
              <w:t>STRATEGIC OBJECTIVE</w:t>
            </w:r>
          </w:p>
        </w:tc>
        <w:tc>
          <w:tcPr>
            <w:tcW w:w="3129" w:type="dxa"/>
            <w:vAlign w:val="center"/>
          </w:tcPr>
          <w:p w:rsidR="007D0D6B" w:rsidRPr="008B6FCA" w:rsidRDefault="007D0D6B" w:rsidP="00E72CF7">
            <w:pPr>
              <w:spacing w:line="240" w:lineRule="auto"/>
              <w:jc w:val="center"/>
              <w:rPr>
                <w:sz w:val="16"/>
                <w:szCs w:val="16"/>
              </w:rPr>
            </w:pPr>
            <w:r w:rsidRPr="00D31AA4">
              <w:rPr>
                <w:sz w:val="16"/>
                <w:szCs w:val="16"/>
              </w:rPr>
              <w:t>PERFORMANCE</w:t>
            </w:r>
          </w:p>
        </w:tc>
        <w:tc>
          <w:tcPr>
            <w:tcW w:w="1671" w:type="dxa"/>
            <w:gridSpan w:val="2"/>
            <w:vAlign w:val="center"/>
          </w:tcPr>
          <w:p w:rsidR="007D0D6B" w:rsidRPr="008B6FCA" w:rsidRDefault="007D0D6B" w:rsidP="008E6DD8">
            <w:pPr>
              <w:spacing w:line="240" w:lineRule="auto"/>
              <w:jc w:val="center"/>
              <w:rPr>
                <w:sz w:val="16"/>
                <w:szCs w:val="16"/>
              </w:rPr>
            </w:pPr>
            <w:r w:rsidRPr="0057673A">
              <w:rPr>
                <w:sz w:val="16"/>
                <w:szCs w:val="16"/>
              </w:rPr>
              <w:t>FY 201</w:t>
            </w:r>
            <w:r>
              <w:rPr>
                <w:sz w:val="16"/>
                <w:szCs w:val="16"/>
              </w:rPr>
              <w:t>2</w:t>
            </w:r>
          </w:p>
        </w:tc>
        <w:tc>
          <w:tcPr>
            <w:tcW w:w="1435" w:type="dxa"/>
            <w:gridSpan w:val="2"/>
            <w:shd w:val="clear" w:color="auto" w:fill="auto"/>
            <w:vAlign w:val="center"/>
          </w:tcPr>
          <w:p w:rsidR="007D0D6B" w:rsidRPr="008B6FCA" w:rsidRDefault="007D0D6B" w:rsidP="008E6DD8">
            <w:pPr>
              <w:spacing w:line="240" w:lineRule="auto"/>
              <w:jc w:val="center"/>
              <w:rPr>
                <w:sz w:val="16"/>
                <w:szCs w:val="16"/>
              </w:rPr>
            </w:pPr>
            <w:r w:rsidRPr="0057673A">
              <w:rPr>
                <w:sz w:val="16"/>
                <w:szCs w:val="16"/>
              </w:rPr>
              <w:t>FY 201</w:t>
            </w:r>
            <w:r>
              <w:rPr>
                <w:sz w:val="16"/>
                <w:szCs w:val="16"/>
              </w:rPr>
              <w:t>2</w:t>
            </w:r>
          </w:p>
        </w:tc>
        <w:tc>
          <w:tcPr>
            <w:tcW w:w="2127" w:type="dxa"/>
            <w:gridSpan w:val="2"/>
            <w:vAlign w:val="center"/>
          </w:tcPr>
          <w:p w:rsidR="007D0D6B" w:rsidRDefault="007D0D6B">
            <w:pPr>
              <w:spacing w:line="240" w:lineRule="auto"/>
              <w:jc w:val="center"/>
              <w:rPr>
                <w:sz w:val="16"/>
                <w:szCs w:val="16"/>
              </w:rPr>
            </w:pPr>
            <w:r w:rsidRPr="0057673A">
              <w:rPr>
                <w:sz w:val="16"/>
                <w:szCs w:val="16"/>
              </w:rPr>
              <w:t>FY 201</w:t>
            </w:r>
            <w:r>
              <w:rPr>
                <w:sz w:val="16"/>
                <w:szCs w:val="16"/>
              </w:rPr>
              <w:t>3</w:t>
            </w:r>
          </w:p>
        </w:tc>
        <w:tc>
          <w:tcPr>
            <w:tcW w:w="1682" w:type="dxa"/>
            <w:gridSpan w:val="2"/>
            <w:vAlign w:val="center"/>
          </w:tcPr>
          <w:p w:rsidR="007D0D6B" w:rsidRPr="008B6FCA" w:rsidRDefault="007D0D6B" w:rsidP="008E6DD8">
            <w:pPr>
              <w:spacing w:line="240" w:lineRule="auto"/>
              <w:jc w:val="center"/>
              <w:rPr>
                <w:sz w:val="16"/>
                <w:szCs w:val="16"/>
              </w:rPr>
            </w:pPr>
            <w:r w:rsidRPr="0057673A">
              <w:rPr>
                <w:sz w:val="16"/>
                <w:szCs w:val="16"/>
              </w:rPr>
              <w:t>Current Services Adjustments and FY 201</w:t>
            </w:r>
            <w:r>
              <w:rPr>
                <w:sz w:val="16"/>
                <w:szCs w:val="16"/>
              </w:rPr>
              <w:t>4</w:t>
            </w:r>
            <w:r w:rsidRPr="0057673A">
              <w:rPr>
                <w:sz w:val="16"/>
                <w:szCs w:val="16"/>
              </w:rPr>
              <w:t xml:space="preserve"> Program Changes</w:t>
            </w:r>
          </w:p>
        </w:tc>
        <w:tc>
          <w:tcPr>
            <w:tcW w:w="1706" w:type="dxa"/>
            <w:gridSpan w:val="2"/>
            <w:vAlign w:val="center"/>
          </w:tcPr>
          <w:p w:rsidR="007D0D6B" w:rsidRPr="008B6FCA" w:rsidRDefault="007D0D6B" w:rsidP="008E6DD8">
            <w:pPr>
              <w:spacing w:line="240" w:lineRule="auto"/>
              <w:jc w:val="center"/>
              <w:rPr>
                <w:sz w:val="16"/>
                <w:szCs w:val="16"/>
              </w:rPr>
            </w:pPr>
            <w:r w:rsidRPr="0057673A">
              <w:rPr>
                <w:sz w:val="16"/>
                <w:szCs w:val="16"/>
              </w:rPr>
              <w:t>FY 201</w:t>
            </w:r>
            <w:r>
              <w:rPr>
                <w:sz w:val="16"/>
                <w:szCs w:val="16"/>
              </w:rPr>
              <w:t>4</w:t>
            </w:r>
            <w:r w:rsidRPr="0057673A">
              <w:rPr>
                <w:sz w:val="16"/>
                <w:szCs w:val="16"/>
              </w:rPr>
              <w:t xml:space="preserve"> Request</w:t>
            </w:r>
          </w:p>
        </w:tc>
      </w:tr>
      <w:tr w:rsidR="0091165B" w:rsidRPr="008B6FCA" w:rsidTr="00211B40">
        <w:tc>
          <w:tcPr>
            <w:tcW w:w="1426" w:type="dxa"/>
          </w:tcPr>
          <w:p w:rsidR="007D0D6B" w:rsidRPr="008B6FCA" w:rsidRDefault="007D0D6B" w:rsidP="00E72CF7">
            <w:pPr>
              <w:spacing w:line="240" w:lineRule="auto"/>
              <w:jc w:val="left"/>
              <w:rPr>
                <w:sz w:val="16"/>
                <w:szCs w:val="16"/>
              </w:rPr>
            </w:pPr>
            <w:r w:rsidRPr="00D31AA4">
              <w:rPr>
                <w:sz w:val="16"/>
                <w:szCs w:val="16"/>
              </w:rPr>
              <w:t>Long Term/ Outcome</w:t>
            </w:r>
          </w:p>
        </w:tc>
        <w:tc>
          <w:tcPr>
            <w:tcW w:w="3129" w:type="dxa"/>
            <w:vAlign w:val="center"/>
          </w:tcPr>
          <w:p w:rsidR="007D0D6B" w:rsidRPr="008B6FCA" w:rsidRDefault="007D0D6B" w:rsidP="00E72CF7">
            <w:pPr>
              <w:spacing w:line="240" w:lineRule="auto"/>
              <w:jc w:val="left"/>
              <w:rPr>
                <w:sz w:val="16"/>
                <w:szCs w:val="16"/>
              </w:rPr>
            </w:pPr>
            <w:r w:rsidRPr="00D31AA4">
              <w:rPr>
                <w:sz w:val="16"/>
                <w:szCs w:val="16"/>
              </w:rPr>
              <w:t>Percent of youth who offend or reoffend</w:t>
            </w:r>
          </w:p>
        </w:tc>
        <w:tc>
          <w:tcPr>
            <w:tcW w:w="1671" w:type="dxa"/>
            <w:gridSpan w:val="2"/>
            <w:vAlign w:val="center"/>
          </w:tcPr>
          <w:p w:rsidR="007D0D6B" w:rsidRPr="008E6DD8" w:rsidRDefault="007D0D6B" w:rsidP="00E72CF7">
            <w:pPr>
              <w:spacing w:line="240" w:lineRule="auto"/>
              <w:jc w:val="center"/>
              <w:rPr>
                <w:sz w:val="16"/>
                <w:szCs w:val="16"/>
              </w:rPr>
            </w:pPr>
            <w:r w:rsidRPr="004F176E">
              <w:rPr>
                <w:sz w:val="16"/>
                <w:szCs w:val="16"/>
              </w:rPr>
              <w:t>22%</w:t>
            </w:r>
          </w:p>
        </w:tc>
        <w:tc>
          <w:tcPr>
            <w:tcW w:w="1435" w:type="dxa"/>
            <w:gridSpan w:val="2"/>
            <w:shd w:val="clear" w:color="auto" w:fill="auto"/>
            <w:vAlign w:val="center"/>
          </w:tcPr>
          <w:p w:rsidR="007D0D6B" w:rsidRPr="008E6DD8" w:rsidRDefault="00CA4F76" w:rsidP="00CA4F76">
            <w:pPr>
              <w:spacing w:line="240" w:lineRule="auto"/>
              <w:jc w:val="center"/>
              <w:rPr>
                <w:sz w:val="16"/>
                <w:szCs w:val="16"/>
              </w:rPr>
            </w:pPr>
            <w:r>
              <w:rPr>
                <w:sz w:val="16"/>
                <w:szCs w:val="16"/>
              </w:rPr>
              <w:t>11%</w:t>
            </w:r>
          </w:p>
        </w:tc>
        <w:tc>
          <w:tcPr>
            <w:tcW w:w="2127" w:type="dxa"/>
            <w:gridSpan w:val="2"/>
            <w:vAlign w:val="center"/>
          </w:tcPr>
          <w:p w:rsidR="007D0D6B" w:rsidRPr="008E6DD8" w:rsidRDefault="007D0D6B" w:rsidP="00E72CF7">
            <w:pPr>
              <w:spacing w:line="240" w:lineRule="auto"/>
              <w:jc w:val="center"/>
              <w:rPr>
                <w:sz w:val="16"/>
                <w:szCs w:val="16"/>
              </w:rPr>
            </w:pPr>
            <w:r w:rsidRPr="004F176E">
              <w:rPr>
                <w:sz w:val="16"/>
                <w:szCs w:val="16"/>
              </w:rPr>
              <w:t>20%</w:t>
            </w:r>
          </w:p>
        </w:tc>
        <w:tc>
          <w:tcPr>
            <w:tcW w:w="1682" w:type="dxa"/>
            <w:gridSpan w:val="2"/>
            <w:vAlign w:val="center"/>
          </w:tcPr>
          <w:p w:rsidR="007D0D6B" w:rsidRPr="008B6FCA" w:rsidRDefault="008268CF" w:rsidP="00E72CF7">
            <w:pPr>
              <w:spacing w:line="240" w:lineRule="auto"/>
              <w:jc w:val="center"/>
              <w:rPr>
                <w:sz w:val="16"/>
                <w:szCs w:val="16"/>
              </w:rPr>
            </w:pPr>
            <w:r>
              <w:rPr>
                <w:sz w:val="16"/>
                <w:szCs w:val="16"/>
              </w:rPr>
              <w:t>-5%</w:t>
            </w:r>
          </w:p>
        </w:tc>
        <w:tc>
          <w:tcPr>
            <w:tcW w:w="1706" w:type="dxa"/>
            <w:gridSpan w:val="2"/>
            <w:vAlign w:val="center"/>
          </w:tcPr>
          <w:p w:rsidR="007D0D6B" w:rsidRPr="008E6DD8" w:rsidRDefault="002B07A5" w:rsidP="00E72CF7">
            <w:pPr>
              <w:spacing w:line="240" w:lineRule="auto"/>
              <w:jc w:val="center"/>
              <w:rPr>
                <w:sz w:val="16"/>
                <w:szCs w:val="16"/>
              </w:rPr>
            </w:pPr>
            <w:r>
              <w:rPr>
                <w:sz w:val="16"/>
                <w:szCs w:val="16"/>
              </w:rPr>
              <w:t>15%</w:t>
            </w:r>
          </w:p>
        </w:tc>
      </w:tr>
      <w:tr w:rsidR="0091165B" w:rsidRPr="008B6FCA" w:rsidTr="00211B40">
        <w:tc>
          <w:tcPr>
            <w:tcW w:w="1426" w:type="dxa"/>
          </w:tcPr>
          <w:p w:rsidR="002B07A5" w:rsidRPr="008B6FCA" w:rsidRDefault="002B07A5" w:rsidP="00E72CF7">
            <w:pPr>
              <w:spacing w:line="240" w:lineRule="auto"/>
              <w:jc w:val="left"/>
              <w:rPr>
                <w:sz w:val="16"/>
                <w:szCs w:val="16"/>
              </w:rPr>
            </w:pPr>
            <w:r w:rsidRPr="00D31AA4">
              <w:rPr>
                <w:sz w:val="16"/>
                <w:szCs w:val="16"/>
              </w:rPr>
              <w:t>Annual/Outcome</w:t>
            </w:r>
          </w:p>
        </w:tc>
        <w:tc>
          <w:tcPr>
            <w:tcW w:w="3129" w:type="dxa"/>
            <w:vAlign w:val="center"/>
          </w:tcPr>
          <w:p w:rsidR="002B07A5" w:rsidRPr="008B6FCA" w:rsidRDefault="002B07A5" w:rsidP="00E72CF7">
            <w:pPr>
              <w:spacing w:line="240" w:lineRule="auto"/>
              <w:jc w:val="left"/>
              <w:rPr>
                <w:sz w:val="16"/>
                <w:szCs w:val="16"/>
              </w:rPr>
            </w:pPr>
            <w:r w:rsidRPr="00D31AA4">
              <w:rPr>
                <w:sz w:val="16"/>
                <w:szCs w:val="16"/>
              </w:rPr>
              <w:t>Percent of states and territories that are determined to be in compliance with the four Core Requirements of the JJDP Act of 2002</w:t>
            </w:r>
          </w:p>
        </w:tc>
        <w:tc>
          <w:tcPr>
            <w:tcW w:w="1671" w:type="dxa"/>
            <w:gridSpan w:val="2"/>
            <w:vAlign w:val="center"/>
          </w:tcPr>
          <w:p w:rsidR="002B07A5" w:rsidRPr="008E6DD8" w:rsidRDefault="002B07A5" w:rsidP="00E72CF7">
            <w:pPr>
              <w:spacing w:line="240" w:lineRule="auto"/>
              <w:jc w:val="center"/>
              <w:rPr>
                <w:sz w:val="16"/>
                <w:szCs w:val="16"/>
              </w:rPr>
            </w:pPr>
            <w:r>
              <w:rPr>
                <w:sz w:val="16"/>
                <w:szCs w:val="16"/>
              </w:rPr>
              <w:t>85</w:t>
            </w:r>
            <w:r w:rsidRPr="004F176E">
              <w:rPr>
                <w:sz w:val="16"/>
                <w:szCs w:val="16"/>
              </w:rPr>
              <w:t>%</w:t>
            </w:r>
            <w:r>
              <w:rPr>
                <w:sz w:val="16"/>
                <w:szCs w:val="16"/>
                <w:vertAlign w:val="superscript"/>
              </w:rPr>
              <w:t>1</w:t>
            </w:r>
          </w:p>
        </w:tc>
        <w:tc>
          <w:tcPr>
            <w:tcW w:w="1435" w:type="dxa"/>
            <w:gridSpan w:val="2"/>
            <w:shd w:val="clear" w:color="auto" w:fill="auto"/>
            <w:vAlign w:val="center"/>
          </w:tcPr>
          <w:p w:rsidR="002B07A5" w:rsidRPr="008E6DD8" w:rsidRDefault="00CA4F76" w:rsidP="00CA4F76">
            <w:pPr>
              <w:spacing w:line="240" w:lineRule="auto"/>
              <w:jc w:val="center"/>
              <w:rPr>
                <w:sz w:val="16"/>
                <w:szCs w:val="16"/>
              </w:rPr>
            </w:pPr>
            <w:r>
              <w:rPr>
                <w:sz w:val="16"/>
                <w:szCs w:val="16"/>
              </w:rPr>
              <w:t>84%</w:t>
            </w:r>
          </w:p>
        </w:tc>
        <w:tc>
          <w:tcPr>
            <w:tcW w:w="2127" w:type="dxa"/>
            <w:gridSpan w:val="2"/>
            <w:vAlign w:val="center"/>
          </w:tcPr>
          <w:p w:rsidR="002B07A5" w:rsidRPr="008E6DD8" w:rsidRDefault="002B07A5" w:rsidP="00E72CF7">
            <w:pPr>
              <w:spacing w:line="240" w:lineRule="auto"/>
              <w:jc w:val="center"/>
              <w:rPr>
                <w:sz w:val="16"/>
                <w:szCs w:val="16"/>
              </w:rPr>
            </w:pPr>
            <w:r>
              <w:rPr>
                <w:sz w:val="16"/>
                <w:szCs w:val="16"/>
              </w:rPr>
              <w:t>90</w:t>
            </w:r>
            <w:r w:rsidRPr="004F176E">
              <w:rPr>
                <w:sz w:val="16"/>
                <w:szCs w:val="16"/>
              </w:rPr>
              <w:t>%</w:t>
            </w:r>
            <w:r w:rsidRPr="00F30E39">
              <w:rPr>
                <w:sz w:val="16"/>
                <w:szCs w:val="16"/>
                <w:vertAlign w:val="superscript"/>
              </w:rPr>
              <w:t>2</w:t>
            </w:r>
          </w:p>
        </w:tc>
        <w:tc>
          <w:tcPr>
            <w:tcW w:w="1682" w:type="dxa"/>
            <w:gridSpan w:val="2"/>
            <w:vAlign w:val="center"/>
          </w:tcPr>
          <w:p w:rsidR="002B07A5" w:rsidRPr="008B6FCA" w:rsidRDefault="008268CF" w:rsidP="00E72CF7">
            <w:pPr>
              <w:spacing w:line="240" w:lineRule="auto"/>
              <w:jc w:val="center"/>
              <w:rPr>
                <w:sz w:val="16"/>
                <w:szCs w:val="16"/>
              </w:rPr>
            </w:pPr>
            <w:r>
              <w:rPr>
                <w:sz w:val="16"/>
                <w:szCs w:val="16"/>
              </w:rPr>
              <w:t>0</w:t>
            </w:r>
          </w:p>
        </w:tc>
        <w:tc>
          <w:tcPr>
            <w:tcW w:w="1706" w:type="dxa"/>
            <w:gridSpan w:val="2"/>
            <w:vAlign w:val="center"/>
          </w:tcPr>
          <w:p w:rsidR="002B07A5" w:rsidRPr="008E6DD8" w:rsidRDefault="002B07A5" w:rsidP="00E72CF7">
            <w:pPr>
              <w:spacing w:line="240" w:lineRule="auto"/>
              <w:jc w:val="center"/>
              <w:rPr>
                <w:sz w:val="16"/>
                <w:szCs w:val="16"/>
              </w:rPr>
            </w:pPr>
            <w:r>
              <w:rPr>
                <w:sz w:val="16"/>
                <w:szCs w:val="16"/>
              </w:rPr>
              <w:t>90%</w:t>
            </w:r>
          </w:p>
        </w:tc>
      </w:tr>
      <w:tr w:rsidR="0091165B" w:rsidRPr="008B6FCA" w:rsidTr="00211B40">
        <w:tc>
          <w:tcPr>
            <w:tcW w:w="1426" w:type="dxa"/>
          </w:tcPr>
          <w:p w:rsidR="002B07A5" w:rsidRPr="008B6FCA" w:rsidRDefault="002B07A5" w:rsidP="00E72CF7">
            <w:pPr>
              <w:spacing w:line="240" w:lineRule="auto"/>
              <w:jc w:val="left"/>
              <w:rPr>
                <w:sz w:val="16"/>
                <w:szCs w:val="16"/>
              </w:rPr>
            </w:pPr>
            <w:r w:rsidRPr="00D31AA4">
              <w:rPr>
                <w:sz w:val="16"/>
                <w:szCs w:val="16"/>
              </w:rPr>
              <w:t>Annual/Outcome</w:t>
            </w:r>
          </w:p>
        </w:tc>
        <w:tc>
          <w:tcPr>
            <w:tcW w:w="3129" w:type="dxa"/>
            <w:vAlign w:val="center"/>
          </w:tcPr>
          <w:p w:rsidR="002B07A5" w:rsidRPr="008B6FCA" w:rsidRDefault="002B07A5" w:rsidP="00E72CF7">
            <w:pPr>
              <w:spacing w:line="240" w:lineRule="auto"/>
              <w:jc w:val="left"/>
              <w:rPr>
                <w:sz w:val="16"/>
                <w:szCs w:val="16"/>
              </w:rPr>
            </w:pPr>
            <w:r w:rsidRPr="00D31AA4">
              <w:rPr>
                <w:sz w:val="16"/>
                <w:szCs w:val="16"/>
              </w:rPr>
              <w:t>Percent of grantees implementing one or more evidence-based programs</w:t>
            </w:r>
          </w:p>
        </w:tc>
        <w:tc>
          <w:tcPr>
            <w:tcW w:w="1671" w:type="dxa"/>
            <w:gridSpan w:val="2"/>
            <w:vAlign w:val="center"/>
          </w:tcPr>
          <w:p w:rsidR="002B07A5" w:rsidRPr="008E6DD8" w:rsidRDefault="002B07A5" w:rsidP="00E72CF7">
            <w:pPr>
              <w:spacing w:line="240" w:lineRule="auto"/>
              <w:jc w:val="center"/>
              <w:rPr>
                <w:sz w:val="16"/>
                <w:szCs w:val="16"/>
              </w:rPr>
            </w:pPr>
            <w:r w:rsidRPr="004F176E">
              <w:rPr>
                <w:sz w:val="16"/>
                <w:szCs w:val="16"/>
              </w:rPr>
              <w:t>52%</w:t>
            </w:r>
          </w:p>
        </w:tc>
        <w:tc>
          <w:tcPr>
            <w:tcW w:w="1435" w:type="dxa"/>
            <w:gridSpan w:val="2"/>
            <w:shd w:val="clear" w:color="auto" w:fill="auto"/>
            <w:vAlign w:val="center"/>
          </w:tcPr>
          <w:p w:rsidR="002B07A5" w:rsidRPr="008E6DD8" w:rsidRDefault="00CA4F76" w:rsidP="00CA4F76">
            <w:pPr>
              <w:spacing w:line="240" w:lineRule="auto"/>
              <w:jc w:val="center"/>
              <w:rPr>
                <w:sz w:val="16"/>
                <w:szCs w:val="16"/>
              </w:rPr>
            </w:pPr>
            <w:r>
              <w:rPr>
                <w:sz w:val="16"/>
                <w:szCs w:val="16"/>
              </w:rPr>
              <w:t>45%</w:t>
            </w:r>
          </w:p>
        </w:tc>
        <w:tc>
          <w:tcPr>
            <w:tcW w:w="2127" w:type="dxa"/>
            <w:gridSpan w:val="2"/>
            <w:vAlign w:val="center"/>
          </w:tcPr>
          <w:p w:rsidR="002B07A5" w:rsidRPr="008E6DD8" w:rsidRDefault="002B07A5" w:rsidP="00E72CF7">
            <w:pPr>
              <w:spacing w:line="240" w:lineRule="auto"/>
              <w:jc w:val="center"/>
              <w:rPr>
                <w:sz w:val="16"/>
                <w:szCs w:val="16"/>
              </w:rPr>
            </w:pPr>
            <w:r w:rsidRPr="004F176E">
              <w:rPr>
                <w:sz w:val="16"/>
                <w:szCs w:val="16"/>
              </w:rPr>
              <w:t>53%</w:t>
            </w:r>
          </w:p>
        </w:tc>
        <w:tc>
          <w:tcPr>
            <w:tcW w:w="1682" w:type="dxa"/>
            <w:gridSpan w:val="2"/>
            <w:vAlign w:val="center"/>
          </w:tcPr>
          <w:p w:rsidR="002B07A5" w:rsidRPr="008B6FCA" w:rsidRDefault="008268CF" w:rsidP="00E72CF7">
            <w:pPr>
              <w:spacing w:line="240" w:lineRule="auto"/>
              <w:jc w:val="center"/>
              <w:rPr>
                <w:sz w:val="16"/>
                <w:szCs w:val="16"/>
              </w:rPr>
            </w:pPr>
            <w:r>
              <w:rPr>
                <w:sz w:val="16"/>
                <w:szCs w:val="16"/>
              </w:rPr>
              <w:t>18%</w:t>
            </w:r>
          </w:p>
        </w:tc>
        <w:tc>
          <w:tcPr>
            <w:tcW w:w="1706" w:type="dxa"/>
            <w:gridSpan w:val="2"/>
            <w:vAlign w:val="center"/>
          </w:tcPr>
          <w:p w:rsidR="002B07A5" w:rsidRPr="008E6DD8" w:rsidRDefault="002B07A5" w:rsidP="00E72CF7">
            <w:pPr>
              <w:spacing w:line="240" w:lineRule="auto"/>
              <w:jc w:val="center"/>
              <w:rPr>
                <w:sz w:val="16"/>
                <w:szCs w:val="16"/>
              </w:rPr>
            </w:pPr>
            <w:r>
              <w:rPr>
                <w:sz w:val="16"/>
                <w:szCs w:val="16"/>
              </w:rPr>
              <w:t>71%</w:t>
            </w:r>
          </w:p>
        </w:tc>
      </w:tr>
      <w:tr w:rsidR="0091165B" w:rsidRPr="008B6FCA" w:rsidTr="00211B40">
        <w:tc>
          <w:tcPr>
            <w:tcW w:w="1426" w:type="dxa"/>
          </w:tcPr>
          <w:p w:rsidR="002B07A5" w:rsidRPr="008B6FCA" w:rsidRDefault="002B07A5" w:rsidP="00E72CF7">
            <w:pPr>
              <w:spacing w:line="240" w:lineRule="auto"/>
              <w:jc w:val="left"/>
              <w:rPr>
                <w:sz w:val="16"/>
                <w:szCs w:val="16"/>
              </w:rPr>
            </w:pPr>
            <w:r w:rsidRPr="00D31AA4">
              <w:rPr>
                <w:sz w:val="16"/>
                <w:szCs w:val="16"/>
              </w:rPr>
              <w:t>Annual/Outcome</w:t>
            </w:r>
          </w:p>
        </w:tc>
        <w:tc>
          <w:tcPr>
            <w:tcW w:w="3129" w:type="dxa"/>
            <w:vAlign w:val="center"/>
          </w:tcPr>
          <w:p w:rsidR="002B07A5" w:rsidRPr="008B6FCA" w:rsidRDefault="002B07A5" w:rsidP="00E72CF7">
            <w:pPr>
              <w:spacing w:line="240" w:lineRule="auto"/>
              <w:jc w:val="left"/>
              <w:rPr>
                <w:sz w:val="16"/>
                <w:szCs w:val="16"/>
              </w:rPr>
            </w:pPr>
            <w:r w:rsidRPr="00D31AA4">
              <w:rPr>
                <w:sz w:val="16"/>
                <w:szCs w:val="16"/>
              </w:rPr>
              <w:t>Percent of youth who exhibit a desired change in the targeted behavior</w:t>
            </w:r>
          </w:p>
        </w:tc>
        <w:tc>
          <w:tcPr>
            <w:tcW w:w="1671" w:type="dxa"/>
            <w:gridSpan w:val="2"/>
            <w:vAlign w:val="center"/>
          </w:tcPr>
          <w:p w:rsidR="002B07A5" w:rsidRPr="008E6DD8" w:rsidRDefault="002B07A5" w:rsidP="00E72CF7">
            <w:pPr>
              <w:spacing w:line="240" w:lineRule="auto"/>
              <w:jc w:val="center"/>
              <w:rPr>
                <w:sz w:val="16"/>
                <w:szCs w:val="16"/>
              </w:rPr>
            </w:pPr>
            <w:r w:rsidRPr="004F176E">
              <w:rPr>
                <w:sz w:val="16"/>
                <w:szCs w:val="16"/>
              </w:rPr>
              <w:t>70%</w:t>
            </w:r>
          </w:p>
        </w:tc>
        <w:tc>
          <w:tcPr>
            <w:tcW w:w="1435" w:type="dxa"/>
            <w:gridSpan w:val="2"/>
            <w:shd w:val="clear" w:color="auto" w:fill="auto"/>
            <w:vAlign w:val="center"/>
          </w:tcPr>
          <w:p w:rsidR="002B07A5" w:rsidRPr="008E6DD8" w:rsidRDefault="00CA4F76" w:rsidP="00CA4F76">
            <w:pPr>
              <w:spacing w:line="240" w:lineRule="auto"/>
              <w:jc w:val="center"/>
              <w:rPr>
                <w:sz w:val="16"/>
                <w:szCs w:val="16"/>
              </w:rPr>
            </w:pPr>
            <w:r>
              <w:rPr>
                <w:sz w:val="16"/>
                <w:szCs w:val="16"/>
              </w:rPr>
              <w:t>76%</w:t>
            </w:r>
          </w:p>
        </w:tc>
        <w:tc>
          <w:tcPr>
            <w:tcW w:w="2127" w:type="dxa"/>
            <w:gridSpan w:val="2"/>
            <w:vAlign w:val="center"/>
          </w:tcPr>
          <w:p w:rsidR="002B07A5" w:rsidRPr="008E6DD8" w:rsidRDefault="002B07A5" w:rsidP="00E72CF7">
            <w:pPr>
              <w:spacing w:line="240" w:lineRule="auto"/>
              <w:jc w:val="center"/>
              <w:rPr>
                <w:sz w:val="16"/>
                <w:szCs w:val="16"/>
              </w:rPr>
            </w:pPr>
            <w:r w:rsidRPr="004F176E">
              <w:rPr>
                <w:sz w:val="16"/>
                <w:szCs w:val="16"/>
              </w:rPr>
              <w:t>71%</w:t>
            </w:r>
          </w:p>
        </w:tc>
        <w:tc>
          <w:tcPr>
            <w:tcW w:w="1682" w:type="dxa"/>
            <w:gridSpan w:val="2"/>
            <w:vAlign w:val="center"/>
          </w:tcPr>
          <w:p w:rsidR="002B07A5" w:rsidRPr="008B6FCA" w:rsidRDefault="002B07A5" w:rsidP="00E72CF7">
            <w:pPr>
              <w:spacing w:line="240" w:lineRule="auto"/>
              <w:jc w:val="center"/>
              <w:rPr>
                <w:sz w:val="16"/>
                <w:szCs w:val="16"/>
              </w:rPr>
            </w:pPr>
          </w:p>
        </w:tc>
        <w:tc>
          <w:tcPr>
            <w:tcW w:w="1706" w:type="dxa"/>
            <w:gridSpan w:val="2"/>
            <w:vAlign w:val="center"/>
          </w:tcPr>
          <w:p w:rsidR="002B07A5" w:rsidRPr="008E6DD8" w:rsidRDefault="002B07A5" w:rsidP="00E72CF7">
            <w:pPr>
              <w:spacing w:line="240" w:lineRule="auto"/>
              <w:jc w:val="center"/>
              <w:rPr>
                <w:sz w:val="16"/>
                <w:szCs w:val="16"/>
              </w:rPr>
            </w:pPr>
            <w:r>
              <w:rPr>
                <w:sz w:val="16"/>
                <w:szCs w:val="16"/>
              </w:rPr>
              <w:t>53%</w:t>
            </w:r>
          </w:p>
        </w:tc>
      </w:tr>
      <w:tr w:rsidR="0091165B" w:rsidRPr="008B6FCA" w:rsidTr="00211B40">
        <w:tc>
          <w:tcPr>
            <w:tcW w:w="1426" w:type="dxa"/>
          </w:tcPr>
          <w:p w:rsidR="002B07A5" w:rsidRPr="008B6FCA" w:rsidRDefault="002B07A5" w:rsidP="00E72CF7">
            <w:pPr>
              <w:spacing w:line="240" w:lineRule="auto"/>
              <w:jc w:val="left"/>
              <w:rPr>
                <w:sz w:val="16"/>
                <w:szCs w:val="16"/>
              </w:rPr>
            </w:pPr>
            <w:r w:rsidRPr="00D31AA4">
              <w:rPr>
                <w:sz w:val="16"/>
                <w:szCs w:val="16"/>
              </w:rPr>
              <w:t>Annual/Efficiency</w:t>
            </w:r>
          </w:p>
        </w:tc>
        <w:tc>
          <w:tcPr>
            <w:tcW w:w="3129" w:type="dxa"/>
            <w:vAlign w:val="center"/>
          </w:tcPr>
          <w:p w:rsidR="002B07A5" w:rsidRPr="008B6FCA" w:rsidRDefault="002B07A5" w:rsidP="00E72CF7">
            <w:pPr>
              <w:spacing w:line="240" w:lineRule="auto"/>
              <w:jc w:val="left"/>
              <w:rPr>
                <w:sz w:val="16"/>
                <w:szCs w:val="16"/>
              </w:rPr>
            </w:pPr>
            <w:r w:rsidRPr="00D31AA4">
              <w:rPr>
                <w:sz w:val="16"/>
                <w:szCs w:val="16"/>
              </w:rPr>
              <w:t>Percentage of funds allocated to grantees implementing one or more evidence-based programs</w:t>
            </w:r>
          </w:p>
        </w:tc>
        <w:tc>
          <w:tcPr>
            <w:tcW w:w="1671" w:type="dxa"/>
            <w:gridSpan w:val="2"/>
            <w:vAlign w:val="center"/>
          </w:tcPr>
          <w:p w:rsidR="002B07A5" w:rsidRPr="008E6DD8" w:rsidRDefault="002B07A5" w:rsidP="00E72CF7">
            <w:pPr>
              <w:spacing w:line="240" w:lineRule="auto"/>
              <w:jc w:val="center"/>
              <w:rPr>
                <w:sz w:val="16"/>
                <w:szCs w:val="16"/>
              </w:rPr>
            </w:pPr>
            <w:r w:rsidRPr="004F176E">
              <w:rPr>
                <w:sz w:val="16"/>
                <w:szCs w:val="16"/>
              </w:rPr>
              <w:t>52%</w:t>
            </w:r>
          </w:p>
        </w:tc>
        <w:tc>
          <w:tcPr>
            <w:tcW w:w="1435" w:type="dxa"/>
            <w:gridSpan w:val="2"/>
            <w:shd w:val="clear" w:color="auto" w:fill="auto"/>
            <w:vAlign w:val="center"/>
          </w:tcPr>
          <w:p w:rsidR="002B07A5" w:rsidRPr="008E6DD8" w:rsidRDefault="00CA4F76" w:rsidP="00CA4F76">
            <w:pPr>
              <w:spacing w:line="240" w:lineRule="auto"/>
              <w:jc w:val="center"/>
              <w:rPr>
                <w:sz w:val="16"/>
                <w:szCs w:val="16"/>
              </w:rPr>
            </w:pPr>
            <w:r>
              <w:rPr>
                <w:sz w:val="16"/>
                <w:szCs w:val="16"/>
              </w:rPr>
              <w:t>42%</w:t>
            </w:r>
          </w:p>
        </w:tc>
        <w:tc>
          <w:tcPr>
            <w:tcW w:w="2127" w:type="dxa"/>
            <w:gridSpan w:val="2"/>
            <w:vAlign w:val="center"/>
          </w:tcPr>
          <w:p w:rsidR="002B07A5" w:rsidRPr="008E6DD8" w:rsidRDefault="002B07A5" w:rsidP="00E72CF7">
            <w:pPr>
              <w:spacing w:line="240" w:lineRule="auto"/>
              <w:jc w:val="center"/>
              <w:rPr>
                <w:sz w:val="16"/>
                <w:szCs w:val="16"/>
              </w:rPr>
            </w:pPr>
            <w:r w:rsidRPr="004F176E">
              <w:rPr>
                <w:sz w:val="16"/>
                <w:szCs w:val="16"/>
              </w:rPr>
              <w:t>53%</w:t>
            </w:r>
          </w:p>
        </w:tc>
        <w:tc>
          <w:tcPr>
            <w:tcW w:w="1682" w:type="dxa"/>
            <w:gridSpan w:val="2"/>
            <w:vAlign w:val="center"/>
          </w:tcPr>
          <w:p w:rsidR="002B07A5" w:rsidRPr="008B6FCA" w:rsidRDefault="008268CF" w:rsidP="00E72CF7">
            <w:pPr>
              <w:spacing w:line="240" w:lineRule="auto"/>
              <w:jc w:val="center"/>
              <w:rPr>
                <w:sz w:val="16"/>
                <w:szCs w:val="16"/>
              </w:rPr>
            </w:pPr>
            <w:r>
              <w:rPr>
                <w:sz w:val="16"/>
                <w:szCs w:val="16"/>
              </w:rPr>
              <w:t>0</w:t>
            </w:r>
          </w:p>
        </w:tc>
        <w:tc>
          <w:tcPr>
            <w:tcW w:w="1706" w:type="dxa"/>
            <w:gridSpan w:val="2"/>
            <w:vAlign w:val="center"/>
          </w:tcPr>
          <w:p w:rsidR="002B07A5" w:rsidRPr="008E6DD8" w:rsidRDefault="002B07A5" w:rsidP="00E72CF7">
            <w:pPr>
              <w:spacing w:line="240" w:lineRule="auto"/>
              <w:jc w:val="center"/>
              <w:rPr>
                <w:sz w:val="16"/>
                <w:szCs w:val="16"/>
              </w:rPr>
            </w:pPr>
            <w:r>
              <w:rPr>
                <w:sz w:val="16"/>
                <w:szCs w:val="16"/>
              </w:rPr>
              <w:t>53%</w:t>
            </w:r>
          </w:p>
        </w:tc>
      </w:tr>
      <w:tr w:rsidR="0091165B" w:rsidRPr="008B6FCA" w:rsidTr="00211B40">
        <w:tc>
          <w:tcPr>
            <w:tcW w:w="1426" w:type="dxa"/>
          </w:tcPr>
          <w:p w:rsidR="002B07A5" w:rsidRPr="008B6FCA" w:rsidRDefault="002B07A5" w:rsidP="00E72CF7">
            <w:pPr>
              <w:spacing w:line="240" w:lineRule="auto"/>
              <w:jc w:val="left"/>
              <w:rPr>
                <w:sz w:val="16"/>
                <w:szCs w:val="16"/>
              </w:rPr>
            </w:pPr>
            <w:r w:rsidRPr="00D31AA4">
              <w:rPr>
                <w:sz w:val="16"/>
                <w:szCs w:val="16"/>
              </w:rPr>
              <w:t>Annual/Outcome</w:t>
            </w:r>
          </w:p>
        </w:tc>
        <w:tc>
          <w:tcPr>
            <w:tcW w:w="3129" w:type="dxa"/>
            <w:vAlign w:val="center"/>
          </w:tcPr>
          <w:p w:rsidR="002B07A5" w:rsidRPr="008B6FCA" w:rsidRDefault="002B07A5" w:rsidP="00E72CF7">
            <w:pPr>
              <w:spacing w:line="240" w:lineRule="auto"/>
              <w:jc w:val="left"/>
              <w:rPr>
                <w:sz w:val="16"/>
                <w:szCs w:val="16"/>
              </w:rPr>
            </w:pPr>
            <w:r w:rsidRPr="00D31AA4">
              <w:rPr>
                <w:sz w:val="16"/>
                <w:szCs w:val="16"/>
              </w:rPr>
              <w:t>Percent of children recovered within 72 hours of an issuance of an AMBER Alert</w:t>
            </w:r>
          </w:p>
        </w:tc>
        <w:tc>
          <w:tcPr>
            <w:tcW w:w="1671" w:type="dxa"/>
            <w:gridSpan w:val="2"/>
            <w:vAlign w:val="center"/>
          </w:tcPr>
          <w:p w:rsidR="002B07A5" w:rsidRPr="008E6DD8" w:rsidRDefault="00B10C20" w:rsidP="00B10C20">
            <w:pPr>
              <w:spacing w:line="240" w:lineRule="auto"/>
              <w:jc w:val="center"/>
              <w:rPr>
                <w:sz w:val="16"/>
                <w:szCs w:val="16"/>
              </w:rPr>
            </w:pPr>
            <w:r>
              <w:rPr>
                <w:sz w:val="16"/>
                <w:szCs w:val="16"/>
              </w:rPr>
              <w:t>85</w:t>
            </w:r>
            <w:r w:rsidR="002B07A5" w:rsidRPr="004F176E">
              <w:rPr>
                <w:sz w:val="16"/>
                <w:szCs w:val="16"/>
              </w:rPr>
              <w:t>%</w:t>
            </w:r>
          </w:p>
        </w:tc>
        <w:tc>
          <w:tcPr>
            <w:tcW w:w="1435" w:type="dxa"/>
            <w:gridSpan w:val="2"/>
            <w:shd w:val="clear" w:color="auto" w:fill="auto"/>
            <w:vAlign w:val="center"/>
          </w:tcPr>
          <w:p w:rsidR="002B07A5" w:rsidRPr="008E6DD8" w:rsidRDefault="002A42CF" w:rsidP="00CA4F76">
            <w:pPr>
              <w:spacing w:line="240" w:lineRule="auto"/>
              <w:jc w:val="center"/>
              <w:rPr>
                <w:sz w:val="16"/>
                <w:szCs w:val="16"/>
              </w:rPr>
            </w:pPr>
            <w:r>
              <w:rPr>
                <w:sz w:val="16"/>
                <w:szCs w:val="16"/>
              </w:rPr>
              <w:t>91.5%</w:t>
            </w:r>
          </w:p>
        </w:tc>
        <w:tc>
          <w:tcPr>
            <w:tcW w:w="2127" w:type="dxa"/>
            <w:gridSpan w:val="2"/>
            <w:vAlign w:val="center"/>
          </w:tcPr>
          <w:p w:rsidR="002B07A5" w:rsidRPr="008E6DD8" w:rsidRDefault="00B10C20" w:rsidP="00B10C20">
            <w:pPr>
              <w:spacing w:line="240" w:lineRule="auto"/>
              <w:jc w:val="center"/>
              <w:rPr>
                <w:sz w:val="16"/>
                <w:szCs w:val="16"/>
              </w:rPr>
            </w:pPr>
            <w:r>
              <w:rPr>
                <w:sz w:val="16"/>
                <w:szCs w:val="16"/>
              </w:rPr>
              <w:t>86</w:t>
            </w:r>
            <w:r w:rsidR="002B07A5" w:rsidRPr="004F176E">
              <w:rPr>
                <w:sz w:val="16"/>
                <w:szCs w:val="16"/>
              </w:rPr>
              <w:t>%</w:t>
            </w:r>
          </w:p>
        </w:tc>
        <w:tc>
          <w:tcPr>
            <w:tcW w:w="1682" w:type="dxa"/>
            <w:gridSpan w:val="2"/>
            <w:vAlign w:val="center"/>
          </w:tcPr>
          <w:p w:rsidR="002B07A5" w:rsidRPr="008B6FCA" w:rsidRDefault="008268CF" w:rsidP="00E72CF7">
            <w:pPr>
              <w:spacing w:line="240" w:lineRule="auto"/>
              <w:jc w:val="center"/>
              <w:rPr>
                <w:sz w:val="16"/>
                <w:szCs w:val="16"/>
              </w:rPr>
            </w:pPr>
            <w:r>
              <w:rPr>
                <w:sz w:val="16"/>
                <w:szCs w:val="16"/>
              </w:rPr>
              <w:t>0</w:t>
            </w:r>
          </w:p>
        </w:tc>
        <w:tc>
          <w:tcPr>
            <w:tcW w:w="1706" w:type="dxa"/>
            <w:gridSpan w:val="2"/>
            <w:vAlign w:val="center"/>
          </w:tcPr>
          <w:p w:rsidR="002B07A5" w:rsidRPr="008E6DD8" w:rsidRDefault="00B10C20" w:rsidP="00B10C20">
            <w:pPr>
              <w:spacing w:line="240" w:lineRule="auto"/>
              <w:jc w:val="center"/>
              <w:rPr>
                <w:sz w:val="16"/>
                <w:szCs w:val="16"/>
              </w:rPr>
            </w:pPr>
            <w:r>
              <w:rPr>
                <w:sz w:val="16"/>
                <w:szCs w:val="16"/>
              </w:rPr>
              <w:t>86</w:t>
            </w:r>
            <w:r w:rsidR="002B07A5">
              <w:rPr>
                <w:sz w:val="16"/>
                <w:szCs w:val="16"/>
              </w:rPr>
              <w:t>%</w:t>
            </w:r>
          </w:p>
        </w:tc>
      </w:tr>
    </w:tbl>
    <w:p w:rsidR="0026045A" w:rsidRPr="00095086" w:rsidRDefault="0078037C" w:rsidP="00433AAB">
      <w:pPr>
        <w:pStyle w:val="FootnoteText"/>
        <w:spacing w:line="240" w:lineRule="auto"/>
        <w:rPr>
          <w:sz w:val="16"/>
          <w:szCs w:val="16"/>
        </w:rPr>
      </w:pPr>
      <w:r w:rsidRPr="00095086">
        <w:rPr>
          <w:sz w:val="16"/>
          <w:szCs w:val="16"/>
          <w:vertAlign w:val="superscript"/>
        </w:rPr>
        <w:t>1</w:t>
      </w:r>
      <w:r w:rsidR="0026045A" w:rsidRPr="00095086">
        <w:rPr>
          <w:sz w:val="16"/>
          <w:szCs w:val="16"/>
        </w:rPr>
        <w:t>The FY 2012 target was adjusted due to states experiencing reductions in the funding necessary to monitor and provide training to adult and juvenile facilities in order to maintain compliance with the core requirements of the JJDP Act.</w:t>
      </w:r>
    </w:p>
    <w:p w:rsidR="0026045A" w:rsidRDefault="00A971CE" w:rsidP="00433AAB">
      <w:pPr>
        <w:pStyle w:val="FootnoteText"/>
        <w:spacing w:line="240" w:lineRule="auto"/>
      </w:pPr>
      <w:r w:rsidRPr="001F7B8F">
        <w:rPr>
          <w:sz w:val="16"/>
          <w:szCs w:val="16"/>
          <w:vertAlign w:val="superscript"/>
        </w:rPr>
        <w:t>3</w:t>
      </w:r>
      <w:r>
        <w:rPr>
          <w:sz w:val="16"/>
          <w:szCs w:val="16"/>
        </w:rPr>
        <w:t>The FY 2013 and FY 2014 targets will be established upon appropriation of FY 2013 and FY 2014 funds.</w:t>
      </w:r>
      <w:r w:rsidR="00BA2904" w:rsidRPr="00BA2904">
        <w:br w:type="page"/>
      </w:r>
    </w:p>
    <w:p w:rsidR="00676C67"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rsidR="009E1310" w:rsidRPr="00B034A8" w:rsidRDefault="009E1310"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sectPr w:rsidR="009E1310" w:rsidRPr="00B034A8" w:rsidSect="00E70276">
          <w:headerReference w:type="even" r:id="rId37"/>
          <w:headerReference w:type="default" r:id="rId38"/>
          <w:headerReference w:type="first" r:id="rId39"/>
          <w:pgSz w:w="15840" w:h="12240" w:orient="landscape" w:code="1"/>
          <w:pgMar w:top="1080" w:right="1440" w:bottom="1350" w:left="1440" w:header="1440" w:footer="720" w:gutter="720"/>
          <w:cols w:space="720"/>
        </w:sectPr>
      </w:pPr>
    </w:p>
    <w:tbl>
      <w:tblPr>
        <w:tblStyle w:val="TableGrid"/>
        <w:tblW w:w="11808" w:type="dxa"/>
        <w:tblLayout w:type="fixed"/>
        <w:tblLook w:val="04A0" w:firstRow="1" w:lastRow="0" w:firstColumn="1" w:lastColumn="0" w:noHBand="0" w:noVBand="1"/>
      </w:tblPr>
      <w:tblGrid>
        <w:gridCol w:w="758"/>
        <w:gridCol w:w="160"/>
        <w:gridCol w:w="637"/>
        <w:gridCol w:w="900"/>
        <w:gridCol w:w="803"/>
        <w:gridCol w:w="810"/>
        <w:gridCol w:w="810"/>
        <w:gridCol w:w="900"/>
        <w:gridCol w:w="900"/>
        <w:gridCol w:w="810"/>
        <w:gridCol w:w="810"/>
        <w:gridCol w:w="810"/>
        <w:gridCol w:w="900"/>
        <w:gridCol w:w="900"/>
        <w:gridCol w:w="900"/>
      </w:tblGrid>
      <w:tr w:rsidR="007D0D6B" w:rsidRPr="008B6FCA" w:rsidTr="007D0D6B">
        <w:trPr>
          <w:trHeight w:val="226"/>
        </w:trPr>
        <w:tc>
          <w:tcPr>
            <w:tcW w:w="758" w:type="dxa"/>
            <w:tcBorders>
              <w:right w:val="nil"/>
            </w:tcBorders>
          </w:tcPr>
          <w:p w:rsidR="007D0D6B" w:rsidRPr="00D31AA4" w:rsidRDefault="007D0D6B" w:rsidP="00E72CF7">
            <w:pPr>
              <w:spacing w:line="240" w:lineRule="auto"/>
              <w:ind w:left="-810"/>
              <w:jc w:val="center"/>
              <w:rPr>
                <w:sz w:val="16"/>
                <w:szCs w:val="16"/>
              </w:rPr>
            </w:pPr>
          </w:p>
        </w:tc>
        <w:tc>
          <w:tcPr>
            <w:tcW w:w="797" w:type="dxa"/>
            <w:gridSpan w:val="2"/>
            <w:tcBorders>
              <w:left w:val="nil"/>
              <w:right w:val="nil"/>
            </w:tcBorders>
          </w:tcPr>
          <w:p w:rsidR="007D0D6B" w:rsidRPr="00D31AA4" w:rsidRDefault="007D0D6B" w:rsidP="00E72CF7">
            <w:pPr>
              <w:spacing w:line="240" w:lineRule="auto"/>
              <w:ind w:left="-810"/>
              <w:jc w:val="center"/>
              <w:rPr>
                <w:sz w:val="16"/>
                <w:szCs w:val="16"/>
              </w:rPr>
            </w:pPr>
          </w:p>
        </w:tc>
        <w:tc>
          <w:tcPr>
            <w:tcW w:w="900" w:type="dxa"/>
            <w:tcBorders>
              <w:left w:val="nil"/>
              <w:right w:val="nil"/>
            </w:tcBorders>
          </w:tcPr>
          <w:p w:rsidR="007D0D6B" w:rsidRPr="00D31AA4" w:rsidRDefault="007D0D6B" w:rsidP="00E72CF7">
            <w:pPr>
              <w:spacing w:line="240" w:lineRule="auto"/>
              <w:ind w:left="-810"/>
              <w:jc w:val="center"/>
              <w:rPr>
                <w:sz w:val="16"/>
                <w:szCs w:val="16"/>
              </w:rPr>
            </w:pPr>
          </w:p>
        </w:tc>
        <w:tc>
          <w:tcPr>
            <w:tcW w:w="9353" w:type="dxa"/>
            <w:gridSpan w:val="11"/>
            <w:tcBorders>
              <w:left w:val="nil"/>
            </w:tcBorders>
            <w:vAlign w:val="center"/>
          </w:tcPr>
          <w:p w:rsidR="007D0D6B" w:rsidRPr="00D31AA4" w:rsidRDefault="007D0D6B" w:rsidP="00E72CF7">
            <w:pPr>
              <w:spacing w:line="240" w:lineRule="auto"/>
              <w:ind w:left="-810"/>
              <w:jc w:val="center"/>
              <w:rPr>
                <w:sz w:val="16"/>
                <w:szCs w:val="16"/>
              </w:rPr>
            </w:pPr>
            <w:r w:rsidRPr="00D31AA4">
              <w:rPr>
                <w:sz w:val="16"/>
                <w:szCs w:val="16"/>
              </w:rPr>
              <w:br w:type="page"/>
            </w:r>
            <w:r w:rsidRPr="00D31AA4">
              <w:rPr>
                <w:b/>
                <w:sz w:val="20"/>
                <w:szCs w:val="20"/>
              </w:rPr>
              <w:t>PERFORMANCE MEASURE TABLE</w:t>
            </w:r>
          </w:p>
        </w:tc>
      </w:tr>
      <w:tr w:rsidR="007D0D6B" w:rsidRPr="008B6FCA" w:rsidTr="007D0D6B">
        <w:trPr>
          <w:trHeight w:val="226"/>
        </w:trPr>
        <w:tc>
          <w:tcPr>
            <w:tcW w:w="11808" w:type="dxa"/>
            <w:gridSpan w:val="15"/>
          </w:tcPr>
          <w:p w:rsidR="007D0D6B" w:rsidRDefault="007D0D6B" w:rsidP="00664BC0">
            <w:pPr>
              <w:spacing w:line="240" w:lineRule="auto"/>
              <w:rPr>
                <w:bCs/>
                <w:sz w:val="20"/>
                <w:szCs w:val="20"/>
              </w:rPr>
            </w:pPr>
            <w:r w:rsidRPr="009C63EF">
              <w:rPr>
                <w:bCs/>
                <w:sz w:val="20"/>
                <w:szCs w:val="20"/>
              </w:rPr>
              <w:t xml:space="preserve">Appropriation: Juvenile Justice  </w:t>
            </w:r>
          </w:p>
          <w:p w:rsidR="007F1802" w:rsidRPr="009C63EF" w:rsidRDefault="007F1802" w:rsidP="00664BC0">
            <w:pPr>
              <w:spacing w:line="240" w:lineRule="auto"/>
              <w:rPr>
                <w:bCs/>
                <w:sz w:val="20"/>
                <w:szCs w:val="20"/>
              </w:rPr>
            </w:pPr>
            <w:r>
              <w:rPr>
                <w:sz w:val="20"/>
                <w:szCs w:val="20"/>
              </w:rPr>
              <w:t>DOJ Goal and Objective: Goals 2 and 3, Objectives 2.1 and 3.1</w:t>
            </w:r>
          </w:p>
        </w:tc>
      </w:tr>
      <w:tr w:rsidR="007D0D6B" w:rsidRPr="008B6FCA" w:rsidTr="007D0D6B">
        <w:trPr>
          <w:trHeight w:val="181"/>
        </w:trPr>
        <w:tc>
          <w:tcPr>
            <w:tcW w:w="3258" w:type="dxa"/>
            <w:gridSpan w:val="5"/>
            <w:vMerge w:val="restart"/>
            <w:vAlign w:val="center"/>
          </w:tcPr>
          <w:p w:rsidR="007D0D6B" w:rsidRDefault="007D0D6B" w:rsidP="0026045A">
            <w:pPr>
              <w:spacing w:line="240" w:lineRule="auto"/>
              <w:jc w:val="left"/>
              <w:rPr>
                <w:sz w:val="16"/>
                <w:szCs w:val="16"/>
              </w:rPr>
            </w:pPr>
            <w:r w:rsidRPr="00D31AA4">
              <w:rPr>
                <w:sz w:val="16"/>
                <w:szCs w:val="16"/>
              </w:rPr>
              <w:t>Performance Report and Performance Plan Targets</w:t>
            </w:r>
          </w:p>
        </w:tc>
        <w:tc>
          <w:tcPr>
            <w:tcW w:w="810" w:type="dxa"/>
            <w:vAlign w:val="center"/>
          </w:tcPr>
          <w:p w:rsidR="007D0D6B" w:rsidRPr="008B6FCA" w:rsidRDefault="007D0D6B" w:rsidP="00E72CF7">
            <w:pPr>
              <w:spacing w:line="240" w:lineRule="auto"/>
              <w:jc w:val="center"/>
              <w:rPr>
                <w:sz w:val="16"/>
                <w:szCs w:val="16"/>
              </w:rPr>
            </w:pPr>
            <w:r w:rsidRPr="00D31AA4">
              <w:rPr>
                <w:sz w:val="16"/>
                <w:szCs w:val="16"/>
              </w:rPr>
              <w:t>FY 2006</w:t>
            </w:r>
          </w:p>
        </w:tc>
        <w:tc>
          <w:tcPr>
            <w:tcW w:w="810" w:type="dxa"/>
            <w:vAlign w:val="center"/>
          </w:tcPr>
          <w:p w:rsidR="007D0D6B" w:rsidRPr="008B6FCA" w:rsidRDefault="007D0D6B" w:rsidP="00E72CF7">
            <w:pPr>
              <w:spacing w:line="240" w:lineRule="auto"/>
              <w:jc w:val="center"/>
              <w:rPr>
                <w:sz w:val="16"/>
                <w:szCs w:val="16"/>
              </w:rPr>
            </w:pPr>
            <w:r w:rsidRPr="00D31AA4">
              <w:rPr>
                <w:sz w:val="16"/>
                <w:szCs w:val="16"/>
              </w:rPr>
              <w:t>FY 2007</w:t>
            </w:r>
          </w:p>
        </w:tc>
        <w:tc>
          <w:tcPr>
            <w:tcW w:w="900" w:type="dxa"/>
            <w:vAlign w:val="center"/>
          </w:tcPr>
          <w:p w:rsidR="007D0D6B" w:rsidRPr="008B6FCA" w:rsidRDefault="007D0D6B" w:rsidP="00E72CF7">
            <w:pPr>
              <w:spacing w:line="240" w:lineRule="auto"/>
              <w:jc w:val="center"/>
              <w:rPr>
                <w:sz w:val="16"/>
                <w:szCs w:val="16"/>
              </w:rPr>
            </w:pPr>
            <w:r w:rsidRPr="00D31AA4">
              <w:rPr>
                <w:sz w:val="16"/>
                <w:szCs w:val="16"/>
              </w:rPr>
              <w:t>FY 2008</w:t>
            </w:r>
          </w:p>
        </w:tc>
        <w:tc>
          <w:tcPr>
            <w:tcW w:w="900" w:type="dxa"/>
            <w:vAlign w:val="center"/>
          </w:tcPr>
          <w:p w:rsidR="007D0D6B" w:rsidRPr="008B6FCA" w:rsidRDefault="007D0D6B" w:rsidP="00E72CF7">
            <w:pPr>
              <w:spacing w:line="240" w:lineRule="auto"/>
              <w:jc w:val="center"/>
              <w:rPr>
                <w:sz w:val="16"/>
                <w:szCs w:val="16"/>
              </w:rPr>
            </w:pPr>
            <w:r w:rsidRPr="00D31AA4">
              <w:rPr>
                <w:sz w:val="16"/>
                <w:szCs w:val="16"/>
              </w:rPr>
              <w:t>FY 2009</w:t>
            </w:r>
          </w:p>
        </w:tc>
        <w:tc>
          <w:tcPr>
            <w:tcW w:w="810" w:type="dxa"/>
            <w:vAlign w:val="center"/>
          </w:tcPr>
          <w:p w:rsidR="007D0D6B" w:rsidRPr="008B6FCA" w:rsidRDefault="007D0D6B" w:rsidP="00E72CF7">
            <w:pPr>
              <w:spacing w:line="240" w:lineRule="auto"/>
              <w:jc w:val="center"/>
              <w:rPr>
                <w:sz w:val="16"/>
                <w:szCs w:val="16"/>
              </w:rPr>
            </w:pPr>
            <w:r w:rsidRPr="00D31AA4">
              <w:rPr>
                <w:sz w:val="16"/>
                <w:szCs w:val="16"/>
              </w:rPr>
              <w:t>FY 2010</w:t>
            </w:r>
          </w:p>
        </w:tc>
        <w:tc>
          <w:tcPr>
            <w:tcW w:w="810" w:type="dxa"/>
          </w:tcPr>
          <w:p w:rsidR="007D0D6B" w:rsidRPr="008B6FCA" w:rsidRDefault="007D0D6B" w:rsidP="00E72CF7">
            <w:pPr>
              <w:spacing w:line="240" w:lineRule="auto"/>
              <w:jc w:val="center"/>
              <w:rPr>
                <w:sz w:val="16"/>
                <w:szCs w:val="16"/>
              </w:rPr>
            </w:pPr>
            <w:r w:rsidRPr="00D31AA4">
              <w:rPr>
                <w:sz w:val="16"/>
                <w:szCs w:val="16"/>
              </w:rPr>
              <w:t>FY 2011</w:t>
            </w:r>
          </w:p>
        </w:tc>
        <w:tc>
          <w:tcPr>
            <w:tcW w:w="1710" w:type="dxa"/>
            <w:gridSpan w:val="2"/>
            <w:vAlign w:val="center"/>
          </w:tcPr>
          <w:p w:rsidR="007D0D6B" w:rsidRPr="008F3D62" w:rsidRDefault="007D0D6B" w:rsidP="00E72CF7">
            <w:pPr>
              <w:spacing w:line="240" w:lineRule="auto"/>
              <w:jc w:val="center"/>
              <w:rPr>
                <w:sz w:val="16"/>
                <w:szCs w:val="16"/>
              </w:rPr>
            </w:pPr>
            <w:r w:rsidRPr="00D31AA4">
              <w:rPr>
                <w:sz w:val="16"/>
                <w:szCs w:val="16"/>
              </w:rPr>
              <w:t>FY 2012</w:t>
            </w:r>
          </w:p>
        </w:tc>
        <w:tc>
          <w:tcPr>
            <w:tcW w:w="900" w:type="dxa"/>
          </w:tcPr>
          <w:p w:rsidR="007D0D6B" w:rsidRPr="00D81889" w:rsidRDefault="007D0D6B" w:rsidP="00E72CF7">
            <w:pPr>
              <w:spacing w:line="240" w:lineRule="auto"/>
              <w:jc w:val="center"/>
              <w:rPr>
                <w:sz w:val="16"/>
                <w:szCs w:val="16"/>
              </w:rPr>
            </w:pPr>
            <w:r w:rsidRPr="008F3D62">
              <w:rPr>
                <w:sz w:val="16"/>
                <w:szCs w:val="16"/>
              </w:rPr>
              <w:t>FY 2013</w:t>
            </w:r>
          </w:p>
        </w:tc>
        <w:tc>
          <w:tcPr>
            <w:tcW w:w="900" w:type="dxa"/>
          </w:tcPr>
          <w:p w:rsidR="007D0D6B" w:rsidRPr="0026032C" w:rsidRDefault="00610CE5" w:rsidP="00E72CF7">
            <w:pPr>
              <w:spacing w:line="240" w:lineRule="auto"/>
              <w:jc w:val="center"/>
              <w:rPr>
                <w:sz w:val="16"/>
                <w:szCs w:val="16"/>
              </w:rPr>
            </w:pPr>
            <w:r w:rsidRPr="0026032C">
              <w:rPr>
                <w:sz w:val="16"/>
                <w:szCs w:val="16"/>
              </w:rPr>
              <w:t>FY 2014</w:t>
            </w:r>
          </w:p>
        </w:tc>
      </w:tr>
      <w:tr w:rsidR="007D0D6B" w:rsidRPr="008B6FCA" w:rsidTr="007D0D6B">
        <w:trPr>
          <w:trHeight w:val="145"/>
        </w:trPr>
        <w:tc>
          <w:tcPr>
            <w:tcW w:w="3258" w:type="dxa"/>
            <w:gridSpan w:val="5"/>
            <w:vMerge/>
            <w:vAlign w:val="center"/>
          </w:tcPr>
          <w:p w:rsidR="007D0D6B" w:rsidRPr="008B6FCA" w:rsidRDefault="007D0D6B" w:rsidP="00E72CF7">
            <w:pPr>
              <w:spacing w:line="240" w:lineRule="auto"/>
              <w:jc w:val="center"/>
              <w:rPr>
                <w:sz w:val="16"/>
                <w:szCs w:val="16"/>
              </w:rPr>
            </w:pPr>
          </w:p>
        </w:tc>
        <w:tc>
          <w:tcPr>
            <w:tcW w:w="810" w:type="dxa"/>
            <w:vAlign w:val="bottom"/>
          </w:tcPr>
          <w:p w:rsidR="007D0D6B" w:rsidRPr="008B6FCA" w:rsidRDefault="007D0D6B" w:rsidP="00E72CF7">
            <w:pPr>
              <w:spacing w:line="240" w:lineRule="auto"/>
              <w:jc w:val="center"/>
            </w:pPr>
            <w:r w:rsidRPr="00D31AA4">
              <w:rPr>
                <w:sz w:val="16"/>
                <w:szCs w:val="16"/>
              </w:rPr>
              <w:t>Actual</w:t>
            </w:r>
          </w:p>
        </w:tc>
        <w:tc>
          <w:tcPr>
            <w:tcW w:w="810" w:type="dxa"/>
            <w:vAlign w:val="bottom"/>
          </w:tcPr>
          <w:p w:rsidR="007D0D6B" w:rsidRPr="008B6FCA" w:rsidRDefault="007D0D6B" w:rsidP="00E72CF7">
            <w:pPr>
              <w:spacing w:line="240" w:lineRule="auto"/>
              <w:jc w:val="center"/>
            </w:pPr>
            <w:r w:rsidRPr="00D31AA4">
              <w:rPr>
                <w:sz w:val="16"/>
                <w:szCs w:val="16"/>
              </w:rPr>
              <w:t>Actual</w:t>
            </w:r>
          </w:p>
        </w:tc>
        <w:tc>
          <w:tcPr>
            <w:tcW w:w="900" w:type="dxa"/>
            <w:vAlign w:val="bottom"/>
          </w:tcPr>
          <w:p w:rsidR="007D0D6B" w:rsidRPr="008B6FCA" w:rsidRDefault="007D0D6B" w:rsidP="00E72CF7">
            <w:pPr>
              <w:spacing w:line="240" w:lineRule="auto"/>
              <w:jc w:val="center"/>
            </w:pPr>
            <w:r w:rsidRPr="00D31AA4">
              <w:rPr>
                <w:sz w:val="16"/>
                <w:szCs w:val="16"/>
              </w:rPr>
              <w:t>Actual</w:t>
            </w:r>
          </w:p>
        </w:tc>
        <w:tc>
          <w:tcPr>
            <w:tcW w:w="900" w:type="dxa"/>
            <w:vAlign w:val="bottom"/>
          </w:tcPr>
          <w:p w:rsidR="007D0D6B" w:rsidRPr="008B6FCA" w:rsidRDefault="007D0D6B" w:rsidP="00E72CF7">
            <w:pPr>
              <w:spacing w:line="240" w:lineRule="auto"/>
              <w:jc w:val="center"/>
            </w:pPr>
            <w:r w:rsidRPr="00D31AA4">
              <w:rPr>
                <w:sz w:val="16"/>
                <w:szCs w:val="16"/>
              </w:rPr>
              <w:t>Actual</w:t>
            </w:r>
          </w:p>
        </w:tc>
        <w:tc>
          <w:tcPr>
            <w:tcW w:w="810" w:type="dxa"/>
            <w:tcBorders>
              <w:bottom w:val="single" w:sz="4" w:space="0" w:color="auto"/>
            </w:tcBorders>
            <w:vAlign w:val="bottom"/>
          </w:tcPr>
          <w:p w:rsidR="007D0D6B" w:rsidRPr="008B6FCA" w:rsidRDefault="007D0D6B" w:rsidP="00E72CF7">
            <w:pPr>
              <w:spacing w:line="240" w:lineRule="auto"/>
              <w:jc w:val="center"/>
              <w:rPr>
                <w:sz w:val="16"/>
                <w:szCs w:val="16"/>
              </w:rPr>
            </w:pPr>
            <w:r w:rsidRPr="00D31AA4">
              <w:rPr>
                <w:sz w:val="16"/>
                <w:szCs w:val="16"/>
              </w:rPr>
              <w:t>Actual</w:t>
            </w:r>
          </w:p>
        </w:tc>
        <w:tc>
          <w:tcPr>
            <w:tcW w:w="810" w:type="dxa"/>
          </w:tcPr>
          <w:p w:rsidR="007D0D6B" w:rsidRPr="00D31AA4" w:rsidRDefault="007D0D6B" w:rsidP="00E72CF7">
            <w:pPr>
              <w:spacing w:line="240" w:lineRule="auto"/>
              <w:jc w:val="center"/>
              <w:rPr>
                <w:sz w:val="16"/>
                <w:szCs w:val="16"/>
              </w:rPr>
            </w:pPr>
            <w:r>
              <w:rPr>
                <w:sz w:val="16"/>
                <w:szCs w:val="16"/>
              </w:rPr>
              <w:t>Actual</w:t>
            </w:r>
          </w:p>
        </w:tc>
        <w:tc>
          <w:tcPr>
            <w:tcW w:w="810" w:type="dxa"/>
            <w:vAlign w:val="bottom"/>
          </w:tcPr>
          <w:p w:rsidR="007D0D6B" w:rsidRPr="008B6FCA" w:rsidRDefault="007D0D6B" w:rsidP="00E72CF7">
            <w:pPr>
              <w:spacing w:line="240" w:lineRule="auto"/>
              <w:jc w:val="center"/>
            </w:pPr>
            <w:r w:rsidRPr="00D31AA4">
              <w:rPr>
                <w:sz w:val="16"/>
                <w:szCs w:val="16"/>
              </w:rPr>
              <w:t>Target</w:t>
            </w:r>
          </w:p>
        </w:tc>
        <w:tc>
          <w:tcPr>
            <w:tcW w:w="900" w:type="dxa"/>
          </w:tcPr>
          <w:p w:rsidR="007D0D6B" w:rsidRDefault="007D0D6B" w:rsidP="00E72CF7">
            <w:pPr>
              <w:spacing w:line="240" w:lineRule="auto"/>
              <w:jc w:val="center"/>
              <w:rPr>
                <w:sz w:val="16"/>
                <w:szCs w:val="16"/>
              </w:rPr>
            </w:pPr>
            <w:r>
              <w:rPr>
                <w:sz w:val="16"/>
                <w:szCs w:val="16"/>
              </w:rPr>
              <w:t>Actual</w:t>
            </w:r>
          </w:p>
        </w:tc>
        <w:tc>
          <w:tcPr>
            <w:tcW w:w="900" w:type="dxa"/>
          </w:tcPr>
          <w:p w:rsidR="007D0D6B" w:rsidRPr="00D31AA4" w:rsidRDefault="007D0D6B" w:rsidP="00E72CF7">
            <w:pPr>
              <w:spacing w:line="240" w:lineRule="auto"/>
              <w:jc w:val="center"/>
              <w:rPr>
                <w:sz w:val="16"/>
                <w:szCs w:val="16"/>
              </w:rPr>
            </w:pPr>
            <w:r>
              <w:rPr>
                <w:sz w:val="16"/>
                <w:szCs w:val="16"/>
              </w:rPr>
              <w:t>Target</w:t>
            </w:r>
          </w:p>
        </w:tc>
        <w:tc>
          <w:tcPr>
            <w:tcW w:w="900" w:type="dxa"/>
          </w:tcPr>
          <w:p w:rsidR="007D0D6B" w:rsidRPr="0026032C" w:rsidRDefault="00610CE5" w:rsidP="00E72CF7">
            <w:pPr>
              <w:spacing w:line="240" w:lineRule="auto"/>
              <w:jc w:val="center"/>
              <w:rPr>
                <w:sz w:val="16"/>
                <w:szCs w:val="16"/>
              </w:rPr>
            </w:pPr>
            <w:r w:rsidRPr="0026032C">
              <w:rPr>
                <w:sz w:val="16"/>
                <w:szCs w:val="16"/>
              </w:rPr>
              <w:t>Target</w:t>
            </w:r>
          </w:p>
        </w:tc>
      </w:tr>
      <w:tr w:rsidR="00A97902" w:rsidRPr="008B6FCA" w:rsidTr="0026032C">
        <w:trPr>
          <w:trHeight w:val="362"/>
        </w:trPr>
        <w:tc>
          <w:tcPr>
            <w:tcW w:w="918" w:type="dxa"/>
            <w:gridSpan w:val="2"/>
            <w:vAlign w:val="center"/>
          </w:tcPr>
          <w:p w:rsidR="00A97902" w:rsidRPr="008B6FCA" w:rsidRDefault="00A97902" w:rsidP="00E72CF7">
            <w:pPr>
              <w:spacing w:line="240" w:lineRule="auto"/>
              <w:jc w:val="center"/>
              <w:rPr>
                <w:sz w:val="16"/>
                <w:szCs w:val="16"/>
              </w:rPr>
            </w:pPr>
            <w:r w:rsidRPr="00D31AA4">
              <w:rPr>
                <w:sz w:val="16"/>
                <w:szCs w:val="16"/>
              </w:rPr>
              <w:t>Outcome</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 of youth who offend or reoffend (long-term)</w:t>
            </w:r>
            <w:r w:rsidRPr="00D31AA4">
              <w:rPr>
                <w:sz w:val="16"/>
                <w:szCs w:val="16"/>
                <w:vertAlign w:val="superscript"/>
              </w:rPr>
              <w:t>1, 2</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3%</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2%</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3%</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2%</w:t>
            </w:r>
          </w:p>
        </w:tc>
        <w:tc>
          <w:tcPr>
            <w:tcW w:w="810" w:type="dxa"/>
            <w:shd w:val="clear" w:color="auto" w:fill="auto"/>
            <w:vAlign w:val="center"/>
          </w:tcPr>
          <w:p w:rsidR="00A97902" w:rsidRPr="008B6FCA" w:rsidRDefault="00A97902" w:rsidP="000C01AF">
            <w:pPr>
              <w:spacing w:line="240" w:lineRule="auto"/>
              <w:jc w:val="center"/>
              <w:rPr>
                <w:sz w:val="16"/>
                <w:szCs w:val="16"/>
              </w:rPr>
            </w:pPr>
            <w:r>
              <w:rPr>
                <w:rFonts w:ascii="Arial" w:hAnsi="Arial" w:cs="Arial"/>
                <w:sz w:val="16"/>
                <w:szCs w:val="16"/>
              </w:rPr>
              <w:t>2%</w:t>
            </w:r>
          </w:p>
        </w:tc>
        <w:tc>
          <w:tcPr>
            <w:tcW w:w="810" w:type="dxa"/>
            <w:vAlign w:val="center"/>
          </w:tcPr>
          <w:p w:rsidR="00A97902" w:rsidRPr="008268CF" w:rsidRDefault="00A97902" w:rsidP="00A97902">
            <w:pPr>
              <w:spacing w:line="240" w:lineRule="auto"/>
              <w:jc w:val="center"/>
              <w:rPr>
                <w:sz w:val="16"/>
                <w:szCs w:val="16"/>
              </w:rPr>
            </w:pPr>
            <w:r w:rsidRPr="0026032C">
              <w:rPr>
                <w:sz w:val="16"/>
                <w:szCs w:val="16"/>
              </w:rPr>
              <w:t>8%</w:t>
            </w:r>
          </w:p>
        </w:tc>
        <w:tc>
          <w:tcPr>
            <w:tcW w:w="810" w:type="dxa"/>
            <w:vAlign w:val="center"/>
          </w:tcPr>
          <w:p w:rsidR="00A97902" w:rsidRPr="008B6FCA" w:rsidRDefault="00A97902" w:rsidP="00E72CF7">
            <w:pPr>
              <w:spacing w:line="240" w:lineRule="auto"/>
              <w:jc w:val="center"/>
              <w:rPr>
                <w:sz w:val="16"/>
                <w:szCs w:val="16"/>
              </w:rPr>
            </w:pPr>
            <w:r w:rsidRPr="00985DD9">
              <w:rPr>
                <w:rFonts w:ascii="Arial" w:hAnsi="Arial" w:cs="Arial"/>
                <w:sz w:val="16"/>
                <w:szCs w:val="16"/>
              </w:rPr>
              <w:t>22%</w:t>
            </w:r>
          </w:p>
        </w:tc>
        <w:tc>
          <w:tcPr>
            <w:tcW w:w="900" w:type="dxa"/>
            <w:vAlign w:val="center"/>
          </w:tcPr>
          <w:p w:rsidR="00A97902" w:rsidRDefault="00B60EC3" w:rsidP="003450B9">
            <w:pPr>
              <w:spacing w:line="240" w:lineRule="auto"/>
              <w:jc w:val="center"/>
              <w:rPr>
                <w:rFonts w:ascii="Arial" w:hAnsi="Arial" w:cs="Arial"/>
                <w:sz w:val="16"/>
                <w:szCs w:val="16"/>
              </w:rPr>
            </w:pPr>
            <w:r>
              <w:rPr>
                <w:sz w:val="16"/>
                <w:szCs w:val="16"/>
              </w:rPr>
              <w:t>11%</w:t>
            </w:r>
          </w:p>
        </w:tc>
        <w:tc>
          <w:tcPr>
            <w:tcW w:w="900" w:type="dxa"/>
            <w:vAlign w:val="center"/>
          </w:tcPr>
          <w:p w:rsidR="00A97902" w:rsidRPr="00786553" w:rsidRDefault="00A97902">
            <w:pPr>
              <w:spacing w:line="240" w:lineRule="auto"/>
              <w:jc w:val="center"/>
              <w:rPr>
                <w:rFonts w:ascii="Arial" w:hAnsi="Arial"/>
                <w:b/>
                <w:sz w:val="16"/>
                <w:szCs w:val="16"/>
              </w:rPr>
            </w:pPr>
            <w:r w:rsidRPr="003C1BBA">
              <w:rPr>
                <w:sz w:val="16"/>
                <w:szCs w:val="16"/>
              </w:rPr>
              <w:t>20%</w:t>
            </w:r>
          </w:p>
        </w:tc>
        <w:tc>
          <w:tcPr>
            <w:tcW w:w="900" w:type="dxa"/>
            <w:vAlign w:val="center"/>
          </w:tcPr>
          <w:p w:rsidR="00A97902" w:rsidRPr="003C1BBA" w:rsidRDefault="00A97902">
            <w:pPr>
              <w:spacing w:line="240" w:lineRule="auto"/>
              <w:jc w:val="center"/>
              <w:rPr>
                <w:rFonts w:ascii="Arial" w:hAnsi="Arial"/>
                <w:b/>
                <w:sz w:val="16"/>
                <w:szCs w:val="16"/>
              </w:rPr>
            </w:pPr>
            <w:r>
              <w:rPr>
                <w:sz w:val="16"/>
                <w:szCs w:val="16"/>
              </w:rPr>
              <w:t>15%</w:t>
            </w:r>
          </w:p>
        </w:tc>
      </w:tr>
      <w:tr w:rsidR="00A97902" w:rsidRPr="008B6FCA" w:rsidTr="0026032C">
        <w:trPr>
          <w:trHeight w:val="1297"/>
        </w:trPr>
        <w:tc>
          <w:tcPr>
            <w:tcW w:w="918" w:type="dxa"/>
            <w:gridSpan w:val="2"/>
            <w:vAlign w:val="center"/>
          </w:tcPr>
          <w:p w:rsidR="00A97902" w:rsidRPr="008B6FCA" w:rsidRDefault="00A97902" w:rsidP="00E72CF7">
            <w:pPr>
              <w:spacing w:line="240" w:lineRule="auto"/>
              <w:jc w:val="center"/>
              <w:rPr>
                <w:sz w:val="16"/>
                <w:szCs w:val="16"/>
              </w:rPr>
            </w:pPr>
          </w:p>
          <w:p w:rsidR="00A97902" w:rsidRPr="008B6FCA" w:rsidRDefault="00A97902" w:rsidP="00E72CF7">
            <w:pPr>
              <w:spacing w:line="240" w:lineRule="auto"/>
              <w:jc w:val="center"/>
              <w:rPr>
                <w:sz w:val="16"/>
                <w:szCs w:val="16"/>
              </w:rPr>
            </w:pPr>
            <w:r w:rsidRPr="00D31AA4">
              <w:rPr>
                <w:sz w:val="16"/>
                <w:szCs w:val="16"/>
              </w:rPr>
              <w:t>Outcome</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 of states and territories that are determined to be in compliance with the four Core Requirements of the Juvenile Justice and Delinquency Prevention (JJDP) Act of 2002 (annual/long-term)</w:t>
            </w:r>
            <w:r w:rsidRPr="00D31AA4">
              <w:rPr>
                <w:sz w:val="16"/>
                <w:szCs w:val="16"/>
                <w:vertAlign w:val="superscript"/>
              </w:rPr>
              <w:t>2</w:t>
            </w:r>
            <w:r w:rsidR="00603E64">
              <w:rPr>
                <w:sz w:val="16"/>
                <w:szCs w:val="16"/>
                <w:vertAlign w:val="superscript"/>
              </w:rPr>
              <w:t>,5</w:t>
            </w:r>
          </w:p>
        </w:tc>
        <w:tc>
          <w:tcPr>
            <w:tcW w:w="810" w:type="dxa"/>
            <w:vAlign w:val="center"/>
          </w:tcPr>
          <w:p w:rsidR="00A97902" w:rsidRPr="008B6FCA" w:rsidRDefault="00AE42DB" w:rsidP="00AE42DB">
            <w:pPr>
              <w:spacing w:line="240" w:lineRule="auto"/>
              <w:jc w:val="center"/>
              <w:rPr>
                <w:sz w:val="16"/>
                <w:szCs w:val="16"/>
              </w:rPr>
            </w:pPr>
            <w:r>
              <w:rPr>
                <w:sz w:val="16"/>
                <w:szCs w:val="16"/>
              </w:rPr>
              <w:t>89</w:t>
            </w:r>
            <w:r w:rsidR="00A97902" w:rsidRPr="00D31AA4">
              <w:rPr>
                <w:sz w:val="16"/>
                <w:szCs w:val="16"/>
              </w:rPr>
              <w:t>%</w:t>
            </w:r>
          </w:p>
        </w:tc>
        <w:tc>
          <w:tcPr>
            <w:tcW w:w="810" w:type="dxa"/>
            <w:vAlign w:val="center"/>
          </w:tcPr>
          <w:p w:rsidR="00A97902" w:rsidRPr="008B6FCA" w:rsidRDefault="00AE42DB" w:rsidP="00AE42DB">
            <w:pPr>
              <w:spacing w:line="240" w:lineRule="auto"/>
              <w:jc w:val="center"/>
              <w:rPr>
                <w:sz w:val="16"/>
                <w:szCs w:val="16"/>
              </w:rPr>
            </w:pPr>
            <w:r>
              <w:rPr>
                <w:sz w:val="16"/>
                <w:szCs w:val="16"/>
              </w:rPr>
              <w:t>84</w:t>
            </w:r>
            <w:r w:rsidR="00A97902" w:rsidRPr="00D31AA4">
              <w:rPr>
                <w:sz w:val="16"/>
                <w:szCs w:val="16"/>
              </w:rPr>
              <w:t>%</w:t>
            </w:r>
          </w:p>
        </w:tc>
        <w:tc>
          <w:tcPr>
            <w:tcW w:w="900" w:type="dxa"/>
            <w:vAlign w:val="center"/>
          </w:tcPr>
          <w:p w:rsidR="00A97902" w:rsidRPr="008B6FCA" w:rsidRDefault="00AE42DB" w:rsidP="00E72CF7">
            <w:pPr>
              <w:spacing w:line="240" w:lineRule="auto"/>
              <w:jc w:val="center"/>
              <w:rPr>
                <w:sz w:val="16"/>
                <w:szCs w:val="16"/>
              </w:rPr>
            </w:pPr>
            <w:r>
              <w:rPr>
                <w:sz w:val="16"/>
                <w:szCs w:val="16"/>
              </w:rPr>
              <w:t>88</w:t>
            </w:r>
            <w:r w:rsidR="00A97902" w:rsidRPr="00D31AA4">
              <w:rPr>
                <w:sz w:val="16"/>
                <w:szCs w:val="16"/>
              </w:rPr>
              <w:t>%</w:t>
            </w:r>
          </w:p>
        </w:tc>
        <w:tc>
          <w:tcPr>
            <w:tcW w:w="900" w:type="dxa"/>
            <w:vAlign w:val="center"/>
          </w:tcPr>
          <w:p w:rsidR="00A97902" w:rsidRPr="00E25B3C" w:rsidRDefault="00AE42DB" w:rsidP="00E72CF7">
            <w:pPr>
              <w:spacing w:line="240" w:lineRule="auto"/>
              <w:jc w:val="center"/>
              <w:rPr>
                <w:sz w:val="16"/>
                <w:szCs w:val="16"/>
              </w:rPr>
            </w:pPr>
            <w:r>
              <w:rPr>
                <w:sz w:val="16"/>
                <w:szCs w:val="16"/>
              </w:rPr>
              <w:t>84</w:t>
            </w:r>
            <w:r w:rsidR="00A97902" w:rsidRPr="00E25B3C">
              <w:rPr>
                <w:sz w:val="16"/>
                <w:szCs w:val="16"/>
              </w:rPr>
              <w:t>%</w:t>
            </w:r>
          </w:p>
        </w:tc>
        <w:tc>
          <w:tcPr>
            <w:tcW w:w="810" w:type="dxa"/>
            <w:shd w:val="clear" w:color="auto" w:fill="auto"/>
            <w:vAlign w:val="center"/>
          </w:tcPr>
          <w:p w:rsidR="00A97902" w:rsidRPr="00E25B3C" w:rsidRDefault="00AE42DB" w:rsidP="00E72CF7">
            <w:pPr>
              <w:spacing w:line="240" w:lineRule="auto"/>
              <w:jc w:val="center"/>
              <w:rPr>
                <w:sz w:val="16"/>
                <w:szCs w:val="16"/>
              </w:rPr>
            </w:pPr>
            <w:r>
              <w:rPr>
                <w:sz w:val="16"/>
                <w:szCs w:val="16"/>
              </w:rPr>
              <w:t>80</w:t>
            </w:r>
            <w:r w:rsidR="00A97902" w:rsidRPr="0026045A">
              <w:rPr>
                <w:sz w:val="16"/>
                <w:szCs w:val="16"/>
              </w:rPr>
              <w:t>%</w:t>
            </w:r>
          </w:p>
        </w:tc>
        <w:tc>
          <w:tcPr>
            <w:tcW w:w="810" w:type="dxa"/>
            <w:vAlign w:val="center"/>
          </w:tcPr>
          <w:p w:rsidR="00A97902" w:rsidRDefault="00AE42DB" w:rsidP="000E2026">
            <w:pPr>
              <w:spacing w:line="240" w:lineRule="auto"/>
              <w:jc w:val="center"/>
              <w:rPr>
                <w:sz w:val="16"/>
                <w:szCs w:val="16"/>
              </w:rPr>
            </w:pPr>
            <w:r>
              <w:rPr>
                <w:sz w:val="16"/>
                <w:szCs w:val="16"/>
              </w:rPr>
              <w:t>82</w:t>
            </w:r>
            <w:r w:rsidR="00A97902">
              <w:rPr>
                <w:sz w:val="16"/>
                <w:szCs w:val="16"/>
              </w:rPr>
              <w:t>%</w:t>
            </w:r>
          </w:p>
        </w:tc>
        <w:tc>
          <w:tcPr>
            <w:tcW w:w="810" w:type="dxa"/>
            <w:vAlign w:val="center"/>
          </w:tcPr>
          <w:p w:rsidR="00A97902" w:rsidRPr="00E25B3C" w:rsidRDefault="00A97902" w:rsidP="00E72CF7">
            <w:pPr>
              <w:spacing w:line="240" w:lineRule="auto"/>
              <w:jc w:val="center"/>
              <w:rPr>
                <w:sz w:val="16"/>
                <w:szCs w:val="16"/>
              </w:rPr>
            </w:pPr>
            <w:r>
              <w:rPr>
                <w:rFonts w:ascii="Arial" w:hAnsi="Arial" w:cs="Arial"/>
                <w:sz w:val="16"/>
                <w:szCs w:val="16"/>
              </w:rPr>
              <w:t>85</w:t>
            </w:r>
            <w:r w:rsidRPr="00985DD9">
              <w:rPr>
                <w:rFonts w:ascii="Arial" w:hAnsi="Arial" w:cs="Arial"/>
                <w:sz w:val="16"/>
                <w:szCs w:val="16"/>
              </w:rPr>
              <w:t>%</w:t>
            </w:r>
            <w:r w:rsidRPr="00F30E39">
              <w:rPr>
                <w:sz w:val="16"/>
                <w:szCs w:val="16"/>
                <w:vertAlign w:val="superscript"/>
              </w:rPr>
              <w:t>7</w:t>
            </w:r>
          </w:p>
        </w:tc>
        <w:tc>
          <w:tcPr>
            <w:tcW w:w="900" w:type="dxa"/>
            <w:vAlign w:val="center"/>
          </w:tcPr>
          <w:p w:rsidR="00A97902" w:rsidRDefault="00AE42DB" w:rsidP="0085043F">
            <w:pPr>
              <w:spacing w:line="240" w:lineRule="auto"/>
              <w:jc w:val="center"/>
              <w:rPr>
                <w:rFonts w:ascii="Arial" w:hAnsi="Arial" w:cs="Arial"/>
                <w:sz w:val="16"/>
                <w:szCs w:val="16"/>
              </w:rPr>
            </w:pPr>
            <w:r>
              <w:rPr>
                <w:sz w:val="16"/>
                <w:szCs w:val="16"/>
              </w:rPr>
              <w:t>84</w:t>
            </w:r>
            <w:r w:rsidR="005828A9">
              <w:rPr>
                <w:sz w:val="16"/>
                <w:szCs w:val="16"/>
              </w:rPr>
              <w:t>%</w:t>
            </w:r>
          </w:p>
        </w:tc>
        <w:tc>
          <w:tcPr>
            <w:tcW w:w="900" w:type="dxa"/>
            <w:vAlign w:val="center"/>
          </w:tcPr>
          <w:p w:rsidR="00A97902" w:rsidRPr="00786553" w:rsidRDefault="00A97902">
            <w:pPr>
              <w:spacing w:line="240" w:lineRule="auto"/>
              <w:jc w:val="center"/>
              <w:rPr>
                <w:rFonts w:ascii="Arial" w:hAnsi="Arial"/>
                <w:b/>
                <w:sz w:val="16"/>
                <w:szCs w:val="16"/>
              </w:rPr>
            </w:pPr>
            <w:r w:rsidRPr="003C1BBA">
              <w:rPr>
                <w:sz w:val="16"/>
                <w:szCs w:val="16"/>
              </w:rPr>
              <w:t>90%</w:t>
            </w:r>
          </w:p>
        </w:tc>
        <w:tc>
          <w:tcPr>
            <w:tcW w:w="900" w:type="dxa"/>
            <w:vAlign w:val="center"/>
          </w:tcPr>
          <w:p w:rsidR="00A97902" w:rsidRPr="003C1BBA" w:rsidRDefault="00A97902">
            <w:pPr>
              <w:spacing w:line="240" w:lineRule="auto"/>
              <w:jc w:val="center"/>
              <w:rPr>
                <w:rFonts w:ascii="Arial" w:hAnsi="Arial"/>
                <w:b/>
                <w:sz w:val="16"/>
                <w:szCs w:val="16"/>
              </w:rPr>
            </w:pPr>
            <w:r w:rsidRPr="003C1BBA">
              <w:rPr>
                <w:sz w:val="16"/>
                <w:szCs w:val="16"/>
              </w:rPr>
              <w:t>90%</w:t>
            </w:r>
          </w:p>
        </w:tc>
      </w:tr>
      <w:tr w:rsidR="00A97902" w:rsidRPr="008B6FCA" w:rsidTr="0026032C">
        <w:trPr>
          <w:trHeight w:val="558"/>
        </w:trPr>
        <w:tc>
          <w:tcPr>
            <w:tcW w:w="918" w:type="dxa"/>
            <w:gridSpan w:val="2"/>
            <w:vAlign w:val="center"/>
          </w:tcPr>
          <w:p w:rsidR="00A97902" w:rsidRPr="008B6FCA" w:rsidRDefault="00A97902" w:rsidP="00E72CF7">
            <w:pPr>
              <w:spacing w:line="240" w:lineRule="auto"/>
              <w:jc w:val="center"/>
              <w:rPr>
                <w:sz w:val="16"/>
                <w:szCs w:val="16"/>
              </w:rPr>
            </w:pPr>
          </w:p>
          <w:p w:rsidR="00A97902" w:rsidRPr="008B6FCA" w:rsidRDefault="00A97902" w:rsidP="00E72CF7">
            <w:pPr>
              <w:spacing w:line="240" w:lineRule="auto"/>
              <w:jc w:val="center"/>
              <w:rPr>
                <w:sz w:val="16"/>
                <w:szCs w:val="16"/>
              </w:rPr>
            </w:pPr>
            <w:r w:rsidRPr="00D31AA4">
              <w:rPr>
                <w:sz w:val="16"/>
                <w:szCs w:val="16"/>
              </w:rPr>
              <w:t>Outcome</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 of youth who exhibit a desired change in the targeted behavior</w:t>
            </w:r>
            <w:r w:rsidRPr="00D31AA4">
              <w:rPr>
                <w:sz w:val="16"/>
                <w:szCs w:val="16"/>
                <w:vertAlign w:val="superscript"/>
              </w:rPr>
              <w:t>2</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83%</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65%</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21%</w:t>
            </w:r>
          </w:p>
        </w:tc>
        <w:tc>
          <w:tcPr>
            <w:tcW w:w="900" w:type="dxa"/>
            <w:vAlign w:val="center"/>
          </w:tcPr>
          <w:p w:rsidR="00A97902" w:rsidRPr="00E25B3C" w:rsidRDefault="00A97902" w:rsidP="00E72CF7">
            <w:pPr>
              <w:spacing w:line="240" w:lineRule="auto"/>
              <w:jc w:val="center"/>
              <w:rPr>
                <w:sz w:val="16"/>
                <w:szCs w:val="16"/>
              </w:rPr>
            </w:pPr>
            <w:r w:rsidRPr="00E25B3C">
              <w:rPr>
                <w:sz w:val="16"/>
                <w:szCs w:val="16"/>
              </w:rPr>
              <w:t>85%</w:t>
            </w:r>
          </w:p>
        </w:tc>
        <w:tc>
          <w:tcPr>
            <w:tcW w:w="810" w:type="dxa"/>
            <w:shd w:val="clear" w:color="auto" w:fill="auto"/>
            <w:vAlign w:val="center"/>
          </w:tcPr>
          <w:p w:rsidR="00A97902" w:rsidRPr="00E25B3C" w:rsidRDefault="00A97902" w:rsidP="00E72CF7">
            <w:pPr>
              <w:spacing w:line="240" w:lineRule="auto"/>
              <w:jc w:val="center"/>
              <w:rPr>
                <w:sz w:val="16"/>
                <w:szCs w:val="16"/>
              </w:rPr>
            </w:pPr>
            <w:r w:rsidRPr="0026045A">
              <w:rPr>
                <w:sz w:val="16"/>
                <w:szCs w:val="16"/>
              </w:rPr>
              <w:t>85%</w:t>
            </w:r>
          </w:p>
        </w:tc>
        <w:tc>
          <w:tcPr>
            <w:tcW w:w="810" w:type="dxa"/>
            <w:vAlign w:val="center"/>
          </w:tcPr>
          <w:p w:rsidR="00A97902" w:rsidRPr="00A97902" w:rsidRDefault="00A97902" w:rsidP="00A97902">
            <w:pPr>
              <w:spacing w:line="240" w:lineRule="auto"/>
              <w:jc w:val="center"/>
              <w:rPr>
                <w:sz w:val="16"/>
                <w:szCs w:val="16"/>
              </w:rPr>
            </w:pPr>
            <w:r w:rsidRPr="0026032C">
              <w:rPr>
                <w:sz w:val="16"/>
                <w:szCs w:val="16"/>
              </w:rPr>
              <w:t>80%</w:t>
            </w:r>
          </w:p>
        </w:tc>
        <w:tc>
          <w:tcPr>
            <w:tcW w:w="810" w:type="dxa"/>
            <w:vAlign w:val="center"/>
          </w:tcPr>
          <w:p w:rsidR="00A97902" w:rsidRPr="00E25B3C" w:rsidRDefault="00A97902" w:rsidP="00E72CF7">
            <w:pPr>
              <w:spacing w:line="240" w:lineRule="auto"/>
              <w:jc w:val="center"/>
              <w:rPr>
                <w:sz w:val="16"/>
                <w:szCs w:val="16"/>
              </w:rPr>
            </w:pPr>
            <w:r w:rsidRPr="0026045A">
              <w:rPr>
                <w:sz w:val="16"/>
                <w:szCs w:val="16"/>
              </w:rPr>
              <w:t>70%</w:t>
            </w:r>
          </w:p>
        </w:tc>
        <w:tc>
          <w:tcPr>
            <w:tcW w:w="900" w:type="dxa"/>
            <w:vAlign w:val="center"/>
          </w:tcPr>
          <w:p w:rsidR="00A97902" w:rsidRPr="0026045A" w:rsidRDefault="00B60EC3" w:rsidP="008268CF">
            <w:pPr>
              <w:spacing w:line="240" w:lineRule="auto"/>
              <w:jc w:val="center"/>
              <w:rPr>
                <w:sz w:val="16"/>
                <w:szCs w:val="16"/>
              </w:rPr>
            </w:pPr>
            <w:r>
              <w:rPr>
                <w:sz w:val="16"/>
                <w:szCs w:val="16"/>
              </w:rPr>
              <w:t>76%</w:t>
            </w:r>
          </w:p>
        </w:tc>
        <w:tc>
          <w:tcPr>
            <w:tcW w:w="900" w:type="dxa"/>
            <w:vAlign w:val="center"/>
          </w:tcPr>
          <w:p w:rsidR="00A97902" w:rsidRPr="00786553" w:rsidRDefault="00A97902">
            <w:pPr>
              <w:spacing w:line="240" w:lineRule="auto"/>
              <w:jc w:val="center"/>
              <w:rPr>
                <w:rFonts w:ascii="Arial" w:hAnsi="Arial"/>
                <w:b/>
                <w:sz w:val="16"/>
                <w:szCs w:val="16"/>
              </w:rPr>
            </w:pPr>
            <w:r w:rsidRPr="00786553">
              <w:rPr>
                <w:sz w:val="16"/>
                <w:szCs w:val="16"/>
              </w:rPr>
              <w:t>71%</w:t>
            </w:r>
          </w:p>
        </w:tc>
        <w:tc>
          <w:tcPr>
            <w:tcW w:w="900" w:type="dxa"/>
            <w:vAlign w:val="center"/>
          </w:tcPr>
          <w:p w:rsidR="00A97902" w:rsidRPr="00786553" w:rsidRDefault="00A97902">
            <w:pPr>
              <w:spacing w:line="240" w:lineRule="auto"/>
              <w:jc w:val="center"/>
              <w:rPr>
                <w:rFonts w:ascii="Arial" w:hAnsi="Arial"/>
                <w:b/>
                <w:sz w:val="16"/>
                <w:szCs w:val="16"/>
              </w:rPr>
            </w:pPr>
            <w:r>
              <w:rPr>
                <w:sz w:val="16"/>
                <w:szCs w:val="16"/>
              </w:rPr>
              <w:t>71%</w:t>
            </w:r>
          </w:p>
        </w:tc>
      </w:tr>
      <w:tr w:rsidR="00A97902" w:rsidRPr="008B6FCA" w:rsidTr="0026032C">
        <w:trPr>
          <w:trHeight w:val="558"/>
        </w:trPr>
        <w:tc>
          <w:tcPr>
            <w:tcW w:w="918" w:type="dxa"/>
            <w:gridSpan w:val="2"/>
            <w:vAlign w:val="center"/>
          </w:tcPr>
          <w:p w:rsidR="00A97902" w:rsidRPr="008B6FCA" w:rsidRDefault="00A97902" w:rsidP="00E72CF7">
            <w:pPr>
              <w:spacing w:line="240" w:lineRule="auto"/>
              <w:jc w:val="center"/>
              <w:rPr>
                <w:sz w:val="16"/>
                <w:szCs w:val="16"/>
              </w:rPr>
            </w:pPr>
          </w:p>
          <w:p w:rsidR="00A97902" w:rsidRPr="008B6FCA" w:rsidRDefault="00A97902" w:rsidP="00E72CF7">
            <w:pPr>
              <w:spacing w:line="240" w:lineRule="auto"/>
              <w:jc w:val="center"/>
              <w:rPr>
                <w:sz w:val="16"/>
                <w:szCs w:val="16"/>
              </w:rPr>
            </w:pPr>
            <w:r w:rsidRPr="00D31AA4">
              <w:rPr>
                <w:sz w:val="16"/>
                <w:szCs w:val="16"/>
              </w:rPr>
              <w:t>Outcome</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 of grantees implementing one or more evidence-based programs</w:t>
            </w:r>
            <w:r w:rsidRPr="00D31AA4">
              <w:rPr>
                <w:sz w:val="16"/>
                <w:szCs w:val="16"/>
                <w:vertAlign w:val="superscript"/>
              </w:rPr>
              <w:t>3</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 xml:space="preserve">46% </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47%</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26%</w:t>
            </w:r>
          </w:p>
        </w:tc>
        <w:tc>
          <w:tcPr>
            <w:tcW w:w="900" w:type="dxa"/>
            <w:vAlign w:val="center"/>
          </w:tcPr>
          <w:p w:rsidR="00A97902" w:rsidRPr="00E25B3C" w:rsidRDefault="00A97902" w:rsidP="00E72CF7">
            <w:pPr>
              <w:spacing w:line="240" w:lineRule="auto"/>
              <w:jc w:val="center"/>
              <w:rPr>
                <w:sz w:val="16"/>
                <w:szCs w:val="16"/>
              </w:rPr>
            </w:pPr>
            <w:r w:rsidRPr="00E25B3C">
              <w:rPr>
                <w:sz w:val="16"/>
                <w:szCs w:val="16"/>
              </w:rPr>
              <w:t>46%</w:t>
            </w:r>
          </w:p>
        </w:tc>
        <w:tc>
          <w:tcPr>
            <w:tcW w:w="810" w:type="dxa"/>
            <w:shd w:val="clear" w:color="auto" w:fill="auto"/>
            <w:vAlign w:val="center"/>
          </w:tcPr>
          <w:p w:rsidR="00A97902" w:rsidRPr="00E25B3C" w:rsidRDefault="00A97902" w:rsidP="00E72CF7">
            <w:pPr>
              <w:spacing w:line="240" w:lineRule="auto"/>
              <w:jc w:val="center"/>
              <w:rPr>
                <w:sz w:val="16"/>
                <w:szCs w:val="16"/>
              </w:rPr>
            </w:pPr>
            <w:r w:rsidRPr="0026045A">
              <w:rPr>
                <w:sz w:val="16"/>
                <w:szCs w:val="16"/>
              </w:rPr>
              <w:t>54%</w:t>
            </w:r>
          </w:p>
        </w:tc>
        <w:tc>
          <w:tcPr>
            <w:tcW w:w="810" w:type="dxa"/>
            <w:vAlign w:val="center"/>
          </w:tcPr>
          <w:p w:rsidR="00A97902" w:rsidRDefault="00A97902">
            <w:pPr>
              <w:spacing w:line="240" w:lineRule="auto"/>
              <w:jc w:val="center"/>
              <w:rPr>
                <w:sz w:val="16"/>
                <w:szCs w:val="16"/>
              </w:rPr>
            </w:pPr>
            <w:r>
              <w:rPr>
                <w:sz w:val="16"/>
                <w:szCs w:val="16"/>
              </w:rPr>
              <w:t>43%</w:t>
            </w:r>
          </w:p>
        </w:tc>
        <w:tc>
          <w:tcPr>
            <w:tcW w:w="810" w:type="dxa"/>
            <w:vAlign w:val="center"/>
          </w:tcPr>
          <w:p w:rsidR="00A97902" w:rsidRPr="00E25B3C" w:rsidRDefault="00A97902" w:rsidP="00E72CF7">
            <w:pPr>
              <w:spacing w:line="240" w:lineRule="auto"/>
              <w:jc w:val="center"/>
              <w:rPr>
                <w:sz w:val="16"/>
                <w:szCs w:val="16"/>
              </w:rPr>
            </w:pPr>
            <w:r w:rsidRPr="0026045A">
              <w:rPr>
                <w:sz w:val="16"/>
                <w:szCs w:val="16"/>
              </w:rPr>
              <w:t>52%</w:t>
            </w:r>
          </w:p>
        </w:tc>
        <w:tc>
          <w:tcPr>
            <w:tcW w:w="900" w:type="dxa"/>
            <w:vAlign w:val="center"/>
          </w:tcPr>
          <w:p w:rsidR="00A97902" w:rsidRPr="0026045A" w:rsidRDefault="00B60EC3" w:rsidP="008268CF">
            <w:pPr>
              <w:spacing w:line="240" w:lineRule="auto"/>
              <w:jc w:val="center"/>
              <w:rPr>
                <w:sz w:val="16"/>
                <w:szCs w:val="16"/>
              </w:rPr>
            </w:pPr>
            <w:r>
              <w:rPr>
                <w:sz w:val="16"/>
                <w:szCs w:val="16"/>
              </w:rPr>
              <w:t>45%</w:t>
            </w:r>
          </w:p>
        </w:tc>
        <w:tc>
          <w:tcPr>
            <w:tcW w:w="900" w:type="dxa"/>
            <w:vAlign w:val="center"/>
          </w:tcPr>
          <w:p w:rsidR="00A97902" w:rsidRPr="00786553" w:rsidRDefault="00A97902">
            <w:pPr>
              <w:spacing w:line="240" w:lineRule="auto"/>
              <w:jc w:val="center"/>
              <w:rPr>
                <w:rFonts w:ascii="Arial" w:hAnsi="Arial"/>
                <w:b/>
                <w:sz w:val="16"/>
                <w:szCs w:val="16"/>
              </w:rPr>
            </w:pPr>
            <w:r w:rsidRPr="00786553">
              <w:rPr>
                <w:sz w:val="16"/>
                <w:szCs w:val="16"/>
              </w:rPr>
              <w:t>53%</w:t>
            </w:r>
          </w:p>
        </w:tc>
        <w:tc>
          <w:tcPr>
            <w:tcW w:w="900" w:type="dxa"/>
            <w:vAlign w:val="center"/>
          </w:tcPr>
          <w:p w:rsidR="00A97902" w:rsidRPr="00786553" w:rsidRDefault="00A97902">
            <w:pPr>
              <w:spacing w:line="240" w:lineRule="auto"/>
              <w:jc w:val="center"/>
              <w:rPr>
                <w:rFonts w:ascii="Arial" w:hAnsi="Arial"/>
                <w:b/>
                <w:sz w:val="16"/>
                <w:szCs w:val="16"/>
              </w:rPr>
            </w:pPr>
            <w:r>
              <w:rPr>
                <w:sz w:val="16"/>
                <w:szCs w:val="16"/>
              </w:rPr>
              <w:t>53%</w:t>
            </w:r>
          </w:p>
        </w:tc>
      </w:tr>
      <w:tr w:rsidR="00A97902" w:rsidRPr="008B6FCA" w:rsidTr="0026032C">
        <w:trPr>
          <w:trHeight w:val="558"/>
        </w:trPr>
        <w:tc>
          <w:tcPr>
            <w:tcW w:w="918" w:type="dxa"/>
            <w:gridSpan w:val="2"/>
            <w:vAlign w:val="center"/>
          </w:tcPr>
          <w:p w:rsidR="00A97902" w:rsidRPr="008B6FCA" w:rsidRDefault="00A97902" w:rsidP="00E72CF7">
            <w:pPr>
              <w:spacing w:line="240" w:lineRule="auto"/>
              <w:jc w:val="center"/>
              <w:rPr>
                <w:sz w:val="16"/>
                <w:szCs w:val="16"/>
              </w:rPr>
            </w:pPr>
          </w:p>
          <w:p w:rsidR="00A97902" w:rsidRPr="008B6FCA" w:rsidRDefault="00A97902" w:rsidP="00E72CF7">
            <w:pPr>
              <w:spacing w:line="240" w:lineRule="auto"/>
              <w:jc w:val="center"/>
              <w:rPr>
                <w:sz w:val="16"/>
                <w:szCs w:val="16"/>
              </w:rPr>
            </w:pPr>
            <w:r w:rsidRPr="00D31AA4">
              <w:rPr>
                <w:sz w:val="16"/>
                <w:szCs w:val="16"/>
              </w:rPr>
              <w:t>Efficiency</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Percentage of funds allocated to grantees implementing one or more evidence-based programs</w:t>
            </w:r>
            <w:r w:rsidRPr="00D31AA4">
              <w:rPr>
                <w:sz w:val="16"/>
                <w:szCs w:val="16"/>
                <w:vertAlign w:val="superscript"/>
              </w:rPr>
              <w:t>3</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 xml:space="preserve">46% </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47%</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56%</w:t>
            </w:r>
          </w:p>
        </w:tc>
        <w:tc>
          <w:tcPr>
            <w:tcW w:w="900" w:type="dxa"/>
            <w:vAlign w:val="center"/>
          </w:tcPr>
          <w:p w:rsidR="00A97902" w:rsidRPr="00E25B3C" w:rsidRDefault="00A97902" w:rsidP="00E72CF7">
            <w:pPr>
              <w:spacing w:line="240" w:lineRule="auto"/>
              <w:jc w:val="center"/>
              <w:rPr>
                <w:sz w:val="16"/>
                <w:szCs w:val="16"/>
              </w:rPr>
            </w:pPr>
            <w:r w:rsidRPr="00E25B3C">
              <w:rPr>
                <w:sz w:val="16"/>
                <w:szCs w:val="16"/>
              </w:rPr>
              <w:t>40%</w:t>
            </w:r>
          </w:p>
        </w:tc>
        <w:tc>
          <w:tcPr>
            <w:tcW w:w="810" w:type="dxa"/>
            <w:shd w:val="clear" w:color="auto" w:fill="auto"/>
            <w:vAlign w:val="center"/>
          </w:tcPr>
          <w:p w:rsidR="00A97902" w:rsidRPr="00E25B3C" w:rsidRDefault="00A97902" w:rsidP="00E72CF7">
            <w:pPr>
              <w:spacing w:line="240" w:lineRule="auto"/>
              <w:jc w:val="center"/>
              <w:rPr>
                <w:sz w:val="16"/>
                <w:szCs w:val="16"/>
              </w:rPr>
            </w:pPr>
            <w:r w:rsidRPr="0026045A">
              <w:rPr>
                <w:sz w:val="16"/>
                <w:szCs w:val="16"/>
              </w:rPr>
              <w:t>34%</w:t>
            </w:r>
          </w:p>
        </w:tc>
        <w:tc>
          <w:tcPr>
            <w:tcW w:w="810" w:type="dxa"/>
            <w:vAlign w:val="center"/>
          </w:tcPr>
          <w:p w:rsidR="00A97902" w:rsidRDefault="00A97902">
            <w:pPr>
              <w:spacing w:line="240" w:lineRule="auto"/>
              <w:jc w:val="center"/>
              <w:rPr>
                <w:sz w:val="16"/>
                <w:szCs w:val="16"/>
              </w:rPr>
            </w:pPr>
            <w:r>
              <w:rPr>
                <w:sz w:val="16"/>
                <w:szCs w:val="16"/>
              </w:rPr>
              <w:t>61%</w:t>
            </w:r>
          </w:p>
        </w:tc>
        <w:tc>
          <w:tcPr>
            <w:tcW w:w="810" w:type="dxa"/>
            <w:vAlign w:val="center"/>
          </w:tcPr>
          <w:p w:rsidR="00A97902" w:rsidRPr="00E25B3C" w:rsidRDefault="00A97902" w:rsidP="00E72CF7">
            <w:pPr>
              <w:spacing w:line="240" w:lineRule="auto"/>
              <w:jc w:val="center"/>
              <w:rPr>
                <w:sz w:val="16"/>
                <w:szCs w:val="16"/>
              </w:rPr>
            </w:pPr>
            <w:r w:rsidRPr="0026045A">
              <w:rPr>
                <w:sz w:val="16"/>
                <w:szCs w:val="16"/>
              </w:rPr>
              <w:t>52%</w:t>
            </w:r>
          </w:p>
        </w:tc>
        <w:tc>
          <w:tcPr>
            <w:tcW w:w="900" w:type="dxa"/>
            <w:vAlign w:val="center"/>
          </w:tcPr>
          <w:p w:rsidR="00A97902" w:rsidRPr="0026045A" w:rsidRDefault="00B60EC3" w:rsidP="008268CF">
            <w:pPr>
              <w:spacing w:line="240" w:lineRule="auto"/>
              <w:jc w:val="center"/>
              <w:rPr>
                <w:sz w:val="16"/>
                <w:szCs w:val="16"/>
              </w:rPr>
            </w:pPr>
            <w:r>
              <w:rPr>
                <w:sz w:val="16"/>
                <w:szCs w:val="16"/>
              </w:rPr>
              <w:t>42%</w:t>
            </w:r>
          </w:p>
        </w:tc>
        <w:tc>
          <w:tcPr>
            <w:tcW w:w="900" w:type="dxa"/>
            <w:vAlign w:val="center"/>
          </w:tcPr>
          <w:p w:rsidR="00A97902" w:rsidRPr="00786553" w:rsidRDefault="00A97902">
            <w:pPr>
              <w:spacing w:line="240" w:lineRule="auto"/>
              <w:jc w:val="center"/>
              <w:rPr>
                <w:rFonts w:ascii="Arial" w:hAnsi="Arial"/>
                <w:b/>
                <w:sz w:val="16"/>
                <w:szCs w:val="16"/>
              </w:rPr>
            </w:pPr>
            <w:r w:rsidRPr="00786553">
              <w:rPr>
                <w:sz w:val="16"/>
                <w:szCs w:val="16"/>
              </w:rPr>
              <w:t>53%</w:t>
            </w:r>
          </w:p>
        </w:tc>
        <w:tc>
          <w:tcPr>
            <w:tcW w:w="900" w:type="dxa"/>
            <w:vAlign w:val="center"/>
          </w:tcPr>
          <w:p w:rsidR="00A97902" w:rsidRPr="00786553" w:rsidRDefault="00A97902">
            <w:pPr>
              <w:spacing w:line="240" w:lineRule="auto"/>
              <w:jc w:val="center"/>
              <w:rPr>
                <w:rFonts w:ascii="Arial" w:hAnsi="Arial"/>
                <w:b/>
                <w:sz w:val="16"/>
                <w:szCs w:val="16"/>
              </w:rPr>
            </w:pPr>
            <w:r>
              <w:rPr>
                <w:sz w:val="16"/>
                <w:szCs w:val="16"/>
              </w:rPr>
              <w:t>53%</w:t>
            </w:r>
          </w:p>
        </w:tc>
      </w:tr>
      <w:tr w:rsidR="00A97902" w:rsidRPr="008B6FCA" w:rsidTr="0026032C">
        <w:trPr>
          <w:trHeight w:val="543"/>
        </w:trPr>
        <w:tc>
          <w:tcPr>
            <w:tcW w:w="918" w:type="dxa"/>
            <w:gridSpan w:val="2"/>
            <w:vAlign w:val="center"/>
          </w:tcPr>
          <w:p w:rsidR="00A97902" w:rsidRPr="008B6FCA" w:rsidRDefault="00A97902" w:rsidP="00E72CF7">
            <w:pPr>
              <w:spacing w:line="240" w:lineRule="auto"/>
              <w:jc w:val="center"/>
              <w:rPr>
                <w:sz w:val="16"/>
                <w:szCs w:val="16"/>
              </w:rPr>
            </w:pPr>
            <w:r w:rsidRPr="00D31AA4">
              <w:rPr>
                <w:sz w:val="16"/>
                <w:szCs w:val="16"/>
              </w:rPr>
              <w:t>Outcome</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Percent of children recovered within 72 hours of an issuance of an AMBER Alert</w:t>
            </w:r>
            <w:r w:rsidRPr="00D31AA4">
              <w:rPr>
                <w:sz w:val="16"/>
                <w:szCs w:val="16"/>
                <w:vertAlign w:val="superscript"/>
              </w:rPr>
              <w:t>4</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N/A</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85.0%</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82.0%</w:t>
            </w:r>
          </w:p>
        </w:tc>
        <w:tc>
          <w:tcPr>
            <w:tcW w:w="900" w:type="dxa"/>
            <w:vAlign w:val="center"/>
          </w:tcPr>
          <w:p w:rsidR="00A97902" w:rsidRPr="00E25B3C" w:rsidRDefault="00A97902" w:rsidP="00E72CF7">
            <w:pPr>
              <w:spacing w:line="240" w:lineRule="auto"/>
              <w:jc w:val="center"/>
              <w:rPr>
                <w:sz w:val="16"/>
                <w:szCs w:val="16"/>
              </w:rPr>
            </w:pPr>
            <w:r w:rsidRPr="00E25B3C">
              <w:rPr>
                <w:sz w:val="16"/>
                <w:szCs w:val="16"/>
              </w:rPr>
              <w:t>81.7%</w:t>
            </w:r>
          </w:p>
        </w:tc>
        <w:tc>
          <w:tcPr>
            <w:tcW w:w="810" w:type="dxa"/>
            <w:shd w:val="clear" w:color="auto" w:fill="auto"/>
            <w:vAlign w:val="center"/>
          </w:tcPr>
          <w:p w:rsidR="00A97902" w:rsidRPr="00E25B3C" w:rsidRDefault="00A97902" w:rsidP="00E72CF7">
            <w:pPr>
              <w:spacing w:line="240" w:lineRule="auto"/>
              <w:jc w:val="center"/>
              <w:rPr>
                <w:sz w:val="16"/>
                <w:szCs w:val="16"/>
              </w:rPr>
            </w:pPr>
            <w:r w:rsidRPr="0026045A">
              <w:rPr>
                <w:sz w:val="16"/>
                <w:szCs w:val="16"/>
              </w:rPr>
              <w:t>87%</w:t>
            </w:r>
          </w:p>
        </w:tc>
        <w:tc>
          <w:tcPr>
            <w:tcW w:w="810" w:type="dxa"/>
            <w:vAlign w:val="center"/>
          </w:tcPr>
          <w:p w:rsidR="00A97902" w:rsidRDefault="00A97902">
            <w:pPr>
              <w:spacing w:line="240" w:lineRule="auto"/>
              <w:jc w:val="center"/>
              <w:rPr>
                <w:sz w:val="16"/>
                <w:szCs w:val="16"/>
              </w:rPr>
            </w:pPr>
            <w:r>
              <w:rPr>
                <w:sz w:val="16"/>
                <w:szCs w:val="16"/>
              </w:rPr>
              <w:t>89%</w:t>
            </w:r>
          </w:p>
        </w:tc>
        <w:tc>
          <w:tcPr>
            <w:tcW w:w="810" w:type="dxa"/>
            <w:vAlign w:val="center"/>
          </w:tcPr>
          <w:p w:rsidR="00A97902" w:rsidRPr="00E25B3C" w:rsidRDefault="00B10C20" w:rsidP="00B10C20">
            <w:pPr>
              <w:spacing w:line="240" w:lineRule="auto"/>
              <w:jc w:val="center"/>
              <w:rPr>
                <w:sz w:val="16"/>
                <w:szCs w:val="16"/>
              </w:rPr>
            </w:pPr>
            <w:r>
              <w:rPr>
                <w:sz w:val="16"/>
                <w:szCs w:val="16"/>
              </w:rPr>
              <w:t>85</w:t>
            </w:r>
            <w:r w:rsidR="00A97902" w:rsidRPr="0026045A">
              <w:rPr>
                <w:sz w:val="16"/>
                <w:szCs w:val="16"/>
              </w:rPr>
              <w:t>%</w:t>
            </w:r>
          </w:p>
        </w:tc>
        <w:tc>
          <w:tcPr>
            <w:tcW w:w="900" w:type="dxa"/>
            <w:vAlign w:val="center"/>
          </w:tcPr>
          <w:p w:rsidR="00A97902" w:rsidRPr="0026045A" w:rsidRDefault="002A42CF" w:rsidP="008268CF">
            <w:pPr>
              <w:spacing w:line="240" w:lineRule="auto"/>
              <w:jc w:val="center"/>
              <w:rPr>
                <w:sz w:val="16"/>
                <w:szCs w:val="16"/>
              </w:rPr>
            </w:pPr>
            <w:r>
              <w:rPr>
                <w:sz w:val="16"/>
                <w:szCs w:val="16"/>
              </w:rPr>
              <w:t>91.5%</w:t>
            </w:r>
          </w:p>
        </w:tc>
        <w:tc>
          <w:tcPr>
            <w:tcW w:w="900" w:type="dxa"/>
            <w:vAlign w:val="center"/>
          </w:tcPr>
          <w:p w:rsidR="00A97902" w:rsidRPr="00786553" w:rsidRDefault="00B10C20" w:rsidP="00B10C20">
            <w:pPr>
              <w:spacing w:line="240" w:lineRule="auto"/>
              <w:jc w:val="center"/>
              <w:rPr>
                <w:rFonts w:ascii="Arial" w:hAnsi="Arial"/>
                <w:b/>
                <w:sz w:val="16"/>
                <w:szCs w:val="16"/>
              </w:rPr>
            </w:pPr>
            <w:r>
              <w:rPr>
                <w:sz w:val="16"/>
                <w:szCs w:val="16"/>
              </w:rPr>
              <w:t>86</w:t>
            </w:r>
            <w:r w:rsidR="00A97902" w:rsidRPr="00786553">
              <w:rPr>
                <w:sz w:val="16"/>
                <w:szCs w:val="16"/>
              </w:rPr>
              <w:t>%</w:t>
            </w:r>
          </w:p>
        </w:tc>
        <w:tc>
          <w:tcPr>
            <w:tcW w:w="900" w:type="dxa"/>
            <w:vAlign w:val="center"/>
          </w:tcPr>
          <w:p w:rsidR="00A97902" w:rsidRPr="00786553" w:rsidRDefault="00B10C20" w:rsidP="00B10C20">
            <w:pPr>
              <w:spacing w:line="240" w:lineRule="auto"/>
              <w:jc w:val="center"/>
              <w:rPr>
                <w:rFonts w:ascii="Arial" w:hAnsi="Arial"/>
                <w:b/>
                <w:sz w:val="16"/>
                <w:szCs w:val="16"/>
              </w:rPr>
            </w:pPr>
            <w:r>
              <w:rPr>
                <w:sz w:val="16"/>
                <w:szCs w:val="16"/>
              </w:rPr>
              <w:t>86</w:t>
            </w:r>
            <w:r w:rsidR="00A97902">
              <w:rPr>
                <w:sz w:val="16"/>
                <w:szCs w:val="16"/>
              </w:rPr>
              <w:t>%</w:t>
            </w:r>
          </w:p>
        </w:tc>
      </w:tr>
      <w:tr w:rsidR="00A97902" w:rsidRPr="008B6FCA" w:rsidTr="0026032C">
        <w:trPr>
          <w:trHeight w:val="377"/>
        </w:trPr>
        <w:tc>
          <w:tcPr>
            <w:tcW w:w="918" w:type="dxa"/>
            <w:gridSpan w:val="2"/>
            <w:vAlign w:val="center"/>
          </w:tcPr>
          <w:p w:rsidR="00A97902" w:rsidRPr="008B6FCA" w:rsidRDefault="00A97902" w:rsidP="00E72CF7">
            <w:pPr>
              <w:spacing w:line="240" w:lineRule="auto"/>
              <w:jc w:val="center"/>
              <w:rPr>
                <w:sz w:val="16"/>
                <w:szCs w:val="16"/>
              </w:rPr>
            </w:pPr>
            <w:r w:rsidRPr="00D31AA4">
              <w:rPr>
                <w:sz w:val="16"/>
                <w:szCs w:val="16"/>
              </w:rPr>
              <w:t>Output</w:t>
            </w:r>
          </w:p>
        </w:tc>
        <w:tc>
          <w:tcPr>
            <w:tcW w:w="2340" w:type="dxa"/>
            <w:gridSpan w:val="3"/>
            <w:vAlign w:val="center"/>
          </w:tcPr>
          <w:p w:rsidR="00A97902" w:rsidRPr="008B6FCA" w:rsidRDefault="00A97902" w:rsidP="00E72CF7">
            <w:pPr>
              <w:spacing w:line="240" w:lineRule="auto"/>
              <w:jc w:val="left"/>
              <w:rPr>
                <w:sz w:val="16"/>
                <w:szCs w:val="16"/>
              </w:rPr>
            </w:pPr>
            <w:r w:rsidRPr="00D31AA4">
              <w:rPr>
                <w:sz w:val="16"/>
                <w:szCs w:val="16"/>
              </w:rPr>
              <w:t>Number of computer forensic exams completed</w:t>
            </w:r>
            <w:r w:rsidRPr="00D31AA4">
              <w:rPr>
                <w:sz w:val="16"/>
                <w:szCs w:val="16"/>
                <w:vertAlign w:val="superscript"/>
              </w:rPr>
              <w:t>6</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9,923</w:t>
            </w:r>
          </w:p>
        </w:tc>
        <w:tc>
          <w:tcPr>
            <w:tcW w:w="810" w:type="dxa"/>
            <w:vAlign w:val="center"/>
          </w:tcPr>
          <w:p w:rsidR="00A97902" w:rsidRPr="008B6FCA" w:rsidRDefault="00A97902" w:rsidP="00E72CF7">
            <w:pPr>
              <w:spacing w:line="240" w:lineRule="auto"/>
              <w:jc w:val="center"/>
              <w:rPr>
                <w:sz w:val="16"/>
                <w:szCs w:val="16"/>
              </w:rPr>
            </w:pPr>
            <w:r w:rsidRPr="00D31AA4">
              <w:rPr>
                <w:sz w:val="16"/>
                <w:szCs w:val="16"/>
              </w:rPr>
              <w:t>10,856</w:t>
            </w:r>
          </w:p>
        </w:tc>
        <w:tc>
          <w:tcPr>
            <w:tcW w:w="900" w:type="dxa"/>
            <w:vAlign w:val="center"/>
          </w:tcPr>
          <w:p w:rsidR="00A97902" w:rsidRPr="008B6FCA" w:rsidRDefault="00A97902" w:rsidP="00E72CF7">
            <w:pPr>
              <w:spacing w:line="240" w:lineRule="auto"/>
              <w:jc w:val="center"/>
              <w:rPr>
                <w:sz w:val="16"/>
                <w:szCs w:val="16"/>
              </w:rPr>
            </w:pPr>
            <w:r w:rsidRPr="00D31AA4">
              <w:rPr>
                <w:sz w:val="16"/>
                <w:szCs w:val="16"/>
              </w:rPr>
              <w:t>13,950</w:t>
            </w:r>
          </w:p>
        </w:tc>
        <w:tc>
          <w:tcPr>
            <w:tcW w:w="900" w:type="dxa"/>
            <w:vAlign w:val="center"/>
          </w:tcPr>
          <w:p w:rsidR="00A97902" w:rsidRPr="00E25B3C" w:rsidRDefault="00A97902" w:rsidP="00E72CF7">
            <w:pPr>
              <w:spacing w:line="240" w:lineRule="auto"/>
              <w:jc w:val="center"/>
              <w:rPr>
                <w:sz w:val="16"/>
                <w:szCs w:val="16"/>
              </w:rPr>
            </w:pPr>
            <w:r w:rsidRPr="00E25B3C">
              <w:rPr>
                <w:sz w:val="16"/>
                <w:szCs w:val="16"/>
              </w:rPr>
              <w:t>22,522</w:t>
            </w:r>
          </w:p>
        </w:tc>
        <w:tc>
          <w:tcPr>
            <w:tcW w:w="810" w:type="dxa"/>
            <w:shd w:val="clear" w:color="auto" w:fill="auto"/>
            <w:vAlign w:val="center"/>
          </w:tcPr>
          <w:p w:rsidR="00A97902" w:rsidRPr="00E25B3C" w:rsidRDefault="00A97902" w:rsidP="00E72CF7">
            <w:pPr>
              <w:spacing w:line="240" w:lineRule="auto"/>
              <w:jc w:val="center"/>
              <w:rPr>
                <w:sz w:val="16"/>
                <w:szCs w:val="16"/>
              </w:rPr>
            </w:pPr>
            <w:r w:rsidRPr="0026045A">
              <w:rPr>
                <w:sz w:val="16"/>
                <w:szCs w:val="16"/>
              </w:rPr>
              <w:t>33,096</w:t>
            </w:r>
          </w:p>
        </w:tc>
        <w:tc>
          <w:tcPr>
            <w:tcW w:w="810" w:type="dxa"/>
            <w:vAlign w:val="center"/>
          </w:tcPr>
          <w:p w:rsidR="00A97902" w:rsidRPr="00E25B3C" w:rsidRDefault="00A97902" w:rsidP="00E25B3C">
            <w:pPr>
              <w:spacing w:line="240" w:lineRule="auto"/>
              <w:jc w:val="center"/>
              <w:rPr>
                <w:sz w:val="16"/>
                <w:szCs w:val="16"/>
              </w:rPr>
            </w:pPr>
            <w:r w:rsidRPr="000E2026">
              <w:rPr>
                <w:sz w:val="16"/>
                <w:szCs w:val="16"/>
              </w:rPr>
              <w:t>45</w:t>
            </w:r>
            <w:r>
              <w:rPr>
                <w:sz w:val="16"/>
                <w:szCs w:val="16"/>
              </w:rPr>
              <w:t>,</w:t>
            </w:r>
            <w:r w:rsidRPr="000E2026">
              <w:rPr>
                <w:sz w:val="16"/>
                <w:szCs w:val="16"/>
              </w:rPr>
              <w:t>273</w:t>
            </w:r>
          </w:p>
        </w:tc>
        <w:tc>
          <w:tcPr>
            <w:tcW w:w="810" w:type="dxa"/>
            <w:vAlign w:val="center"/>
          </w:tcPr>
          <w:p w:rsidR="00A97902" w:rsidRPr="00E25B3C" w:rsidRDefault="00A97902" w:rsidP="00E72CF7">
            <w:pPr>
              <w:spacing w:line="240" w:lineRule="auto"/>
              <w:jc w:val="center"/>
              <w:rPr>
                <w:sz w:val="16"/>
                <w:szCs w:val="16"/>
              </w:rPr>
            </w:pPr>
            <w:r w:rsidRPr="0026045A">
              <w:rPr>
                <w:sz w:val="16"/>
                <w:szCs w:val="16"/>
              </w:rPr>
              <w:t>20,000</w:t>
            </w:r>
          </w:p>
        </w:tc>
        <w:tc>
          <w:tcPr>
            <w:tcW w:w="900" w:type="dxa"/>
            <w:vAlign w:val="center"/>
          </w:tcPr>
          <w:p w:rsidR="00A97902" w:rsidRPr="0026045A" w:rsidRDefault="00B60EC3" w:rsidP="008268CF">
            <w:pPr>
              <w:spacing w:line="240" w:lineRule="auto"/>
              <w:jc w:val="center"/>
              <w:rPr>
                <w:sz w:val="16"/>
                <w:szCs w:val="16"/>
              </w:rPr>
            </w:pPr>
            <w:r>
              <w:rPr>
                <w:sz w:val="16"/>
                <w:szCs w:val="16"/>
              </w:rPr>
              <w:t>49,481</w:t>
            </w:r>
          </w:p>
        </w:tc>
        <w:tc>
          <w:tcPr>
            <w:tcW w:w="900" w:type="dxa"/>
            <w:vAlign w:val="center"/>
          </w:tcPr>
          <w:p w:rsidR="00A97902" w:rsidRPr="00786553" w:rsidRDefault="00A97902">
            <w:pPr>
              <w:spacing w:line="240" w:lineRule="auto"/>
              <w:jc w:val="center"/>
              <w:rPr>
                <w:rFonts w:ascii="Arial" w:hAnsi="Arial"/>
                <w:b/>
                <w:sz w:val="16"/>
                <w:szCs w:val="16"/>
              </w:rPr>
            </w:pPr>
            <w:r w:rsidRPr="00786553">
              <w:rPr>
                <w:sz w:val="16"/>
                <w:szCs w:val="16"/>
              </w:rPr>
              <w:t>25,000</w:t>
            </w:r>
          </w:p>
        </w:tc>
        <w:tc>
          <w:tcPr>
            <w:tcW w:w="900" w:type="dxa"/>
            <w:vAlign w:val="center"/>
          </w:tcPr>
          <w:p w:rsidR="00A97902" w:rsidRPr="00786553" w:rsidRDefault="00A97902">
            <w:pPr>
              <w:spacing w:line="240" w:lineRule="auto"/>
              <w:jc w:val="center"/>
              <w:rPr>
                <w:rFonts w:ascii="Arial" w:hAnsi="Arial"/>
                <w:b/>
                <w:sz w:val="16"/>
                <w:szCs w:val="16"/>
              </w:rPr>
            </w:pPr>
            <w:r>
              <w:rPr>
                <w:sz w:val="16"/>
                <w:szCs w:val="16"/>
              </w:rPr>
              <w:t>30,000</w:t>
            </w:r>
          </w:p>
        </w:tc>
      </w:tr>
      <w:tr w:rsidR="007D0D6B" w:rsidRPr="008B6FCA" w:rsidTr="007D0D6B">
        <w:trPr>
          <w:trHeight w:val="380"/>
        </w:trPr>
        <w:tc>
          <w:tcPr>
            <w:tcW w:w="11808" w:type="dxa"/>
            <w:gridSpan w:val="15"/>
          </w:tcPr>
          <w:p w:rsidR="007D0D6B" w:rsidRDefault="007D0D6B">
            <w:pPr>
              <w:spacing w:line="240" w:lineRule="auto"/>
              <w:rPr>
                <w:sz w:val="16"/>
                <w:szCs w:val="16"/>
              </w:rPr>
            </w:pPr>
            <w:r w:rsidRPr="00D31AA4">
              <w:rPr>
                <w:sz w:val="16"/>
                <w:szCs w:val="16"/>
              </w:rPr>
              <w:t>N/A = Data unavailable</w:t>
            </w:r>
          </w:p>
          <w:p w:rsidR="007D0D6B" w:rsidRPr="00D31AA4" w:rsidRDefault="007D0D6B">
            <w:pPr>
              <w:spacing w:line="240" w:lineRule="auto"/>
              <w:rPr>
                <w:sz w:val="16"/>
                <w:szCs w:val="16"/>
              </w:rPr>
            </w:pPr>
          </w:p>
        </w:tc>
      </w:tr>
    </w:tbl>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pPr>
      <w:r w:rsidRPr="00D31AA4">
        <w:rPr>
          <w:sz w:val="16"/>
          <w:szCs w:val="16"/>
          <w:vertAlign w:val="superscript"/>
        </w:rPr>
        <w:t>1</w:t>
      </w:r>
      <w:r w:rsidRPr="00D31AA4">
        <w:rPr>
          <w:sz w:val="16"/>
          <w:szCs w:val="16"/>
        </w:rPr>
        <w:t xml:space="preserve"> FY 2006 data includes Formula and Title V grants only.  Discretionary, earmark, Tribal Youth, and Enforcement of Underage Drinking Laws (EUDL) grants did not start reporting until FY 2007.  OJP will analyze current data to determine if future year targets should be changed.</w:t>
      </w:r>
    </w:p>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pPr>
      <w:proofErr w:type="gramStart"/>
      <w:r w:rsidRPr="00D31AA4">
        <w:rPr>
          <w:sz w:val="16"/>
          <w:szCs w:val="16"/>
          <w:vertAlign w:val="superscript"/>
        </w:rPr>
        <w:t xml:space="preserve">2 </w:t>
      </w:r>
      <w:r w:rsidRPr="00D31AA4">
        <w:rPr>
          <w:sz w:val="16"/>
          <w:szCs w:val="16"/>
        </w:rPr>
        <w:t>Measure established in FY 2004.</w:t>
      </w:r>
      <w:proofErr w:type="gramEnd"/>
    </w:p>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pPr>
      <w:proofErr w:type="gramStart"/>
      <w:r w:rsidRPr="00D31AA4">
        <w:rPr>
          <w:sz w:val="16"/>
          <w:szCs w:val="16"/>
          <w:vertAlign w:val="superscript"/>
        </w:rPr>
        <w:t>3</w:t>
      </w:r>
      <w:r w:rsidRPr="00D31AA4">
        <w:rPr>
          <w:sz w:val="16"/>
          <w:szCs w:val="16"/>
        </w:rPr>
        <w:t xml:space="preserve"> Measure established in FY 2005.</w:t>
      </w:r>
      <w:proofErr w:type="gramEnd"/>
    </w:p>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pPr>
      <w:proofErr w:type="gramStart"/>
      <w:r w:rsidRPr="00D31AA4">
        <w:rPr>
          <w:sz w:val="16"/>
          <w:szCs w:val="16"/>
          <w:vertAlign w:val="superscript"/>
        </w:rPr>
        <w:t>4</w:t>
      </w:r>
      <w:r w:rsidRPr="00D31AA4">
        <w:rPr>
          <w:sz w:val="16"/>
          <w:szCs w:val="16"/>
        </w:rPr>
        <w:t xml:space="preserve"> Measure established in FY 2007.</w:t>
      </w:r>
      <w:proofErr w:type="gramEnd"/>
    </w:p>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sectPr w:rsidR="00E72CF7" w:rsidRPr="008B6FCA" w:rsidSect="00E70276">
          <w:type w:val="continuous"/>
          <w:pgSz w:w="15840" w:h="12240" w:orient="landscape"/>
          <w:pgMar w:top="1008" w:right="1440" w:bottom="1008" w:left="1440" w:header="1440" w:footer="720" w:gutter="720"/>
          <w:cols w:space="720"/>
        </w:sectPr>
      </w:pPr>
    </w:p>
    <w:p w:rsidR="00E72CF7" w:rsidRPr="008B6FCA"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sz w:val="16"/>
          <w:szCs w:val="16"/>
        </w:rPr>
      </w:pPr>
      <w:proofErr w:type="gramStart"/>
      <w:r w:rsidRPr="00D31AA4">
        <w:rPr>
          <w:sz w:val="16"/>
          <w:szCs w:val="16"/>
          <w:vertAlign w:val="superscript"/>
        </w:rPr>
        <w:lastRenderedPageBreak/>
        <w:t>5</w:t>
      </w:r>
      <w:r w:rsidRPr="00D31AA4">
        <w:rPr>
          <w:sz w:val="16"/>
          <w:szCs w:val="16"/>
        </w:rPr>
        <w:t xml:space="preserve"> </w:t>
      </w:r>
      <w:r w:rsidR="00603E64" w:rsidRPr="00603E64">
        <w:rPr>
          <w:color w:val="1F497D"/>
        </w:rPr>
        <w:t xml:space="preserve"> </w:t>
      </w:r>
      <w:r w:rsidR="00603E64" w:rsidRPr="00603E64">
        <w:rPr>
          <w:sz w:val="16"/>
          <w:szCs w:val="16"/>
        </w:rPr>
        <w:t>FY</w:t>
      </w:r>
      <w:proofErr w:type="gramEnd"/>
      <w:r w:rsidR="00603E64" w:rsidRPr="00603E64">
        <w:rPr>
          <w:sz w:val="16"/>
          <w:szCs w:val="16"/>
        </w:rPr>
        <w:t xml:space="preserve"> 2006 through FY 2011 actual values were revised based on a review of the states that were in compliance with the four core requirements</w:t>
      </w:r>
    </w:p>
    <w:p w:rsidR="00664BC0" w:rsidRDefault="00E72CF7" w:rsidP="00433AAB">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color w:val="000000" w:themeColor="text1"/>
          <w:sz w:val="16"/>
          <w:szCs w:val="16"/>
        </w:rPr>
      </w:pPr>
      <w:r w:rsidRPr="00D31AA4">
        <w:rPr>
          <w:color w:val="000000" w:themeColor="text1"/>
          <w:sz w:val="16"/>
          <w:szCs w:val="16"/>
          <w:vertAlign w:val="superscript"/>
        </w:rPr>
        <w:t>6</w:t>
      </w:r>
      <w:r w:rsidRPr="00D31AA4">
        <w:rPr>
          <w:color w:val="000000" w:themeColor="text1"/>
          <w:sz w:val="16"/>
          <w:szCs w:val="16"/>
        </w:rPr>
        <w:t xml:space="preserve"> FY 2005 through FY 2009 </w:t>
      </w:r>
      <w:r w:rsidR="0078037C">
        <w:rPr>
          <w:color w:val="000000" w:themeColor="text1"/>
          <w:sz w:val="16"/>
          <w:szCs w:val="16"/>
        </w:rPr>
        <w:t>a</w:t>
      </w:r>
      <w:r w:rsidRPr="00D31AA4">
        <w:rPr>
          <w:color w:val="000000" w:themeColor="text1"/>
          <w:sz w:val="16"/>
          <w:szCs w:val="16"/>
        </w:rPr>
        <w:t xml:space="preserve">ctual values were reviewed and revised </w:t>
      </w:r>
      <w:r w:rsidRPr="00D31AA4">
        <w:rPr>
          <w:bCs/>
          <w:color w:val="000000" w:themeColor="text1"/>
          <w:sz w:val="16"/>
          <w:szCs w:val="16"/>
        </w:rPr>
        <w:t>following implementation of a</w:t>
      </w:r>
      <w:r w:rsidRPr="00D31AA4">
        <w:rPr>
          <w:color w:val="000000" w:themeColor="text1"/>
          <w:sz w:val="16"/>
          <w:szCs w:val="16"/>
        </w:rPr>
        <w:t xml:space="preserve"> new Internet Crimes </w:t>
      </w:r>
      <w:proofErr w:type="gramStart"/>
      <w:r w:rsidRPr="00D31AA4">
        <w:rPr>
          <w:color w:val="000000" w:themeColor="text1"/>
          <w:sz w:val="16"/>
          <w:szCs w:val="16"/>
        </w:rPr>
        <w:t>Against</w:t>
      </w:r>
      <w:proofErr w:type="gramEnd"/>
      <w:r w:rsidRPr="00D31AA4">
        <w:rPr>
          <w:color w:val="000000" w:themeColor="text1"/>
          <w:sz w:val="16"/>
          <w:szCs w:val="16"/>
        </w:rPr>
        <w:t xml:space="preserve"> Children (ICAC) performance reporting system.</w:t>
      </w:r>
    </w:p>
    <w:p w:rsidR="00664BC0" w:rsidRDefault="00664BC0">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color w:val="000000" w:themeColor="text1"/>
          <w:sz w:val="16"/>
          <w:szCs w:val="16"/>
        </w:rPr>
        <w:sectPr w:rsidR="00664BC0" w:rsidSect="00E70276">
          <w:headerReference w:type="even" r:id="rId40"/>
          <w:headerReference w:type="default" r:id="rId41"/>
          <w:headerReference w:type="first" r:id="rId42"/>
          <w:type w:val="continuous"/>
          <w:pgSz w:w="15840" w:h="12240" w:orient="landscape"/>
          <w:pgMar w:top="1440" w:right="1440" w:bottom="1440" w:left="1440" w:header="1440" w:footer="720" w:gutter="720"/>
          <w:cols w:space="720"/>
        </w:sectPr>
      </w:pPr>
      <w:r w:rsidRPr="00F47E1E">
        <w:rPr>
          <w:sz w:val="16"/>
          <w:szCs w:val="16"/>
          <w:vertAlign w:val="superscript"/>
        </w:rPr>
        <w:t>7</w:t>
      </w:r>
      <w:r w:rsidRPr="00F47E1E">
        <w:rPr>
          <w:sz w:val="16"/>
          <w:szCs w:val="16"/>
        </w:rPr>
        <w:t>The FY 2012 target was adjusted due to states experiencing reductions in the funding necessary to monitor and provide training to adult and juvenile facilities in order to maintain compliance with the core requirements of the JJDP Act.</w:t>
      </w:r>
    </w:p>
    <w:p w:rsidR="00664BC0" w:rsidRPr="008B6FCA" w:rsidRDefault="00664BC0"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color w:val="000000" w:themeColor="text1"/>
          <w:sz w:val="16"/>
          <w:szCs w:val="16"/>
        </w:rPr>
        <w:sectPr w:rsidR="00664BC0" w:rsidRPr="008B6FCA" w:rsidSect="00E70276">
          <w:headerReference w:type="even" r:id="rId43"/>
          <w:headerReference w:type="default" r:id="rId44"/>
          <w:headerReference w:type="first" r:id="rId45"/>
          <w:type w:val="continuous"/>
          <w:pgSz w:w="15840" w:h="12240" w:orient="landscape"/>
          <w:pgMar w:top="1440" w:right="1440" w:bottom="1440" w:left="1440" w:header="1440" w:footer="720" w:gutter="720"/>
          <w:cols w:space="720"/>
        </w:sectPr>
      </w:pPr>
    </w:p>
    <w:p w:rsidR="006D1977" w:rsidRPr="000539D4" w:rsidRDefault="008C778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color w:val="FF0000"/>
          <w:sz w:val="32"/>
          <w:szCs w:val="32"/>
        </w:rPr>
      </w:pPr>
      <w:r>
        <w:rPr>
          <w:b/>
          <w:bCs/>
          <w:sz w:val="28"/>
          <w:szCs w:val="28"/>
        </w:rPr>
        <w:lastRenderedPageBreak/>
        <w:t>3</w:t>
      </w:r>
      <w:r w:rsidR="00BA2904" w:rsidRPr="000434E4">
        <w:rPr>
          <w:b/>
          <w:bCs/>
          <w:sz w:val="28"/>
          <w:szCs w:val="28"/>
        </w:rPr>
        <w:t>. Performance, Resources, and Strategies</w:t>
      </w:r>
      <w:r w:rsidR="009E4875">
        <w:rPr>
          <w:b/>
          <w:bCs/>
          <w:sz w:val="28"/>
          <w:szCs w:val="28"/>
        </w:rPr>
        <w:t xml:space="preserve"> </w:t>
      </w:r>
    </w:p>
    <w:p w:rsidR="00CD13FE" w:rsidRPr="000434E4" w:rsidRDefault="00CD13F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outlineLvl w:val="0"/>
        <w:rPr>
          <w:b/>
        </w:rPr>
      </w:pPr>
    </w:p>
    <w:p w:rsidR="00676C67" w:rsidRPr="000434E4" w:rsidRDefault="00BA2904"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outlineLvl w:val="0"/>
        <w:rPr>
          <w:b/>
          <w:sz w:val="28"/>
          <w:szCs w:val="28"/>
          <w:u w:val="single"/>
        </w:rPr>
      </w:pPr>
      <w:r w:rsidRPr="000434E4">
        <w:rPr>
          <w:b/>
          <w:sz w:val="28"/>
          <w:szCs w:val="28"/>
          <w:u w:val="single"/>
        </w:rPr>
        <w:t>Juvenile Justice Programs</w:t>
      </w:r>
    </w:p>
    <w:p w:rsidR="00676C67" w:rsidRPr="000434E4" w:rsidRDefault="00676C67" w:rsidP="00433A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76C67" w:rsidRPr="000434E4" w:rsidRDefault="0035525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0434E4">
        <w:rPr>
          <w:b/>
          <w:bCs/>
        </w:rPr>
        <w:t>a.</w:t>
      </w:r>
      <w:r w:rsidR="00393EBC" w:rsidRPr="00393EBC">
        <w:rPr>
          <w:b/>
        </w:rPr>
        <w:t xml:space="preserve"> </w:t>
      </w:r>
      <w:r w:rsidR="0026045A" w:rsidRPr="000434E4">
        <w:rPr>
          <w:b/>
        </w:rPr>
        <w:t>Performance</w:t>
      </w:r>
      <w:r w:rsidR="00BA2904" w:rsidRPr="000434E4">
        <w:rPr>
          <w:b/>
          <w:bCs/>
        </w:rPr>
        <w:t xml:space="preserve"> Plan and Report for Outcomes </w:t>
      </w:r>
    </w:p>
    <w:p w:rsidR="00676C67" w:rsidRPr="000434E4" w:rsidRDefault="00676C6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p>
    <w:p w:rsidR="00676C67" w:rsidRPr="00146FEC" w:rsidRDefault="007340C8">
      <w:pPr>
        <w:pStyle w:val="level10"/>
        <w:numPr>
          <w:ilvl w:val="12"/>
          <w:numId w:val="0"/>
        </w:numPr>
        <w:tabs>
          <w:tab w:val="right" w:pos="8640"/>
        </w:tabs>
      </w:pPr>
      <w:r w:rsidRPr="00146FEC">
        <w:t>The Juvenile Justice Programs’ purpose is to support state and local efforts to prevent juvenile delinquent behavior and address juvenile crime.  Funds support block grant and demonstration programs, research and evaluation, and training and technical assistance to facilitate development of effective progra</w:t>
      </w:r>
      <w:r w:rsidR="007D594B">
        <w:t>ms.</w:t>
      </w:r>
    </w:p>
    <w:p w:rsidR="00676C67" w:rsidRPr="00146FEC" w:rsidRDefault="00676C67">
      <w:pPr>
        <w:pStyle w:val="level10"/>
        <w:numPr>
          <w:ilvl w:val="12"/>
          <w:numId w:val="0"/>
        </w:numPr>
        <w:tabs>
          <w:tab w:val="right" w:pos="8640"/>
        </w:tabs>
      </w:pPr>
    </w:p>
    <w:p w:rsidR="00676C67" w:rsidRPr="00146FEC" w:rsidRDefault="007D594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t xml:space="preserve">The core requirements of the Juvenile Justice and Delinquency Prevention Act </w:t>
      </w:r>
      <w:r w:rsidR="00274936">
        <w:t>are</w:t>
      </w:r>
      <w:r>
        <w:t xml:space="preserve">: 1) deinstitutionalization of status offenders and non-offenders; 2) sight and sound separation of juveniles and adults; 3) removal of juveniles from jails and lockups; and 4) reducing the disproportionate representation of minority youth in the juvenile justice system.  </w:t>
      </w:r>
    </w:p>
    <w:p w:rsidR="00676C67" w:rsidRPr="00146FEC" w:rsidRDefault="00676C6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D1977" w:rsidRPr="00146FEC" w:rsidRDefault="00393EB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rStyle w:val="Emphasis"/>
          <w:i w:val="0"/>
          <w:color w:val="0000FF"/>
        </w:rPr>
      </w:pPr>
      <w:r w:rsidRPr="00393EBC">
        <w:t xml:space="preserve">OJJDP tracks results on the percent of states and territories that comply with these four core requirements.  Compliance rates may fluctuate from year to year, and states may go in and out of compliance from year to year since they are examined for compliance annually.  If a </w:t>
      </w:r>
      <w:r w:rsidR="00274936">
        <w:t>s</w:t>
      </w:r>
      <w:r w:rsidRPr="00393EBC">
        <w:t xml:space="preserve">tate fails to achieve compliance for just one of the four indicators, it is not considered “in compliance” for this measure, even though the </w:t>
      </w:r>
      <w:r w:rsidR="00274936">
        <w:t>s</w:t>
      </w:r>
      <w:r w:rsidRPr="00393EBC">
        <w:t xml:space="preserve">tate may be fully compliant for the other three core requirements. The threshold for this indicator is intentionally rigorous, as these core </w:t>
      </w:r>
      <w:r w:rsidRPr="00EA0634">
        <w:t xml:space="preserve">requirements are fundamental components of OJJDP’s mission. </w:t>
      </w:r>
      <w:r w:rsidR="00610CE5" w:rsidRPr="00610CE5">
        <w:rPr>
          <w:color w:val="000080"/>
        </w:rPr>
        <w:t xml:space="preserve"> </w:t>
      </w:r>
      <w:r w:rsidR="00610CE5" w:rsidRPr="00610CE5">
        <w:t xml:space="preserve">The FY 2014 target for state compliance is </w:t>
      </w:r>
      <w:r w:rsidR="003131FE">
        <w:t>90</w:t>
      </w:r>
      <w:r w:rsidR="00EA0634" w:rsidRPr="00393EBC">
        <w:t xml:space="preserve"> </w:t>
      </w:r>
      <w:r w:rsidRPr="00393EBC">
        <w:t>percent.</w:t>
      </w:r>
      <w:r w:rsidR="007340C8" w:rsidRPr="00146FEC">
        <w:rPr>
          <w:rStyle w:val="Emphasis"/>
          <w:i w:val="0"/>
          <w:color w:val="0000FF"/>
        </w:rPr>
        <w:t xml:space="preserve"> </w:t>
      </w:r>
    </w:p>
    <w:p w:rsidR="00E72CF7" w:rsidRPr="000434E4" w:rsidRDefault="00B30A52">
      <w:pPr>
        <w:spacing w:line="240" w:lineRule="auto"/>
        <w:contextualSpacing/>
        <w:jc w:val="left"/>
        <w:rPr>
          <w:rStyle w:val="Emphasis"/>
          <w:b/>
          <w:i w:val="0"/>
          <w:color w:val="0000FF"/>
        </w:rPr>
      </w:pPr>
      <w:r w:rsidRPr="00211B40">
        <w:rPr>
          <w:rStyle w:val="Emphasis"/>
          <w:b/>
          <w:i w:val="0"/>
          <w:noProof/>
          <w:color w:val="0000FF"/>
        </w:rPr>
        <w:drawing>
          <wp:inline distT="0" distB="0" distL="0" distR="0" wp14:anchorId="4996FFF1" wp14:editId="40E5AC13">
            <wp:extent cx="5422605" cy="3179135"/>
            <wp:effectExtent l="0" t="0" r="698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36456" w:rsidRDefault="00D36456">
      <w:pPr>
        <w:spacing w:line="240" w:lineRule="auto"/>
        <w:contextualSpacing/>
        <w:jc w:val="left"/>
      </w:pPr>
    </w:p>
    <w:p w:rsidR="00D36456" w:rsidRDefault="00D36456">
      <w:pPr>
        <w:spacing w:line="240" w:lineRule="auto"/>
        <w:contextualSpacing/>
        <w:jc w:val="left"/>
      </w:pPr>
    </w:p>
    <w:p w:rsidR="006D1977" w:rsidRPr="00146FEC" w:rsidRDefault="00393EBC">
      <w:pPr>
        <w:spacing w:line="240" w:lineRule="auto"/>
        <w:contextualSpacing/>
        <w:jc w:val="left"/>
      </w:pPr>
      <w:r w:rsidRPr="00393EBC">
        <w:t xml:space="preserve">OJP established the measure “Percent of program youth who offend or re-offend” for grants that provide funds for direct service delinquency prevention or intervention programs.  An offense </w:t>
      </w:r>
      <w:r w:rsidRPr="00393EBC">
        <w:lastRenderedPageBreak/>
        <w:t>refers to an "arrest or appearance at juvenile court for a new delinquent offense</w:t>
      </w:r>
      <w:r w:rsidR="00E2262D" w:rsidRPr="00E2262D">
        <w:t>."  The FY 201</w:t>
      </w:r>
      <w:r w:rsidR="007D0D6B">
        <w:t>4</w:t>
      </w:r>
      <w:r w:rsidRPr="00393EBC">
        <w:t xml:space="preserve"> target for this </w:t>
      </w:r>
      <w:r w:rsidRPr="00A97902">
        <w:t xml:space="preserve">measure is </w:t>
      </w:r>
      <w:r w:rsidR="00A97902" w:rsidRPr="00A97902">
        <w:t>15</w:t>
      </w:r>
      <w:r w:rsidR="00610CE5" w:rsidRPr="00A97902">
        <w:t xml:space="preserve"> percent</w:t>
      </w:r>
    </w:p>
    <w:p w:rsidR="00676C67" w:rsidRPr="000434E4" w:rsidRDefault="00676C67" w:rsidP="005C320B">
      <w:pPr>
        <w:keepNext/>
        <w:jc w:val="center"/>
        <w:rPr>
          <w:b/>
        </w:rPr>
      </w:pPr>
    </w:p>
    <w:p w:rsidR="00676C67" w:rsidRPr="000434E4" w:rsidRDefault="00272A88" w:rsidP="005C320B">
      <w:pPr>
        <w:keepNext/>
        <w:jc w:val="center"/>
        <w:rPr>
          <w:b/>
        </w:rPr>
      </w:pPr>
      <w:r>
        <w:rPr>
          <w:b/>
          <w:bCs/>
          <w:noProof/>
        </w:rPr>
        <w:drawing>
          <wp:inline distT="0" distB="0" distL="0" distR="0" wp14:anchorId="4607217B" wp14:editId="1A9C3797">
            <wp:extent cx="5486400" cy="3200400"/>
            <wp:effectExtent l="1905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12A9" w:rsidRPr="000434E4" w:rsidRDefault="00F212A9">
      <w:pPr>
        <w:pStyle w:val="Caption"/>
        <w:rPr>
          <w:sz w:val="24"/>
          <w:szCs w:val="24"/>
        </w:rPr>
      </w:pPr>
    </w:p>
    <w:p w:rsidR="00DD6B17" w:rsidRPr="000434E4" w:rsidRDefault="003F1BB5">
      <w:pPr>
        <w:pStyle w:val="Caption"/>
        <w:rPr>
          <w:bCs w:val="0"/>
        </w:rPr>
      </w:pPr>
      <w:r w:rsidRPr="000434E4">
        <w:rPr>
          <w:sz w:val="24"/>
          <w:szCs w:val="24"/>
        </w:rPr>
        <w:t xml:space="preserve">b. Strategies to Accomplish Outcomes </w:t>
      </w:r>
    </w:p>
    <w:p w:rsidR="00676C67" w:rsidRPr="000434E4" w:rsidRDefault="00676C6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p>
    <w:p w:rsidR="00676C67" w:rsidRDefault="00393EBC">
      <w:pPr>
        <w:spacing w:line="240" w:lineRule="auto"/>
        <w:jc w:val="left"/>
      </w:pPr>
      <w:r w:rsidRPr="00393EBC">
        <w:t xml:space="preserve">Programs identified under this account directly support DOJ Strategic Objective </w:t>
      </w:r>
      <w:r w:rsidR="00C00CB2">
        <w:t>3</w:t>
      </w:r>
      <w:r w:rsidR="000E2026">
        <w:t>.1</w:t>
      </w:r>
      <w:r w:rsidRPr="00393EBC">
        <w:t xml:space="preserve">: </w:t>
      </w:r>
      <w:r w:rsidR="00810443">
        <w:rPr>
          <w:i/>
        </w:rPr>
        <w:t>Promote and strengthen relationships and strategies for the administration of justice with state, local, tribal, and international law enforcement</w:t>
      </w:r>
      <w:r w:rsidR="0081243D">
        <w:rPr>
          <w:i/>
        </w:rPr>
        <w:t xml:space="preserve">; OJP Strategic Goal 5: Support state, local, and tribal justice systems to ensure the fair and impartial administration of justice; </w:t>
      </w:r>
      <w:r w:rsidR="004168B4">
        <w:rPr>
          <w:i/>
        </w:rPr>
        <w:t xml:space="preserve">and </w:t>
      </w:r>
      <w:r w:rsidR="0081243D">
        <w:rPr>
          <w:i/>
        </w:rPr>
        <w:t xml:space="preserve">OJP Strategic </w:t>
      </w:r>
      <w:r w:rsidR="006D31BE">
        <w:rPr>
          <w:i/>
        </w:rPr>
        <w:t>Objective</w:t>
      </w:r>
      <w:r w:rsidR="0081243D">
        <w:rPr>
          <w:i/>
        </w:rPr>
        <w:t xml:space="preserve"> 5.1: Increase the nation’s capacity to prevent and control crime through support for the nation’s law enforcement, </w:t>
      </w:r>
      <w:r w:rsidR="006D31BE">
        <w:rPr>
          <w:i/>
        </w:rPr>
        <w:t>criminal</w:t>
      </w:r>
      <w:r w:rsidR="0081243D">
        <w:rPr>
          <w:i/>
        </w:rPr>
        <w:t>, and juvenile justice systems.</w:t>
      </w:r>
    </w:p>
    <w:p w:rsidR="00662796" w:rsidRPr="00146FEC" w:rsidRDefault="00662796">
      <w:pPr>
        <w:spacing w:line="240" w:lineRule="auto"/>
        <w:jc w:val="left"/>
      </w:pPr>
    </w:p>
    <w:p w:rsidR="006D1977" w:rsidRPr="000434E4" w:rsidRDefault="00E72CF7">
      <w:pPr>
        <w:jc w:val="center"/>
        <w:rPr>
          <w:b/>
          <w:sz w:val="28"/>
          <w:szCs w:val="28"/>
          <w:u w:val="single"/>
        </w:rPr>
      </w:pPr>
      <w:r w:rsidRPr="000434E4">
        <w:rPr>
          <w:b/>
          <w:sz w:val="28"/>
          <w:szCs w:val="28"/>
          <w:u w:val="single"/>
        </w:rPr>
        <w:t>AMBER Alert Program</w:t>
      </w:r>
    </w:p>
    <w:p w:rsidR="00676C67" w:rsidRPr="000434E4" w:rsidRDefault="00676C67">
      <w:pPr>
        <w:spacing w:line="240" w:lineRule="auto"/>
        <w:jc w:val="left"/>
        <w:rPr>
          <w:b/>
        </w:rPr>
      </w:pPr>
    </w:p>
    <w:p w:rsidR="00676C67" w:rsidRPr="00146FEC" w:rsidRDefault="00393EBC">
      <w:pPr>
        <w:spacing w:line="240" w:lineRule="auto"/>
        <w:jc w:val="left"/>
      </w:pPr>
      <w:r w:rsidRPr="00393EBC">
        <w:t xml:space="preserve">The </w:t>
      </w:r>
      <w:r w:rsidRPr="00393EBC">
        <w:rPr>
          <w:bCs/>
        </w:rPr>
        <w:t xml:space="preserve">America’s </w:t>
      </w:r>
      <w:proofErr w:type="gramStart"/>
      <w:r w:rsidRPr="00393EBC">
        <w:rPr>
          <w:bCs/>
        </w:rPr>
        <w:t>Missing</w:t>
      </w:r>
      <w:proofErr w:type="gramEnd"/>
      <w:r w:rsidRPr="00393EBC">
        <w:rPr>
          <w:bCs/>
        </w:rPr>
        <w:t>: Broadcast Emergency Response (</w:t>
      </w:r>
      <w:r w:rsidRPr="00393EBC">
        <w:t xml:space="preserve">AMBER) Alert program has played an increasingly prominent role in OJP’s efforts to protect children from abduction.  </w:t>
      </w:r>
      <w:r w:rsidRPr="00393EBC">
        <w:rPr>
          <w:bCs/>
          <w:iCs/>
        </w:rPr>
        <w:t xml:space="preserve">Over 90 percent of the total number of successful recoveries of abducted children to date has occurred since October 2002, when AMBER Alerts became a coordinated national effort.  </w:t>
      </w:r>
      <w:r w:rsidRPr="00393EBC">
        <w:t xml:space="preserve">This progress is attributable to better coordination and training at all levels, increased public awareness, technological advances, and cooperation among law enforcement, transportation officials, and broadcasters.  In addition to its successful website </w:t>
      </w:r>
      <w:r w:rsidRPr="00197A9A">
        <w:rPr>
          <w:color w:val="000000" w:themeColor="text1"/>
        </w:rPr>
        <w:t>(</w:t>
      </w:r>
      <w:hyperlink r:id="rId48" w:history="1">
        <w:r w:rsidR="007D594B" w:rsidRPr="00197A9A">
          <w:rPr>
            <w:rStyle w:val="Hyperlink"/>
            <w:color w:val="000000" w:themeColor="text1"/>
          </w:rPr>
          <w:t>www.amberalert.gov</w:t>
        </w:r>
      </w:hyperlink>
      <w:r w:rsidRPr="00197A9A">
        <w:rPr>
          <w:color w:val="000000" w:themeColor="text1"/>
        </w:rPr>
        <w:t>),</w:t>
      </w:r>
      <w:r w:rsidRPr="00393EBC">
        <w:t xml:space="preserve"> the AMBER Alert program’s strategy focuses on:  (1) strengthening the existing AMBER Alert system; (2) expanding the scope of the AMBER Alert program; and (3) enhancing communication and coordination.</w:t>
      </w:r>
    </w:p>
    <w:p w:rsidR="00676C67" w:rsidRPr="00146FEC"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76C67" w:rsidRPr="000434E4" w:rsidRDefault="00272A88"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r>
        <w:rPr>
          <w:b/>
          <w:noProof/>
        </w:rPr>
        <w:lastRenderedPageBreak/>
        <w:drawing>
          <wp:inline distT="0" distB="0" distL="0" distR="0" wp14:anchorId="760D4F67" wp14:editId="77AC216B">
            <wp:extent cx="5486400" cy="2971800"/>
            <wp:effectExtent l="1905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CF7" w:rsidRPr="000434E4" w:rsidRDefault="00E72CF7" w:rsidP="00E72CF7">
      <w:pPr>
        <w:jc w:val="center"/>
        <w:rPr>
          <w:b/>
          <w:sz w:val="28"/>
          <w:szCs w:val="28"/>
          <w:u w:val="single"/>
        </w:rPr>
      </w:pPr>
      <w:r w:rsidRPr="000434E4">
        <w:rPr>
          <w:b/>
          <w:sz w:val="28"/>
          <w:szCs w:val="28"/>
          <w:u w:val="single"/>
        </w:rPr>
        <w:t xml:space="preserve">Internet Crimes </w:t>
      </w:r>
      <w:proofErr w:type="gramStart"/>
      <w:r w:rsidRPr="000434E4">
        <w:rPr>
          <w:b/>
          <w:sz w:val="28"/>
          <w:szCs w:val="28"/>
          <w:u w:val="single"/>
        </w:rPr>
        <w:t>Against</w:t>
      </w:r>
      <w:proofErr w:type="gramEnd"/>
      <w:r w:rsidRPr="000434E4">
        <w:rPr>
          <w:b/>
          <w:sz w:val="28"/>
          <w:szCs w:val="28"/>
          <w:u w:val="single"/>
        </w:rPr>
        <w:t xml:space="preserve"> Children</w:t>
      </w:r>
    </w:p>
    <w:p w:rsidR="00E72CF7" w:rsidRPr="00146FEC" w:rsidRDefault="00E72CF7" w:rsidP="00717CEE">
      <w:pPr>
        <w:spacing w:line="240" w:lineRule="auto"/>
        <w:jc w:val="left"/>
      </w:pPr>
    </w:p>
    <w:p w:rsidR="00AA7387" w:rsidRDefault="00393EBC">
      <w:pPr>
        <w:spacing w:line="240" w:lineRule="auto"/>
        <w:jc w:val="left"/>
        <w:rPr>
          <w:rFonts w:ascii="Arial" w:hAnsi="Arial" w:cs="Arial"/>
        </w:rPr>
      </w:pPr>
      <w:r w:rsidRPr="00393EBC">
        <w:t>One of OJP’s most significant responsibilities is supporting efforts to protect America’s children from abuse and exploitation and to investigate crimes against children.  In FY 201</w:t>
      </w:r>
      <w:r w:rsidR="00B60EC3">
        <w:t>2</w:t>
      </w:r>
      <w:r w:rsidRPr="00393EBC">
        <w:t xml:space="preserve">, Internet Crimes </w:t>
      </w:r>
      <w:proofErr w:type="gramStart"/>
      <w:r w:rsidRPr="00393EBC">
        <w:t>Against</w:t>
      </w:r>
      <w:proofErr w:type="gramEnd"/>
      <w:r w:rsidRPr="00393EBC">
        <w:t xml:space="preserve"> Children (ICAC) Task Forces identified </w:t>
      </w:r>
      <w:r w:rsidR="00B60EC3">
        <w:t>3,524</w:t>
      </w:r>
      <w:r w:rsidRPr="00393EBC">
        <w:t xml:space="preserve"> child victims through ICAC investigations, reviewed </w:t>
      </w:r>
      <w:r w:rsidR="00B60EC3">
        <w:t>7,974</w:t>
      </w:r>
      <w:r w:rsidRPr="00393EBC">
        <w:t xml:space="preserve"> complaints of internet predator traveler/child enticement, and made over </w:t>
      </w:r>
      <w:r w:rsidR="00B60EC3">
        <w:t>6,077</w:t>
      </w:r>
      <w:r w:rsidRPr="00393EBC">
        <w:t xml:space="preserve"> arrests of individuals who sexually exploit children--bringing the arrest total to</w:t>
      </w:r>
      <w:r w:rsidR="00A97902">
        <w:t xml:space="preserve"> more than 3</w:t>
      </w:r>
      <w:r w:rsidR="00B60EC3">
        <w:t>6</w:t>
      </w:r>
      <w:r w:rsidR="00A97902">
        <w:t>,000</w:t>
      </w:r>
      <w:r w:rsidRPr="00393EBC">
        <w:t xml:space="preserve"> since 1998.  Continued partnerships with law enforcement agencies to the ICAC initiative account for the significant performance.  Additionally, the growing popularity of peripheral media storage devices coupled with tremendous success in utilizing certain investigative techniques have increased the volume of computers and digital media examinations.</w:t>
      </w:r>
      <w:r w:rsidRPr="00393EBC">
        <w:rPr>
          <w:rFonts w:ascii="Arial" w:hAnsi="Arial" w:cs="Arial"/>
        </w:rPr>
        <w:t xml:space="preserve"> </w:t>
      </w:r>
    </w:p>
    <w:p w:rsidR="00AA7387" w:rsidRDefault="00AA7387">
      <w:pPr>
        <w:widowControl/>
        <w:adjustRightInd/>
        <w:spacing w:line="240" w:lineRule="auto"/>
        <w:jc w:val="left"/>
        <w:textAlignment w:val="auto"/>
        <w:rPr>
          <w:rFonts w:ascii="Arial" w:hAnsi="Arial" w:cs="Arial"/>
        </w:rPr>
      </w:pPr>
      <w:r>
        <w:rPr>
          <w:rFonts w:ascii="Arial" w:hAnsi="Arial" w:cs="Arial"/>
        </w:rPr>
        <w:br w:type="page"/>
      </w:r>
    </w:p>
    <w:p w:rsidR="00095086" w:rsidRDefault="00095086">
      <w:pPr>
        <w:widowControl/>
        <w:adjustRightInd/>
        <w:spacing w:line="240" w:lineRule="auto"/>
        <w:jc w:val="left"/>
        <w:textAlignment w:val="auto"/>
        <w:rPr>
          <w:rFonts w:ascii="Arial" w:hAnsi="Arial" w:cs="Arial"/>
        </w:rPr>
      </w:pPr>
      <w:r>
        <w:rPr>
          <w:b/>
          <w:noProof/>
        </w:rPr>
        <w:lastRenderedPageBreak/>
        <w:drawing>
          <wp:inline distT="0" distB="0" distL="0" distR="0" wp14:anchorId="218B0194" wp14:editId="6CC86068">
            <wp:extent cx="5941728" cy="4512623"/>
            <wp:effectExtent l="19050" t="0" r="1872"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7F31" w:rsidRPr="000434E4" w:rsidRDefault="00317F31" w:rsidP="00717CEE">
      <w:pPr>
        <w:spacing w:line="240" w:lineRule="auto"/>
        <w:jc w:val="left"/>
        <w:rPr>
          <w:b/>
        </w:rPr>
        <w:sectPr w:rsidR="00317F31" w:rsidRPr="000434E4" w:rsidSect="00E70276">
          <w:footerReference w:type="default" r:id="rId51"/>
          <w:pgSz w:w="12240" w:h="15840" w:code="1"/>
          <w:pgMar w:top="1440" w:right="1440" w:bottom="1440" w:left="720" w:header="720" w:footer="720" w:gutter="720"/>
          <w:cols w:space="720"/>
          <w:docGrid w:linePitch="360"/>
        </w:sectPr>
      </w:pPr>
    </w:p>
    <w:p w:rsidR="00FD2706" w:rsidRDefault="00FD2706">
      <w:pPr>
        <w:widowControl/>
        <w:adjustRightInd/>
        <w:spacing w:line="240" w:lineRule="auto"/>
        <w:jc w:val="left"/>
        <w:textAlignment w:val="auto"/>
        <w:rPr>
          <w:b/>
        </w:rPr>
      </w:pPr>
    </w:p>
    <w:p w:rsidR="00095086" w:rsidRPr="00A52DA6" w:rsidRDefault="00095086">
      <w:pPr>
        <w:pStyle w:val="Caption"/>
        <w:rPr>
          <w:sz w:val="24"/>
          <w:szCs w:val="24"/>
        </w:rPr>
      </w:pPr>
      <w:r w:rsidRPr="00A52DA6">
        <w:rPr>
          <w:sz w:val="24"/>
          <w:szCs w:val="24"/>
        </w:rPr>
        <w:t xml:space="preserve">c. Priority Goals </w:t>
      </w:r>
    </w:p>
    <w:p w:rsidR="00095086" w:rsidRPr="00A52DA6" w:rsidRDefault="00095086" w:rsidP="00433AAB">
      <w:pPr>
        <w:jc w:val="left"/>
      </w:pPr>
    </w:p>
    <w:p w:rsidR="00095086" w:rsidRDefault="00095086">
      <w:pPr>
        <w:pStyle w:val="BodyText"/>
      </w:pPr>
      <w:r w:rsidRPr="00A52DA6">
        <w:t>OJP contributes to the DOJ Priority Goal 2: Reduce Gang Violence:</w:t>
      </w:r>
      <w:r w:rsidRPr="00A52DA6">
        <w:rPr>
          <w:b/>
          <w:bCs/>
        </w:rPr>
        <w:t xml:space="preserve"> </w:t>
      </w:r>
      <w:r w:rsidRPr="00A52DA6">
        <w:t xml:space="preserve"> By September 30, 2013, in conjunction with state and local law enforcement agencies, reduce the number of  violent crimes attributed to gangs to achieve </w:t>
      </w:r>
      <w:r w:rsidR="00E50FB3">
        <w:t>five</w:t>
      </w:r>
      <w:r w:rsidR="00D060CF">
        <w:t xml:space="preserve"> percent</w:t>
      </w:r>
      <w:r w:rsidRPr="00A52DA6">
        <w:t xml:space="preserve"> increases on </w:t>
      </w:r>
      <w:r w:rsidR="00E50FB3">
        <w:t>three</w:t>
      </w:r>
      <w:r w:rsidRPr="00A52DA6">
        <w:t xml:space="preserve"> key indicators: youths who exhibited a change in targeted behaviors as a result of participation in DOJ gang prevention program; coordination on gang investigations </w:t>
      </w:r>
      <w:r w:rsidR="00410DD1">
        <w:t>among</w:t>
      </w:r>
      <w:r w:rsidRPr="00A52DA6">
        <w:t xml:space="preserve"> </w:t>
      </w:r>
      <w:r w:rsidR="00274936">
        <w:t>f</w:t>
      </w:r>
      <w:r w:rsidRPr="00A52DA6">
        <w:t xml:space="preserve">ederal, </w:t>
      </w:r>
      <w:r w:rsidR="00274936">
        <w:t>s</w:t>
      </w:r>
      <w:r w:rsidRPr="00A52DA6">
        <w:t xml:space="preserve">tate, and local </w:t>
      </w:r>
      <w:r w:rsidR="00410DD1">
        <w:t>law enforcement</w:t>
      </w:r>
      <w:r w:rsidR="00410DD1" w:rsidRPr="00A52DA6">
        <w:t xml:space="preserve"> </w:t>
      </w:r>
      <w:r w:rsidRPr="00A52DA6">
        <w:t xml:space="preserve">resulting in gang arrests; </w:t>
      </w:r>
      <w:r w:rsidR="00410DD1">
        <w:t xml:space="preserve">and </w:t>
      </w:r>
      <w:r w:rsidRPr="00A52DA6">
        <w:t xml:space="preserve">intelligence products produced in support of </w:t>
      </w:r>
      <w:r w:rsidR="00274936">
        <w:t>f</w:t>
      </w:r>
      <w:r w:rsidRPr="00A52DA6">
        <w:t xml:space="preserve">ederal, </w:t>
      </w:r>
      <w:r w:rsidR="00274936">
        <w:t>s</w:t>
      </w:r>
      <w:r w:rsidRPr="00A52DA6">
        <w:t>tate, and local investigations that are focused on gangs posing a significant threat to communities. </w:t>
      </w:r>
      <w:r w:rsidR="002A42CF">
        <w:t xml:space="preserve"> In FY 2012, there was an average of 67% of program youth who exhibited a program change in targeted behaviors while participating in DOJ prevention programs to reduce youth crime and violence (including gangs).</w:t>
      </w:r>
    </w:p>
    <w:p w:rsidR="00D81889" w:rsidRDefault="00095086">
      <w:pPr>
        <w:widowControl/>
        <w:adjustRightInd/>
        <w:spacing w:line="240" w:lineRule="auto"/>
        <w:jc w:val="left"/>
        <w:textAlignment w:val="auto"/>
        <w:rPr>
          <w:b/>
        </w:rPr>
      </w:pPr>
      <w:r>
        <w:rPr>
          <w:b/>
        </w:rPr>
        <w:t xml:space="preserve"> </w:t>
      </w:r>
      <w:r w:rsidR="00D81889">
        <w:rPr>
          <w:b/>
        </w:rPr>
        <w:br w:type="page"/>
      </w:r>
    </w:p>
    <w:p w:rsidR="00E61FB5" w:rsidRDefault="00E2262D">
      <w:pPr>
        <w:spacing w:line="240" w:lineRule="auto"/>
        <w:jc w:val="left"/>
        <w:rPr>
          <w:b/>
          <w:bCs/>
          <w:color w:val="FF0000"/>
        </w:rPr>
      </w:pPr>
      <w:r w:rsidRPr="00E2262D">
        <w:rPr>
          <w:b/>
          <w:bCs/>
        </w:rPr>
        <w:lastRenderedPageBreak/>
        <w:t xml:space="preserve">E. Public Safety Officers’ Benefits </w:t>
      </w:r>
    </w:p>
    <w:p w:rsidR="00510B22" w:rsidRPr="000539D4" w:rsidRDefault="00510B22">
      <w:pPr>
        <w:widowControl/>
        <w:adjustRightInd/>
        <w:spacing w:line="240" w:lineRule="auto"/>
        <w:jc w:val="left"/>
        <w:textAlignment w:val="auto"/>
        <w:rPr>
          <w:b/>
          <w:bCs/>
          <w:color w:val="FF0000"/>
        </w:rPr>
      </w:pPr>
    </w:p>
    <w:p w:rsidR="006D024B" w:rsidRPr="00B034A8" w:rsidRDefault="006D024B" w:rsidP="006D024B">
      <w:pPr>
        <w:spacing w:line="240" w:lineRule="auto"/>
        <w:rPr>
          <w:b/>
          <w:bCs/>
        </w:rPr>
      </w:pPr>
      <w:r w:rsidRPr="00BA2904">
        <w:rPr>
          <w:b/>
          <w:bCs/>
        </w:rPr>
        <w:t>(Dollars in Thousands)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2790"/>
      </w:tblGrid>
      <w:tr w:rsidR="006D024B" w:rsidRPr="004727E5" w:rsidTr="00433AAB">
        <w:tc>
          <w:tcPr>
            <w:tcW w:w="6660" w:type="dxa"/>
          </w:tcPr>
          <w:p w:rsidR="006D024B" w:rsidRPr="004727E5" w:rsidRDefault="006D024B" w:rsidP="00BC0251">
            <w:pPr>
              <w:pStyle w:val="Title"/>
              <w:ind w:left="0"/>
              <w:jc w:val="left"/>
              <w:rPr>
                <w:iCs/>
                <w:highlight w:val="yellow"/>
              </w:rPr>
            </w:pPr>
            <w:r w:rsidRPr="004727E5">
              <w:rPr>
                <w:iCs/>
              </w:rPr>
              <w:t xml:space="preserve">Public Safety Officers Benefits </w:t>
            </w:r>
            <w:r w:rsidRPr="004727E5">
              <w:rPr>
                <w:i w:val="0"/>
              </w:rPr>
              <w:t>TOTAL</w:t>
            </w:r>
          </w:p>
        </w:tc>
        <w:tc>
          <w:tcPr>
            <w:tcW w:w="2790" w:type="dxa"/>
          </w:tcPr>
          <w:p w:rsidR="006D024B" w:rsidRPr="004727E5" w:rsidRDefault="006D024B" w:rsidP="00BC0251">
            <w:pPr>
              <w:pStyle w:val="Title"/>
              <w:ind w:left="0"/>
              <w:rPr>
                <w:i w:val="0"/>
              </w:rPr>
            </w:pPr>
            <w:r w:rsidRPr="004727E5">
              <w:rPr>
                <w:i w:val="0"/>
              </w:rPr>
              <w:t>Amount</w:t>
            </w:r>
          </w:p>
        </w:tc>
      </w:tr>
      <w:tr w:rsidR="006D024B" w:rsidRPr="004727E5" w:rsidTr="00433AAB">
        <w:tc>
          <w:tcPr>
            <w:tcW w:w="6660" w:type="dxa"/>
          </w:tcPr>
          <w:p w:rsidR="009341AB" w:rsidRPr="004727E5" w:rsidRDefault="002836F0" w:rsidP="008D0F49">
            <w:pPr>
              <w:pStyle w:val="Title"/>
              <w:ind w:left="0"/>
              <w:jc w:val="left"/>
              <w:rPr>
                <w:b w:val="0"/>
                <w:bCs/>
                <w:i w:val="0"/>
                <w:highlight w:val="yellow"/>
              </w:rPr>
            </w:pPr>
            <w:r>
              <w:rPr>
                <w:b w:val="0"/>
                <w:bCs/>
                <w:i w:val="0"/>
              </w:rPr>
              <w:t>2012 Enacted</w:t>
            </w:r>
          </w:p>
        </w:tc>
        <w:tc>
          <w:tcPr>
            <w:tcW w:w="2790" w:type="dxa"/>
            <w:vAlign w:val="center"/>
          </w:tcPr>
          <w:p w:rsidR="006D024B" w:rsidRPr="004727E5" w:rsidRDefault="002836F0" w:rsidP="003F758F">
            <w:pPr>
              <w:pStyle w:val="Title"/>
              <w:ind w:left="0"/>
              <w:jc w:val="right"/>
              <w:rPr>
                <w:rFonts w:ascii="Arial" w:hAnsi="Arial"/>
                <w:b w:val="0"/>
                <w:bCs/>
                <w:i w:val="0"/>
              </w:rPr>
            </w:pPr>
            <w:r>
              <w:rPr>
                <w:b w:val="0"/>
                <w:bCs/>
                <w:i w:val="0"/>
              </w:rPr>
              <w:t>$</w:t>
            </w:r>
            <w:r w:rsidR="003F758F">
              <w:rPr>
                <w:b w:val="0"/>
                <w:bCs/>
                <w:i w:val="0"/>
              </w:rPr>
              <w:t>78</w:t>
            </w:r>
            <w:r w:rsidR="008C3530">
              <w:rPr>
                <w:b w:val="0"/>
                <w:bCs/>
                <w:i w:val="0"/>
              </w:rPr>
              <w:t>,300</w:t>
            </w:r>
          </w:p>
        </w:tc>
      </w:tr>
      <w:tr w:rsidR="006D024B" w:rsidRPr="004727E5" w:rsidTr="00433AAB">
        <w:tc>
          <w:tcPr>
            <w:tcW w:w="6660" w:type="dxa"/>
          </w:tcPr>
          <w:p w:rsidR="006D024B" w:rsidRPr="004727E5" w:rsidRDefault="00DF1731" w:rsidP="00A83AAA">
            <w:pPr>
              <w:pStyle w:val="Title"/>
              <w:ind w:left="0"/>
              <w:jc w:val="left"/>
              <w:rPr>
                <w:b w:val="0"/>
                <w:bCs/>
                <w:i w:val="0"/>
                <w:highlight w:val="yellow"/>
              </w:rPr>
            </w:pPr>
            <w:r>
              <w:rPr>
                <w:b w:val="0"/>
                <w:bCs/>
                <w:i w:val="0"/>
              </w:rPr>
              <w:t>2013 Continuing</w:t>
            </w:r>
            <w:r w:rsidR="00A83AAA">
              <w:rPr>
                <w:b w:val="0"/>
                <w:bCs/>
                <w:i w:val="0"/>
              </w:rPr>
              <w:t xml:space="preserve"> Resolution</w:t>
            </w:r>
          </w:p>
        </w:tc>
        <w:tc>
          <w:tcPr>
            <w:tcW w:w="2790" w:type="dxa"/>
            <w:vAlign w:val="center"/>
          </w:tcPr>
          <w:p w:rsidR="006D024B" w:rsidRPr="004727E5" w:rsidRDefault="002045A3" w:rsidP="00D979D3">
            <w:pPr>
              <w:pStyle w:val="Title"/>
              <w:ind w:left="0"/>
              <w:jc w:val="right"/>
              <w:rPr>
                <w:b w:val="0"/>
                <w:bCs/>
                <w:i w:val="0"/>
              </w:rPr>
            </w:pPr>
            <w:r>
              <w:rPr>
                <w:b w:val="0"/>
                <w:bCs/>
                <w:i w:val="0"/>
              </w:rPr>
              <w:t>78</w:t>
            </w:r>
            <w:r w:rsidR="002836F0">
              <w:rPr>
                <w:b w:val="0"/>
                <w:bCs/>
                <w:i w:val="0"/>
              </w:rPr>
              <w:t>,300</w:t>
            </w:r>
          </w:p>
        </w:tc>
      </w:tr>
      <w:tr w:rsidR="00A83AAA" w:rsidRPr="004727E5" w:rsidTr="00433AAB">
        <w:tc>
          <w:tcPr>
            <w:tcW w:w="6660" w:type="dxa"/>
          </w:tcPr>
          <w:p w:rsidR="00A83AAA" w:rsidRDefault="00A83AAA" w:rsidP="00BC0251">
            <w:pPr>
              <w:pStyle w:val="Title"/>
              <w:ind w:left="0"/>
              <w:jc w:val="left"/>
              <w:rPr>
                <w:b w:val="0"/>
                <w:bCs/>
                <w:i w:val="0"/>
              </w:rPr>
            </w:pPr>
            <w:r>
              <w:rPr>
                <w:b w:val="0"/>
                <w:bCs/>
                <w:i w:val="0"/>
              </w:rPr>
              <w:t>2013 Continuing Resolution .612% increase</w:t>
            </w:r>
          </w:p>
        </w:tc>
        <w:tc>
          <w:tcPr>
            <w:tcW w:w="2790" w:type="dxa"/>
            <w:vAlign w:val="center"/>
          </w:tcPr>
          <w:p w:rsidR="00A83AAA" w:rsidRDefault="0042431B" w:rsidP="00BC0251">
            <w:pPr>
              <w:pStyle w:val="Title"/>
              <w:ind w:left="0"/>
              <w:jc w:val="right"/>
              <w:rPr>
                <w:b w:val="0"/>
                <w:bCs/>
                <w:i w:val="0"/>
              </w:rPr>
            </w:pPr>
            <w:r>
              <w:rPr>
                <w:b w:val="0"/>
                <w:bCs/>
                <w:i w:val="0"/>
              </w:rPr>
              <w:t>100</w:t>
            </w:r>
          </w:p>
        </w:tc>
      </w:tr>
      <w:tr w:rsidR="00A83AAA" w:rsidRPr="004727E5" w:rsidTr="00433AAB">
        <w:tc>
          <w:tcPr>
            <w:tcW w:w="6660" w:type="dxa"/>
          </w:tcPr>
          <w:p w:rsidR="00A83AAA" w:rsidRDefault="00A83AAA" w:rsidP="00BC0251">
            <w:pPr>
              <w:pStyle w:val="Title"/>
              <w:ind w:left="0"/>
              <w:jc w:val="left"/>
              <w:rPr>
                <w:b w:val="0"/>
                <w:bCs/>
                <w:i w:val="0"/>
              </w:rPr>
            </w:pPr>
            <w:r>
              <w:rPr>
                <w:b w:val="0"/>
                <w:bCs/>
                <w:i w:val="0"/>
              </w:rPr>
              <w:t xml:space="preserve">2013 </w:t>
            </w:r>
            <w:r w:rsidR="00382D64">
              <w:rPr>
                <w:b w:val="0"/>
                <w:bCs/>
                <w:i w:val="0"/>
              </w:rPr>
              <w:t>Supplemental Appropriation-Sandy Hurricane Relief</w:t>
            </w:r>
          </w:p>
        </w:tc>
        <w:tc>
          <w:tcPr>
            <w:tcW w:w="2790" w:type="dxa"/>
            <w:vAlign w:val="center"/>
          </w:tcPr>
          <w:p w:rsidR="00A83AAA" w:rsidRDefault="00382D64" w:rsidP="00BC0251">
            <w:pPr>
              <w:pStyle w:val="Title"/>
              <w:ind w:left="0"/>
              <w:jc w:val="right"/>
              <w:rPr>
                <w:b w:val="0"/>
                <w:bCs/>
                <w:i w:val="0"/>
              </w:rPr>
            </w:pPr>
            <w:r>
              <w:rPr>
                <w:b w:val="0"/>
                <w:bCs/>
                <w:i w:val="0"/>
              </w:rPr>
              <w:t>0</w:t>
            </w:r>
          </w:p>
        </w:tc>
      </w:tr>
      <w:tr w:rsidR="006D024B" w:rsidRPr="004727E5" w:rsidTr="00433AAB">
        <w:tc>
          <w:tcPr>
            <w:tcW w:w="6660" w:type="dxa"/>
          </w:tcPr>
          <w:p w:rsidR="006D024B" w:rsidRPr="004727E5" w:rsidRDefault="002836F0" w:rsidP="00382D64">
            <w:pPr>
              <w:pStyle w:val="Title"/>
              <w:ind w:left="0"/>
              <w:jc w:val="left"/>
              <w:rPr>
                <w:b w:val="0"/>
                <w:bCs/>
                <w:i w:val="0"/>
              </w:rPr>
            </w:pPr>
            <w:r>
              <w:rPr>
                <w:b w:val="0"/>
                <w:bCs/>
                <w:i w:val="0"/>
              </w:rPr>
              <w:t xml:space="preserve"> Base and Technical Adjustments</w:t>
            </w:r>
          </w:p>
        </w:tc>
        <w:tc>
          <w:tcPr>
            <w:tcW w:w="2790" w:type="dxa"/>
            <w:vAlign w:val="center"/>
          </w:tcPr>
          <w:p w:rsidR="006D024B" w:rsidRPr="004727E5" w:rsidRDefault="002045A3">
            <w:pPr>
              <w:pStyle w:val="Title"/>
              <w:ind w:left="0"/>
              <w:jc w:val="right"/>
              <w:rPr>
                <w:rFonts w:ascii="Arial" w:hAnsi="Arial"/>
                <w:b w:val="0"/>
                <w:bCs/>
                <w:i w:val="0"/>
              </w:rPr>
            </w:pPr>
            <w:r>
              <w:rPr>
                <w:b w:val="0"/>
                <w:bCs/>
                <w:i w:val="0"/>
              </w:rPr>
              <w:t>(</w:t>
            </w:r>
            <w:r w:rsidR="0042431B">
              <w:rPr>
                <w:b w:val="0"/>
                <w:bCs/>
                <w:i w:val="0"/>
              </w:rPr>
              <w:t>100</w:t>
            </w:r>
            <w:r>
              <w:rPr>
                <w:b w:val="0"/>
                <w:bCs/>
                <w:i w:val="0"/>
              </w:rPr>
              <w:t>)</w:t>
            </w:r>
          </w:p>
        </w:tc>
      </w:tr>
      <w:tr w:rsidR="006D024B" w:rsidRPr="004727E5" w:rsidTr="00433AAB">
        <w:tc>
          <w:tcPr>
            <w:tcW w:w="6660" w:type="dxa"/>
          </w:tcPr>
          <w:p w:rsidR="006D024B" w:rsidRPr="004727E5" w:rsidRDefault="002836F0" w:rsidP="008D0F49">
            <w:pPr>
              <w:pStyle w:val="Title"/>
              <w:ind w:left="0"/>
              <w:jc w:val="left"/>
              <w:rPr>
                <w:b w:val="0"/>
                <w:bCs/>
                <w:i w:val="0"/>
              </w:rPr>
            </w:pPr>
            <w:r>
              <w:rPr>
                <w:b w:val="0"/>
                <w:bCs/>
                <w:i w:val="0"/>
              </w:rPr>
              <w:t>2014 Current Services</w:t>
            </w:r>
          </w:p>
        </w:tc>
        <w:tc>
          <w:tcPr>
            <w:tcW w:w="2790" w:type="dxa"/>
            <w:vAlign w:val="center"/>
          </w:tcPr>
          <w:p w:rsidR="006D024B" w:rsidRPr="004727E5" w:rsidRDefault="00D10C10" w:rsidP="0091165B">
            <w:pPr>
              <w:pStyle w:val="Title"/>
              <w:ind w:left="0"/>
              <w:jc w:val="right"/>
              <w:rPr>
                <w:b w:val="0"/>
                <w:bCs/>
                <w:i w:val="0"/>
              </w:rPr>
            </w:pPr>
            <w:r>
              <w:rPr>
                <w:b w:val="0"/>
                <w:bCs/>
                <w:i w:val="0"/>
              </w:rPr>
              <w:t>78</w:t>
            </w:r>
            <w:r w:rsidR="00610CE5" w:rsidRPr="00610CE5">
              <w:rPr>
                <w:b w:val="0"/>
                <w:bCs/>
                <w:i w:val="0"/>
              </w:rPr>
              <w:t>,</w:t>
            </w:r>
            <w:r w:rsidR="002045A3">
              <w:rPr>
                <w:b w:val="0"/>
                <w:bCs/>
                <w:i w:val="0"/>
              </w:rPr>
              <w:t>300</w:t>
            </w:r>
          </w:p>
        </w:tc>
      </w:tr>
      <w:tr w:rsidR="006D024B" w:rsidRPr="004727E5" w:rsidTr="00433AAB">
        <w:tc>
          <w:tcPr>
            <w:tcW w:w="6660" w:type="dxa"/>
          </w:tcPr>
          <w:p w:rsidR="006D024B" w:rsidRPr="004727E5" w:rsidRDefault="002836F0" w:rsidP="008D0F49">
            <w:pPr>
              <w:pStyle w:val="Title"/>
              <w:ind w:left="0"/>
              <w:jc w:val="left"/>
              <w:rPr>
                <w:b w:val="0"/>
                <w:bCs/>
                <w:i w:val="0"/>
              </w:rPr>
            </w:pPr>
            <w:r>
              <w:rPr>
                <w:b w:val="0"/>
                <w:bCs/>
                <w:i w:val="0"/>
              </w:rPr>
              <w:t>2014 Program Increases</w:t>
            </w:r>
          </w:p>
        </w:tc>
        <w:tc>
          <w:tcPr>
            <w:tcW w:w="2790" w:type="dxa"/>
            <w:vAlign w:val="center"/>
          </w:tcPr>
          <w:p w:rsidR="006D024B" w:rsidRPr="004727E5" w:rsidRDefault="003F758F" w:rsidP="00D979D3">
            <w:pPr>
              <w:pStyle w:val="Title"/>
              <w:ind w:left="0"/>
              <w:jc w:val="right"/>
              <w:rPr>
                <w:b w:val="0"/>
                <w:bCs/>
                <w:i w:val="0"/>
              </w:rPr>
            </w:pPr>
            <w:r>
              <w:rPr>
                <w:b w:val="0"/>
                <w:bCs/>
                <w:i w:val="0"/>
              </w:rPr>
              <w:t>3,000</w:t>
            </w:r>
          </w:p>
        </w:tc>
      </w:tr>
      <w:tr w:rsidR="006D024B" w:rsidRPr="002F7268" w:rsidTr="00433AAB">
        <w:tc>
          <w:tcPr>
            <w:tcW w:w="6660" w:type="dxa"/>
            <w:tcBorders>
              <w:bottom w:val="single" w:sz="4" w:space="0" w:color="auto"/>
            </w:tcBorders>
          </w:tcPr>
          <w:p w:rsidR="006D024B" w:rsidRPr="002F7268" w:rsidRDefault="002836F0" w:rsidP="008D0F49">
            <w:pPr>
              <w:pStyle w:val="Title"/>
              <w:ind w:left="0"/>
              <w:jc w:val="left"/>
              <w:rPr>
                <w:b w:val="0"/>
                <w:bCs/>
                <w:i w:val="0"/>
              </w:rPr>
            </w:pPr>
            <w:r w:rsidRPr="002F7268">
              <w:rPr>
                <w:b w:val="0"/>
                <w:bCs/>
                <w:i w:val="0"/>
              </w:rPr>
              <w:t>2014 Program Offsets</w:t>
            </w:r>
          </w:p>
        </w:tc>
        <w:tc>
          <w:tcPr>
            <w:tcW w:w="2790" w:type="dxa"/>
            <w:tcBorders>
              <w:bottom w:val="single" w:sz="4" w:space="0" w:color="auto"/>
            </w:tcBorders>
            <w:vAlign w:val="center"/>
          </w:tcPr>
          <w:p w:rsidR="006D024B" w:rsidRPr="002F7268" w:rsidRDefault="00610CE5" w:rsidP="00BC0251">
            <w:pPr>
              <w:pStyle w:val="Title"/>
              <w:ind w:left="0"/>
              <w:jc w:val="right"/>
              <w:rPr>
                <w:b w:val="0"/>
                <w:bCs/>
                <w:i w:val="0"/>
              </w:rPr>
            </w:pPr>
            <w:r w:rsidRPr="002F7268">
              <w:rPr>
                <w:b w:val="0"/>
                <w:bCs/>
                <w:i w:val="0"/>
              </w:rPr>
              <w:t>0</w:t>
            </w:r>
          </w:p>
        </w:tc>
      </w:tr>
      <w:tr w:rsidR="006D024B" w:rsidRPr="002F7268" w:rsidTr="00433AAB">
        <w:tc>
          <w:tcPr>
            <w:tcW w:w="6660" w:type="dxa"/>
            <w:shd w:val="clear" w:color="auto" w:fill="auto"/>
          </w:tcPr>
          <w:p w:rsidR="006D024B" w:rsidRPr="002F7268" w:rsidRDefault="002836F0" w:rsidP="008D0F49">
            <w:pPr>
              <w:pStyle w:val="Title"/>
              <w:ind w:left="0"/>
              <w:jc w:val="left"/>
              <w:rPr>
                <w:b w:val="0"/>
                <w:bCs/>
                <w:i w:val="0"/>
              </w:rPr>
            </w:pPr>
            <w:r w:rsidRPr="002F7268">
              <w:rPr>
                <w:b w:val="0"/>
                <w:bCs/>
                <w:i w:val="0"/>
              </w:rPr>
              <w:t>2014 Request</w:t>
            </w:r>
          </w:p>
        </w:tc>
        <w:tc>
          <w:tcPr>
            <w:tcW w:w="2790" w:type="dxa"/>
            <w:shd w:val="clear" w:color="auto" w:fill="auto"/>
            <w:vAlign w:val="center"/>
          </w:tcPr>
          <w:p w:rsidR="006D024B" w:rsidRPr="002F7268" w:rsidRDefault="00610CE5" w:rsidP="00251CB9">
            <w:pPr>
              <w:pStyle w:val="Title"/>
              <w:ind w:left="0"/>
              <w:jc w:val="right"/>
              <w:rPr>
                <w:bCs/>
                <w:i w:val="0"/>
              </w:rPr>
            </w:pPr>
            <w:r w:rsidRPr="002F7268">
              <w:rPr>
                <w:b w:val="0"/>
                <w:bCs/>
                <w:i w:val="0"/>
              </w:rPr>
              <w:t>81,</w:t>
            </w:r>
            <w:r w:rsidR="00AC1777">
              <w:rPr>
                <w:b w:val="0"/>
                <w:bCs/>
                <w:i w:val="0"/>
              </w:rPr>
              <w:t>30</w:t>
            </w:r>
            <w:r w:rsidR="0091165B">
              <w:rPr>
                <w:b w:val="0"/>
                <w:bCs/>
                <w:i w:val="0"/>
              </w:rPr>
              <w:t>0</w:t>
            </w:r>
          </w:p>
        </w:tc>
      </w:tr>
      <w:tr w:rsidR="006D024B" w:rsidRPr="002F7268" w:rsidTr="00433AAB">
        <w:tc>
          <w:tcPr>
            <w:tcW w:w="6660" w:type="dxa"/>
            <w:shd w:val="clear" w:color="auto" w:fill="E6E6E6"/>
          </w:tcPr>
          <w:p w:rsidR="006D024B" w:rsidRPr="002F7268" w:rsidRDefault="002836F0">
            <w:pPr>
              <w:pStyle w:val="Title"/>
              <w:ind w:left="0"/>
              <w:jc w:val="left"/>
              <w:rPr>
                <w:rFonts w:ascii="Arial" w:hAnsi="Arial"/>
                <w:b w:val="0"/>
                <w:bCs/>
                <w:i w:val="0"/>
              </w:rPr>
            </w:pPr>
            <w:r w:rsidRPr="002F7268">
              <w:rPr>
                <w:i w:val="0"/>
              </w:rPr>
              <w:t>Total Change 201</w:t>
            </w:r>
            <w:r w:rsidR="002045A3">
              <w:rPr>
                <w:i w:val="0"/>
              </w:rPr>
              <w:t>2</w:t>
            </w:r>
            <w:r w:rsidRPr="002F7268">
              <w:rPr>
                <w:i w:val="0"/>
              </w:rPr>
              <w:t>-2014</w:t>
            </w:r>
          </w:p>
        </w:tc>
        <w:tc>
          <w:tcPr>
            <w:tcW w:w="2790" w:type="dxa"/>
            <w:shd w:val="clear" w:color="auto" w:fill="E6E6E6"/>
            <w:vAlign w:val="center"/>
          </w:tcPr>
          <w:p w:rsidR="009341AB" w:rsidRPr="002F7268" w:rsidRDefault="002836F0" w:rsidP="00D10C10">
            <w:pPr>
              <w:pStyle w:val="Title"/>
              <w:ind w:left="0"/>
              <w:jc w:val="right"/>
              <w:rPr>
                <w:bCs/>
                <w:i w:val="0"/>
              </w:rPr>
            </w:pPr>
            <w:r w:rsidRPr="002F7268">
              <w:rPr>
                <w:bCs/>
                <w:i w:val="0"/>
              </w:rPr>
              <w:t>$</w:t>
            </w:r>
            <w:r w:rsidR="00D10C10">
              <w:rPr>
                <w:bCs/>
                <w:i w:val="0"/>
              </w:rPr>
              <w:t>3,</w:t>
            </w:r>
            <w:r w:rsidR="0091165B">
              <w:rPr>
                <w:bCs/>
                <w:i w:val="0"/>
              </w:rPr>
              <w:t>000</w:t>
            </w:r>
          </w:p>
        </w:tc>
      </w:tr>
    </w:tbl>
    <w:p w:rsidR="006D024B" w:rsidRDefault="006D024B" w:rsidP="006D024B">
      <w:pPr>
        <w:spacing w:line="240" w:lineRule="auto"/>
      </w:pPr>
    </w:p>
    <w:tbl>
      <w:tblPr>
        <w:tblW w:w="945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8"/>
        <w:gridCol w:w="2880"/>
      </w:tblGrid>
      <w:tr w:rsidR="00313A68" w:rsidRPr="007B5B68" w:rsidTr="00433AAB">
        <w:tc>
          <w:tcPr>
            <w:tcW w:w="6578" w:type="dxa"/>
          </w:tcPr>
          <w:p w:rsidR="00313A68" w:rsidRDefault="00313A68" w:rsidP="009C5047">
            <w:pPr>
              <w:pStyle w:val="Title"/>
              <w:ind w:left="0"/>
              <w:jc w:val="left"/>
              <w:rPr>
                <w:iCs/>
              </w:rPr>
            </w:pPr>
            <w:r w:rsidRPr="004727E5">
              <w:rPr>
                <w:iCs/>
              </w:rPr>
              <w:t xml:space="preserve">Public Safety Officers Benefits </w:t>
            </w:r>
            <w:r>
              <w:rPr>
                <w:iCs/>
              </w:rPr>
              <w:t xml:space="preserve">- </w:t>
            </w:r>
            <w:r w:rsidRPr="00B80897">
              <w:rPr>
                <w:i w:val="0"/>
                <w:iCs/>
              </w:rPr>
              <w:t>Information Technology Breakout</w:t>
            </w:r>
          </w:p>
        </w:tc>
        <w:tc>
          <w:tcPr>
            <w:tcW w:w="2880" w:type="dxa"/>
          </w:tcPr>
          <w:p w:rsidR="00313A68" w:rsidRPr="007B5B68" w:rsidRDefault="00313A68" w:rsidP="009C5047">
            <w:pPr>
              <w:pStyle w:val="Title"/>
              <w:ind w:left="0"/>
              <w:rPr>
                <w:i w:val="0"/>
              </w:rPr>
            </w:pPr>
            <w:r w:rsidRPr="007B5B68">
              <w:rPr>
                <w:i w:val="0"/>
              </w:rPr>
              <w:t>Amount</w:t>
            </w:r>
          </w:p>
        </w:tc>
      </w:tr>
      <w:tr w:rsidR="00313A68" w:rsidRPr="00D10C10" w:rsidTr="00433AAB">
        <w:tc>
          <w:tcPr>
            <w:tcW w:w="6578" w:type="dxa"/>
          </w:tcPr>
          <w:p w:rsidR="00313A68" w:rsidRPr="0090096D" w:rsidRDefault="00313A68" w:rsidP="009C5047">
            <w:pPr>
              <w:pStyle w:val="Title"/>
              <w:ind w:left="0"/>
              <w:jc w:val="left"/>
              <w:rPr>
                <w:b w:val="0"/>
                <w:bCs/>
                <w:i w:val="0"/>
              </w:rPr>
            </w:pPr>
            <w:r w:rsidRPr="0090096D">
              <w:rPr>
                <w:b w:val="0"/>
                <w:bCs/>
                <w:i w:val="0"/>
              </w:rPr>
              <w:t>2012 Enacted</w:t>
            </w:r>
          </w:p>
        </w:tc>
        <w:tc>
          <w:tcPr>
            <w:tcW w:w="2880" w:type="dxa"/>
            <w:vAlign w:val="center"/>
          </w:tcPr>
          <w:p w:rsidR="00313A68" w:rsidRPr="004E3117" w:rsidRDefault="00175761" w:rsidP="00382D64">
            <w:pPr>
              <w:pStyle w:val="Title"/>
              <w:ind w:left="0"/>
              <w:jc w:val="right"/>
              <w:rPr>
                <w:b w:val="0"/>
                <w:bCs/>
                <w:i w:val="0"/>
              </w:rPr>
            </w:pPr>
            <w:r w:rsidRPr="0090096D">
              <w:rPr>
                <w:b w:val="0"/>
                <w:bCs/>
                <w:i w:val="0"/>
              </w:rPr>
              <w:t>$</w:t>
            </w:r>
            <w:r w:rsidR="00382D64" w:rsidRPr="004E3117">
              <w:rPr>
                <w:b w:val="0"/>
                <w:bCs/>
                <w:i w:val="0"/>
              </w:rPr>
              <w:t>2,024</w:t>
            </w:r>
          </w:p>
        </w:tc>
      </w:tr>
      <w:tr w:rsidR="00313A68" w:rsidRPr="00D10C10" w:rsidTr="00433AAB">
        <w:tc>
          <w:tcPr>
            <w:tcW w:w="6578" w:type="dxa"/>
          </w:tcPr>
          <w:p w:rsidR="00313A68" w:rsidRPr="004E3117" w:rsidRDefault="00313A68" w:rsidP="00382D64">
            <w:pPr>
              <w:pStyle w:val="Title"/>
              <w:ind w:left="0"/>
              <w:jc w:val="left"/>
              <w:rPr>
                <w:b w:val="0"/>
                <w:bCs/>
                <w:i w:val="0"/>
              </w:rPr>
            </w:pPr>
            <w:r w:rsidRPr="0091165B">
              <w:rPr>
                <w:b w:val="0"/>
                <w:bCs/>
                <w:i w:val="0"/>
              </w:rPr>
              <w:t xml:space="preserve">2013 </w:t>
            </w:r>
            <w:r w:rsidR="00382D64" w:rsidRPr="004E3117">
              <w:rPr>
                <w:b w:val="0"/>
                <w:bCs/>
                <w:i w:val="0"/>
              </w:rPr>
              <w:t>Continuing Resolution</w:t>
            </w:r>
          </w:p>
        </w:tc>
        <w:tc>
          <w:tcPr>
            <w:tcW w:w="2880" w:type="dxa"/>
            <w:vAlign w:val="center"/>
          </w:tcPr>
          <w:p w:rsidR="00313A68" w:rsidRPr="004E3117" w:rsidRDefault="00382D64" w:rsidP="00382D64">
            <w:pPr>
              <w:pStyle w:val="Title"/>
              <w:ind w:left="0"/>
              <w:jc w:val="right"/>
              <w:rPr>
                <w:b w:val="0"/>
                <w:bCs/>
                <w:i w:val="0"/>
              </w:rPr>
            </w:pPr>
            <w:r w:rsidRPr="004E3117">
              <w:rPr>
                <w:b w:val="0"/>
                <w:bCs/>
                <w:i w:val="0"/>
              </w:rPr>
              <w:t>1,847</w:t>
            </w:r>
          </w:p>
        </w:tc>
      </w:tr>
      <w:tr w:rsidR="00382D64" w:rsidRPr="00D10C10" w:rsidTr="00433AAB">
        <w:tc>
          <w:tcPr>
            <w:tcW w:w="6578" w:type="dxa"/>
          </w:tcPr>
          <w:p w:rsidR="00382D64" w:rsidRPr="004E3117" w:rsidRDefault="00382D64" w:rsidP="009C5047">
            <w:pPr>
              <w:pStyle w:val="Title"/>
              <w:ind w:left="0"/>
              <w:jc w:val="left"/>
              <w:rPr>
                <w:b w:val="0"/>
                <w:bCs/>
                <w:i w:val="0"/>
              </w:rPr>
            </w:pPr>
            <w:r w:rsidRPr="004E3117">
              <w:rPr>
                <w:b w:val="0"/>
                <w:bCs/>
                <w:i w:val="0"/>
              </w:rPr>
              <w:t>2013 Continuing Resolution .612% increase</w:t>
            </w:r>
          </w:p>
        </w:tc>
        <w:tc>
          <w:tcPr>
            <w:tcW w:w="2880" w:type="dxa"/>
            <w:vAlign w:val="center"/>
          </w:tcPr>
          <w:p w:rsidR="00382D64" w:rsidRPr="004E3117" w:rsidRDefault="00382D64" w:rsidP="009C5047">
            <w:pPr>
              <w:pStyle w:val="Title"/>
              <w:ind w:left="0"/>
              <w:jc w:val="right"/>
              <w:rPr>
                <w:b w:val="0"/>
                <w:bCs/>
                <w:i w:val="0"/>
              </w:rPr>
            </w:pPr>
            <w:r w:rsidRPr="004E3117">
              <w:rPr>
                <w:b w:val="0"/>
                <w:bCs/>
                <w:i w:val="0"/>
              </w:rPr>
              <w:t>0</w:t>
            </w:r>
          </w:p>
        </w:tc>
      </w:tr>
      <w:tr w:rsidR="00382D64" w:rsidRPr="00D10C10" w:rsidTr="00433AAB">
        <w:tc>
          <w:tcPr>
            <w:tcW w:w="6578" w:type="dxa"/>
          </w:tcPr>
          <w:p w:rsidR="00382D64" w:rsidRPr="004E3117" w:rsidRDefault="00382D64" w:rsidP="009C5047">
            <w:pPr>
              <w:pStyle w:val="Title"/>
              <w:ind w:left="0"/>
              <w:jc w:val="left"/>
              <w:rPr>
                <w:b w:val="0"/>
                <w:bCs/>
                <w:i w:val="0"/>
              </w:rPr>
            </w:pPr>
            <w:r w:rsidRPr="004E3117">
              <w:rPr>
                <w:b w:val="0"/>
                <w:bCs/>
                <w:i w:val="0"/>
              </w:rPr>
              <w:t>2013 Supplemental Appropriation-Sandy Hurricane Relief</w:t>
            </w:r>
          </w:p>
        </w:tc>
        <w:tc>
          <w:tcPr>
            <w:tcW w:w="2880" w:type="dxa"/>
            <w:vAlign w:val="center"/>
          </w:tcPr>
          <w:p w:rsidR="00382D64" w:rsidRPr="004E3117" w:rsidRDefault="00382D64" w:rsidP="009C5047">
            <w:pPr>
              <w:pStyle w:val="Title"/>
              <w:ind w:left="0"/>
              <w:jc w:val="right"/>
              <w:rPr>
                <w:b w:val="0"/>
                <w:bCs/>
                <w:i w:val="0"/>
              </w:rPr>
            </w:pPr>
            <w:r w:rsidRPr="004E3117">
              <w:rPr>
                <w:b w:val="0"/>
                <w:bCs/>
                <w:i w:val="0"/>
              </w:rPr>
              <w:t>0</w:t>
            </w:r>
          </w:p>
        </w:tc>
      </w:tr>
      <w:tr w:rsidR="00313A68" w:rsidRPr="00D10C10" w:rsidTr="00433AAB">
        <w:tc>
          <w:tcPr>
            <w:tcW w:w="6578" w:type="dxa"/>
          </w:tcPr>
          <w:p w:rsidR="00313A68" w:rsidRPr="004E3117" w:rsidRDefault="00313A68" w:rsidP="00382D64">
            <w:pPr>
              <w:pStyle w:val="Title"/>
              <w:ind w:left="0"/>
              <w:jc w:val="left"/>
              <w:rPr>
                <w:b w:val="0"/>
                <w:bCs/>
                <w:i w:val="0"/>
              </w:rPr>
            </w:pPr>
            <w:r w:rsidRPr="0091165B">
              <w:rPr>
                <w:b w:val="0"/>
                <w:bCs/>
                <w:i w:val="0"/>
              </w:rPr>
              <w:t xml:space="preserve">   </w:t>
            </w:r>
            <w:r w:rsidRPr="0090096D">
              <w:rPr>
                <w:b w:val="0"/>
                <w:bCs/>
                <w:i w:val="0"/>
              </w:rPr>
              <w:t xml:space="preserve"> Base and Technical Adjustments</w:t>
            </w:r>
          </w:p>
        </w:tc>
        <w:tc>
          <w:tcPr>
            <w:tcW w:w="2880" w:type="dxa"/>
            <w:vAlign w:val="center"/>
          </w:tcPr>
          <w:p w:rsidR="00313A68" w:rsidRPr="004E3117" w:rsidRDefault="00175761" w:rsidP="009C5047">
            <w:pPr>
              <w:pStyle w:val="Title"/>
              <w:ind w:left="0"/>
              <w:jc w:val="right"/>
              <w:rPr>
                <w:b w:val="0"/>
                <w:bCs/>
                <w:i w:val="0"/>
              </w:rPr>
            </w:pPr>
            <w:r w:rsidRPr="0090096D">
              <w:rPr>
                <w:b w:val="0"/>
                <w:bCs/>
                <w:i w:val="0"/>
              </w:rPr>
              <w:t>0</w:t>
            </w:r>
          </w:p>
        </w:tc>
      </w:tr>
      <w:tr w:rsidR="00313A68" w:rsidRPr="00D10C10" w:rsidTr="00433AAB">
        <w:tc>
          <w:tcPr>
            <w:tcW w:w="6578" w:type="dxa"/>
          </w:tcPr>
          <w:p w:rsidR="00313A68" w:rsidRPr="004E3117" w:rsidRDefault="00313A68" w:rsidP="009C5047">
            <w:pPr>
              <w:pStyle w:val="Title"/>
              <w:ind w:left="0"/>
              <w:jc w:val="left"/>
              <w:rPr>
                <w:b w:val="0"/>
                <w:bCs/>
                <w:i w:val="0"/>
              </w:rPr>
            </w:pPr>
            <w:r w:rsidRPr="0091165B">
              <w:rPr>
                <w:b w:val="0"/>
                <w:bCs/>
                <w:i w:val="0"/>
              </w:rPr>
              <w:t>2014 Current Services</w:t>
            </w:r>
          </w:p>
        </w:tc>
        <w:tc>
          <w:tcPr>
            <w:tcW w:w="2880" w:type="dxa"/>
            <w:vAlign w:val="center"/>
          </w:tcPr>
          <w:p w:rsidR="00313A68" w:rsidRPr="004E3117" w:rsidRDefault="00382D64" w:rsidP="00382D64">
            <w:pPr>
              <w:pStyle w:val="Title"/>
              <w:ind w:left="0"/>
              <w:jc w:val="right"/>
              <w:rPr>
                <w:b w:val="0"/>
                <w:bCs/>
                <w:i w:val="0"/>
              </w:rPr>
            </w:pPr>
            <w:r w:rsidRPr="004E3117">
              <w:rPr>
                <w:b w:val="0"/>
                <w:bCs/>
                <w:i w:val="0"/>
              </w:rPr>
              <w:t>1,847</w:t>
            </w:r>
          </w:p>
        </w:tc>
      </w:tr>
      <w:tr w:rsidR="00313A68" w:rsidRPr="00D10C10" w:rsidTr="00433AAB">
        <w:tc>
          <w:tcPr>
            <w:tcW w:w="6578" w:type="dxa"/>
          </w:tcPr>
          <w:p w:rsidR="00313A68" w:rsidRPr="004E3117" w:rsidRDefault="00313A68" w:rsidP="009C5047">
            <w:pPr>
              <w:pStyle w:val="Title"/>
              <w:ind w:left="0"/>
              <w:jc w:val="left"/>
              <w:rPr>
                <w:b w:val="0"/>
                <w:bCs/>
                <w:i w:val="0"/>
              </w:rPr>
            </w:pPr>
            <w:r w:rsidRPr="0090096D">
              <w:rPr>
                <w:b w:val="0"/>
                <w:bCs/>
                <w:i w:val="0"/>
              </w:rPr>
              <w:t>2014 Program Increases</w:t>
            </w:r>
          </w:p>
        </w:tc>
        <w:tc>
          <w:tcPr>
            <w:tcW w:w="2880" w:type="dxa"/>
            <w:vAlign w:val="center"/>
          </w:tcPr>
          <w:p w:rsidR="00313A68" w:rsidRPr="004E3117" w:rsidRDefault="00175761" w:rsidP="009C5047">
            <w:pPr>
              <w:pStyle w:val="Title"/>
              <w:ind w:left="0"/>
              <w:jc w:val="right"/>
              <w:rPr>
                <w:b w:val="0"/>
                <w:bCs/>
                <w:i w:val="0"/>
              </w:rPr>
            </w:pPr>
            <w:r w:rsidRPr="0091165B">
              <w:rPr>
                <w:b w:val="0"/>
                <w:bCs/>
                <w:i w:val="0"/>
              </w:rPr>
              <w:t>0</w:t>
            </w:r>
          </w:p>
        </w:tc>
      </w:tr>
      <w:tr w:rsidR="00313A68" w:rsidRPr="00D10C10" w:rsidTr="00433AAB">
        <w:tc>
          <w:tcPr>
            <w:tcW w:w="6578" w:type="dxa"/>
          </w:tcPr>
          <w:p w:rsidR="00313A68" w:rsidRPr="004E3117" w:rsidRDefault="00313A68" w:rsidP="009C5047">
            <w:pPr>
              <w:pStyle w:val="Title"/>
              <w:ind w:left="0"/>
              <w:jc w:val="left"/>
              <w:rPr>
                <w:b w:val="0"/>
                <w:bCs/>
                <w:i w:val="0"/>
              </w:rPr>
            </w:pPr>
            <w:r w:rsidRPr="0091165B">
              <w:rPr>
                <w:b w:val="0"/>
                <w:bCs/>
                <w:i w:val="0"/>
              </w:rPr>
              <w:t>2014 Program Offsets</w:t>
            </w:r>
          </w:p>
        </w:tc>
        <w:tc>
          <w:tcPr>
            <w:tcW w:w="2880" w:type="dxa"/>
          </w:tcPr>
          <w:p w:rsidR="00313A68" w:rsidRPr="004E3117" w:rsidRDefault="00382D64" w:rsidP="00382D64">
            <w:pPr>
              <w:pStyle w:val="Title"/>
              <w:ind w:left="0"/>
              <w:jc w:val="right"/>
              <w:rPr>
                <w:b w:val="0"/>
                <w:bCs/>
                <w:i w:val="0"/>
              </w:rPr>
            </w:pPr>
            <w:r w:rsidRPr="004E3117">
              <w:rPr>
                <w:b w:val="0"/>
                <w:bCs/>
                <w:i w:val="0"/>
              </w:rPr>
              <w:t>0</w:t>
            </w:r>
          </w:p>
        </w:tc>
      </w:tr>
      <w:tr w:rsidR="00313A68" w:rsidRPr="00D10C10" w:rsidTr="00433AAB">
        <w:tc>
          <w:tcPr>
            <w:tcW w:w="6578" w:type="dxa"/>
          </w:tcPr>
          <w:p w:rsidR="00313A68" w:rsidRPr="004E3117" w:rsidRDefault="00313A68" w:rsidP="009C5047">
            <w:pPr>
              <w:pStyle w:val="Title"/>
              <w:ind w:left="0"/>
              <w:jc w:val="left"/>
              <w:rPr>
                <w:b w:val="0"/>
                <w:bCs/>
                <w:i w:val="0"/>
              </w:rPr>
            </w:pPr>
            <w:r w:rsidRPr="0090096D">
              <w:rPr>
                <w:b w:val="0"/>
                <w:bCs/>
                <w:i w:val="0"/>
              </w:rPr>
              <w:t>2014 Request</w:t>
            </w:r>
          </w:p>
        </w:tc>
        <w:tc>
          <w:tcPr>
            <w:tcW w:w="2880" w:type="dxa"/>
            <w:vAlign w:val="center"/>
          </w:tcPr>
          <w:p w:rsidR="00313A68" w:rsidRPr="004E3117" w:rsidRDefault="006960D5" w:rsidP="006960D5">
            <w:pPr>
              <w:pStyle w:val="Title"/>
              <w:ind w:left="0"/>
              <w:jc w:val="right"/>
              <w:rPr>
                <w:b w:val="0"/>
                <w:bCs/>
                <w:i w:val="0"/>
              </w:rPr>
            </w:pPr>
            <w:r>
              <w:rPr>
                <w:b w:val="0"/>
                <w:bCs/>
                <w:i w:val="0"/>
              </w:rPr>
              <w:t>1,996</w:t>
            </w:r>
          </w:p>
        </w:tc>
      </w:tr>
      <w:tr w:rsidR="00313A68" w:rsidTr="00433AAB">
        <w:tc>
          <w:tcPr>
            <w:tcW w:w="6578" w:type="dxa"/>
            <w:shd w:val="clear" w:color="auto" w:fill="E6E6E6"/>
          </w:tcPr>
          <w:p w:rsidR="00313A68" w:rsidRPr="004E3117" w:rsidRDefault="00313A68">
            <w:pPr>
              <w:pStyle w:val="Title"/>
              <w:ind w:left="0"/>
              <w:jc w:val="left"/>
              <w:rPr>
                <w:b w:val="0"/>
                <w:bCs/>
                <w:i w:val="0"/>
              </w:rPr>
            </w:pPr>
            <w:r w:rsidRPr="0090096D">
              <w:rPr>
                <w:i w:val="0"/>
              </w:rPr>
              <w:t>Total Change 201</w:t>
            </w:r>
            <w:r w:rsidR="002045A3">
              <w:rPr>
                <w:i w:val="0"/>
              </w:rPr>
              <w:t>2</w:t>
            </w:r>
            <w:r w:rsidRPr="0090096D">
              <w:rPr>
                <w:i w:val="0"/>
              </w:rPr>
              <w:t>-2014</w:t>
            </w:r>
          </w:p>
        </w:tc>
        <w:tc>
          <w:tcPr>
            <w:tcW w:w="2880" w:type="dxa"/>
            <w:shd w:val="clear" w:color="auto" w:fill="E6E6E6"/>
            <w:vAlign w:val="center"/>
          </w:tcPr>
          <w:p w:rsidR="00313A68" w:rsidRPr="008123AA" w:rsidRDefault="00175761" w:rsidP="006960D5">
            <w:pPr>
              <w:pStyle w:val="Title"/>
              <w:ind w:left="0"/>
              <w:jc w:val="right"/>
              <w:rPr>
                <w:bCs/>
                <w:i w:val="0"/>
              </w:rPr>
            </w:pPr>
            <w:r w:rsidRPr="0091165B">
              <w:rPr>
                <w:bCs/>
                <w:i w:val="0"/>
              </w:rPr>
              <w:t>($</w:t>
            </w:r>
            <w:r w:rsidR="006960D5">
              <w:rPr>
                <w:bCs/>
                <w:i w:val="0"/>
              </w:rPr>
              <w:t>28</w:t>
            </w:r>
            <w:r w:rsidR="00AC1777">
              <w:rPr>
                <w:bCs/>
                <w:i w:val="0"/>
              </w:rPr>
              <w:t>)</w:t>
            </w:r>
          </w:p>
        </w:tc>
      </w:tr>
    </w:tbl>
    <w:p w:rsidR="00313A68" w:rsidRPr="002F7268" w:rsidRDefault="00313A68" w:rsidP="006D024B">
      <w:pPr>
        <w:spacing w:line="240" w:lineRule="auto"/>
      </w:pPr>
    </w:p>
    <w:p w:rsidR="006D024B" w:rsidRPr="003C1BBA" w:rsidRDefault="002836F0">
      <w:pPr>
        <w:numPr>
          <w:ilvl w:val="0"/>
          <w:numId w:val="21"/>
        </w:numPr>
        <w:spacing w:line="240" w:lineRule="auto"/>
        <w:ind w:left="360"/>
        <w:jc w:val="left"/>
        <w:outlineLvl w:val="2"/>
        <w:rPr>
          <w:b/>
          <w:bCs/>
        </w:rPr>
      </w:pPr>
      <w:r w:rsidRPr="002F7268">
        <w:rPr>
          <w:b/>
          <w:bCs/>
        </w:rPr>
        <w:t xml:space="preserve">Account Description </w:t>
      </w:r>
    </w:p>
    <w:p w:rsidR="006D024B" w:rsidRPr="002F7268" w:rsidRDefault="006D024B">
      <w:pPr>
        <w:spacing w:line="240" w:lineRule="auto"/>
        <w:jc w:val="left"/>
        <w:outlineLvl w:val="2"/>
        <w:rPr>
          <w:b/>
          <w:bCs/>
        </w:rPr>
      </w:pPr>
    </w:p>
    <w:p w:rsidR="006D024B" w:rsidRPr="004727E5" w:rsidRDefault="006D024B">
      <w:pPr>
        <w:autoSpaceDE w:val="0"/>
        <w:autoSpaceDN w:val="0"/>
        <w:spacing w:line="240" w:lineRule="auto"/>
        <w:jc w:val="left"/>
      </w:pPr>
      <w:r w:rsidRPr="002F7268">
        <w:rPr>
          <w:bCs/>
        </w:rPr>
        <w:t>OJP requests $</w:t>
      </w:r>
      <w:r w:rsidR="004727E5" w:rsidRPr="002F7268">
        <w:rPr>
          <w:bCs/>
        </w:rPr>
        <w:t>81.3</w:t>
      </w:r>
      <w:r w:rsidRPr="002F7268">
        <w:t xml:space="preserve"> million for the Public Safety Officers’ Benefits (PSOB) appropriation</w:t>
      </w:r>
      <w:r w:rsidR="00AA65F1">
        <w:t xml:space="preserve"> account</w:t>
      </w:r>
      <w:r w:rsidRPr="002F7268">
        <w:t xml:space="preserve">, which is </w:t>
      </w:r>
      <w:r w:rsidR="002045A3">
        <w:t>$3.0 million above the FY 2012 Enacted level</w:t>
      </w:r>
      <w:r w:rsidR="00610CE5" w:rsidRPr="002F7268">
        <w:t>.  Of this amount, $16.3 million is the discretionary appropriation request</w:t>
      </w:r>
      <w:r w:rsidR="00AA65F1">
        <w:t>;</w:t>
      </w:r>
      <w:r w:rsidR="00610CE5" w:rsidRPr="002F7268">
        <w:t xml:space="preserve"> and $65.0 million is the estimated mandatory appropriation.</w:t>
      </w:r>
      <w:r w:rsidRPr="002F7268">
        <w:t xml:space="preserve"> </w:t>
      </w:r>
      <w:r w:rsidR="00AA65F1">
        <w:t xml:space="preserve"> </w:t>
      </w:r>
      <w:r w:rsidRPr="002F7268">
        <w:t xml:space="preserve">This account </w:t>
      </w:r>
      <w:r w:rsidRPr="004727E5">
        <w:t>provides benefits to public safety officers who are killed or permanently disabled in the line of duty and to the</w:t>
      </w:r>
      <w:r w:rsidR="00081CD0">
        <w:t xml:space="preserve">ir </w:t>
      </w:r>
      <w:r w:rsidRPr="004727E5">
        <w:t>families and survivors</w:t>
      </w:r>
      <w:r w:rsidR="00081CD0">
        <w:t>.</w:t>
      </w:r>
      <w:r w:rsidRPr="004727E5">
        <w:t xml:space="preserve">  This program represents a unique partnership among the U.S. Department of Justice (DOJ); state and local public safety agencies; and national organizations.  In addition to administering payment of benefits authorized by 42 U.S.C. 3796 as amended, OJP works closely with national law enforcement and first responder groups, educating public safety agencies regarding the initiative and offering</w:t>
      </w:r>
      <w:r w:rsidR="002836F0">
        <w:t xml:space="preserve"> support to families and colleagues of fallen law enforcement officers and firefighters.  </w:t>
      </w:r>
    </w:p>
    <w:p w:rsidR="00AA65F1" w:rsidRDefault="00AA65F1">
      <w:pPr>
        <w:widowControl/>
        <w:adjustRightInd/>
        <w:spacing w:line="240" w:lineRule="auto"/>
        <w:jc w:val="left"/>
        <w:textAlignment w:val="auto"/>
      </w:pPr>
    </w:p>
    <w:p w:rsidR="00AA65F1" w:rsidRDefault="00AA65F1">
      <w:pPr>
        <w:widowControl/>
        <w:adjustRightInd/>
        <w:spacing w:line="240" w:lineRule="auto"/>
        <w:jc w:val="left"/>
        <w:textAlignment w:val="auto"/>
      </w:pPr>
    </w:p>
    <w:p w:rsidR="00AA65F1" w:rsidRDefault="00AA65F1">
      <w:pPr>
        <w:widowControl/>
        <w:adjustRightInd/>
        <w:spacing w:line="240" w:lineRule="auto"/>
        <w:jc w:val="left"/>
        <w:textAlignment w:val="auto"/>
      </w:pPr>
    </w:p>
    <w:p w:rsidR="00AA65F1" w:rsidRDefault="00AA65F1">
      <w:pPr>
        <w:widowControl/>
        <w:adjustRightInd/>
        <w:spacing w:line="240" w:lineRule="auto"/>
        <w:jc w:val="left"/>
        <w:textAlignment w:val="auto"/>
      </w:pPr>
    </w:p>
    <w:p w:rsidR="00AA65F1" w:rsidRDefault="00AA65F1">
      <w:pPr>
        <w:widowControl/>
        <w:adjustRightInd/>
        <w:spacing w:line="240" w:lineRule="auto"/>
        <w:jc w:val="left"/>
        <w:textAlignment w:val="auto"/>
      </w:pPr>
    </w:p>
    <w:p w:rsidR="00F43B8F" w:rsidRDefault="002836F0">
      <w:pPr>
        <w:widowControl/>
        <w:adjustRightInd/>
        <w:spacing w:line="240" w:lineRule="auto"/>
        <w:jc w:val="left"/>
        <w:textAlignment w:val="auto"/>
      </w:pPr>
      <w:r>
        <w:lastRenderedPageBreak/>
        <w:t xml:space="preserve">The key programs included under this appropriation account are: </w:t>
      </w:r>
    </w:p>
    <w:p w:rsidR="00F43B8F" w:rsidRDefault="00F43B8F">
      <w:pPr>
        <w:widowControl/>
        <w:adjustRightInd/>
        <w:spacing w:line="240" w:lineRule="auto"/>
        <w:jc w:val="left"/>
        <w:textAlignment w:val="auto"/>
      </w:pPr>
    </w:p>
    <w:p w:rsidR="006D024B" w:rsidRPr="00B034A8" w:rsidRDefault="002836F0">
      <w:pPr>
        <w:pStyle w:val="ListParagraph"/>
        <w:numPr>
          <w:ilvl w:val="0"/>
          <w:numId w:val="15"/>
        </w:numPr>
        <w:ind w:left="360"/>
      </w:pPr>
      <w:r w:rsidRPr="00F43B8F">
        <w:rPr>
          <w:b/>
        </w:rPr>
        <w:t>PSOB Death Benefits</w:t>
      </w:r>
      <w:r>
        <w:t>,</w:t>
      </w:r>
      <w:r w:rsidRPr="00F43B8F">
        <w:rPr>
          <w:b/>
        </w:rPr>
        <w:t xml:space="preserve"> </w:t>
      </w:r>
      <w:r>
        <w:t>a one-time financial benefit to survivors of public safety officers whose deaths result</w:t>
      </w:r>
      <w:r w:rsidR="006D024B" w:rsidRPr="00BA2904">
        <w:t>ed from injuries sustained in the line of duty</w:t>
      </w:r>
      <w:r w:rsidR="006D024B">
        <w:t>, which is funded as a mandatory appropriation</w:t>
      </w:r>
      <w:r w:rsidR="006D024B" w:rsidRPr="00BA2904">
        <w:t xml:space="preserve">. </w:t>
      </w:r>
    </w:p>
    <w:p w:rsidR="006D024B" w:rsidRPr="00B034A8" w:rsidRDefault="006D024B">
      <w:pPr>
        <w:spacing w:line="240" w:lineRule="auto"/>
        <w:ind w:left="360" w:hanging="360"/>
        <w:jc w:val="left"/>
      </w:pPr>
    </w:p>
    <w:p w:rsidR="006D024B" w:rsidRPr="00B034A8" w:rsidRDefault="006D024B">
      <w:pPr>
        <w:widowControl/>
        <w:numPr>
          <w:ilvl w:val="0"/>
          <w:numId w:val="8"/>
        </w:numPr>
        <w:adjustRightInd/>
        <w:spacing w:line="240" w:lineRule="auto"/>
        <w:ind w:left="360"/>
        <w:jc w:val="left"/>
        <w:textAlignment w:val="auto"/>
      </w:pPr>
      <w:r w:rsidRPr="00BA2904">
        <w:rPr>
          <w:b/>
        </w:rPr>
        <w:t>PSOB Disability Benefits</w:t>
      </w:r>
      <w:r w:rsidRPr="003B3EB0">
        <w:t>,</w:t>
      </w:r>
      <w:r w:rsidRPr="00BA2904">
        <w:rPr>
          <w:b/>
        </w:rPr>
        <w:t xml:space="preserve"> </w:t>
      </w:r>
      <w:r w:rsidRPr="00BA2904">
        <w:t xml:space="preserve">a one-time financial benefit to public safety officers permanently </w:t>
      </w:r>
      <w:r>
        <w:t xml:space="preserve">and totally </w:t>
      </w:r>
      <w:r w:rsidRPr="00BA2904">
        <w:t>disabled by catastrophic injuries sustained in the line of duty</w:t>
      </w:r>
      <w:r>
        <w:t>, which is funded as part of the discretionary appropriation</w:t>
      </w:r>
      <w:r w:rsidRPr="00BA2904">
        <w:t xml:space="preserve">. </w:t>
      </w:r>
    </w:p>
    <w:p w:rsidR="006D024B" w:rsidRPr="00B034A8" w:rsidRDefault="006D024B">
      <w:pPr>
        <w:spacing w:line="240" w:lineRule="auto"/>
        <w:ind w:left="360" w:hanging="360"/>
        <w:jc w:val="left"/>
      </w:pPr>
    </w:p>
    <w:p w:rsidR="006D024B" w:rsidRPr="00B034A8" w:rsidRDefault="006D024B">
      <w:pPr>
        <w:widowControl/>
        <w:numPr>
          <w:ilvl w:val="0"/>
          <w:numId w:val="8"/>
        </w:numPr>
        <w:adjustRightInd/>
        <w:spacing w:line="240" w:lineRule="auto"/>
        <w:ind w:left="360"/>
        <w:jc w:val="left"/>
        <w:textAlignment w:val="auto"/>
      </w:pPr>
      <w:r w:rsidRPr="00BA2904">
        <w:rPr>
          <w:b/>
        </w:rPr>
        <w:t>PSOB Education Benefits</w:t>
      </w:r>
      <w:r w:rsidRPr="00BA2904">
        <w:t xml:space="preserve">, which provide financial support for higher education expenses (such as tuition and fees, books, supplies, and room and board) to the eligible spouses and children of public safety officers killed or permanently </w:t>
      </w:r>
      <w:r>
        <w:t xml:space="preserve">and totally </w:t>
      </w:r>
      <w:r w:rsidRPr="00BA2904">
        <w:t>disabled in the line of duty</w:t>
      </w:r>
      <w:r>
        <w:t>, which is funded as part of the discretionary appropriation</w:t>
      </w:r>
      <w:r w:rsidRPr="00BA2904">
        <w:t xml:space="preserve">. </w:t>
      </w:r>
    </w:p>
    <w:p w:rsidR="006D024B" w:rsidRPr="00B034A8" w:rsidRDefault="006D024B" w:rsidP="00433AAB">
      <w:pPr>
        <w:spacing w:line="240" w:lineRule="auto"/>
        <w:jc w:val="left"/>
        <w:rPr>
          <w:b/>
        </w:rPr>
      </w:pPr>
    </w:p>
    <w:p w:rsidR="00676C67" w:rsidRPr="00B034A8" w:rsidRDefault="006D024B">
      <w:pPr>
        <w:autoSpaceDE w:val="0"/>
        <w:autoSpaceDN w:val="0"/>
        <w:spacing w:line="240" w:lineRule="auto"/>
        <w:jc w:val="left"/>
        <w:rPr>
          <w:b/>
        </w:rPr>
        <w:sectPr w:rsidR="00676C67" w:rsidRPr="00B034A8" w:rsidSect="00E70276">
          <w:footerReference w:type="even" r:id="rId52"/>
          <w:footerReference w:type="default" r:id="rId53"/>
          <w:type w:val="continuous"/>
          <w:pgSz w:w="12240" w:h="15840" w:code="1"/>
          <w:pgMar w:top="1440" w:right="1440" w:bottom="1440" w:left="720" w:header="720" w:footer="720" w:gutter="720"/>
          <w:cols w:space="720"/>
          <w:docGrid w:linePitch="360"/>
        </w:sectPr>
      </w:pPr>
      <w:r w:rsidRPr="00BA2904">
        <w:t xml:space="preserve">For additional information and a complete listing of OJP programs, please visit </w:t>
      </w:r>
      <w:hyperlink r:id="rId54" w:history="1">
        <w:r>
          <w:rPr>
            <w:rStyle w:val="Hyperlink"/>
          </w:rPr>
          <w:t>http://www.ojp.gov</w:t>
        </w:r>
      </w:hyperlink>
      <w:r w:rsidRPr="00BA2904">
        <w:t>.</w:t>
      </w:r>
    </w:p>
    <w:p w:rsidR="00676C67" w:rsidRPr="00B034A8" w:rsidRDefault="00676C67" w:rsidP="00717CEE">
      <w:pPr>
        <w:spacing w:line="240" w:lineRule="auto"/>
      </w:pPr>
    </w:p>
    <w:p w:rsidR="00676C67" w:rsidRPr="00B034A8" w:rsidRDefault="00676C67" w:rsidP="00717CEE">
      <w:pPr>
        <w:spacing w:line="240" w:lineRule="auto"/>
      </w:pPr>
    </w:p>
    <w:p w:rsidR="00272A88" w:rsidRPr="000539D4" w:rsidRDefault="008C778C" w:rsidP="008C778C">
      <w:pPr>
        <w:tabs>
          <w:tab w:val="left" w:pos="1080"/>
          <w:tab w:val="left" w:pos="3600"/>
          <w:tab w:val="left" w:pos="5580"/>
        </w:tabs>
        <w:ind w:left="180"/>
        <w:rPr>
          <w:b/>
          <w:iCs/>
          <w:color w:val="FF0000"/>
        </w:rPr>
      </w:pPr>
      <w:r>
        <w:rPr>
          <w:b/>
          <w:iCs/>
        </w:rPr>
        <w:t xml:space="preserve">2.  </w:t>
      </w:r>
      <w:r w:rsidR="00393EBC" w:rsidRPr="008C778C">
        <w:rPr>
          <w:b/>
          <w:iCs/>
        </w:rPr>
        <w:t>Performance and Resource Tables</w:t>
      </w:r>
      <w:r w:rsidR="009E4875">
        <w:rPr>
          <w:b/>
          <w:iCs/>
        </w:rPr>
        <w:t xml:space="preserve"> </w:t>
      </w:r>
    </w:p>
    <w:tbl>
      <w:tblPr>
        <w:tblStyle w:val="TableGrid"/>
        <w:tblW w:w="0" w:type="auto"/>
        <w:tblLook w:val="04A0" w:firstRow="1" w:lastRow="0" w:firstColumn="1" w:lastColumn="0" w:noHBand="0" w:noVBand="1"/>
      </w:tblPr>
      <w:tblGrid>
        <w:gridCol w:w="3846"/>
        <w:gridCol w:w="764"/>
        <w:gridCol w:w="1225"/>
        <w:gridCol w:w="841"/>
        <w:gridCol w:w="1019"/>
        <w:gridCol w:w="841"/>
        <w:gridCol w:w="1226"/>
        <w:gridCol w:w="841"/>
        <w:gridCol w:w="856"/>
        <w:gridCol w:w="917"/>
        <w:gridCol w:w="800"/>
      </w:tblGrid>
      <w:tr w:rsidR="009A6A1F" w:rsidRPr="008B6FCA" w:rsidTr="004D4066">
        <w:tc>
          <w:tcPr>
            <w:tcW w:w="13176" w:type="dxa"/>
            <w:gridSpan w:val="11"/>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4D4066">
        <w:tc>
          <w:tcPr>
            <w:tcW w:w="13176" w:type="dxa"/>
            <w:gridSpan w:val="11"/>
          </w:tcPr>
          <w:p w:rsidR="009A6A1F" w:rsidRDefault="009A6A1F" w:rsidP="004D4066">
            <w:pPr>
              <w:spacing w:line="240" w:lineRule="auto"/>
              <w:rPr>
                <w:bCs/>
                <w:sz w:val="20"/>
                <w:szCs w:val="20"/>
              </w:rPr>
            </w:pPr>
            <w:r w:rsidRPr="00D31AA4">
              <w:rPr>
                <w:bCs/>
                <w:sz w:val="20"/>
                <w:szCs w:val="20"/>
              </w:rPr>
              <w:t>Appropriation: Public Safety Officers’ Benefits (Mandatory, Education, and Disability - BJA)</w:t>
            </w:r>
          </w:p>
          <w:p w:rsidR="00FE0CB2" w:rsidRPr="008B6FCA" w:rsidRDefault="00FE0CB2" w:rsidP="0085043F">
            <w:pPr>
              <w:spacing w:line="240" w:lineRule="auto"/>
              <w:rPr>
                <w:sz w:val="20"/>
                <w:szCs w:val="20"/>
              </w:rPr>
            </w:pPr>
            <w:r>
              <w:rPr>
                <w:sz w:val="20"/>
                <w:szCs w:val="20"/>
              </w:rPr>
              <w:t>DOJ Goal and Objective: Goal 2, Objective 2.2</w:t>
            </w:r>
          </w:p>
        </w:tc>
      </w:tr>
      <w:tr w:rsidR="00ED501E" w:rsidRPr="008B6FCA" w:rsidTr="00785B1E">
        <w:tc>
          <w:tcPr>
            <w:tcW w:w="3846" w:type="dxa"/>
          </w:tcPr>
          <w:p w:rsidR="00ED501E" w:rsidRPr="008B6FCA" w:rsidRDefault="00ED501E" w:rsidP="004D4066">
            <w:pPr>
              <w:spacing w:line="240" w:lineRule="auto"/>
              <w:rPr>
                <w:sz w:val="20"/>
                <w:szCs w:val="20"/>
              </w:rPr>
            </w:pPr>
            <w:r w:rsidRPr="00D31AA4">
              <w:rPr>
                <w:sz w:val="20"/>
                <w:szCs w:val="20"/>
              </w:rPr>
              <w:t>WORKLOAD/RESOURCES</w:t>
            </w:r>
          </w:p>
        </w:tc>
        <w:tc>
          <w:tcPr>
            <w:tcW w:w="1989" w:type="dxa"/>
            <w:gridSpan w:val="2"/>
            <w:vAlign w:val="center"/>
          </w:tcPr>
          <w:p w:rsidR="00ED501E" w:rsidRPr="00ED501E" w:rsidRDefault="004F176E" w:rsidP="004D4066">
            <w:pPr>
              <w:spacing w:line="240" w:lineRule="auto"/>
              <w:jc w:val="center"/>
              <w:rPr>
                <w:sz w:val="16"/>
                <w:szCs w:val="16"/>
              </w:rPr>
            </w:pPr>
            <w:r w:rsidRPr="004F176E">
              <w:rPr>
                <w:sz w:val="16"/>
                <w:szCs w:val="16"/>
              </w:rPr>
              <w:t>Final Target</w:t>
            </w:r>
          </w:p>
        </w:tc>
        <w:tc>
          <w:tcPr>
            <w:tcW w:w="1860" w:type="dxa"/>
            <w:gridSpan w:val="2"/>
            <w:shd w:val="clear" w:color="auto" w:fill="auto"/>
            <w:vAlign w:val="center"/>
          </w:tcPr>
          <w:p w:rsidR="00ED501E" w:rsidRPr="00ED501E" w:rsidRDefault="004F176E" w:rsidP="004D4066">
            <w:pPr>
              <w:spacing w:line="240" w:lineRule="auto"/>
              <w:jc w:val="center"/>
              <w:rPr>
                <w:sz w:val="16"/>
                <w:szCs w:val="16"/>
              </w:rPr>
            </w:pPr>
            <w:r w:rsidRPr="004F176E">
              <w:rPr>
                <w:sz w:val="16"/>
                <w:szCs w:val="16"/>
              </w:rPr>
              <w:t>Actual</w:t>
            </w:r>
          </w:p>
        </w:tc>
        <w:tc>
          <w:tcPr>
            <w:tcW w:w="2067" w:type="dxa"/>
            <w:gridSpan w:val="2"/>
            <w:vAlign w:val="center"/>
          </w:tcPr>
          <w:p w:rsidR="00ED501E" w:rsidRPr="00ED501E" w:rsidRDefault="004F176E" w:rsidP="004D4066">
            <w:pPr>
              <w:spacing w:line="240" w:lineRule="auto"/>
              <w:jc w:val="center"/>
              <w:rPr>
                <w:sz w:val="16"/>
                <w:szCs w:val="16"/>
              </w:rPr>
            </w:pPr>
            <w:r w:rsidRPr="004F176E">
              <w:rPr>
                <w:sz w:val="16"/>
                <w:szCs w:val="16"/>
              </w:rPr>
              <w:t>Projected</w:t>
            </w:r>
          </w:p>
        </w:tc>
        <w:tc>
          <w:tcPr>
            <w:tcW w:w="1697" w:type="dxa"/>
            <w:gridSpan w:val="2"/>
            <w:vAlign w:val="center"/>
          </w:tcPr>
          <w:p w:rsidR="00ED501E" w:rsidRPr="008B6FCA" w:rsidRDefault="00ED501E" w:rsidP="004D4066">
            <w:pPr>
              <w:spacing w:line="240" w:lineRule="auto"/>
              <w:jc w:val="center"/>
              <w:rPr>
                <w:sz w:val="16"/>
                <w:szCs w:val="16"/>
              </w:rPr>
            </w:pPr>
            <w:r w:rsidRPr="00D31AA4">
              <w:rPr>
                <w:sz w:val="16"/>
                <w:szCs w:val="16"/>
              </w:rPr>
              <w:t>Changes</w:t>
            </w:r>
          </w:p>
        </w:tc>
        <w:tc>
          <w:tcPr>
            <w:tcW w:w="1717" w:type="dxa"/>
            <w:gridSpan w:val="2"/>
            <w:vAlign w:val="center"/>
          </w:tcPr>
          <w:p w:rsidR="00ED501E" w:rsidRPr="008B6FCA" w:rsidRDefault="00ED501E" w:rsidP="004D4066">
            <w:pPr>
              <w:spacing w:line="240" w:lineRule="auto"/>
              <w:jc w:val="center"/>
              <w:rPr>
                <w:sz w:val="16"/>
                <w:szCs w:val="16"/>
              </w:rPr>
            </w:pPr>
            <w:r w:rsidRPr="00D31AA4">
              <w:rPr>
                <w:sz w:val="16"/>
                <w:szCs w:val="16"/>
              </w:rPr>
              <w:t>Requested (Total)</w:t>
            </w:r>
          </w:p>
        </w:tc>
      </w:tr>
      <w:tr w:rsidR="004A6851" w:rsidRPr="008B6FCA" w:rsidTr="00785B1E">
        <w:tc>
          <w:tcPr>
            <w:tcW w:w="3846" w:type="dxa"/>
          </w:tcPr>
          <w:p w:rsidR="004A6851" w:rsidRPr="008B6FCA" w:rsidRDefault="004A6851" w:rsidP="004D4066">
            <w:pPr>
              <w:spacing w:line="240" w:lineRule="auto"/>
              <w:rPr>
                <w:sz w:val="20"/>
                <w:szCs w:val="20"/>
              </w:rPr>
            </w:pPr>
          </w:p>
        </w:tc>
        <w:tc>
          <w:tcPr>
            <w:tcW w:w="1989" w:type="dxa"/>
            <w:gridSpan w:val="2"/>
            <w:vAlign w:val="center"/>
          </w:tcPr>
          <w:p w:rsidR="004A6851" w:rsidRPr="00ED501E" w:rsidRDefault="004A6851" w:rsidP="004D4066">
            <w:pPr>
              <w:spacing w:line="240" w:lineRule="auto"/>
              <w:jc w:val="center"/>
              <w:rPr>
                <w:sz w:val="16"/>
                <w:szCs w:val="16"/>
              </w:rPr>
            </w:pPr>
            <w:r w:rsidRPr="0057673A">
              <w:rPr>
                <w:sz w:val="16"/>
                <w:szCs w:val="16"/>
              </w:rPr>
              <w:t>FY 201</w:t>
            </w:r>
            <w:r>
              <w:rPr>
                <w:sz w:val="16"/>
                <w:szCs w:val="16"/>
              </w:rPr>
              <w:t>2</w:t>
            </w:r>
          </w:p>
        </w:tc>
        <w:tc>
          <w:tcPr>
            <w:tcW w:w="1860" w:type="dxa"/>
            <w:gridSpan w:val="2"/>
            <w:shd w:val="clear" w:color="auto" w:fill="auto"/>
            <w:vAlign w:val="center"/>
          </w:tcPr>
          <w:p w:rsidR="004A6851" w:rsidRPr="00ED501E" w:rsidRDefault="004A6851" w:rsidP="004D4066">
            <w:pPr>
              <w:spacing w:line="240" w:lineRule="auto"/>
              <w:jc w:val="center"/>
              <w:rPr>
                <w:sz w:val="16"/>
                <w:szCs w:val="16"/>
              </w:rPr>
            </w:pPr>
            <w:r w:rsidRPr="0057673A">
              <w:rPr>
                <w:sz w:val="16"/>
                <w:szCs w:val="16"/>
              </w:rPr>
              <w:t>FY 201</w:t>
            </w:r>
            <w:r>
              <w:rPr>
                <w:sz w:val="16"/>
                <w:szCs w:val="16"/>
              </w:rPr>
              <w:t>2</w:t>
            </w:r>
          </w:p>
        </w:tc>
        <w:tc>
          <w:tcPr>
            <w:tcW w:w="2067" w:type="dxa"/>
            <w:gridSpan w:val="2"/>
            <w:vAlign w:val="center"/>
          </w:tcPr>
          <w:p w:rsidR="004A6851" w:rsidRDefault="004A6851">
            <w:pPr>
              <w:spacing w:line="240" w:lineRule="auto"/>
              <w:jc w:val="center"/>
              <w:rPr>
                <w:rFonts w:ascii="Arial" w:hAnsi="Arial"/>
                <w:b/>
                <w:iCs/>
                <w:sz w:val="16"/>
                <w:szCs w:val="16"/>
              </w:rPr>
            </w:pPr>
            <w:r w:rsidRPr="0057673A">
              <w:rPr>
                <w:sz w:val="16"/>
                <w:szCs w:val="16"/>
              </w:rPr>
              <w:t>FY 201</w:t>
            </w:r>
            <w:r>
              <w:rPr>
                <w:sz w:val="16"/>
                <w:szCs w:val="16"/>
              </w:rPr>
              <w:t>3</w:t>
            </w:r>
          </w:p>
        </w:tc>
        <w:tc>
          <w:tcPr>
            <w:tcW w:w="1697" w:type="dxa"/>
            <w:gridSpan w:val="2"/>
            <w:vAlign w:val="center"/>
          </w:tcPr>
          <w:p w:rsidR="004A6851" w:rsidRPr="008B6FCA" w:rsidRDefault="004A6851" w:rsidP="003731C5">
            <w:pPr>
              <w:spacing w:line="240" w:lineRule="auto"/>
              <w:jc w:val="center"/>
              <w:rPr>
                <w:sz w:val="16"/>
                <w:szCs w:val="16"/>
              </w:rPr>
            </w:pPr>
            <w:r w:rsidRPr="0057673A">
              <w:rPr>
                <w:sz w:val="16"/>
                <w:szCs w:val="16"/>
              </w:rPr>
              <w:t>Current Services Adjustments and FY 201</w:t>
            </w:r>
            <w:r>
              <w:rPr>
                <w:sz w:val="16"/>
                <w:szCs w:val="16"/>
              </w:rPr>
              <w:t>4</w:t>
            </w:r>
            <w:r w:rsidRPr="0057673A">
              <w:rPr>
                <w:sz w:val="16"/>
                <w:szCs w:val="16"/>
              </w:rPr>
              <w:t xml:space="preserve"> Program Changes</w:t>
            </w:r>
          </w:p>
        </w:tc>
        <w:tc>
          <w:tcPr>
            <w:tcW w:w="1717" w:type="dxa"/>
            <w:gridSpan w:val="2"/>
            <w:vAlign w:val="center"/>
          </w:tcPr>
          <w:p w:rsidR="004A6851" w:rsidRPr="00D81889" w:rsidRDefault="004A6851" w:rsidP="003731C5">
            <w:pPr>
              <w:keepNext/>
              <w:spacing w:line="240" w:lineRule="auto"/>
              <w:jc w:val="center"/>
              <w:outlineLvl w:val="1"/>
              <w:rPr>
                <w:sz w:val="16"/>
                <w:szCs w:val="16"/>
              </w:rPr>
            </w:pPr>
            <w:r w:rsidRPr="0057673A">
              <w:rPr>
                <w:sz w:val="16"/>
                <w:szCs w:val="16"/>
              </w:rPr>
              <w:t>FY 201</w:t>
            </w:r>
            <w:r>
              <w:rPr>
                <w:sz w:val="16"/>
                <w:szCs w:val="16"/>
              </w:rPr>
              <w:t>4</w:t>
            </w:r>
            <w:r w:rsidRPr="0057673A">
              <w:rPr>
                <w:sz w:val="16"/>
                <w:szCs w:val="16"/>
              </w:rPr>
              <w:t xml:space="preserve"> Request</w:t>
            </w:r>
          </w:p>
        </w:tc>
      </w:tr>
      <w:tr w:rsidR="00ED501E" w:rsidRPr="008B6FCA" w:rsidTr="00785B1E">
        <w:tc>
          <w:tcPr>
            <w:tcW w:w="3846" w:type="dxa"/>
          </w:tcPr>
          <w:p w:rsidR="00ED501E" w:rsidRPr="008B6FCA" w:rsidRDefault="00ED501E" w:rsidP="004D4066">
            <w:pPr>
              <w:spacing w:line="240" w:lineRule="auto"/>
              <w:rPr>
                <w:b/>
                <w:sz w:val="16"/>
                <w:szCs w:val="16"/>
              </w:rPr>
            </w:pPr>
            <w:r w:rsidRPr="00D31AA4">
              <w:rPr>
                <w:b/>
                <w:sz w:val="16"/>
                <w:szCs w:val="16"/>
              </w:rPr>
              <w:t>Workload</w:t>
            </w:r>
          </w:p>
        </w:tc>
        <w:tc>
          <w:tcPr>
            <w:tcW w:w="1989" w:type="dxa"/>
            <w:gridSpan w:val="2"/>
          </w:tcPr>
          <w:p w:rsidR="00ED501E" w:rsidRPr="00ED501E" w:rsidRDefault="00ED501E" w:rsidP="004D4066">
            <w:pPr>
              <w:spacing w:line="240" w:lineRule="auto"/>
              <w:rPr>
                <w:sz w:val="20"/>
                <w:szCs w:val="20"/>
              </w:rPr>
            </w:pPr>
          </w:p>
        </w:tc>
        <w:tc>
          <w:tcPr>
            <w:tcW w:w="1860" w:type="dxa"/>
            <w:gridSpan w:val="2"/>
            <w:shd w:val="clear" w:color="auto" w:fill="auto"/>
          </w:tcPr>
          <w:p w:rsidR="00ED501E" w:rsidRPr="00ED501E" w:rsidRDefault="00ED501E" w:rsidP="004D4066">
            <w:pPr>
              <w:spacing w:line="240" w:lineRule="auto"/>
              <w:rPr>
                <w:sz w:val="20"/>
                <w:szCs w:val="20"/>
              </w:rPr>
            </w:pPr>
          </w:p>
        </w:tc>
        <w:tc>
          <w:tcPr>
            <w:tcW w:w="2067" w:type="dxa"/>
            <w:gridSpan w:val="2"/>
          </w:tcPr>
          <w:p w:rsidR="00ED501E" w:rsidRPr="00ED501E" w:rsidRDefault="00ED501E" w:rsidP="004D4066">
            <w:pPr>
              <w:spacing w:line="240" w:lineRule="auto"/>
              <w:rPr>
                <w:sz w:val="20"/>
                <w:szCs w:val="20"/>
              </w:rPr>
            </w:pPr>
          </w:p>
        </w:tc>
        <w:tc>
          <w:tcPr>
            <w:tcW w:w="1697" w:type="dxa"/>
            <w:gridSpan w:val="2"/>
          </w:tcPr>
          <w:p w:rsidR="00ED501E" w:rsidRPr="008B6FCA" w:rsidRDefault="00ED501E" w:rsidP="004D4066">
            <w:pPr>
              <w:spacing w:line="240" w:lineRule="auto"/>
              <w:rPr>
                <w:sz w:val="20"/>
                <w:szCs w:val="20"/>
              </w:rPr>
            </w:pPr>
          </w:p>
        </w:tc>
        <w:tc>
          <w:tcPr>
            <w:tcW w:w="1717" w:type="dxa"/>
            <w:gridSpan w:val="2"/>
          </w:tcPr>
          <w:p w:rsidR="00ED501E" w:rsidRPr="008B6FCA" w:rsidRDefault="00ED501E" w:rsidP="004D4066">
            <w:pPr>
              <w:spacing w:line="240" w:lineRule="auto"/>
              <w:rPr>
                <w:sz w:val="20"/>
                <w:szCs w:val="20"/>
              </w:rPr>
            </w:pPr>
          </w:p>
        </w:tc>
      </w:tr>
      <w:tr w:rsidR="00ED501E" w:rsidRPr="0090096D" w:rsidTr="00785B1E">
        <w:tc>
          <w:tcPr>
            <w:tcW w:w="3846" w:type="dxa"/>
          </w:tcPr>
          <w:p w:rsidR="00ED501E" w:rsidRPr="004E3117" w:rsidRDefault="00ED501E" w:rsidP="004D4066">
            <w:pPr>
              <w:spacing w:line="240" w:lineRule="auto"/>
              <w:rPr>
                <w:sz w:val="16"/>
                <w:szCs w:val="16"/>
              </w:rPr>
            </w:pPr>
            <w:r w:rsidRPr="0090096D">
              <w:rPr>
                <w:sz w:val="16"/>
                <w:szCs w:val="16"/>
              </w:rPr>
              <w:t>Number of claims processed</w:t>
            </w:r>
          </w:p>
        </w:tc>
        <w:tc>
          <w:tcPr>
            <w:tcW w:w="1989" w:type="dxa"/>
            <w:gridSpan w:val="2"/>
            <w:vAlign w:val="center"/>
          </w:tcPr>
          <w:p w:rsidR="00ED501E" w:rsidRPr="004E3117" w:rsidRDefault="003450B9" w:rsidP="004D4066">
            <w:pPr>
              <w:spacing w:line="240" w:lineRule="auto"/>
              <w:jc w:val="center"/>
              <w:rPr>
                <w:sz w:val="16"/>
                <w:szCs w:val="16"/>
              </w:rPr>
            </w:pPr>
            <w:r w:rsidRPr="0090096D">
              <w:rPr>
                <w:sz w:val="16"/>
                <w:szCs w:val="16"/>
              </w:rPr>
              <w:t>N/A</w:t>
            </w:r>
          </w:p>
        </w:tc>
        <w:tc>
          <w:tcPr>
            <w:tcW w:w="1860" w:type="dxa"/>
            <w:gridSpan w:val="2"/>
            <w:shd w:val="clear" w:color="auto" w:fill="auto"/>
            <w:vAlign w:val="center"/>
          </w:tcPr>
          <w:p w:rsidR="00510B6B" w:rsidRPr="004E3117" w:rsidRDefault="00716006">
            <w:pPr>
              <w:spacing w:line="240" w:lineRule="auto"/>
              <w:jc w:val="center"/>
              <w:rPr>
                <w:sz w:val="16"/>
                <w:szCs w:val="16"/>
              </w:rPr>
            </w:pPr>
            <w:r w:rsidRPr="0090096D">
              <w:rPr>
                <w:sz w:val="16"/>
                <w:szCs w:val="16"/>
              </w:rPr>
              <w:t>235</w:t>
            </w:r>
          </w:p>
        </w:tc>
        <w:tc>
          <w:tcPr>
            <w:tcW w:w="2067" w:type="dxa"/>
            <w:gridSpan w:val="2"/>
            <w:vAlign w:val="center"/>
          </w:tcPr>
          <w:p w:rsidR="00ED501E" w:rsidRPr="004E3117" w:rsidRDefault="00D10EEE" w:rsidP="004D4066">
            <w:pPr>
              <w:spacing w:line="240" w:lineRule="auto"/>
              <w:jc w:val="center"/>
              <w:rPr>
                <w:sz w:val="16"/>
                <w:szCs w:val="16"/>
              </w:rPr>
            </w:pPr>
            <w:r w:rsidRPr="0090096D">
              <w:rPr>
                <w:sz w:val="16"/>
                <w:szCs w:val="16"/>
              </w:rPr>
              <w:t>TBD</w:t>
            </w:r>
            <w:r w:rsidR="00953130" w:rsidRPr="00211B40">
              <w:rPr>
                <w:sz w:val="16"/>
                <w:szCs w:val="16"/>
                <w:vertAlign w:val="superscript"/>
              </w:rPr>
              <w:t>1</w:t>
            </w:r>
          </w:p>
        </w:tc>
        <w:tc>
          <w:tcPr>
            <w:tcW w:w="1697" w:type="dxa"/>
            <w:gridSpan w:val="2"/>
            <w:vAlign w:val="center"/>
          </w:tcPr>
          <w:p w:rsidR="00ED501E" w:rsidRPr="004E3117" w:rsidRDefault="00D10EEE" w:rsidP="004D4066">
            <w:pPr>
              <w:spacing w:line="240" w:lineRule="auto"/>
              <w:jc w:val="center"/>
              <w:rPr>
                <w:sz w:val="16"/>
                <w:szCs w:val="16"/>
              </w:rPr>
            </w:pPr>
            <w:r w:rsidRPr="0090096D">
              <w:rPr>
                <w:sz w:val="16"/>
                <w:szCs w:val="16"/>
              </w:rPr>
              <w:t>TBD</w:t>
            </w:r>
          </w:p>
        </w:tc>
        <w:tc>
          <w:tcPr>
            <w:tcW w:w="1717" w:type="dxa"/>
            <w:gridSpan w:val="2"/>
            <w:vAlign w:val="center"/>
          </w:tcPr>
          <w:p w:rsidR="00ED501E" w:rsidRPr="004E3117" w:rsidRDefault="00D10EEE" w:rsidP="004D4066">
            <w:pPr>
              <w:spacing w:line="240" w:lineRule="auto"/>
              <w:jc w:val="center"/>
              <w:rPr>
                <w:sz w:val="16"/>
                <w:szCs w:val="16"/>
              </w:rPr>
            </w:pPr>
            <w:r w:rsidRPr="0090096D">
              <w:rPr>
                <w:sz w:val="16"/>
                <w:szCs w:val="16"/>
              </w:rPr>
              <w:t>TBD</w:t>
            </w:r>
            <w:r w:rsidR="00ED4E7E" w:rsidRPr="00211B40">
              <w:rPr>
                <w:sz w:val="16"/>
                <w:szCs w:val="16"/>
                <w:vertAlign w:val="superscript"/>
              </w:rPr>
              <w:t>1</w:t>
            </w:r>
          </w:p>
        </w:tc>
      </w:tr>
      <w:tr w:rsidR="009905D1" w:rsidRPr="0090096D" w:rsidTr="00785B1E">
        <w:tc>
          <w:tcPr>
            <w:tcW w:w="3846" w:type="dxa"/>
          </w:tcPr>
          <w:p w:rsidR="009905D1" w:rsidRPr="004E3117" w:rsidRDefault="009905D1" w:rsidP="004D4066">
            <w:pPr>
              <w:spacing w:line="240" w:lineRule="auto"/>
              <w:rPr>
                <w:sz w:val="16"/>
                <w:szCs w:val="16"/>
              </w:rPr>
            </w:pPr>
            <w:r w:rsidRPr="0090096D">
              <w:rPr>
                <w:sz w:val="16"/>
                <w:szCs w:val="16"/>
              </w:rPr>
              <w:t>Total Dollars Obligated</w:t>
            </w:r>
          </w:p>
        </w:tc>
        <w:tc>
          <w:tcPr>
            <w:tcW w:w="1989" w:type="dxa"/>
            <w:gridSpan w:val="2"/>
            <w:vAlign w:val="center"/>
          </w:tcPr>
          <w:p w:rsidR="009905D1" w:rsidRPr="004E3117" w:rsidRDefault="009905D1" w:rsidP="008C3530">
            <w:pPr>
              <w:spacing w:line="240" w:lineRule="auto"/>
              <w:jc w:val="center"/>
              <w:rPr>
                <w:sz w:val="16"/>
                <w:szCs w:val="16"/>
              </w:rPr>
            </w:pPr>
            <w:r w:rsidRPr="0090096D">
              <w:rPr>
                <w:bCs/>
                <w:sz w:val="16"/>
                <w:szCs w:val="16"/>
              </w:rPr>
              <w:t>$91,300</w:t>
            </w:r>
          </w:p>
        </w:tc>
        <w:tc>
          <w:tcPr>
            <w:tcW w:w="1860" w:type="dxa"/>
            <w:gridSpan w:val="2"/>
            <w:shd w:val="clear" w:color="auto" w:fill="auto"/>
            <w:vAlign w:val="center"/>
          </w:tcPr>
          <w:p w:rsidR="009905D1" w:rsidRPr="004E3117" w:rsidRDefault="009905D1">
            <w:pPr>
              <w:spacing w:line="240" w:lineRule="auto"/>
              <w:jc w:val="center"/>
              <w:rPr>
                <w:sz w:val="16"/>
                <w:szCs w:val="16"/>
              </w:rPr>
            </w:pPr>
            <w:r w:rsidRPr="004E3117">
              <w:rPr>
                <w:sz w:val="16"/>
                <w:szCs w:val="16"/>
              </w:rPr>
              <w:t>$</w:t>
            </w:r>
            <w:r w:rsidR="006E76EC" w:rsidRPr="004E3117">
              <w:rPr>
                <w:sz w:val="16"/>
                <w:szCs w:val="16"/>
              </w:rPr>
              <w:t>87,855</w:t>
            </w:r>
          </w:p>
        </w:tc>
        <w:tc>
          <w:tcPr>
            <w:tcW w:w="2067" w:type="dxa"/>
            <w:gridSpan w:val="2"/>
            <w:vAlign w:val="center"/>
          </w:tcPr>
          <w:p w:rsidR="009905D1" w:rsidRPr="004E3117" w:rsidRDefault="009905D1">
            <w:pPr>
              <w:spacing w:line="240" w:lineRule="auto"/>
              <w:jc w:val="center"/>
              <w:rPr>
                <w:sz w:val="16"/>
                <w:szCs w:val="16"/>
              </w:rPr>
            </w:pPr>
            <w:r w:rsidRPr="0090096D">
              <w:rPr>
                <w:bCs/>
                <w:sz w:val="16"/>
                <w:szCs w:val="16"/>
              </w:rPr>
              <w:t>$</w:t>
            </w:r>
            <w:r w:rsidR="00251CB9">
              <w:rPr>
                <w:bCs/>
                <w:sz w:val="16"/>
                <w:szCs w:val="16"/>
              </w:rPr>
              <w:t>78,300</w:t>
            </w:r>
          </w:p>
        </w:tc>
        <w:tc>
          <w:tcPr>
            <w:tcW w:w="1697" w:type="dxa"/>
            <w:gridSpan w:val="2"/>
            <w:vAlign w:val="center"/>
          </w:tcPr>
          <w:p w:rsidR="009905D1" w:rsidRPr="004E3117" w:rsidRDefault="009905D1" w:rsidP="008123AA">
            <w:pPr>
              <w:spacing w:line="240" w:lineRule="auto"/>
              <w:jc w:val="center"/>
              <w:rPr>
                <w:color w:val="FF0000"/>
                <w:sz w:val="16"/>
                <w:szCs w:val="16"/>
              </w:rPr>
            </w:pPr>
            <w:r w:rsidRPr="004E3117">
              <w:rPr>
                <w:color w:val="FF0000"/>
                <w:sz w:val="16"/>
                <w:szCs w:val="16"/>
              </w:rPr>
              <w:t>$</w:t>
            </w:r>
            <w:r w:rsidR="008123AA" w:rsidRPr="004E3117">
              <w:rPr>
                <w:color w:val="FF0000"/>
                <w:sz w:val="16"/>
                <w:szCs w:val="16"/>
              </w:rPr>
              <w:t>3,000</w:t>
            </w:r>
          </w:p>
        </w:tc>
        <w:tc>
          <w:tcPr>
            <w:tcW w:w="1717" w:type="dxa"/>
            <w:gridSpan w:val="2"/>
            <w:vAlign w:val="center"/>
          </w:tcPr>
          <w:p w:rsidR="009905D1" w:rsidRPr="004E3117" w:rsidRDefault="009905D1" w:rsidP="003E1885">
            <w:pPr>
              <w:spacing w:line="240" w:lineRule="auto"/>
              <w:jc w:val="center"/>
              <w:rPr>
                <w:sz w:val="16"/>
                <w:szCs w:val="16"/>
              </w:rPr>
            </w:pPr>
            <w:r w:rsidRPr="0090096D">
              <w:rPr>
                <w:bCs/>
                <w:sz w:val="16"/>
                <w:szCs w:val="16"/>
              </w:rPr>
              <w:t>$81,300</w:t>
            </w:r>
          </w:p>
        </w:tc>
      </w:tr>
      <w:tr w:rsidR="009905D1" w:rsidRPr="0090096D" w:rsidTr="00785B1E">
        <w:tc>
          <w:tcPr>
            <w:tcW w:w="3846" w:type="dxa"/>
          </w:tcPr>
          <w:p w:rsidR="009905D1" w:rsidRPr="004E3117" w:rsidRDefault="009905D1" w:rsidP="004D4066">
            <w:pPr>
              <w:spacing w:line="240" w:lineRule="auto"/>
              <w:rPr>
                <w:sz w:val="16"/>
                <w:szCs w:val="16"/>
              </w:rPr>
            </w:pPr>
            <w:r w:rsidRPr="0090096D">
              <w:rPr>
                <w:sz w:val="16"/>
                <w:szCs w:val="16"/>
              </w:rPr>
              <w:tab/>
              <w:t>-Claims</w:t>
            </w:r>
          </w:p>
        </w:tc>
        <w:tc>
          <w:tcPr>
            <w:tcW w:w="1989" w:type="dxa"/>
            <w:gridSpan w:val="2"/>
            <w:vAlign w:val="center"/>
          </w:tcPr>
          <w:p w:rsidR="009905D1" w:rsidRPr="004E3117" w:rsidRDefault="009905D1" w:rsidP="008C3530">
            <w:pPr>
              <w:spacing w:line="240" w:lineRule="auto"/>
              <w:jc w:val="center"/>
              <w:rPr>
                <w:sz w:val="16"/>
                <w:szCs w:val="16"/>
              </w:rPr>
            </w:pPr>
            <w:r w:rsidRPr="0090096D">
              <w:rPr>
                <w:sz w:val="16"/>
                <w:szCs w:val="16"/>
              </w:rPr>
              <w:t>$81,257</w:t>
            </w:r>
          </w:p>
        </w:tc>
        <w:tc>
          <w:tcPr>
            <w:tcW w:w="1860" w:type="dxa"/>
            <w:gridSpan w:val="2"/>
            <w:shd w:val="clear" w:color="auto" w:fill="auto"/>
            <w:vAlign w:val="center"/>
          </w:tcPr>
          <w:p w:rsidR="009905D1" w:rsidRPr="004E3117" w:rsidRDefault="009905D1" w:rsidP="004D4066">
            <w:pPr>
              <w:spacing w:line="240" w:lineRule="auto"/>
              <w:jc w:val="center"/>
              <w:rPr>
                <w:sz w:val="16"/>
                <w:szCs w:val="16"/>
              </w:rPr>
            </w:pPr>
            <w:r w:rsidRPr="004E3117">
              <w:rPr>
                <w:sz w:val="16"/>
                <w:szCs w:val="16"/>
              </w:rPr>
              <w:t>$</w:t>
            </w:r>
            <w:r w:rsidR="006E76EC" w:rsidRPr="004E3117">
              <w:rPr>
                <w:sz w:val="16"/>
                <w:szCs w:val="16"/>
              </w:rPr>
              <w:t>76,011</w:t>
            </w:r>
          </w:p>
        </w:tc>
        <w:tc>
          <w:tcPr>
            <w:tcW w:w="2067" w:type="dxa"/>
            <w:gridSpan w:val="2"/>
            <w:vAlign w:val="center"/>
          </w:tcPr>
          <w:p w:rsidR="009905D1" w:rsidRPr="004E3117" w:rsidRDefault="009905D1">
            <w:pPr>
              <w:spacing w:line="240" w:lineRule="auto"/>
              <w:jc w:val="center"/>
              <w:rPr>
                <w:sz w:val="16"/>
                <w:szCs w:val="16"/>
              </w:rPr>
            </w:pPr>
            <w:r w:rsidRPr="0090096D">
              <w:rPr>
                <w:sz w:val="16"/>
                <w:szCs w:val="16"/>
              </w:rPr>
              <w:t>$</w:t>
            </w:r>
            <w:r w:rsidR="00251CB9">
              <w:rPr>
                <w:sz w:val="16"/>
                <w:szCs w:val="16"/>
              </w:rPr>
              <w:t>67,744</w:t>
            </w:r>
          </w:p>
        </w:tc>
        <w:tc>
          <w:tcPr>
            <w:tcW w:w="1697" w:type="dxa"/>
            <w:gridSpan w:val="2"/>
            <w:vAlign w:val="center"/>
          </w:tcPr>
          <w:p w:rsidR="009905D1" w:rsidRPr="004E3117" w:rsidRDefault="009905D1">
            <w:pPr>
              <w:spacing w:line="240" w:lineRule="auto"/>
              <w:jc w:val="center"/>
              <w:rPr>
                <w:color w:val="FF0000"/>
                <w:sz w:val="16"/>
                <w:szCs w:val="16"/>
              </w:rPr>
            </w:pPr>
            <w:r w:rsidRPr="004E3117">
              <w:rPr>
                <w:color w:val="FF0000"/>
                <w:sz w:val="16"/>
                <w:szCs w:val="16"/>
              </w:rPr>
              <w:t>$</w:t>
            </w:r>
            <w:r w:rsidR="00251CB9" w:rsidRPr="004E3117">
              <w:rPr>
                <w:color w:val="FF0000"/>
                <w:sz w:val="16"/>
                <w:szCs w:val="16"/>
              </w:rPr>
              <w:t>2,596</w:t>
            </w:r>
          </w:p>
        </w:tc>
        <w:tc>
          <w:tcPr>
            <w:tcW w:w="1717" w:type="dxa"/>
            <w:gridSpan w:val="2"/>
            <w:vAlign w:val="center"/>
          </w:tcPr>
          <w:p w:rsidR="009905D1" w:rsidRPr="004E3117" w:rsidRDefault="009905D1">
            <w:pPr>
              <w:spacing w:line="240" w:lineRule="auto"/>
              <w:jc w:val="center"/>
              <w:rPr>
                <w:sz w:val="16"/>
                <w:szCs w:val="16"/>
              </w:rPr>
            </w:pPr>
            <w:r w:rsidRPr="0090096D">
              <w:rPr>
                <w:sz w:val="16"/>
                <w:szCs w:val="16"/>
              </w:rPr>
              <w:t>$</w:t>
            </w:r>
            <w:r w:rsidR="00251CB9">
              <w:rPr>
                <w:sz w:val="16"/>
                <w:szCs w:val="16"/>
              </w:rPr>
              <w:t>70,340</w:t>
            </w:r>
          </w:p>
        </w:tc>
      </w:tr>
      <w:tr w:rsidR="009905D1" w:rsidRPr="0090096D" w:rsidTr="00785B1E">
        <w:tc>
          <w:tcPr>
            <w:tcW w:w="3846" w:type="dxa"/>
          </w:tcPr>
          <w:p w:rsidR="009905D1" w:rsidRPr="004E3117" w:rsidRDefault="009905D1" w:rsidP="004D4066">
            <w:pPr>
              <w:spacing w:line="240" w:lineRule="auto"/>
              <w:rPr>
                <w:sz w:val="16"/>
                <w:szCs w:val="16"/>
              </w:rPr>
            </w:pPr>
            <w:r w:rsidRPr="0090096D">
              <w:rPr>
                <w:sz w:val="16"/>
                <w:szCs w:val="16"/>
              </w:rPr>
              <w:tab/>
              <w:t>-Other Services</w:t>
            </w:r>
          </w:p>
        </w:tc>
        <w:tc>
          <w:tcPr>
            <w:tcW w:w="1989" w:type="dxa"/>
            <w:gridSpan w:val="2"/>
            <w:vAlign w:val="center"/>
          </w:tcPr>
          <w:p w:rsidR="009905D1" w:rsidRPr="004E3117" w:rsidRDefault="009905D1" w:rsidP="008C3530">
            <w:pPr>
              <w:spacing w:line="240" w:lineRule="auto"/>
              <w:jc w:val="center"/>
              <w:rPr>
                <w:sz w:val="16"/>
                <w:szCs w:val="16"/>
              </w:rPr>
            </w:pPr>
            <w:r w:rsidRPr="0090096D">
              <w:rPr>
                <w:sz w:val="16"/>
                <w:szCs w:val="16"/>
              </w:rPr>
              <w:t>$10,043</w:t>
            </w:r>
          </w:p>
        </w:tc>
        <w:tc>
          <w:tcPr>
            <w:tcW w:w="1860" w:type="dxa"/>
            <w:gridSpan w:val="2"/>
            <w:shd w:val="clear" w:color="auto" w:fill="auto"/>
            <w:vAlign w:val="center"/>
          </w:tcPr>
          <w:p w:rsidR="009905D1" w:rsidRPr="004E3117" w:rsidRDefault="009905D1" w:rsidP="004D4066">
            <w:pPr>
              <w:spacing w:line="240" w:lineRule="auto"/>
              <w:jc w:val="center"/>
              <w:rPr>
                <w:sz w:val="16"/>
                <w:szCs w:val="16"/>
              </w:rPr>
            </w:pPr>
            <w:r w:rsidRPr="004E3117">
              <w:rPr>
                <w:sz w:val="16"/>
                <w:szCs w:val="16"/>
              </w:rPr>
              <w:t>$</w:t>
            </w:r>
            <w:r w:rsidR="006E76EC" w:rsidRPr="004E3117">
              <w:rPr>
                <w:sz w:val="16"/>
                <w:szCs w:val="16"/>
              </w:rPr>
              <w:t>11,844</w:t>
            </w:r>
          </w:p>
        </w:tc>
        <w:tc>
          <w:tcPr>
            <w:tcW w:w="2067" w:type="dxa"/>
            <w:gridSpan w:val="2"/>
            <w:vAlign w:val="center"/>
          </w:tcPr>
          <w:p w:rsidR="009905D1" w:rsidRPr="004E3117" w:rsidRDefault="009905D1">
            <w:pPr>
              <w:spacing w:line="240" w:lineRule="auto"/>
              <w:jc w:val="center"/>
              <w:rPr>
                <w:sz w:val="16"/>
                <w:szCs w:val="16"/>
              </w:rPr>
            </w:pPr>
            <w:r w:rsidRPr="0090096D">
              <w:rPr>
                <w:sz w:val="16"/>
                <w:szCs w:val="16"/>
              </w:rPr>
              <w:t>$</w:t>
            </w:r>
            <w:r w:rsidR="00251CB9">
              <w:rPr>
                <w:sz w:val="16"/>
                <w:szCs w:val="16"/>
              </w:rPr>
              <w:t>10,556</w:t>
            </w:r>
          </w:p>
        </w:tc>
        <w:tc>
          <w:tcPr>
            <w:tcW w:w="1697" w:type="dxa"/>
            <w:gridSpan w:val="2"/>
            <w:vAlign w:val="center"/>
          </w:tcPr>
          <w:p w:rsidR="009905D1" w:rsidRPr="004E3117" w:rsidRDefault="009905D1">
            <w:pPr>
              <w:spacing w:line="240" w:lineRule="auto"/>
              <w:jc w:val="center"/>
              <w:rPr>
                <w:color w:val="FF0000"/>
                <w:sz w:val="16"/>
                <w:szCs w:val="16"/>
              </w:rPr>
            </w:pPr>
            <w:r w:rsidRPr="004E3117">
              <w:rPr>
                <w:color w:val="FF0000"/>
                <w:sz w:val="16"/>
                <w:szCs w:val="16"/>
              </w:rPr>
              <w:t>$</w:t>
            </w:r>
            <w:r w:rsidR="00251CB9" w:rsidRPr="004E3117">
              <w:rPr>
                <w:color w:val="FF0000"/>
                <w:sz w:val="16"/>
                <w:szCs w:val="16"/>
              </w:rPr>
              <w:t>404</w:t>
            </w:r>
          </w:p>
        </w:tc>
        <w:tc>
          <w:tcPr>
            <w:tcW w:w="1717" w:type="dxa"/>
            <w:gridSpan w:val="2"/>
            <w:vAlign w:val="center"/>
          </w:tcPr>
          <w:p w:rsidR="009905D1" w:rsidRPr="004E3117" w:rsidRDefault="009905D1">
            <w:pPr>
              <w:spacing w:line="240" w:lineRule="auto"/>
              <w:jc w:val="center"/>
              <w:rPr>
                <w:sz w:val="16"/>
                <w:szCs w:val="16"/>
              </w:rPr>
            </w:pPr>
            <w:r w:rsidRPr="0090096D">
              <w:rPr>
                <w:sz w:val="16"/>
                <w:szCs w:val="16"/>
              </w:rPr>
              <w:t>$</w:t>
            </w:r>
            <w:r w:rsidR="00251CB9">
              <w:rPr>
                <w:sz w:val="16"/>
                <w:szCs w:val="16"/>
              </w:rPr>
              <w:t>10,960</w:t>
            </w:r>
          </w:p>
        </w:tc>
      </w:tr>
      <w:tr w:rsidR="002F7268" w:rsidRPr="0090096D" w:rsidTr="00785B1E">
        <w:tc>
          <w:tcPr>
            <w:tcW w:w="3846" w:type="dxa"/>
          </w:tcPr>
          <w:p w:rsidR="002F7268" w:rsidRPr="004E3117" w:rsidRDefault="002F7268" w:rsidP="004D4066">
            <w:pPr>
              <w:spacing w:line="240" w:lineRule="auto"/>
              <w:rPr>
                <w:sz w:val="16"/>
                <w:szCs w:val="16"/>
              </w:rPr>
            </w:pPr>
            <w:r w:rsidRPr="0090096D">
              <w:rPr>
                <w:sz w:val="16"/>
                <w:szCs w:val="16"/>
              </w:rPr>
              <w:t>Percent of Dollars Obligated to Funds Available in the FY</w:t>
            </w:r>
          </w:p>
        </w:tc>
        <w:tc>
          <w:tcPr>
            <w:tcW w:w="1989" w:type="dxa"/>
            <w:gridSpan w:val="2"/>
            <w:vAlign w:val="center"/>
          </w:tcPr>
          <w:p w:rsidR="002F7268" w:rsidRPr="0090096D" w:rsidRDefault="002F7268" w:rsidP="004D4066">
            <w:pPr>
              <w:spacing w:line="240" w:lineRule="auto"/>
              <w:jc w:val="center"/>
              <w:rPr>
                <w:sz w:val="16"/>
                <w:szCs w:val="16"/>
              </w:rPr>
            </w:pPr>
          </w:p>
        </w:tc>
        <w:tc>
          <w:tcPr>
            <w:tcW w:w="1860" w:type="dxa"/>
            <w:gridSpan w:val="2"/>
            <w:shd w:val="clear" w:color="auto" w:fill="auto"/>
            <w:vAlign w:val="center"/>
          </w:tcPr>
          <w:p w:rsidR="002F7268" w:rsidRPr="0090096D" w:rsidRDefault="002F7268" w:rsidP="004D4066">
            <w:pPr>
              <w:spacing w:line="240" w:lineRule="auto"/>
              <w:jc w:val="center"/>
              <w:rPr>
                <w:sz w:val="16"/>
                <w:szCs w:val="16"/>
              </w:rPr>
            </w:pPr>
          </w:p>
        </w:tc>
        <w:tc>
          <w:tcPr>
            <w:tcW w:w="2067" w:type="dxa"/>
            <w:gridSpan w:val="2"/>
            <w:vAlign w:val="center"/>
          </w:tcPr>
          <w:p w:rsidR="002F7268" w:rsidRPr="0090096D" w:rsidRDefault="002F7268" w:rsidP="004D4066">
            <w:pPr>
              <w:spacing w:line="240" w:lineRule="auto"/>
              <w:jc w:val="center"/>
              <w:rPr>
                <w:sz w:val="16"/>
                <w:szCs w:val="16"/>
              </w:rPr>
            </w:pPr>
          </w:p>
        </w:tc>
        <w:tc>
          <w:tcPr>
            <w:tcW w:w="1697" w:type="dxa"/>
            <w:gridSpan w:val="2"/>
            <w:vAlign w:val="center"/>
          </w:tcPr>
          <w:p w:rsidR="002F7268" w:rsidRPr="0090096D" w:rsidRDefault="002F7268" w:rsidP="004D4066">
            <w:pPr>
              <w:spacing w:line="240" w:lineRule="auto"/>
              <w:jc w:val="center"/>
              <w:rPr>
                <w:sz w:val="16"/>
                <w:szCs w:val="16"/>
              </w:rPr>
            </w:pPr>
          </w:p>
        </w:tc>
        <w:tc>
          <w:tcPr>
            <w:tcW w:w="1717" w:type="dxa"/>
            <w:gridSpan w:val="2"/>
            <w:vAlign w:val="center"/>
          </w:tcPr>
          <w:p w:rsidR="002F7268" w:rsidRPr="0090096D" w:rsidRDefault="002F7268" w:rsidP="004D4066">
            <w:pPr>
              <w:spacing w:line="240" w:lineRule="auto"/>
              <w:jc w:val="center"/>
              <w:rPr>
                <w:sz w:val="16"/>
                <w:szCs w:val="16"/>
              </w:rPr>
            </w:pPr>
          </w:p>
        </w:tc>
      </w:tr>
      <w:tr w:rsidR="002F7268" w:rsidRPr="0090096D" w:rsidTr="001871B6">
        <w:tc>
          <w:tcPr>
            <w:tcW w:w="3846" w:type="dxa"/>
          </w:tcPr>
          <w:p w:rsidR="002F7268" w:rsidRPr="004E3117" w:rsidRDefault="002F7268" w:rsidP="004D4066">
            <w:pPr>
              <w:spacing w:line="240" w:lineRule="auto"/>
              <w:rPr>
                <w:sz w:val="16"/>
                <w:szCs w:val="16"/>
              </w:rPr>
            </w:pPr>
            <w:r w:rsidRPr="0090096D">
              <w:rPr>
                <w:sz w:val="16"/>
                <w:szCs w:val="16"/>
              </w:rPr>
              <w:tab/>
              <w:t>-Claims</w:t>
            </w:r>
          </w:p>
        </w:tc>
        <w:tc>
          <w:tcPr>
            <w:tcW w:w="1989" w:type="dxa"/>
            <w:gridSpan w:val="2"/>
            <w:vAlign w:val="bottom"/>
          </w:tcPr>
          <w:p w:rsidR="002F7268" w:rsidRPr="004E3117" w:rsidRDefault="002F7268" w:rsidP="004D4066">
            <w:pPr>
              <w:spacing w:line="240" w:lineRule="auto"/>
              <w:jc w:val="center"/>
              <w:rPr>
                <w:sz w:val="16"/>
                <w:szCs w:val="16"/>
              </w:rPr>
            </w:pPr>
            <w:r w:rsidRPr="0090096D">
              <w:rPr>
                <w:sz w:val="16"/>
                <w:szCs w:val="16"/>
              </w:rPr>
              <w:t>89%</w:t>
            </w:r>
          </w:p>
        </w:tc>
        <w:tc>
          <w:tcPr>
            <w:tcW w:w="1860" w:type="dxa"/>
            <w:gridSpan w:val="2"/>
            <w:shd w:val="clear" w:color="auto" w:fill="auto"/>
            <w:vAlign w:val="center"/>
          </w:tcPr>
          <w:p w:rsidR="002F7268" w:rsidRPr="004E3117" w:rsidRDefault="006E76EC">
            <w:pPr>
              <w:spacing w:line="240" w:lineRule="auto"/>
              <w:jc w:val="center"/>
              <w:rPr>
                <w:sz w:val="16"/>
                <w:szCs w:val="16"/>
              </w:rPr>
            </w:pPr>
            <w:r w:rsidRPr="0090096D">
              <w:rPr>
                <w:sz w:val="16"/>
                <w:szCs w:val="16"/>
              </w:rPr>
              <w:t>87%</w:t>
            </w:r>
          </w:p>
        </w:tc>
        <w:tc>
          <w:tcPr>
            <w:tcW w:w="2067" w:type="dxa"/>
            <w:gridSpan w:val="2"/>
            <w:vAlign w:val="center"/>
          </w:tcPr>
          <w:p w:rsidR="002F7268" w:rsidRPr="004E3117" w:rsidRDefault="008123AA" w:rsidP="008123AA">
            <w:pPr>
              <w:spacing w:line="240" w:lineRule="auto"/>
              <w:jc w:val="center"/>
              <w:rPr>
                <w:sz w:val="16"/>
                <w:szCs w:val="16"/>
              </w:rPr>
            </w:pPr>
            <w:r w:rsidRPr="004E3117">
              <w:rPr>
                <w:sz w:val="16"/>
                <w:szCs w:val="16"/>
              </w:rPr>
              <w:t>87</w:t>
            </w:r>
            <w:r w:rsidR="002F7268" w:rsidRPr="0090096D">
              <w:rPr>
                <w:sz w:val="16"/>
                <w:szCs w:val="16"/>
              </w:rPr>
              <w:t>%</w:t>
            </w:r>
          </w:p>
        </w:tc>
        <w:tc>
          <w:tcPr>
            <w:tcW w:w="1697" w:type="dxa"/>
            <w:gridSpan w:val="2"/>
          </w:tcPr>
          <w:p w:rsidR="002F7268" w:rsidRPr="004E3117" w:rsidRDefault="008123AA" w:rsidP="004D4066">
            <w:pPr>
              <w:spacing w:line="240" w:lineRule="auto"/>
              <w:jc w:val="center"/>
              <w:rPr>
                <w:sz w:val="16"/>
                <w:szCs w:val="16"/>
              </w:rPr>
            </w:pPr>
            <w:r w:rsidRPr="004E3117">
              <w:rPr>
                <w:sz w:val="16"/>
                <w:szCs w:val="16"/>
              </w:rPr>
              <w:t>87</w:t>
            </w:r>
            <w:r w:rsidR="002F7268" w:rsidRPr="0090096D">
              <w:rPr>
                <w:sz w:val="16"/>
                <w:szCs w:val="16"/>
              </w:rPr>
              <w:t>%</w:t>
            </w:r>
          </w:p>
        </w:tc>
        <w:tc>
          <w:tcPr>
            <w:tcW w:w="1717" w:type="dxa"/>
            <w:gridSpan w:val="2"/>
            <w:vAlign w:val="center"/>
          </w:tcPr>
          <w:p w:rsidR="002F7268" w:rsidRPr="004E3117" w:rsidRDefault="008123AA" w:rsidP="008123AA">
            <w:pPr>
              <w:spacing w:line="240" w:lineRule="auto"/>
              <w:jc w:val="center"/>
              <w:rPr>
                <w:sz w:val="16"/>
                <w:szCs w:val="16"/>
              </w:rPr>
            </w:pPr>
            <w:r w:rsidRPr="004E3117">
              <w:rPr>
                <w:sz w:val="16"/>
                <w:szCs w:val="16"/>
              </w:rPr>
              <w:t>87</w:t>
            </w:r>
            <w:r w:rsidR="002F7268" w:rsidRPr="0090096D">
              <w:rPr>
                <w:sz w:val="16"/>
                <w:szCs w:val="16"/>
              </w:rPr>
              <w:t>%</w:t>
            </w:r>
          </w:p>
        </w:tc>
      </w:tr>
      <w:tr w:rsidR="002F7268" w:rsidRPr="0090096D" w:rsidTr="001871B6">
        <w:tc>
          <w:tcPr>
            <w:tcW w:w="3846" w:type="dxa"/>
          </w:tcPr>
          <w:p w:rsidR="002F7268" w:rsidRPr="004E3117" w:rsidRDefault="002F7268" w:rsidP="004D4066">
            <w:pPr>
              <w:spacing w:line="240" w:lineRule="auto"/>
              <w:rPr>
                <w:sz w:val="16"/>
                <w:szCs w:val="16"/>
              </w:rPr>
            </w:pPr>
            <w:r w:rsidRPr="0090096D">
              <w:rPr>
                <w:sz w:val="16"/>
                <w:szCs w:val="16"/>
              </w:rPr>
              <w:tab/>
              <w:t>-Other Services</w:t>
            </w:r>
          </w:p>
        </w:tc>
        <w:tc>
          <w:tcPr>
            <w:tcW w:w="1989" w:type="dxa"/>
            <w:gridSpan w:val="2"/>
            <w:vAlign w:val="bottom"/>
          </w:tcPr>
          <w:p w:rsidR="002F7268" w:rsidRPr="004E3117" w:rsidRDefault="002F7268" w:rsidP="004D4066">
            <w:pPr>
              <w:spacing w:line="240" w:lineRule="auto"/>
              <w:jc w:val="center"/>
              <w:rPr>
                <w:sz w:val="16"/>
                <w:szCs w:val="16"/>
              </w:rPr>
            </w:pPr>
            <w:r w:rsidRPr="0090096D">
              <w:rPr>
                <w:sz w:val="16"/>
                <w:szCs w:val="16"/>
              </w:rPr>
              <w:t>11%</w:t>
            </w:r>
          </w:p>
        </w:tc>
        <w:tc>
          <w:tcPr>
            <w:tcW w:w="1860" w:type="dxa"/>
            <w:gridSpan w:val="2"/>
            <w:shd w:val="clear" w:color="auto" w:fill="auto"/>
            <w:vAlign w:val="center"/>
          </w:tcPr>
          <w:p w:rsidR="002F7268" w:rsidRPr="004E3117" w:rsidRDefault="006E76EC">
            <w:pPr>
              <w:spacing w:line="240" w:lineRule="auto"/>
              <w:jc w:val="center"/>
              <w:rPr>
                <w:sz w:val="16"/>
                <w:szCs w:val="16"/>
              </w:rPr>
            </w:pPr>
            <w:r w:rsidRPr="0090096D">
              <w:rPr>
                <w:sz w:val="16"/>
                <w:szCs w:val="16"/>
              </w:rPr>
              <w:t>13</w:t>
            </w:r>
            <w:r w:rsidR="002F7268" w:rsidRPr="0090096D">
              <w:rPr>
                <w:sz w:val="16"/>
                <w:szCs w:val="16"/>
              </w:rPr>
              <w:t>%</w:t>
            </w:r>
          </w:p>
        </w:tc>
        <w:tc>
          <w:tcPr>
            <w:tcW w:w="2067" w:type="dxa"/>
            <w:gridSpan w:val="2"/>
            <w:vAlign w:val="center"/>
          </w:tcPr>
          <w:p w:rsidR="002F7268" w:rsidRPr="004E3117" w:rsidRDefault="008123AA" w:rsidP="004D4066">
            <w:pPr>
              <w:spacing w:line="240" w:lineRule="auto"/>
              <w:jc w:val="center"/>
              <w:rPr>
                <w:sz w:val="16"/>
                <w:szCs w:val="16"/>
              </w:rPr>
            </w:pPr>
            <w:r w:rsidRPr="004E3117">
              <w:rPr>
                <w:sz w:val="16"/>
                <w:szCs w:val="16"/>
              </w:rPr>
              <w:t>13</w:t>
            </w:r>
            <w:r w:rsidR="002F7268" w:rsidRPr="0090096D">
              <w:rPr>
                <w:sz w:val="16"/>
                <w:szCs w:val="16"/>
              </w:rPr>
              <w:t>%</w:t>
            </w:r>
          </w:p>
        </w:tc>
        <w:tc>
          <w:tcPr>
            <w:tcW w:w="1697" w:type="dxa"/>
            <w:gridSpan w:val="2"/>
          </w:tcPr>
          <w:p w:rsidR="002F7268" w:rsidRPr="004E3117" w:rsidRDefault="008123AA" w:rsidP="004D4066">
            <w:pPr>
              <w:spacing w:line="240" w:lineRule="auto"/>
              <w:jc w:val="center"/>
              <w:rPr>
                <w:sz w:val="16"/>
                <w:szCs w:val="16"/>
              </w:rPr>
            </w:pPr>
            <w:r w:rsidRPr="004E3117">
              <w:rPr>
                <w:sz w:val="16"/>
                <w:szCs w:val="16"/>
              </w:rPr>
              <w:t>13</w:t>
            </w:r>
            <w:r w:rsidR="002F7268" w:rsidRPr="0090096D">
              <w:rPr>
                <w:sz w:val="16"/>
                <w:szCs w:val="16"/>
              </w:rPr>
              <w:t>%</w:t>
            </w:r>
          </w:p>
        </w:tc>
        <w:tc>
          <w:tcPr>
            <w:tcW w:w="1717" w:type="dxa"/>
            <w:gridSpan w:val="2"/>
            <w:vAlign w:val="center"/>
          </w:tcPr>
          <w:p w:rsidR="002F7268" w:rsidRPr="004E3117" w:rsidRDefault="008123AA" w:rsidP="004D4066">
            <w:pPr>
              <w:spacing w:line="240" w:lineRule="auto"/>
              <w:jc w:val="center"/>
              <w:rPr>
                <w:sz w:val="16"/>
                <w:szCs w:val="16"/>
              </w:rPr>
            </w:pPr>
            <w:r w:rsidRPr="004E3117">
              <w:rPr>
                <w:sz w:val="16"/>
                <w:szCs w:val="16"/>
              </w:rPr>
              <w:t>13</w:t>
            </w:r>
            <w:r w:rsidR="002F7268" w:rsidRPr="0090096D">
              <w:rPr>
                <w:sz w:val="16"/>
                <w:szCs w:val="16"/>
              </w:rPr>
              <w:t>%</w:t>
            </w:r>
          </w:p>
        </w:tc>
      </w:tr>
      <w:tr w:rsidR="003B0FD6" w:rsidRPr="0090096D" w:rsidTr="00785B1E">
        <w:tc>
          <w:tcPr>
            <w:tcW w:w="3846" w:type="dxa"/>
            <w:vMerge w:val="restart"/>
          </w:tcPr>
          <w:p w:rsidR="00F073D1" w:rsidRPr="004E3117" w:rsidRDefault="00F073D1" w:rsidP="004D4066">
            <w:pPr>
              <w:spacing w:line="240" w:lineRule="auto"/>
              <w:rPr>
                <w:sz w:val="20"/>
                <w:szCs w:val="20"/>
              </w:rPr>
            </w:pPr>
            <w:r w:rsidRPr="0090096D">
              <w:rPr>
                <w:sz w:val="20"/>
                <w:szCs w:val="20"/>
              </w:rPr>
              <w:t>Total Costs and FTE</w:t>
            </w:r>
          </w:p>
          <w:p w:rsidR="00F073D1" w:rsidRPr="0090096D" w:rsidRDefault="00F073D1" w:rsidP="004D4066">
            <w:pPr>
              <w:spacing w:line="240" w:lineRule="auto"/>
              <w:rPr>
                <w:sz w:val="16"/>
                <w:szCs w:val="16"/>
              </w:rPr>
            </w:pPr>
            <w:r w:rsidRPr="0090096D">
              <w:rPr>
                <w:sz w:val="16"/>
                <w:szCs w:val="16"/>
              </w:rPr>
              <w:t>(reimbursable FTE are included, but reimbursable costs are bracketed and not included in the total)</w:t>
            </w:r>
          </w:p>
        </w:tc>
        <w:tc>
          <w:tcPr>
            <w:tcW w:w="764" w:type="dxa"/>
            <w:vAlign w:val="center"/>
          </w:tcPr>
          <w:p w:rsidR="00F073D1" w:rsidRPr="004E3117" w:rsidRDefault="00F073D1" w:rsidP="004D4066">
            <w:pPr>
              <w:spacing w:line="240" w:lineRule="auto"/>
              <w:jc w:val="center"/>
              <w:rPr>
                <w:sz w:val="16"/>
                <w:szCs w:val="16"/>
              </w:rPr>
            </w:pPr>
            <w:r w:rsidRPr="0090096D">
              <w:rPr>
                <w:sz w:val="16"/>
                <w:szCs w:val="16"/>
              </w:rPr>
              <w:t>FTE</w:t>
            </w:r>
          </w:p>
        </w:tc>
        <w:tc>
          <w:tcPr>
            <w:tcW w:w="1225" w:type="dxa"/>
            <w:vAlign w:val="center"/>
          </w:tcPr>
          <w:p w:rsidR="00F073D1" w:rsidRPr="004E3117" w:rsidRDefault="00F073D1" w:rsidP="004D4066">
            <w:pPr>
              <w:spacing w:line="240" w:lineRule="auto"/>
              <w:jc w:val="center"/>
              <w:rPr>
                <w:sz w:val="16"/>
                <w:szCs w:val="16"/>
              </w:rPr>
            </w:pPr>
            <w:r w:rsidRPr="0090096D">
              <w:rPr>
                <w:sz w:val="16"/>
                <w:szCs w:val="16"/>
              </w:rPr>
              <w:t>$000</w:t>
            </w:r>
          </w:p>
        </w:tc>
        <w:tc>
          <w:tcPr>
            <w:tcW w:w="841" w:type="dxa"/>
            <w:shd w:val="clear" w:color="auto" w:fill="auto"/>
            <w:vAlign w:val="center"/>
          </w:tcPr>
          <w:p w:rsidR="00F073D1" w:rsidRPr="004E3117" w:rsidRDefault="00F073D1" w:rsidP="004D4066">
            <w:pPr>
              <w:spacing w:line="240" w:lineRule="auto"/>
              <w:jc w:val="center"/>
              <w:rPr>
                <w:sz w:val="16"/>
                <w:szCs w:val="16"/>
              </w:rPr>
            </w:pPr>
            <w:r w:rsidRPr="0090096D">
              <w:rPr>
                <w:sz w:val="16"/>
                <w:szCs w:val="16"/>
              </w:rPr>
              <w:t>FTE</w:t>
            </w:r>
          </w:p>
        </w:tc>
        <w:tc>
          <w:tcPr>
            <w:tcW w:w="1019" w:type="dxa"/>
            <w:shd w:val="clear" w:color="auto" w:fill="auto"/>
            <w:vAlign w:val="center"/>
          </w:tcPr>
          <w:p w:rsidR="00F073D1" w:rsidRPr="004E3117" w:rsidRDefault="00F073D1" w:rsidP="004D4066">
            <w:pPr>
              <w:spacing w:line="240" w:lineRule="auto"/>
              <w:jc w:val="center"/>
              <w:rPr>
                <w:sz w:val="16"/>
                <w:szCs w:val="16"/>
              </w:rPr>
            </w:pPr>
            <w:r w:rsidRPr="0090096D">
              <w:rPr>
                <w:sz w:val="16"/>
                <w:szCs w:val="16"/>
              </w:rPr>
              <w:t>$000</w:t>
            </w:r>
          </w:p>
        </w:tc>
        <w:tc>
          <w:tcPr>
            <w:tcW w:w="841" w:type="dxa"/>
            <w:vAlign w:val="center"/>
          </w:tcPr>
          <w:p w:rsidR="00F073D1" w:rsidRPr="004E3117" w:rsidRDefault="00F073D1" w:rsidP="004D4066">
            <w:pPr>
              <w:spacing w:line="240" w:lineRule="auto"/>
              <w:jc w:val="center"/>
              <w:rPr>
                <w:sz w:val="16"/>
                <w:szCs w:val="16"/>
              </w:rPr>
            </w:pPr>
            <w:r w:rsidRPr="0090096D">
              <w:rPr>
                <w:sz w:val="16"/>
                <w:szCs w:val="16"/>
              </w:rPr>
              <w:t>FTE</w:t>
            </w:r>
          </w:p>
        </w:tc>
        <w:tc>
          <w:tcPr>
            <w:tcW w:w="1226" w:type="dxa"/>
            <w:vAlign w:val="center"/>
          </w:tcPr>
          <w:p w:rsidR="00F073D1" w:rsidRPr="004E3117" w:rsidRDefault="00F073D1" w:rsidP="004D4066">
            <w:pPr>
              <w:spacing w:line="240" w:lineRule="auto"/>
              <w:jc w:val="center"/>
              <w:rPr>
                <w:sz w:val="16"/>
                <w:szCs w:val="16"/>
              </w:rPr>
            </w:pPr>
            <w:r w:rsidRPr="0090096D">
              <w:rPr>
                <w:sz w:val="16"/>
                <w:szCs w:val="16"/>
              </w:rPr>
              <w:t>$000</w:t>
            </w:r>
          </w:p>
        </w:tc>
        <w:tc>
          <w:tcPr>
            <w:tcW w:w="841" w:type="dxa"/>
            <w:vAlign w:val="center"/>
          </w:tcPr>
          <w:p w:rsidR="00F073D1" w:rsidRPr="0090096D" w:rsidRDefault="00F073D1" w:rsidP="004D4066">
            <w:pPr>
              <w:spacing w:line="240" w:lineRule="auto"/>
              <w:jc w:val="center"/>
              <w:rPr>
                <w:sz w:val="16"/>
                <w:szCs w:val="16"/>
              </w:rPr>
            </w:pPr>
            <w:r w:rsidRPr="0090096D">
              <w:rPr>
                <w:sz w:val="16"/>
                <w:szCs w:val="16"/>
              </w:rPr>
              <w:t>FTE</w:t>
            </w:r>
          </w:p>
        </w:tc>
        <w:tc>
          <w:tcPr>
            <w:tcW w:w="856" w:type="dxa"/>
            <w:vAlign w:val="center"/>
          </w:tcPr>
          <w:p w:rsidR="00F073D1" w:rsidRPr="0090096D" w:rsidRDefault="00F073D1" w:rsidP="004D4066">
            <w:pPr>
              <w:spacing w:line="240" w:lineRule="auto"/>
              <w:jc w:val="center"/>
              <w:rPr>
                <w:sz w:val="16"/>
                <w:szCs w:val="16"/>
              </w:rPr>
            </w:pPr>
            <w:r w:rsidRPr="0090096D">
              <w:rPr>
                <w:sz w:val="16"/>
                <w:szCs w:val="16"/>
              </w:rPr>
              <w:t>$000</w:t>
            </w:r>
          </w:p>
        </w:tc>
        <w:tc>
          <w:tcPr>
            <w:tcW w:w="917" w:type="dxa"/>
            <w:vAlign w:val="center"/>
          </w:tcPr>
          <w:p w:rsidR="00F073D1" w:rsidRPr="0090096D" w:rsidRDefault="00F073D1" w:rsidP="004D4066">
            <w:pPr>
              <w:spacing w:line="240" w:lineRule="auto"/>
              <w:jc w:val="center"/>
              <w:rPr>
                <w:sz w:val="16"/>
                <w:szCs w:val="16"/>
              </w:rPr>
            </w:pPr>
            <w:r w:rsidRPr="0090096D">
              <w:rPr>
                <w:sz w:val="16"/>
                <w:szCs w:val="16"/>
              </w:rPr>
              <w:t>FTE</w:t>
            </w:r>
          </w:p>
        </w:tc>
        <w:tc>
          <w:tcPr>
            <w:tcW w:w="800" w:type="dxa"/>
            <w:vAlign w:val="center"/>
          </w:tcPr>
          <w:p w:rsidR="00F073D1" w:rsidRPr="0090096D" w:rsidRDefault="00F073D1" w:rsidP="004D4066">
            <w:pPr>
              <w:spacing w:line="240" w:lineRule="auto"/>
              <w:jc w:val="center"/>
              <w:rPr>
                <w:sz w:val="16"/>
                <w:szCs w:val="16"/>
              </w:rPr>
            </w:pPr>
            <w:r w:rsidRPr="0090096D">
              <w:rPr>
                <w:sz w:val="16"/>
                <w:szCs w:val="16"/>
              </w:rPr>
              <w:t>$000</w:t>
            </w:r>
          </w:p>
        </w:tc>
      </w:tr>
      <w:tr w:rsidR="003B0FD6" w:rsidRPr="008B6FCA" w:rsidTr="00785B1E">
        <w:tc>
          <w:tcPr>
            <w:tcW w:w="3846" w:type="dxa"/>
            <w:vMerge/>
          </w:tcPr>
          <w:p w:rsidR="00F073D1" w:rsidRPr="0090096D" w:rsidRDefault="00F073D1" w:rsidP="004D4066">
            <w:pPr>
              <w:spacing w:line="240" w:lineRule="auto"/>
              <w:rPr>
                <w:sz w:val="20"/>
                <w:szCs w:val="20"/>
              </w:rPr>
            </w:pPr>
          </w:p>
        </w:tc>
        <w:tc>
          <w:tcPr>
            <w:tcW w:w="764" w:type="dxa"/>
          </w:tcPr>
          <w:p w:rsidR="00F073D1" w:rsidRPr="0090096D" w:rsidRDefault="00F073D1" w:rsidP="004D4066">
            <w:pPr>
              <w:spacing w:line="240" w:lineRule="auto"/>
              <w:jc w:val="center"/>
              <w:rPr>
                <w:sz w:val="16"/>
                <w:szCs w:val="16"/>
              </w:rPr>
            </w:pPr>
          </w:p>
        </w:tc>
        <w:tc>
          <w:tcPr>
            <w:tcW w:w="1225" w:type="dxa"/>
            <w:vAlign w:val="bottom"/>
          </w:tcPr>
          <w:p w:rsidR="00F073D1" w:rsidRPr="004E3117" w:rsidRDefault="00F073D1" w:rsidP="008C3530">
            <w:pPr>
              <w:spacing w:line="240" w:lineRule="auto"/>
              <w:jc w:val="center"/>
              <w:rPr>
                <w:bCs/>
                <w:sz w:val="16"/>
                <w:szCs w:val="16"/>
              </w:rPr>
            </w:pPr>
            <w:r w:rsidRPr="0090096D">
              <w:rPr>
                <w:bCs/>
                <w:sz w:val="16"/>
                <w:szCs w:val="16"/>
              </w:rPr>
              <w:t>$</w:t>
            </w:r>
            <w:r w:rsidR="008C3530" w:rsidRPr="0090096D">
              <w:rPr>
                <w:bCs/>
                <w:sz w:val="16"/>
                <w:szCs w:val="16"/>
              </w:rPr>
              <w:t>91,300</w:t>
            </w:r>
          </w:p>
        </w:tc>
        <w:tc>
          <w:tcPr>
            <w:tcW w:w="841" w:type="dxa"/>
            <w:shd w:val="clear" w:color="auto" w:fill="auto"/>
            <w:vAlign w:val="bottom"/>
          </w:tcPr>
          <w:p w:rsidR="00F073D1" w:rsidRPr="0090096D" w:rsidRDefault="00F073D1" w:rsidP="004D4066">
            <w:pPr>
              <w:spacing w:line="240" w:lineRule="auto"/>
              <w:jc w:val="center"/>
              <w:rPr>
                <w:bCs/>
                <w:sz w:val="16"/>
                <w:szCs w:val="16"/>
              </w:rPr>
            </w:pPr>
          </w:p>
        </w:tc>
        <w:tc>
          <w:tcPr>
            <w:tcW w:w="1019" w:type="dxa"/>
            <w:shd w:val="clear" w:color="auto" w:fill="auto"/>
            <w:vAlign w:val="bottom"/>
          </w:tcPr>
          <w:p w:rsidR="00F073D1" w:rsidRPr="004E3117" w:rsidRDefault="00AE0880" w:rsidP="004D4066">
            <w:pPr>
              <w:spacing w:line="240" w:lineRule="auto"/>
              <w:jc w:val="center"/>
              <w:rPr>
                <w:bCs/>
                <w:sz w:val="16"/>
                <w:szCs w:val="16"/>
              </w:rPr>
            </w:pPr>
            <w:r w:rsidRPr="004E3117">
              <w:rPr>
                <w:sz w:val="16"/>
                <w:szCs w:val="16"/>
              </w:rPr>
              <w:t>$87,855</w:t>
            </w:r>
          </w:p>
        </w:tc>
        <w:tc>
          <w:tcPr>
            <w:tcW w:w="841" w:type="dxa"/>
            <w:vAlign w:val="bottom"/>
          </w:tcPr>
          <w:p w:rsidR="00F073D1" w:rsidRPr="0090096D" w:rsidRDefault="00F073D1" w:rsidP="004D4066">
            <w:pPr>
              <w:spacing w:line="240" w:lineRule="auto"/>
              <w:jc w:val="center"/>
              <w:rPr>
                <w:bCs/>
                <w:sz w:val="16"/>
                <w:szCs w:val="16"/>
              </w:rPr>
            </w:pPr>
          </w:p>
        </w:tc>
        <w:tc>
          <w:tcPr>
            <w:tcW w:w="1226" w:type="dxa"/>
            <w:vAlign w:val="bottom"/>
          </w:tcPr>
          <w:p w:rsidR="00F073D1" w:rsidRPr="004E3117" w:rsidRDefault="00F073D1">
            <w:pPr>
              <w:spacing w:line="240" w:lineRule="auto"/>
              <w:jc w:val="center"/>
              <w:rPr>
                <w:bCs/>
                <w:sz w:val="16"/>
                <w:szCs w:val="16"/>
              </w:rPr>
            </w:pPr>
            <w:r w:rsidRPr="0090096D">
              <w:rPr>
                <w:bCs/>
                <w:sz w:val="16"/>
                <w:szCs w:val="16"/>
              </w:rPr>
              <w:t>$</w:t>
            </w:r>
            <w:r w:rsidR="00251CB9">
              <w:rPr>
                <w:bCs/>
                <w:sz w:val="16"/>
                <w:szCs w:val="16"/>
              </w:rPr>
              <w:t>78,300</w:t>
            </w:r>
          </w:p>
        </w:tc>
        <w:tc>
          <w:tcPr>
            <w:tcW w:w="841" w:type="dxa"/>
            <w:vAlign w:val="bottom"/>
          </w:tcPr>
          <w:p w:rsidR="00F073D1" w:rsidRPr="0090096D" w:rsidRDefault="00F073D1" w:rsidP="004D4066">
            <w:pPr>
              <w:spacing w:line="240" w:lineRule="auto"/>
              <w:jc w:val="center"/>
              <w:rPr>
                <w:bCs/>
                <w:sz w:val="16"/>
                <w:szCs w:val="16"/>
              </w:rPr>
            </w:pPr>
          </w:p>
        </w:tc>
        <w:tc>
          <w:tcPr>
            <w:tcW w:w="856" w:type="dxa"/>
            <w:vAlign w:val="bottom"/>
          </w:tcPr>
          <w:p w:rsidR="00F073D1" w:rsidRPr="004E3117" w:rsidRDefault="002F7268" w:rsidP="008123AA">
            <w:pPr>
              <w:spacing w:line="240" w:lineRule="auto"/>
              <w:jc w:val="center"/>
              <w:rPr>
                <w:bCs/>
                <w:color w:val="C00000"/>
                <w:sz w:val="16"/>
                <w:szCs w:val="16"/>
              </w:rPr>
            </w:pPr>
            <w:r w:rsidRPr="004E3117">
              <w:rPr>
                <w:bCs/>
                <w:color w:val="FF0000"/>
                <w:sz w:val="16"/>
                <w:szCs w:val="16"/>
              </w:rPr>
              <w:t>$</w:t>
            </w:r>
            <w:r w:rsidR="008123AA" w:rsidRPr="004E3117">
              <w:rPr>
                <w:bCs/>
                <w:color w:val="FF0000"/>
                <w:sz w:val="16"/>
                <w:szCs w:val="16"/>
              </w:rPr>
              <w:t>3,000</w:t>
            </w:r>
          </w:p>
        </w:tc>
        <w:tc>
          <w:tcPr>
            <w:tcW w:w="917" w:type="dxa"/>
            <w:vAlign w:val="bottom"/>
          </w:tcPr>
          <w:p w:rsidR="00F073D1" w:rsidRPr="0090096D" w:rsidRDefault="00F073D1" w:rsidP="004D4066">
            <w:pPr>
              <w:spacing w:line="240" w:lineRule="auto"/>
              <w:jc w:val="center"/>
              <w:rPr>
                <w:bCs/>
                <w:sz w:val="16"/>
                <w:szCs w:val="16"/>
              </w:rPr>
            </w:pPr>
          </w:p>
        </w:tc>
        <w:tc>
          <w:tcPr>
            <w:tcW w:w="800" w:type="dxa"/>
            <w:vAlign w:val="bottom"/>
          </w:tcPr>
          <w:p w:rsidR="00F073D1" w:rsidRPr="004E3117" w:rsidRDefault="002F7268" w:rsidP="003E1885">
            <w:pPr>
              <w:spacing w:line="240" w:lineRule="auto"/>
              <w:jc w:val="center"/>
              <w:rPr>
                <w:bCs/>
                <w:sz w:val="16"/>
                <w:szCs w:val="16"/>
              </w:rPr>
            </w:pPr>
            <w:r w:rsidRPr="0090096D">
              <w:rPr>
                <w:bCs/>
                <w:sz w:val="16"/>
                <w:szCs w:val="16"/>
              </w:rPr>
              <w:t>$81,300</w:t>
            </w:r>
          </w:p>
        </w:tc>
      </w:tr>
    </w:tbl>
    <w:p w:rsidR="009A6A1F" w:rsidRPr="00211B40" w:rsidRDefault="00ED4E7E" w:rsidP="009A6A1F">
      <w:pPr>
        <w:rPr>
          <w:sz w:val="16"/>
          <w:szCs w:val="16"/>
        </w:rPr>
      </w:pPr>
      <w:r w:rsidRPr="00211B40">
        <w:rPr>
          <w:sz w:val="16"/>
          <w:szCs w:val="16"/>
          <w:vertAlign w:val="superscript"/>
        </w:rPr>
        <w:t>1</w:t>
      </w:r>
      <w:r w:rsidRPr="00211B40">
        <w:rPr>
          <w:sz w:val="16"/>
          <w:szCs w:val="16"/>
        </w:rPr>
        <w:t xml:space="preserve"> OJP is unable to target the expected number of public safety claims to be processed</w:t>
      </w:r>
    </w:p>
    <w:p w:rsidR="001564F4" w:rsidRPr="00146FEC" w:rsidRDefault="001564F4" w:rsidP="00717CEE">
      <w:pPr>
        <w:spacing w:line="240" w:lineRule="auto"/>
      </w:pPr>
    </w:p>
    <w:p w:rsidR="001210E3" w:rsidRPr="00146FEC" w:rsidRDefault="00E406F8" w:rsidP="001564F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sectPr w:rsidR="001210E3" w:rsidRPr="00146FEC" w:rsidSect="00E70276">
          <w:footerReference w:type="even" r:id="rId55"/>
          <w:pgSz w:w="15840" w:h="12240" w:orient="landscape" w:code="1"/>
          <w:pgMar w:top="1440" w:right="1440" w:bottom="1440" w:left="1440" w:header="720" w:footer="720" w:gutter="720"/>
          <w:cols w:space="720"/>
          <w:docGrid w:linePitch="360"/>
        </w:sectPr>
      </w:pPr>
      <w:r>
        <w:rPr>
          <w:b/>
          <w:bCs/>
        </w:rPr>
        <w:t>3</w:t>
      </w:r>
      <w:r w:rsidR="00393EBC" w:rsidRPr="00393EBC">
        <w:rPr>
          <w:b/>
          <w:bCs/>
        </w:rPr>
        <w:t>. Performance, Resources, and Strategies – N/A</w:t>
      </w:r>
    </w:p>
    <w:p w:rsidR="00E61FB5" w:rsidRDefault="00E2262D">
      <w:pPr>
        <w:spacing w:line="240" w:lineRule="auto"/>
        <w:jc w:val="left"/>
        <w:rPr>
          <w:b/>
          <w:bCs/>
          <w:color w:val="FF0000"/>
        </w:rPr>
      </w:pPr>
      <w:r w:rsidRPr="00E2262D">
        <w:rPr>
          <w:b/>
          <w:bCs/>
        </w:rPr>
        <w:lastRenderedPageBreak/>
        <w:t>F.  Crime Victims Fund</w:t>
      </w:r>
      <w:r w:rsidR="009E4875">
        <w:rPr>
          <w:b/>
          <w:bCs/>
        </w:rPr>
        <w:t xml:space="preserve"> </w:t>
      </w:r>
    </w:p>
    <w:p w:rsidR="00766384" w:rsidRDefault="00766384">
      <w:pPr>
        <w:widowControl/>
        <w:adjustRightInd/>
        <w:spacing w:line="240" w:lineRule="auto"/>
        <w:jc w:val="left"/>
        <w:textAlignment w:val="auto"/>
        <w:rPr>
          <w:b/>
          <w:bCs/>
        </w:rPr>
      </w:pPr>
    </w:p>
    <w:p w:rsidR="006D024B" w:rsidRPr="00B034A8" w:rsidRDefault="006D024B" w:rsidP="006D024B">
      <w:pPr>
        <w:spacing w:line="240" w:lineRule="auto"/>
        <w:rPr>
          <w:b/>
          <w:bCs/>
        </w:rPr>
      </w:pPr>
      <w:r w:rsidRPr="00BA2904">
        <w:rPr>
          <w:b/>
          <w:bCs/>
        </w:rPr>
        <w:t>(Dollars in Thousands)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350"/>
        <w:gridCol w:w="1260"/>
        <w:gridCol w:w="1710"/>
      </w:tblGrid>
      <w:tr w:rsidR="007F78AF" w:rsidRPr="002F58E6" w:rsidTr="004E3117">
        <w:tc>
          <w:tcPr>
            <w:tcW w:w="5040" w:type="dxa"/>
          </w:tcPr>
          <w:p w:rsidR="007F78AF" w:rsidRDefault="007F78AF" w:rsidP="0077688C">
            <w:pPr>
              <w:pStyle w:val="Title"/>
              <w:ind w:left="0"/>
              <w:jc w:val="left"/>
              <w:rPr>
                <w:iCs/>
              </w:rPr>
            </w:pPr>
          </w:p>
          <w:p w:rsidR="007F78AF" w:rsidRPr="002F58E6" w:rsidRDefault="006074D6">
            <w:pPr>
              <w:pStyle w:val="Title"/>
              <w:ind w:left="0"/>
              <w:jc w:val="left"/>
              <w:rPr>
                <w:iCs/>
              </w:rPr>
            </w:pPr>
            <w:r>
              <w:rPr>
                <w:iCs/>
              </w:rPr>
              <w:t>Crime Victims Fund</w:t>
            </w:r>
            <w:r w:rsidR="007F78AF">
              <w:rPr>
                <w:iCs/>
              </w:rPr>
              <w:t xml:space="preserve"> </w:t>
            </w:r>
            <w:r w:rsidR="007F78AF" w:rsidRPr="00207EEB">
              <w:rPr>
                <w:i w:val="0"/>
                <w:iCs/>
              </w:rPr>
              <w:t>TOTAL</w:t>
            </w:r>
          </w:p>
        </w:tc>
        <w:tc>
          <w:tcPr>
            <w:tcW w:w="1350" w:type="dxa"/>
          </w:tcPr>
          <w:p w:rsidR="007F78AF" w:rsidRPr="00207EEB" w:rsidRDefault="007F78AF" w:rsidP="0077688C">
            <w:pPr>
              <w:pStyle w:val="Title"/>
              <w:ind w:left="0"/>
              <w:rPr>
                <w:i w:val="0"/>
              </w:rPr>
            </w:pPr>
            <w:r w:rsidRPr="00207EEB">
              <w:rPr>
                <w:i w:val="0"/>
              </w:rPr>
              <w:t xml:space="preserve">Direct </w:t>
            </w:r>
          </w:p>
          <w:p w:rsidR="007F78AF" w:rsidRPr="00207EEB" w:rsidRDefault="007F78AF" w:rsidP="0077688C">
            <w:pPr>
              <w:pStyle w:val="Title"/>
              <w:ind w:left="0"/>
              <w:rPr>
                <w:i w:val="0"/>
              </w:rPr>
            </w:pPr>
            <w:proofErr w:type="gramStart"/>
            <w:r w:rsidRPr="00207EEB">
              <w:rPr>
                <w:i w:val="0"/>
              </w:rPr>
              <w:t>Pos.</w:t>
            </w:r>
            <w:proofErr w:type="gramEnd"/>
          </w:p>
        </w:tc>
        <w:tc>
          <w:tcPr>
            <w:tcW w:w="1260" w:type="dxa"/>
          </w:tcPr>
          <w:p w:rsidR="007F78AF" w:rsidRPr="00207EEB" w:rsidRDefault="007F78AF" w:rsidP="0077688C">
            <w:pPr>
              <w:pStyle w:val="Title"/>
              <w:ind w:left="0"/>
              <w:rPr>
                <w:i w:val="0"/>
              </w:rPr>
            </w:pPr>
            <w:r w:rsidRPr="00207EEB">
              <w:rPr>
                <w:i w:val="0"/>
              </w:rPr>
              <w:t>Estimate</w:t>
            </w:r>
          </w:p>
          <w:p w:rsidR="007F78AF" w:rsidRPr="00207EEB" w:rsidRDefault="007F78AF" w:rsidP="0077688C">
            <w:pPr>
              <w:pStyle w:val="Title"/>
              <w:ind w:left="0"/>
              <w:rPr>
                <w:i w:val="0"/>
              </w:rPr>
            </w:pPr>
            <w:r w:rsidRPr="00207EEB">
              <w:rPr>
                <w:i w:val="0"/>
              </w:rPr>
              <w:t>FTE</w:t>
            </w:r>
            <w:r w:rsidRPr="00207EEB" w:rsidDel="008521C1">
              <w:rPr>
                <w:i w:val="0"/>
              </w:rPr>
              <w:t xml:space="preserve"> </w:t>
            </w:r>
          </w:p>
        </w:tc>
        <w:tc>
          <w:tcPr>
            <w:tcW w:w="1710" w:type="dxa"/>
          </w:tcPr>
          <w:p w:rsidR="007F78AF" w:rsidRDefault="007F78AF" w:rsidP="0077688C">
            <w:pPr>
              <w:pStyle w:val="Title"/>
              <w:ind w:left="0"/>
              <w:rPr>
                <w:i w:val="0"/>
              </w:rPr>
            </w:pPr>
          </w:p>
          <w:p w:rsidR="007F78AF" w:rsidRPr="00207EEB" w:rsidRDefault="007F78AF" w:rsidP="0077688C">
            <w:pPr>
              <w:pStyle w:val="Title"/>
              <w:ind w:left="0"/>
              <w:rPr>
                <w:i w:val="0"/>
              </w:rPr>
            </w:pPr>
            <w:r w:rsidRPr="00207EEB">
              <w:rPr>
                <w:i w:val="0"/>
              </w:rPr>
              <w:t>Amount</w:t>
            </w:r>
            <w:r w:rsidRPr="00207EEB" w:rsidDel="008521C1">
              <w:rPr>
                <w:i w:val="0"/>
              </w:rPr>
              <w:t xml:space="preserve"> </w:t>
            </w:r>
          </w:p>
        </w:tc>
      </w:tr>
      <w:tr w:rsidR="007F78AF" w:rsidRPr="002F58E6" w:rsidTr="004E3117">
        <w:tc>
          <w:tcPr>
            <w:tcW w:w="5040" w:type="dxa"/>
          </w:tcPr>
          <w:p w:rsidR="007F78AF" w:rsidRPr="00207EEB" w:rsidRDefault="007F78AF" w:rsidP="0077688C">
            <w:pPr>
              <w:pStyle w:val="Title"/>
              <w:ind w:left="0"/>
              <w:jc w:val="left"/>
              <w:rPr>
                <w:b w:val="0"/>
                <w:bCs/>
                <w:i w:val="0"/>
              </w:rPr>
            </w:pPr>
            <w:r w:rsidRPr="00207EEB">
              <w:rPr>
                <w:b w:val="0"/>
                <w:i w:val="0"/>
              </w:rPr>
              <w:t xml:space="preserve">2012 Enacted </w:t>
            </w:r>
          </w:p>
        </w:tc>
        <w:tc>
          <w:tcPr>
            <w:tcW w:w="1350" w:type="dxa"/>
          </w:tcPr>
          <w:p w:rsidR="007F78AF" w:rsidRPr="004E3117" w:rsidRDefault="007F78AF" w:rsidP="0077688C">
            <w:pPr>
              <w:pStyle w:val="Title"/>
              <w:ind w:left="0"/>
              <w:jc w:val="right"/>
              <w:rPr>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D07474">
            <w:pPr>
              <w:pStyle w:val="Title"/>
              <w:ind w:left="0"/>
              <w:jc w:val="right"/>
              <w:rPr>
                <w:b w:val="0"/>
                <w:bCs/>
                <w:i w:val="0"/>
              </w:rPr>
            </w:pPr>
            <w:r>
              <w:rPr>
                <w:b w:val="0"/>
                <w:bCs/>
                <w:i w:val="0"/>
              </w:rPr>
              <w:t>$</w:t>
            </w:r>
            <w:r w:rsidR="007F78AF" w:rsidRPr="004E3117">
              <w:rPr>
                <w:b w:val="0"/>
                <w:bCs/>
                <w:i w:val="0"/>
              </w:rPr>
              <w:t>705,000</w:t>
            </w:r>
          </w:p>
        </w:tc>
      </w:tr>
      <w:tr w:rsidR="007F78AF" w:rsidRPr="002F58E6" w:rsidTr="004E3117">
        <w:tc>
          <w:tcPr>
            <w:tcW w:w="5040" w:type="dxa"/>
          </w:tcPr>
          <w:p w:rsidR="007F78AF" w:rsidRPr="00207EEB" w:rsidRDefault="007F78AF" w:rsidP="0077688C">
            <w:pPr>
              <w:pStyle w:val="Title"/>
              <w:ind w:left="0"/>
              <w:jc w:val="left"/>
              <w:rPr>
                <w:b w:val="0"/>
                <w:bCs/>
                <w:i w:val="0"/>
              </w:rPr>
            </w:pPr>
            <w:r w:rsidRPr="00207EEB">
              <w:rPr>
                <w:b w:val="0"/>
                <w:i w:val="0"/>
              </w:rPr>
              <w:t>2013 Continuing Resolution</w:t>
            </w:r>
          </w:p>
        </w:tc>
        <w:tc>
          <w:tcPr>
            <w:tcW w:w="1350" w:type="dxa"/>
          </w:tcPr>
          <w:p w:rsidR="007F78AF" w:rsidRPr="004E3117" w:rsidRDefault="007F78AF" w:rsidP="0077688C">
            <w:pPr>
              <w:pStyle w:val="Title"/>
              <w:ind w:left="0"/>
              <w:jc w:val="right"/>
              <w:rPr>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7F78AF">
            <w:pPr>
              <w:pStyle w:val="Title"/>
              <w:ind w:left="0"/>
              <w:jc w:val="right"/>
              <w:rPr>
                <w:b w:val="0"/>
                <w:bCs/>
                <w:i w:val="0"/>
              </w:rPr>
            </w:pPr>
            <w:r w:rsidRPr="004E3117">
              <w:rPr>
                <w:b w:val="0"/>
                <w:bCs/>
                <w:i w:val="0"/>
              </w:rPr>
              <w:t>705,000</w:t>
            </w:r>
          </w:p>
        </w:tc>
      </w:tr>
      <w:tr w:rsidR="007F78AF" w:rsidRPr="002F58E6" w:rsidTr="004E3117">
        <w:tc>
          <w:tcPr>
            <w:tcW w:w="5040" w:type="dxa"/>
          </w:tcPr>
          <w:p w:rsidR="007F78AF" w:rsidRPr="00207EEB" w:rsidRDefault="007F78AF" w:rsidP="0077688C">
            <w:pPr>
              <w:pStyle w:val="Title"/>
              <w:ind w:left="0"/>
              <w:jc w:val="left"/>
              <w:rPr>
                <w:b w:val="0"/>
                <w:bCs/>
                <w:i w:val="0"/>
              </w:rPr>
            </w:pPr>
            <w:r w:rsidRPr="00207EEB">
              <w:rPr>
                <w:b w:val="0"/>
                <w:i w:val="0"/>
              </w:rPr>
              <w:t>2013 Continuing Resolution 0.612% Increase</w:t>
            </w:r>
          </w:p>
        </w:tc>
        <w:tc>
          <w:tcPr>
            <w:tcW w:w="1350" w:type="dxa"/>
          </w:tcPr>
          <w:p w:rsidR="007F78AF" w:rsidRPr="004E3117" w:rsidRDefault="007F78AF" w:rsidP="0077688C">
            <w:pPr>
              <w:pStyle w:val="Title"/>
              <w:ind w:left="0"/>
              <w:jc w:val="right"/>
              <w:rPr>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7F78AF" w:rsidP="0077688C">
            <w:pPr>
              <w:pStyle w:val="Title"/>
              <w:ind w:left="0"/>
              <w:jc w:val="right"/>
              <w:rPr>
                <w:rFonts w:ascii="Arial" w:hAnsi="Arial"/>
                <w:b w:val="0"/>
                <w:bCs/>
                <w:i w:val="0"/>
              </w:rPr>
            </w:pPr>
            <w:r w:rsidRPr="004E3117">
              <w:rPr>
                <w:b w:val="0"/>
                <w:bCs/>
                <w:i w:val="0"/>
              </w:rPr>
              <w:t>0</w:t>
            </w:r>
          </w:p>
        </w:tc>
      </w:tr>
      <w:tr w:rsidR="007F78AF" w:rsidRPr="002F58E6" w:rsidTr="004E3117">
        <w:tc>
          <w:tcPr>
            <w:tcW w:w="5040" w:type="dxa"/>
          </w:tcPr>
          <w:p w:rsidR="007F78AF" w:rsidRDefault="007F78AF" w:rsidP="0077688C">
            <w:pPr>
              <w:pStyle w:val="Title"/>
              <w:ind w:left="0"/>
              <w:jc w:val="left"/>
              <w:rPr>
                <w:b w:val="0"/>
                <w:i w:val="0"/>
              </w:rPr>
            </w:pPr>
            <w:r w:rsidRPr="00207EEB">
              <w:rPr>
                <w:b w:val="0"/>
                <w:i w:val="0"/>
              </w:rPr>
              <w:t>2013 Supplemental Appropriation – Sandy</w:t>
            </w:r>
          </w:p>
          <w:p w:rsidR="007F78AF" w:rsidRPr="00207EEB" w:rsidRDefault="007F78AF" w:rsidP="0077688C">
            <w:pPr>
              <w:pStyle w:val="Title"/>
              <w:ind w:left="0"/>
              <w:jc w:val="left"/>
              <w:rPr>
                <w:b w:val="0"/>
                <w:bCs/>
                <w:i w:val="0"/>
              </w:rPr>
            </w:pPr>
            <w:r>
              <w:rPr>
                <w:b w:val="0"/>
                <w:i w:val="0"/>
              </w:rPr>
              <w:t xml:space="preserve">             </w:t>
            </w:r>
            <w:r w:rsidRPr="00207EEB">
              <w:rPr>
                <w:b w:val="0"/>
                <w:i w:val="0"/>
              </w:rPr>
              <w:t>Hurricane Relief</w:t>
            </w:r>
            <w:r w:rsidRPr="00207EEB" w:rsidDel="008521C1">
              <w:rPr>
                <w:b w:val="0"/>
                <w:bCs/>
                <w:i w:val="0"/>
              </w:rPr>
              <w:t xml:space="preserve"> </w:t>
            </w:r>
          </w:p>
        </w:tc>
        <w:tc>
          <w:tcPr>
            <w:tcW w:w="1350" w:type="dxa"/>
          </w:tcPr>
          <w:p w:rsidR="007F78AF" w:rsidRPr="004E3117" w:rsidRDefault="007F78AF" w:rsidP="0077688C">
            <w:pPr>
              <w:pStyle w:val="Title"/>
              <w:ind w:left="0"/>
              <w:jc w:val="right"/>
              <w:rPr>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7F78AF" w:rsidP="0077688C">
            <w:pPr>
              <w:pStyle w:val="Title"/>
              <w:ind w:left="0"/>
              <w:jc w:val="right"/>
              <w:rPr>
                <w:b w:val="0"/>
                <w:bCs/>
                <w:i w:val="0"/>
              </w:rPr>
            </w:pPr>
          </w:p>
          <w:p w:rsidR="007F78AF" w:rsidRPr="004E3117" w:rsidRDefault="007F78AF" w:rsidP="0077688C">
            <w:pPr>
              <w:pStyle w:val="Title"/>
              <w:ind w:left="0"/>
              <w:jc w:val="right"/>
              <w:rPr>
                <w:b w:val="0"/>
                <w:bCs/>
                <w:i w:val="0"/>
              </w:rPr>
            </w:pPr>
            <w:r w:rsidRPr="004E3117">
              <w:rPr>
                <w:b w:val="0"/>
                <w:bCs/>
                <w:i w:val="0"/>
              </w:rPr>
              <w:t>0</w:t>
            </w:r>
          </w:p>
        </w:tc>
      </w:tr>
      <w:tr w:rsidR="007F78AF" w:rsidRPr="002F58E6" w:rsidTr="004E3117">
        <w:tc>
          <w:tcPr>
            <w:tcW w:w="5040" w:type="dxa"/>
          </w:tcPr>
          <w:p w:rsidR="007F78AF" w:rsidRPr="00207EEB" w:rsidRDefault="007F78AF" w:rsidP="0077688C">
            <w:pPr>
              <w:pStyle w:val="Title"/>
              <w:ind w:left="0"/>
              <w:jc w:val="left"/>
              <w:rPr>
                <w:b w:val="0"/>
                <w:bCs/>
                <w:i w:val="0"/>
              </w:rPr>
            </w:pPr>
            <w:r w:rsidRPr="00207EEB">
              <w:rPr>
                <w:b w:val="0"/>
                <w:i w:val="0"/>
              </w:rPr>
              <w:t>Base and Technical Adjustments</w:t>
            </w:r>
          </w:p>
        </w:tc>
        <w:tc>
          <w:tcPr>
            <w:tcW w:w="1350" w:type="dxa"/>
          </w:tcPr>
          <w:p w:rsidR="007F78AF" w:rsidRPr="004E3117" w:rsidRDefault="007F78AF" w:rsidP="0077688C">
            <w:pPr>
              <w:pStyle w:val="Title"/>
              <w:ind w:left="0"/>
              <w:jc w:val="right"/>
              <w:rPr>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7F78AF" w:rsidP="0077688C">
            <w:pPr>
              <w:pStyle w:val="Title"/>
              <w:ind w:left="0"/>
              <w:jc w:val="right"/>
              <w:rPr>
                <w:b w:val="0"/>
                <w:bCs/>
                <w:i w:val="0"/>
              </w:rPr>
            </w:pPr>
            <w:r w:rsidRPr="004E3117">
              <w:rPr>
                <w:b w:val="0"/>
                <w:bCs/>
                <w:i w:val="0"/>
              </w:rPr>
              <w:t>0</w:t>
            </w:r>
          </w:p>
        </w:tc>
      </w:tr>
      <w:tr w:rsidR="007F78AF" w:rsidRPr="002F58E6" w:rsidTr="004E3117">
        <w:tc>
          <w:tcPr>
            <w:tcW w:w="5040" w:type="dxa"/>
          </w:tcPr>
          <w:p w:rsidR="007F78AF" w:rsidRPr="00207EEB" w:rsidRDefault="007F78AF" w:rsidP="0077688C">
            <w:pPr>
              <w:pStyle w:val="Title"/>
              <w:ind w:left="0"/>
              <w:jc w:val="left"/>
              <w:rPr>
                <w:b w:val="0"/>
                <w:bCs/>
                <w:i w:val="0"/>
              </w:rPr>
            </w:pPr>
            <w:r w:rsidRPr="00207EEB">
              <w:rPr>
                <w:b w:val="0"/>
                <w:i w:val="0"/>
              </w:rPr>
              <w:t>2014 Current Services</w:t>
            </w:r>
          </w:p>
        </w:tc>
        <w:tc>
          <w:tcPr>
            <w:tcW w:w="1350" w:type="dxa"/>
          </w:tcPr>
          <w:p w:rsidR="007F78AF" w:rsidRPr="004E3117" w:rsidRDefault="007F78AF" w:rsidP="0077688C">
            <w:pPr>
              <w:pStyle w:val="Title"/>
              <w:ind w:left="0"/>
              <w:jc w:val="right"/>
              <w:rPr>
                <w:rFonts w:ascii="Arial" w:hAnsi="Arial"/>
                <w:b w:val="0"/>
                <w:bCs/>
                <w:i w:val="0"/>
              </w:rPr>
            </w:pPr>
          </w:p>
        </w:tc>
        <w:tc>
          <w:tcPr>
            <w:tcW w:w="1260" w:type="dxa"/>
          </w:tcPr>
          <w:p w:rsidR="007F78AF" w:rsidRPr="004E3117" w:rsidRDefault="007F78AF" w:rsidP="0077688C">
            <w:pPr>
              <w:pStyle w:val="Title"/>
              <w:ind w:left="0"/>
              <w:jc w:val="right"/>
              <w:rPr>
                <w:b w:val="0"/>
                <w:bCs/>
                <w:i w:val="0"/>
              </w:rPr>
            </w:pPr>
          </w:p>
        </w:tc>
        <w:tc>
          <w:tcPr>
            <w:tcW w:w="1710" w:type="dxa"/>
          </w:tcPr>
          <w:p w:rsidR="007F78AF" w:rsidRPr="004E3117" w:rsidRDefault="007F78AF">
            <w:pPr>
              <w:pStyle w:val="Title"/>
              <w:ind w:left="0"/>
              <w:jc w:val="right"/>
              <w:rPr>
                <w:b w:val="0"/>
                <w:bCs/>
                <w:i w:val="0"/>
              </w:rPr>
            </w:pPr>
            <w:r w:rsidRPr="004E3117">
              <w:rPr>
                <w:b w:val="0"/>
                <w:bCs/>
                <w:i w:val="0"/>
              </w:rPr>
              <w:t>705,000</w:t>
            </w:r>
          </w:p>
        </w:tc>
      </w:tr>
      <w:tr w:rsidR="007F78AF" w:rsidRPr="002F58E6" w:rsidTr="004E3117">
        <w:tc>
          <w:tcPr>
            <w:tcW w:w="5040" w:type="dxa"/>
            <w:shd w:val="clear" w:color="auto" w:fill="auto"/>
          </w:tcPr>
          <w:p w:rsidR="007F78AF" w:rsidRPr="00207EEB" w:rsidRDefault="007F78AF" w:rsidP="0077688C">
            <w:pPr>
              <w:pStyle w:val="Title"/>
              <w:ind w:left="0"/>
              <w:jc w:val="left"/>
              <w:rPr>
                <w:b w:val="0"/>
                <w:bCs/>
                <w:i w:val="0"/>
              </w:rPr>
            </w:pPr>
            <w:r w:rsidRPr="00207EEB">
              <w:rPr>
                <w:b w:val="0"/>
                <w:i w:val="0"/>
              </w:rPr>
              <w:t>2014 Program Increases</w:t>
            </w:r>
          </w:p>
        </w:tc>
        <w:tc>
          <w:tcPr>
            <w:tcW w:w="1350" w:type="dxa"/>
            <w:shd w:val="clear" w:color="auto" w:fill="auto"/>
          </w:tcPr>
          <w:p w:rsidR="007F78AF" w:rsidRPr="004E3117" w:rsidRDefault="007F78AF" w:rsidP="0077688C">
            <w:pPr>
              <w:pStyle w:val="Title"/>
              <w:ind w:left="0"/>
              <w:jc w:val="right"/>
              <w:rPr>
                <w:b w:val="0"/>
                <w:bCs/>
                <w:i w:val="0"/>
              </w:rPr>
            </w:pPr>
          </w:p>
        </w:tc>
        <w:tc>
          <w:tcPr>
            <w:tcW w:w="1260" w:type="dxa"/>
            <w:shd w:val="clear" w:color="auto" w:fill="auto"/>
          </w:tcPr>
          <w:p w:rsidR="007F78AF" w:rsidRPr="004E3117" w:rsidRDefault="007F78AF" w:rsidP="0077688C">
            <w:pPr>
              <w:pStyle w:val="Title"/>
              <w:ind w:left="0"/>
              <w:jc w:val="right"/>
              <w:rPr>
                <w:b w:val="0"/>
                <w:bCs/>
                <w:i w:val="0"/>
              </w:rPr>
            </w:pPr>
          </w:p>
        </w:tc>
        <w:tc>
          <w:tcPr>
            <w:tcW w:w="1710" w:type="dxa"/>
            <w:shd w:val="clear" w:color="auto" w:fill="auto"/>
          </w:tcPr>
          <w:p w:rsidR="007F78AF" w:rsidRPr="004E3117" w:rsidRDefault="007F78AF" w:rsidP="0077688C">
            <w:pPr>
              <w:pStyle w:val="Title"/>
              <w:ind w:left="0"/>
              <w:jc w:val="right"/>
              <w:rPr>
                <w:b w:val="0"/>
                <w:bCs/>
                <w:i w:val="0"/>
              </w:rPr>
            </w:pPr>
            <w:r w:rsidRPr="004E3117">
              <w:rPr>
                <w:b w:val="0"/>
                <w:bCs/>
                <w:i w:val="0"/>
              </w:rPr>
              <w:t>95,000</w:t>
            </w:r>
          </w:p>
        </w:tc>
      </w:tr>
      <w:tr w:rsidR="007F78AF" w:rsidRPr="002F58E6" w:rsidTr="004E3117">
        <w:tc>
          <w:tcPr>
            <w:tcW w:w="5040" w:type="dxa"/>
            <w:shd w:val="clear" w:color="auto" w:fill="auto"/>
          </w:tcPr>
          <w:p w:rsidR="007F78AF" w:rsidRPr="00207EEB" w:rsidRDefault="007F78AF" w:rsidP="0077688C">
            <w:pPr>
              <w:pStyle w:val="Title"/>
              <w:ind w:left="0"/>
              <w:jc w:val="left"/>
              <w:rPr>
                <w:b w:val="0"/>
                <w:i w:val="0"/>
              </w:rPr>
            </w:pPr>
            <w:r>
              <w:rPr>
                <w:b w:val="0"/>
                <w:i w:val="0"/>
              </w:rPr>
              <w:t>2014 Program Offsets</w:t>
            </w:r>
          </w:p>
        </w:tc>
        <w:tc>
          <w:tcPr>
            <w:tcW w:w="1350" w:type="dxa"/>
            <w:shd w:val="clear" w:color="auto" w:fill="auto"/>
          </w:tcPr>
          <w:p w:rsidR="007F78AF" w:rsidRPr="004E3117" w:rsidDel="008521C1" w:rsidRDefault="007F78AF" w:rsidP="0077688C">
            <w:pPr>
              <w:pStyle w:val="Title"/>
              <w:ind w:left="0"/>
              <w:jc w:val="right"/>
              <w:rPr>
                <w:b w:val="0"/>
                <w:bCs/>
                <w:i w:val="0"/>
              </w:rPr>
            </w:pPr>
          </w:p>
        </w:tc>
        <w:tc>
          <w:tcPr>
            <w:tcW w:w="1260" w:type="dxa"/>
            <w:shd w:val="clear" w:color="auto" w:fill="auto"/>
          </w:tcPr>
          <w:p w:rsidR="007F78AF" w:rsidRPr="004E3117" w:rsidDel="008521C1" w:rsidRDefault="007F78AF" w:rsidP="0077688C">
            <w:pPr>
              <w:pStyle w:val="Title"/>
              <w:ind w:left="0"/>
              <w:jc w:val="right"/>
              <w:rPr>
                <w:b w:val="0"/>
                <w:bCs/>
                <w:i w:val="0"/>
              </w:rPr>
            </w:pPr>
          </w:p>
        </w:tc>
        <w:tc>
          <w:tcPr>
            <w:tcW w:w="1710" w:type="dxa"/>
            <w:shd w:val="clear" w:color="auto" w:fill="auto"/>
          </w:tcPr>
          <w:p w:rsidR="007F78AF" w:rsidRPr="004E3117" w:rsidDel="008521C1" w:rsidRDefault="007F78AF" w:rsidP="0077688C">
            <w:pPr>
              <w:pStyle w:val="Title"/>
              <w:ind w:left="0"/>
              <w:jc w:val="right"/>
              <w:rPr>
                <w:b w:val="0"/>
                <w:bCs/>
                <w:i w:val="0"/>
              </w:rPr>
            </w:pPr>
            <w:r w:rsidRPr="004E3117">
              <w:rPr>
                <w:b w:val="0"/>
                <w:bCs/>
                <w:i w:val="0"/>
              </w:rPr>
              <w:t>0</w:t>
            </w:r>
          </w:p>
        </w:tc>
      </w:tr>
      <w:tr w:rsidR="007F78AF" w:rsidRPr="002F58E6" w:rsidTr="004E3117">
        <w:tc>
          <w:tcPr>
            <w:tcW w:w="5040" w:type="dxa"/>
            <w:shd w:val="clear" w:color="auto" w:fill="auto"/>
          </w:tcPr>
          <w:p w:rsidR="007F78AF" w:rsidRPr="00207EEB" w:rsidRDefault="007F78AF" w:rsidP="0077688C">
            <w:pPr>
              <w:pStyle w:val="Title"/>
              <w:ind w:left="0"/>
              <w:jc w:val="left"/>
              <w:rPr>
                <w:b w:val="0"/>
                <w:i w:val="0"/>
              </w:rPr>
            </w:pPr>
            <w:r>
              <w:rPr>
                <w:b w:val="0"/>
                <w:i w:val="0"/>
              </w:rPr>
              <w:t>2014 Request</w:t>
            </w:r>
          </w:p>
        </w:tc>
        <w:tc>
          <w:tcPr>
            <w:tcW w:w="1350" w:type="dxa"/>
            <w:shd w:val="clear" w:color="auto" w:fill="auto"/>
          </w:tcPr>
          <w:p w:rsidR="007F78AF" w:rsidRPr="004E3117" w:rsidDel="008521C1" w:rsidRDefault="007F78AF" w:rsidP="0077688C">
            <w:pPr>
              <w:pStyle w:val="Title"/>
              <w:ind w:left="0"/>
              <w:jc w:val="right"/>
              <w:rPr>
                <w:b w:val="0"/>
                <w:bCs/>
                <w:i w:val="0"/>
              </w:rPr>
            </w:pPr>
          </w:p>
        </w:tc>
        <w:tc>
          <w:tcPr>
            <w:tcW w:w="1260" w:type="dxa"/>
            <w:shd w:val="clear" w:color="auto" w:fill="auto"/>
          </w:tcPr>
          <w:p w:rsidR="007F78AF" w:rsidRPr="004E3117" w:rsidDel="008521C1" w:rsidRDefault="007F78AF" w:rsidP="0077688C">
            <w:pPr>
              <w:pStyle w:val="Title"/>
              <w:ind w:left="0"/>
              <w:jc w:val="right"/>
              <w:rPr>
                <w:b w:val="0"/>
                <w:bCs/>
                <w:i w:val="0"/>
              </w:rPr>
            </w:pPr>
          </w:p>
        </w:tc>
        <w:tc>
          <w:tcPr>
            <w:tcW w:w="1710" w:type="dxa"/>
            <w:shd w:val="clear" w:color="auto" w:fill="auto"/>
          </w:tcPr>
          <w:p w:rsidR="007F78AF" w:rsidRPr="004E3117" w:rsidDel="008521C1" w:rsidRDefault="007F78AF">
            <w:pPr>
              <w:pStyle w:val="Title"/>
              <w:ind w:left="0"/>
              <w:jc w:val="right"/>
              <w:rPr>
                <w:b w:val="0"/>
                <w:bCs/>
                <w:i w:val="0"/>
              </w:rPr>
            </w:pPr>
            <w:r w:rsidRPr="004E3117">
              <w:rPr>
                <w:b w:val="0"/>
                <w:bCs/>
                <w:i w:val="0"/>
              </w:rPr>
              <w:t>800,000</w:t>
            </w:r>
          </w:p>
        </w:tc>
      </w:tr>
      <w:tr w:rsidR="007F78AF" w:rsidRPr="002F58E6" w:rsidTr="004E3117">
        <w:tc>
          <w:tcPr>
            <w:tcW w:w="5040" w:type="dxa"/>
            <w:shd w:val="clear" w:color="auto" w:fill="E6E6E6"/>
          </w:tcPr>
          <w:p w:rsidR="007F78AF" w:rsidRPr="00207EEB" w:rsidRDefault="007F78AF" w:rsidP="0077688C">
            <w:pPr>
              <w:pStyle w:val="Title"/>
              <w:ind w:left="0"/>
              <w:jc w:val="left"/>
              <w:rPr>
                <w:i w:val="0"/>
              </w:rPr>
            </w:pPr>
            <w:r w:rsidRPr="00207EEB">
              <w:rPr>
                <w:i w:val="0"/>
              </w:rPr>
              <w:t>Total Change 2012-2014</w:t>
            </w:r>
          </w:p>
        </w:tc>
        <w:tc>
          <w:tcPr>
            <w:tcW w:w="1350" w:type="dxa"/>
            <w:shd w:val="clear" w:color="auto" w:fill="E6E6E6"/>
          </w:tcPr>
          <w:p w:rsidR="007F78AF" w:rsidRPr="004E3117" w:rsidDel="008521C1" w:rsidRDefault="007F78AF" w:rsidP="0077688C">
            <w:pPr>
              <w:pStyle w:val="Title"/>
              <w:ind w:left="0"/>
              <w:jc w:val="right"/>
              <w:rPr>
                <w:bCs/>
                <w:i w:val="0"/>
              </w:rPr>
            </w:pPr>
          </w:p>
        </w:tc>
        <w:tc>
          <w:tcPr>
            <w:tcW w:w="1260" w:type="dxa"/>
            <w:shd w:val="clear" w:color="auto" w:fill="E6E6E6"/>
          </w:tcPr>
          <w:p w:rsidR="007F78AF" w:rsidRPr="004E3117" w:rsidDel="008521C1" w:rsidRDefault="007F78AF" w:rsidP="0077688C">
            <w:pPr>
              <w:pStyle w:val="Title"/>
              <w:ind w:left="0"/>
              <w:jc w:val="right"/>
              <w:rPr>
                <w:bCs/>
                <w:i w:val="0"/>
              </w:rPr>
            </w:pPr>
          </w:p>
        </w:tc>
        <w:tc>
          <w:tcPr>
            <w:tcW w:w="1710" w:type="dxa"/>
            <w:shd w:val="clear" w:color="auto" w:fill="E6E6E6"/>
          </w:tcPr>
          <w:p w:rsidR="007F78AF" w:rsidRPr="004E3117" w:rsidDel="008521C1" w:rsidRDefault="00D07474">
            <w:pPr>
              <w:pStyle w:val="Title"/>
              <w:ind w:left="0"/>
              <w:jc w:val="right"/>
              <w:rPr>
                <w:bCs/>
                <w:i w:val="0"/>
              </w:rPr>
            </w:pPr>
            <w:r>
              <w:rPr>
                <w:bCs/>
                <w:i w:val="0"/>
              </w:rPr>
              <w:t>$</w:t>
            </w:r>
            <w:r w:rsidR="007F78AF" w:rsidRPr="004E3117">
              <w:rPr>
                <w:bCs/>
                <w:i w:val="0"/>
              </w:rPr>
              <w:t>95,000</w:t>
            </w:r>
          </w:p>
        </w:tc>
      </w:tr>
    </w:tbl>
    <w:p w:rsidR="007F78AF" w:rsidRDefault="007F78AF" w:rsidP="006D024B">
      <w:pPr>
        <w:spacing w:line="240" w:lineRule="auto"/>
      </w:pPr>
    </w:p>
    <w:p w:rsidR="007F78AF" w:rsidRDefault="007F78AF" w:rsidP="006D024B">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260"/>
        <w:gridCol w:w="1260"/>
        <w:gridCol w:w="1908"/>
      </w:tblGrid>
      <w:tr w:rsidR="009077B1" w:rsidRPr="009077B1" w:rsidTr="004E3117">
        <w:tc>
          <w:tcPr>
            <w:tcW w:w="5148" w:type="dxa"/>
          </w:tcPr>
          <w:p w:rsidR="009077B1" w:rsidRPr="009077B1" w:rsidRDefault="009077B1" w:rsidP="004E3117">
            <w:pPr>
              <w:spacing w:line="240" w:lineRule="auto"/>
              <w:jc w:val="left"/>
              <w:rPr>
                <w:b/>
                <w:iCs/>
              </w:rPr>
            </w:pPr>
            <w:r>
              <w:rPr>
                <w:b/>
                <w:i/>
                <w:iCs/>
              </w:rPr>
              <w:t xml:space="preserve">Crime Victims Fund - </w:t>
            </w:r>
            <w:r w:rsidRPr="009077B1">
              <w:rPr>
                <w:b/>
                <w:iCs/>
              </w:rPr>
              <w:t xml:space="preserve">Information Technology Breakout </w:t>
            </w:r>
          </w:p>
        </w:tc>
        <w:tc>
          <w:tcPr>
            <w:tcW w:w="1260" w:type="dxa"/>
          </w:tcPr>
          <w:p w:rsidR="009077B1" w:rsidRDefault="009077B1" w:rsidP="004E3117">
            <w:pPr>
              <w:spacing w:line="240" w:lineRule="auto"/>
              <w:jc w:val="center"/>
              <w:rPr>
                <w:b/>
              </w:rPr>
            </w:pPr>
            <w:r w:rsidRPr="009077B1">
              <w:rPr>
                <w:b/>
              </w:rPr>
              <w:t xml:space="preserve">Direct </w:t>
            </w:r>
          </w:p>
          <w:p w:rsidR="009077B1" w:rsidRPr="009077B1" w:rsidRDefault="009077B1" w:rsidP="004E3117">
            <w:pPr>
              <w:spacing w:line="240" w:lineRule="auto"/>
              <w:jc w:val="center"/>
              <w:rPr>
                <w:b/>
              </w:rPr>
            </w:pPr>
            <w:r w:rsidRPr="009077B1">
              <w:rPr>
                <w:b/>
              </w:rPr>
              <w:t>Pos.</w:t>
            </w:r>
          </w:p>
        </w:tc>
        <w:tc>
          <w:tcPr>
            <w:tcW w:w="1260" w:type="dxa"/>
          </w:tcPr>
          <w:p w:rsidR="009077B1" w:rsidRPr="009077B1" w:rsidRDefault="009077B1" w:rsidP="004E3117">
            <w:pPr>
              <w:spacing w:line="240" w:lineRule="auto"/>
              <w:jc w:val="center"/>
              <w:rPr>
                <w:b/>
              </w:rPr>
            </w:pPr>
            <w:r w:rsidRPr="009077B1">
              <w:rPr>
                <w:b/>
              </w:rPr>
              <w:t>Estimate</w:t>
            </w:r>
            <w:r w:rsidRPr="009077B1">
              <w:rPr>
                <w:b/>
              </w:rPr>
              <w:br/>
              <w:t>FTE</w:t>
            </w:r>
          </w:p>
        </w:tc>
        <w:tc>
          <w:tcPr>
            <w:tcW w:w="1908" w:type="dxa"/>
          </w:tcPr>
          <w:p w:rsidR="009077B1" w:rsidRDefault="009077B1" w:rsidP="004E3117">
            <w:pPr>
              <w:spacing w:line="240" w:lineRule="auto"/>
              <w:jc w:val="center"/>
              <w:rPr>
                <w:b/>
              </w:rPr>
            </w:pPr>
          </w:p>
          <w:p w:rsidR="009077B1" w:rsidRPr="009077B1" w:rsidRDefault="009077B1" w:rsidP="004E3117">
            <w:pPr>
              <w:spacing w:line="240" w:lineRule="auto"/>
              <w:jc w:val="center"/>
              <w:rPr>
                <w:b/>
              </w:rPr>
            </w:pPr>
            <w:r w:rsidRPr="009077B1">
              <w:rPr>
                <w:b/>
              </w:rPr>
              <w:t>Amount</w:t>
            </w:r>
          </w:p>
        </w:tc>
      </w:tr>
      <w:tr w:rsidR="009077B1" w:rsidRPr="009077B1" w:rsidTr="004E3117">
        <w:tc>
          <w:tcPr>
            <w:tcW w:w="5148" w:type="dxa"/>
          </w:tcPr>
          <w:p w:rsidR="009077B1" w:rsidRPr="009077B1" w:rsidRDefault="009077B1" w:rsidP="009077B1">
            <w:pPr>
              <w:spacing w:line="240" w:lineRule="auto"/>
              <w:rPr>
                <w:bCs/>
              </w:rPr>
            </w:pPr>
            <w:r w:rsidRPr="009077B1">
              <w:rPr>
                <w:bCs/>
              </w:rPr>
              <w:t>2012 Enacted</w:t>
            </w:r>
          </w:p>
        </w:tc>
        <w:tc>
          <w:tcPr>
            <w:tcW w:w="1260" w:type="dxa"/>
            <w:vAlign w:val="center"/>
          </w:tcPr>
          <w:p w:rsidR="009077B1" w:rsidRPr="009077B1" w:rsidRDefault="009077B1" w:rsidP="009077B1">
            <w:pPr>
              <w:spacing w:line="240" w:lineRule="auto"/>
              <w:rPr>
                <w:bCs/>
              </w:rPr>
            </w:pPr>
          </w:p>
        </w:tc>
        <w:tc>
          <w:tcPr>
            <w:tcW w:w="1260" w:type="dxa"/>
            <w:vAlign w:val="center"/>
          </w:tcPr>
          <w:p w:rsidR="009077B1" w:rsidRPr="009077B1" w:rsidRDefault="009077B1" w:rsidP="009077B1">
            <w:pPr>
              <w:spacing w:line="240" w:lineRule="auto"/>
              <w:rPr>
                <w:bCs/>
              </w:rPr>
            </w:pPr>
          </w:p>
        </w:tc>
        <w:tc>
          <w:tcPr>
            <w:tcW w:w="1908" w:type="dxa"/>
            <w:vAlign w:val="center"/>
          </w:tcPr>
          <w:p w:rsidR="009077B1" w:rsidRPr="009077B1" w:rsidRDefault="00D07474" w:rsidP="004E3117">
            <w:pPr>
              <w:spacing w:line="240" w:lineRule="auto"/>
              <w:jc w:val="right"/>
              <w:rPr>
                <w:rFonts w:ascii="Arial" w:hAnsi="Arial"/>
                <w:b/>
                <w:bCs/>
              </w:rPr>
            </w:pPr>
            <w:r>
              <w:rPr>
                <w:bCs/>
              </w:rPr>
              <w:t>$</w:t>
            </w:r>
            <w:r w:rsidR="00B667A1">
              <w:rPr>
                <w:bCs/>
              </w:rPr>
              <w:t>19,917</w:t>
            </w:r>
          </w:p>
        </w:tc>
      </w:tr>
      <w:tr w:rsidR="009077B1" w:rsidRPr="009077B1" w:rsidTr="004E3117">
        <w:tc>
          <w:tcPr>
            <w:tcW w:w="5148" w:type="dxa"/>
          </w:tcPr>
          <w:p w:rsidR="009077B1" w:rsidRPr="009077B1" w:rsidRDefault="009077B1" w:rsidP="009077B1">
            <w:pPr>
              <w:spacing w:line="240" w:lineRule="auto"/>
              <w:rPr>
                <w:bCs/>
              </w:rPr>
            </w:pPr>
            <w:r w:rsidRPr="009077B1">
              <w:rPr>
                <w:bCs/>
              </w:rPr>
              <w:t>2013 Continuing Resolution</w:t>
            </w:r>
          </w:p>
        </w:tc>
        <w:tc>
          <w:tcPr>
            <w:tcW w:w="1260" w:type="dxa"/>
            <w:vAlign w:val="center"/>
          </w:tcPr>
          <w:p w:rsidR="009077B1" w:rsidRPr="009077B1" w:rsidRDefault="009077B1" w:rsidP="009077B1">
            <w:pPr>
              <w:spacing w:line="240" w:lineRule="auto"/>
              <w:rPr>
                <w:bCs/>
              </w:rPr>
            </w:pPr>
          </w:p>
        </w:tc>
        <w:tc>
          <w:tcPr>
            <w:tcW w:w="1260" w:type="dxa"/>
            <w:vAlign w:val="center"/>
          </w:tcPr>
          <w:p w:rsidR="009077B1" w:rsidRPr="009077B1" w:rsidRDefault="009077B1" w:rsidP="009077B1">
            <w:pPr>
              <w:spacing w:line="240" w:lineRule="auto"/>
              <w:rPr>
                <w:bCs/>
              </w:rPr>
            </w:pPr>
          </w:p>
        </w:tc>
        <w:tc>
          <w:tcPr>
            <w:tcW w:w="1908" w:type="dxa"/>
            <w:vAlign w:val="center"/>
          </w:tcPr>
          <w:p w:rsidR="009077B1" w:rsidRPr="009077B1" w:rsidRDefault="00B667A1" w:rsidP="004E3117">
            <w:pPr>
              <w:spacing w:line="240" w:lineRule="auto"/>
              <w:jc w:val="right"/>
              <w:rPr>
                <w:rFonts w:ascii="Arial" w:hAnsi="Arial"/>
                <w:b/>
                <w:bCs/>
              </w:rPr>
            </w:pPr>
            <w:r>
              <w:rPr>
                <w:bCs/>
              </w:rPr>
              <w:t>18,173</w:t>
            </w:r>
          </w:p>
        </w:tc>
      </w:tr>
      <w:tr w:rsidR="009077B1" w:rsidRPr="009077B1" w:rsidTr="004E3117">
        <w:tc>
          <w:tcPr>
            <w:tcW w:w="5148" w:type="dxa"/>
          </w:tcPr>
          <w:p w:rsidR="009077B1" w:rsidRPr="009077B1" w:rsidRDefault="009077B1" w:rsidP="009077B1">
            <w:pPr>
              <w:spacing w:line="240" w:lineRule="auto"/>
              <w:rPr>
                <w:bCs/>
              </w:rPr>
            </w:pPr>
            <w:r w:rsidRPr="009077B1">
              <w:rPr>
                <w:bCs/>
              </w:rPr>
              <w:t>2013 Continuing Resolution 0.612% Increase</w:t>
            </w:r>
          </w:p>
        </w:tc>
        <w:tc>
          <w:tcPr>
            <w:tcW w:w="1260" w:type="dxa"/>
            <w:vAlign w:val="center"/>
          </w:tcPr>
          <w:p w:rsidR="009077B1" w:rsidRPr="009077B1" w:rsidRDefault="009077B1" w:rsidP="009077B1">
            <w:pPr>
              <w:spacing w:line="240" w:lineRule="auto"/>
              <w:rPr>
                <w:bCs/>
              </w:rPr>
            </w:pPr>
          </w:p>
        </w:tc>
        <w:tc>
          <w:tcPr>
            <w:tcW w:w="1260" w:type="dxa"/>
            <w:vAlign w:val="center"/>
          </w:tcPr>
          <w:p w:rsidR="009077B1" w:rsidRPr="009077B1" w:rsidRDefault="009077B1" w:rsidP="009077B1">
            <w:pPr>
              <w:spacing w:line="240" w:lineRule="auto"/>
              <w:rPr>
                <w:bCs/>
              </w:rPr>
            </w:pPr>
          </w:p>
        </w:tc>
        <w:tc>
          <w:tcPr>
            <w:tcW w:w="1908" w:type="dxa"/>
            <w:vAlign w:val="center"/>
          </w:tcPr>
          <w:p w:rsidR="009077B1" w:rsidRPr="009077B1" w:rsidRDefault="00D07474" w:rsidP="004E3117">
            <w:pPr>
              <w:spacing w:line="240" w:lineRule="auto"/>
              <w:jc w:val="right"/>
              <w:rPr>
                <w:rFonts w:ascii="Arial" w:hAnsi="Arial"/>
                <w:b/>
                <w:bCs/>
              </w:rPr>
            </w:pPr>
            <w:r>
              <w:rPr>
                <w:bCs/>
              </w:rPr>
              <w:t>0</w:t>
            </w:r>
          </w:p>
        </w:tc>
      </w:tr>
      <w:tr w:rsidR="009077B1" w:rsidRPr="009077B1" w:rsidTr="004E3117">
        <w:tc>
          <w:tcPr>
            <w:tcW w:w="5148" w:type="dxa"/>
          </w:tcPr>
          <w:p w:rsidR="009077B1" w:rsidRPr="009077B1" w:rsidRDefault="009077B1" w:rsidP="009077B1">
            <w:pPr>
              <w:spacing w:line="240" w:lineRule="auto"/>
              <w:rPr>
                <w:bCs/>
              </w:rPr>
            </w:pPr>
            <w:r w:rsidRPr="009077B1">
              <w:rPr>
                <w:bCs/>
              </w:rPr>
              <w:t>Adjustments to Base and Technical Adjustments</w:t>
            </w:r>
          </w:p>
        </w:tc>
        <w:tc>
          <w:tcPr>
            <w:tcW w:w="1260" w:type="dxa"/>
            <w:vAlign w:val="center"/>
          </w:tcPr>
          <w:p w:rsidR="009077B1" w:rsidRPr="009077B1" w:rsidRDefault="009077B1" w:rsidP="009077B1">
            <w:pPr>
              <w:spacing w:line="240" w:lineRule="auto"/>
              <w:rPr>
                <w:bCs/>
              </w:rPr>
            </w:pPr>
          </w:p>
        </w:tc>
        <w:tc>
          <w:tcPr>
            <w:tcW w:w="1260" w:type="dxa"/>
            <w:vAlign w:val="center"/>
          </w:tcPr>
          <w:p w:rsidR="009077B1" w:rsidRPr="009077B1" w:rsidRDefault="009077B1" w:rsidP="009077B1">
            <w:pPr>
              <w:spacing w:line="240" w:lineRule="auto"/>
              <w:rPr>
                <w:bCs/>
              </w:rPr>
            </w:pPr>
          </w:p>
        </w:tc>
        <w:tc>
          <w:tcPr>
            <w:tcW w:w="1908" w:type="dxa"/>
            <w:vAlign w:val="center"/>
          </w:tcPr>
          <w:p w:rsidR="009077B1" w:rsidRPr="009077B1" w:rsidRDefault="00D07474" w:rsidP="004E3117">
            <w:pPr>
              <w:spacing w:line="240" w:lineRule="auto"/>
              <w:jc w:val="right"/>
              <w:rPr>
                <w:rFonts w:ascii="Arial" w:hAnsi="Arial"/>
                <w:b/>
                <w:bCs/>
              </w:rPr>
            </w:pPr>
            <w:r>
              <w:rPr>
                <w:bCs/>
              </w:rPr>
              <w:t>0</w:t>
            </w:r>
          </w:p>
        </w:tc>
      </w:tr>
      <w:tr w:rsidR="009077B1" w:rsidRPr="009077B1" w:rsidTr="004E3117">
        <w:tc>
          <w:tcPr>
            <w:tcW w:w="5148" w:type="dxa"/>
          </w:tcPr>
          <w:p w:rsidR="009077B1" w:rsidRPr="009077B1" w:rsidRDefault="009077B1" w:rsidP="009077B1">
            <w:pPr>
              <w:spacing w:line="240" w:lineRule="auto"/>
              <w:rPr>
                <w:bCs/>
              </w:rPr>
            </w:pPr>
            <w:r w:rsidRPr="009077B1">
              <w:rPr>
                <w:bCs/>
              </w:rPr>
              <w:t>2014 Current Services</w:t>
            </w:r>
          </w:p>
        </w:tc>
        <w:tc>
          <w:tcPr>
            <w:tcW w:w="1260" w:type="dxa"/>
            <w:vAlign w:val="center"/>
          </w:tcPr>
          <w:p w:rsidR="009077B1" w:rsidRPr="009077B1" w:rsidRDefault="009077B1" w:rsidP="009077B1">
            <w:pPr>
              <w:spacing w:line="240" w:lineRule="auto"/>
              <w:rPr>
                <w:bCs/>
              </w:rPr>
            </w:pPr>
          </w:p>
        </w:tc>
        <w:tc>
          <w:tcPr>
            <w:tcW w:w="1260" w:type="dxa"/>
            <w:vAlign w:val="center"/>
          </w:tcPr>
          <w:p w:rsidR="009077B1" w:rsidRPr="009077B1" w:rsidRDefault="009077B1" w:rsidP="009077B1">
            <w:pPr>
              <w:spacing w:line="240" w:lineRule="auto"/>
              <w:rPr>
                <w:bCs/>
              </w:rPr>
            </w:pPr>
          </w:p>
        </w:tc>
        <w:tc>
          <w:tcPr>
            <w:tcW w:w="1908" w:type="dxa"/>
            <w:vAlign w:val="center"/>
          </w:tcPr>
          <w:p w:rsidR="009077B1" w:rsidRPr="009077B1" w:rsidRDefault="00B667A1" w:rsidP="004E3117">
            <w:pPr>
              <w:spacing w:line="240" w:lineRule="auto"/>
              <w:jc w:val="right"/>
              <w:rPr>
                <w:rFonts w:ascii="Arial" w:hAnsi="Arial"/>
                <w:b/>
                <w:bCs/>
              </w:rPr>
            </w:pPr>
            <w:r>
              <w:rPr>
                <w:bCs/>
              </w:rPr>
              <w:t>18,173</w:t>
            </w:r>
          </w:p>
        </w:tc>
      </w:tr>
      <w:tr w:rsidR="009077B1" w:rsidRPr="009077B1" w:rsidTr="004E3117">
        <w:tc>
          <w:tcPr>
            <w:tcW w:w="5148" w:type="dxa"/>
            <w:tcBorders>
              <w:bottom w:val="single" w:sz="4" w:space="0" w:color="auto"/>
            </w:tcBorders>
          </w:tcPr>
          <w:p w:rsidR="009077B1" w:rsidRPr="009077B1" w:rsidRDefault="009077B1" w:rsidP="009077B1">
            <w:pPr>
              <w:spacing w:line="240" w:lineRule="auto"/>
              <w:rPr>
                <w:bCs/>
              </w:rPr>
            </w:pPr>
            <w:r w:rsidRPr="009077B1">
              <w:rPr>
                <w:bCs/>
              </w:rPr>
              <w:t>2014 Program Increases</w:t>
            </w: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908" w:type="dxa"/>
            <w:tcBorders>
              <w:bottom w:val="single" w:sz="4" w:space="0" w:color="auto"/>
            </w:tcBorders>
            <w:vAlign w:val="center"/>
          </w:tcPr>
          <w:p w:rsidR="009077B1" w:rsidRPr="009077B1" w:rsidRDefault="00975775" w:rsidP="004E3117">
            <w:pPr>
              <w:spacing w:line="240" w:lineRule="auto"/>
              <w:jc w:val="right"/>
              <w:rPr>
                <w:rFonts w:ascii="Arial" w:hAnsi="Arial"/>
                <w:b/>
                <w:bCs/>
              </w:rPr>
            </w:pPr>
            <w:r>
              <w:rPr>
                <w:bCs/>
              </w:rPr>
              <w:t>0</w:t>
            </w:r>
          </w:p>
        </w:tc>
      </w:tr>
      <w:tr w:rsidR="009077B1" w:rsidRPr="009077B1" w:rsidTr="004E3117">
        <w:tc>
          <w:tcPr>
            <w:tcW w:w="5148" w:type="dxa"/>
            <w:tcBorders>
              <w:bottom w:val="single" w:sz="4" w:space="0" w:color="auto"/>
            </w:tcBorders>
          </w:tcPr>
          <w:p w:rsidR="009077B1" w:rsidRPr="009077B1" w:rsidRDefault="009077B1" w:rsidP="009077B1">
            <w:pPr>
              <w:spacing w:line="240" w:lineRule="auto"/>
              <w:rPr>
                <w:bCs/>
              </w:rPr>
            </w:pPr>
            <w:r w:rsidRPr="009077B1">
              <w:rPr>
                <w:bCs/>
              </w:rPr>
              <w:t>2014 Program Offsets</w:t>
            </w: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908" w:type="dxa"/>
            <w:tcBorders>
              <w:bottom w:val="single" w:sz="4" w:space="0" w:color="auto"/>
            </w:tcBorders>
            <w:vAlign w:val="center"/>
          </w:tcPr>
          <w:p w:rsidR="009077B1" w:rsidRPr="009077B1" w:rsidRDefault="00B667A1" w:rsidP="004E3117">
            <w:pPr>
              <w:spacing w:line="240" w:lineRule="auto"/>
              <w:jc w:val="right"/>
              <w:rPr>
                <w:rFonts w:ascii="Arial" w:hAnsi="Arial"/>
                <w:b/>
                <w:bCs/>
              </w:rPr>
            </w:pPr>
            <w:r>
              <w:rPr>
                <w:bCs/>
              </w:rPr>
              <w:t>0</w:t>
            </w:r>
          </w:p>
        </w:tc>
      </w:tr>
      <w:tr w:rsidR="009077B1" w:rsidRPr="009077B1" w:rsidTr="004E3117">
        <w:tc>
          <w:tcPr>
            <w:tcW w:w="5148" w:type="dxa"/>
            <w:tcBorders>
              <w:bottom w:val="single" w:sz="4" w:space="0" w:color="auto"/>
            </w:tcBorders>
          </w:tcPr>
          <w:p w:rsidR="009077B1" w:rsidRPr="009077B1" w:rsidRDefault="009077B1" w:rsidP="009077B1">
            <w:pPr>
              <w:spacing w:line="240" w:lineRule="auto"/>
              <w:rPr>
                <w:bCs/>
              </w:rPr>
            </w:pPr>
            <w:r w:rsidRPr="009077B1">
              <w:rPr>
                <w:bCs/>
              </w:rPr>
              <w:t>2014 Request</w:t>
            </w: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260" w:type="dxa"/>
            <w:tcBorders>
              <w:bottom w:val="single" w:sz="4" w:space="0" w:color="auto"/>
            </w:tcBorders>
            <w:vAlign w:val="center"/>
          </w:tcPr>
          <w:p w:rsidR="009077B1" w:rsidRPr="009077B1" w:rsidRDefault="009077B1" w:rsidP="009077B1">
            <w:pPr>
              <w:spacing w:line="240" w:lineRule="auto"/>
              <w:rPr>
                <w:bCs/>
              </w:rPr>
            </w:pPr>
          </w:p>
        </w:tc>
        <w:tc>
          <w:tcPr>
            <w:tcW w:w="1908" w:type="dxa"/>
            <w:tcBorders>
              <w:bottom w:val="single" w:sz="4" w:space="0" w:color="auto"/>
            </w:tcBorders>
            <w:vAlign w:val="center"/>
          </w:tcPr>
          <w:p w:rsidR="009077B1" w:rsidRPr="004E3117" w:rsidRDefault="00441470" w:rsidP="004E3117">
            <w:pPr>
              <w:spacing w:line="240" w:lineRule="auto"/>
              <w:jc w:val="right"/>
              <w:rPr>
                <w:bCs/>
              </w:rPr>
            </w:pPr>
            <w:r w:rsidRPr="004E3117">
              <w:rPr>
                <w:bCs/>
              </w:rPr>
              <w:t>19,644</w:t>
            </w:r>
          </w:p>
        </w:tc>
      </w:tr>
      <w:tr w:rsidR="009077B1" w:rsidRPr="009077B1" w:rsidTr="004E3117">
        <w:tc>
          <w:tcPr>
            <w:tcW w:w="5148" w:type="dxa"/>
            <w:shd w:val="clear" w:color="auto" w:fill="E6E6E6"/>
          </w:tcPr>
          <w:p w:rsidR="009077B1" w:rsidRPr="009077B1" w:rsidRDefault="009077B1" w:rsidP="009077B1">
            <w:pPr>
              <w:spacing w:line="240" w:lineRule="auto"/>
              <w:rPr>
                <w:bCs/>
              </w:rPr>
            </w:pPr>
            <w:r w:rsidRPr="009077B1">
              <w:rPr>
                <w:b/>
              </w:rPr>
              <w:t>Total Change 2012-2014</w:t>
            </w:r>
          </w:p>
        </w:tc>
        <w:tc>
          <w:tcPr>
            <w:tcW w:w="1260" w:type="dxa"/>
            <w:shd w:val="clear" w:color="auto" w:fill="E6E6E6"/>
            <w:vAlign w:val="center"/>
          </w:tcPr>
          <w:p w:rsidR="009077B1" w:rsidRPr="009077B1" w:rsidRDefault="009077B1" w:rsidP="009077B1">
            <w:pPr>
              <w:spacing w:line="240" w:lineRule="auto"/>
              <w:rPr>
                <w:bCs/>
              </w:rPr>
            </w:pPr>
          </w:p>
        </w:tc>
        <w:tc>
          <w:tcPr>
            <w:tcW w:w="1260" w:type="dxa"/>
            <w:shd w:val="clear" w:color="auto" w:fill="E6E6E6"/>
            <w:vAlign w:val="center"/>
          </w:tcPr>
          <w:p w:rsidR="009077B1" w:rsidRPr="009077B1" w:rsidRDefault="009077B1" w:rsidP="009077B1">
            <w:pPr>
              <w:spacing w:line="240" w:lineRule="auto"/>
              <w:rPr>
                <w:bCs/>
              </w:rPr>
            </w:pPr>
          </w:p>
        </w:tc>
        <w:tc>
          <w:tcPr>
            <w:tcW w:w="1908" w:type="dxa"/>
            <w:shd w:val="clear" w:color="auto" w:fill="E6E6E6"/>
            <w:vAlign w:val="center"/>
          </w:tcPr>
          <w:p w:rsidR="009077B1" w:rsidRPr="009077B1" w:rsidRDefault="00A444DD" w:rsidP="004E3117">
            <w:pPr>
              <w:spacing w:line="240" w:lineRule="auto"/>
              <w:jc w:val="right"/>
              <w:rPr>
                <w:rFonts w:ascii="Arial" w:hAnsi="Arial"/>
                <w:b/>
                <w:bCs/>
              </w:rPr>
            </w:pPr>
            <w:r>
              <w:rPr>
                <w:bCs/>
              </w:rPr>
              <w:t>(</w:t>
            </w:r>
            <w:r w:rsidR="00B667A1">
              <w:rPr>
                <w:bCs/>
              </w:rPr>
              <w:t>$</w:t>
            </w:r>
            <w:r>
              <w:rPr>
                <w:bCs/>
              </w:rPr>
              <w:t>273)</w:t>
            </w:r>
          </w:p>
        </w:tc>
      </w:tr>
    </w:tbl>
    <w:p w:rsidR="009077B1" w:rsidRDefault="009077B1" w:rsidP="006D024B">
      <w:pPr>
        <w:spacing w:line="240" w:lineRule="auto"/>
      </w:pPr>
    </w:p>
    <w:p w:rsidR="006D024B" w:rsidRPr="00276946" w:rsidRDefault="002836F0">
      <w:pPr>
        <w:numPr>
          <w:ilvl w:val="0"/>
          <w:numId w:val="25"/>
        </w:numPr>
        <w:tabs>
          <w:tab w:val="left" w:pos="360"/>
        </w:tabs>
        <w:autoSpaceDE w:val="0"/>
        <w:autoSpaceDN w:val="0"/>
        <w:spacing w:line="240" w:lineRule="auto"/>
        <w:ind w:hanging="720"/>
        <w:jc w:val="left"/>
        <w:outlineLvl w:val="2"/>
        <w:rPr>
          <w:b/>
          <w:bCs/>
          <w:u w:val="single"/>
        </w:rPr>
      </w:pPr>
      <w:r>
        <w:rPr>
          <w:b/>
          <w:bCs/>
        </w:rPr>
        <w:t xml:space="preserve">Account Description </w:t>
      </w:r>
    </w:p>
    <w:p w:rsidR="006D024B" w:rsidRPr="004727E5" w:rsidRDefault="006D024B">
      <w:pPr>
        <w:autoSpaceDE w:val="0"/>
        <w:autoSpaceDN w:val="0"/>
        <w:spacing w:line="240" w:lineRule="auto"/>
        <w:jc w:val="left"/>
        <w:outlineLvl w:val="2"/>
        <w:rPr>
          <w:b/>
          <w:bCs/>
          <w:u w:val="single"/>
        </w:rPr>
      </w:pPr>
    </w:p>
    <w:p w:rsidR="00DF1731" w:rsidRDefault="00C0371C" w:rsidP="00DF1731">
      <w:pPr>
        <w:spacing w:line="240" w:lineRule="auto"/>
        <w:jc w:val="left"/>
      </w:pPr>
      <w:r w:rsidRPr="004727E5">
        <w:rPr>
          <w:bCs/>
        </w:rPr>
        <w:t xml:space="preserve">The budget </w:t>
      </w:r>
      <w:r w:rsidR="006D024B" w:rsidRPr="004727E5">
        <w:rPr>
          <w:bCs/>
        </w:rPr>
        <w:t>requests an obligation limitati</w:t>
      </w:r>
      <w:r w:rsidR="006D024B" w:rsidRPr="004727E5">
        <w:t>on of $</w:t>
      </w:r>
      <w:r w:rsidR="007F78AF">
        <w:t>800</w:t>
      </w:r>
      <w:r w:rsidR="007A348F">
        <w:t>.0</w:t>
      </w:r>
      <w:r w:rsidR="006D024B" w:rsidRPr="004727E5">
        <w:t xml:space="preserve"> </w:t>
      </w:r>
      <w:r w:rsidR="002045A3">
        <w:t>m</w:t>
      </w:r>
      <w:r w:rsidR="006D024B" w:rsidRPr="004727E5">
        <w:t>illion for the Crime Victims Fund</w:t>
      </w:r>
      <w:r w:rsidR="006D024B" w:rsidRPr="005613E8">
        <w:t xml:space="preserve"> (CVF), which is $</w:t>
      </w:r>
      <w:r w:rsidR="007F78AF">
        <w:t>95</w:t>
      </w:r>
      <w:r w:rsidR="00A13C5E">
        <w:t>.0</w:t>
      </w:r>
      <w:r w:rsidR="006D024B" w:rsidRPr="005613E8">
        <w:t xml:space="preserve"> million </w:t>
      </w:r>
      <w:r w:rsidR="007F78AF">
        <w:t xml:space="preserve">above </w:t>
      </w:r>
      <w:r w:rsidR="006D024B" w:rsidRPr="006A0E25">
        <w:t>t</w:t>
      </w:r>
      <w:r w:rsidR="006D024B" w:rsidRPr="005613E8">
        <w:t xml:space="preserve">he </w:t>
      </w:r>
      <w:r w:rsidR="00BA4DFA" w:rsidRPr="005613E8">
        <w:t xml:space="preserve">FY </w:t>
      </w:r>
      <w:r w:rsidR="00BA4DFA" w:rsidRPr="006A0E25">
        <w:t>20</w:t>
      </w:r>
      <w:r w:rsidR="00EF5232">
        <w:t>1</w:t>
      </w:r>
      <w:r w:rsidR="007F78AF">
        <w:t>2 Enacted level</w:t>
      </w:r>
      <w:r w:rsidR="006D024B" w:rsidRPr="005613E8">
        <w:t>.</w:t>
      </w:r>
      <w:r w:rsidR="00EF5232">
        <w:t xml:space="preserve"> </w:t>
      </w:r>
      <w:r w:rsidR="00F2673B">
        <w:t xml:space="preserve"> </w:t>
      </w:r>
      <w:r w:rsidR="006D024B">
        <w:t xml:space="preserve">Unlike other OJP appropriation accounts, CVF is financed by collections of fines, penalty </w:t>
      </w:r>
      <w:r w:rsidR="006D024B" w:rsidRPr="00BA2904">
        <w:t>assessments, and bond forfeitures from defendants convicted of federal crimes.</w:t>
      </w:r>
      <w:r w:rsidR="00DF1731">
        <w:t xml:space="preserve"> </w:t>
      </w:r>
      <w:r w:rsidR="003065E6">
        <w:t xml:space="preserve"> </w:t>
      </w:r>
      <w:r w:rsidR="00DF1731">
        <w:t>Most collections stem from large corporate cases rather than individual offenders.</w:t>
      </w:r>
    </w:p>
    <w:p w:rsidR="006D024B" w:rsidRPr="00B034A8" w:rsidRDefault="006D024B" w:rsidP="00211B40">
      <w:pPr>
        <w:spacing w:line="240" w:lineRule="auto"/>
        <w:jc w:val="left"/>
      </w:pPr>
    </w:p>
    <w:p w:rsidR="006D024B" w:rsidRPr="00B034A8" w:rsidRDefault="006D024B">
      <w:pPr>
        <w:autoSpaceDE w:val="0"/>
        <w:autoSpaceDN w:val="0"/>
        <w:spacing w:line="240" w:lineRule="auto"/>
        <w:jc w:val="left"/>
      </w:pPr>
      <w:r w:rsidRPr="00BA2904">
        <w:t xml:space="preserve">Programs supported by CVF focus on providing compensation to victims of crime and survivors, supporting appropriate victims’ service programs and victimization </w:t>
      </w:r>
      <w:r>
        <w:t>intervention</w:t>
      </w:r>
      <w:r w:rsidRPr="00BA2904">
        <w:t xml:space="preserve"> strategies, and building capacity to improve response to crime victims’ needs and increase offender accountability.  CVF was established to address the continuing need to expand victims’ service programs and assist</w:t>
      </w:r>
      <w:r w:rsidRPr="00D652C6">
        <w:t xml:space="preserve"> </w:t>
      </w:r>
      <w:r>
        <w:t>federal, state, local, and tribal agencies and organizations</w:t>
      </w:r>
      <w:r w:rsidRPr="00BA2904">
        <w:t xml:space="preserve"> in providing appropriate services to their communities.</w:t>
      </w:r>
    </w:p>
    <w:p w:rsidR="006D024B" w:rsidRPr="00B034A8" w:rsidRDefault="006D024B">
      <w:pPr>
        <w:autoSpaceDE w:val="0"/>
        <w:autoSpaceDN w:val="0"/>
        <w:spacing w:line="240" w:lineRule="auto"/>
        <w:jc w:val="left"/>
      </w:pPr>
    </w:p>
    <w:p w:rsidR="00527643" w:rsidRDefault="00527643">
      <w:pPr>
        <w:autoSpaceDE w:val="0"/>
        <w:autoSpaceDN w:val="0"/>
        <w:spacing w:line="240" w:lineRule="auto"/>
        <w:jc w:val="left"/>
      </w:pPr>
    </w:p>
    <w:p w:rsidR="006D024B" w:rsidRPr="004727E5" w:rsidRDefault="006D024B">
      <w:pPr>
        <w:autoSpaceDE w:val="0"/>
        <w:autoSpaceDN w:val="0"/>
        <w:spacing w:line="240" w:lineRule="auto"/>
        <w:jc w:val="left"/>
      </w:pPr>
      <w:r w:rsidRPr="00BA2904">
        <w:lastRenderedPageBreak/>
        <w:t xml:space="preserve">In accordance with the statutory distribution formula (authorized by the Victims of Crime Act [VOCA] of 1984, as amended), programs and funding </w:t>
      </w:r>
      <w:r w:rsidRPr="004727E5">
        <w:t>for FY 201</w:t>
      </w:r>
      <w:r w:rsidR="006D7E98" w:rsidRPr="004727E5">
        <w:t xml:space="preserve">4 </w:t>
      </w:r>
      <w:r w:rsidRPr="004727E5">
        <w:t>are distributed as follows:</w:t>
      </w:r>
    </w:p>
    <w:p w:rsidR="006D024B" w:rsidRPr="004727E5" w:rsidRDefault="006D024B">
      <w:pPr>
        <w:autoSpaceDE w:val="0"/>
        <w:autoSpaceDN w:val="0"/>
        <w:spacing w:line="240" w:lineRule="auto"/>
        <w:jc w:val="left"/>
      </w:pPr>
    </w:p>
    <w:p w:rsidR="006D024B" w:rsidRDefault="006D024B">
      <w:pPr>
        <w:numPr>
          <w:ilvl w:val="0"/>
          <w:numId w:val="10"/>
        </w:numPr>
        <w:tabs>
          <w:tab w:val="left" w:pos="360"/>
        </w:tabs>
        <w:autoSpaceDE w:val="0"/>
        <w:autoSpaceDN w:val="0"/>
        <w:spacing w:line="240" w:lineRule="auto"/>
        <w:ind w:left="360"/>
        <w:jc w:val="left"/>
        <w:textAlignment w:val="auto"/>
      </w:pPr>
      <w:r w:rsidRPr="00F43B8F">
        <w:rPr>
          <w:u w:val="single"/>
        </w:rPr>
        <w:t xml:space="preserve">Improving Services for Victims of Crime in the Federal Criminal Justice </w:t>
      </w:r>
      <w:r w:rsidRPr="00DE42D5">
        <w:rPr>
          <w:u w:val="single"/>
        </w:rPr>
        <w:t xml:space="preserve">System – </w:t>
      </w:r>
      <w:r w:rsidR="005901CD" w:rsidRPr="00DE42D5">
        <w:rPr>
          <w:i/>
          <w:u w:val="single"/>
        </w:rPr>
        <w:t>Congressionally-mandated set-asides.</w:t>
      </w:r>
      <w:r w:rsidR="005901CD" w:rsidRPr="00DE42D5">
        <w:rPr>
          <w:i/>
        </w:rPr>
        <w:t xml:space="preserve">  </w:t>
      </w:r>
      <w:r w:rsidR="005901CD" w:rsidRPr="003C1BBA">
        <w:t>Program funds support 170 victim assistance personnel via the Executive Office for U. S. Attorneys and 134 victim specialists via the Federal Bureau of Investigation, which includes 43 positions across Indian Country, to provide direct assistance to victims of Federal crime.  Program funds also enable the enhancement of computer automation for investigative, prosecutorial, and corrections components, via the Nationwide Automated Victim Information and Notification System (VNS), to meet the victim notification requirements specified in the Attorney General Guidelines.  VNS is implemented by the Executive Office for U.S. Attorneys, the Bureau of Prisons, FBI, U.S. Postal Inspection Service, and DOJ’s Criminal Division</w:t>
      </w:r>
      <w:r w:rsidRPr="005901CD">
        <w:t xml:space="preserve">.  </w:t>
      </w:r>
    </w:p>
    <w:p w:rsidR="002574A7" w:rsidRDefault="002574A7">
      <w:pPr>
        <w:widowControl/>
        <w:tabs>
          <w:tab w:val="left" w:pos="360"/>
          <w:tab w:val="num" w:pos="1080"/>
        </w:tabs>
        <w:adjustRightInd/>
        <w:spacing w:line="240" w:lineRule="auto"/>
        <w:jc w:val="left"/>
        <w:textAlignment w:val="auto"/>
        <w:rPr>
          <w:u w:val="single"/>
        </w:rPr>
      </w:pPr>
    </w:p>
    <w:p w:rsidR="006D024B" w:rsidRPr="00B034A8" w:rsidRDefault="006D024B">
      <w:pPr>
        <w:numPr>
          <w:ilvl w:val="0"/>
          <w:numId w:val="11"/>
        </w:numPr>
        <w:tabs>
          <w:tab w:val="left" w:pos="360"/>
          <w:tab w:val="num" w:pos="1080"/>
        </w:tabs>
        <w:autoSpaceDE w:val="0"/>
        <w:autoSpaceDN w:val="0"/>
        <w:spacing w:line="240" w:lineRule="auto"/>
        <w:ind w:hanging="270"/>
        <w:jc w:val="left"/>
        <w:textAlignment w:val="auto"/>
      </w:pPr>
      <w:r w:rsidRPr="003B3EB0">
        <w:rPr>
          <w:u w:val="single"/>
        </w:rPr>
        <w:t xml:space="preserve">Improving the Investigation and Prosecution of Child Abuse Cases – </w:t>
      </w:r>
      <w:r w:rsidRPr="003B3EB0">
        <w:rPr>
          <w:i/>
          <w:u w:val="single"/>
        </w:rPr>
        <w:t>Children’s Justice and Assistance Act Programs in Indian Country</w:t>
      </w:r>
      <w:r w:rsidRPr="003B3EB0">
        <w:rPr>
          <w:u w:val="single"/>
        </w:rPr>
        <w:t>.</w:t>
      </w:r>
      <w:r w:rsidRPr="00BA2904">
        <w:t xml:space="preserve">  The program helps tribal communities improve the investigation, prosecution and overall handling of child sexual and physical abuse in a manner that increases support for and lessens trauma to the victim.  The programs fund activities such as revising tribal codes to address child sexual abuse; providing child advocacy services for children involved in court proceedings; developing protocols and procedures for reporting, investigating, and prosecuting child abuse cases; enhancing case management and treatment services; offering specialized training for prosecutors, judges, investigators, victim advocates, multidisciplinary or child protection teams, and other professionals who handle severe child physical and sexual abuse cases; and developing procedures for establishing and managing child-centered interview rooms.  Funding is divided between the U.S. Department of Health and Human Services (which receives 85 percent of the total for state efforts), and OVC (which receives the remaining 15 percent for tribal efforts).  Up to $20.0 million must be used annually to improve the investigation, handling, and prosecution of child abuse cases.  </w:t>
      </w:r>
    </w:p>
    <w:p w:rsidR="006D024B" w:rsidRPr="00B034A8" w:rsidRDefault="006D024B">
      <w:pPr>
        <w:autoSpaceDE w:val="0"/>
        <w:autoSpaceDN w:val="0"/>
        <w:spacing w:line="240" w:lineRule="auto"/>
        <w:ind w:left="720"/>
        <w:jc w:val="left"/>
        <w:textAlignment w:val="auto"/>
      </w:pPr>
    </w:p>
    <w:p w:rsidR="006D024B" w:rsidRPr="006A2F17" w:rsidRDefault="006D024B">
      <w:pPr>
        <w:autoSpaceDE w:val="0"/>
        <w:autoSpaceDN w:val="0"/>
        <w:spacing w:line="240" w:lineRule="auto"/>
        <w:jc w:val="left"/>
      </w:pPr>
      <w:r w:rsidRPr="00BA2904">
        <w:t>After funding is allocated for the above purpose areas, the remaining funds are available for the following:</w:t>
      </w:r>
      <w:r w:rsidR="006A2F17">
        <w:t xml:space="preserve"> </w:t>
      </w:r>
    </w:p>
    <w:p w:rsidR="006D024B" w:rsidRPr="00B034A8" w:rsidRDefault="006D024B">
      <w:pPr>
        <w:autoSpaceDE w:val="0"/>
        <w:autoSpaceDN w:val="0"/>
        <w:spacing w:line="240" w:lineRule="auto"/>
        <w:ind w:firstLine="360"/>
        <w:jc w:val="left"/>
      </w:pPr>
    </w:p>
    <w:p w:rsidR="006D024B" w:rsidRPr="00B034A8" w:rsidRDefault="006D024B">
      <w:pPr>
        <w:numPr>
          <w:ilvl w:val="0"/>
          <w:numId w:val="9"/>
        </w:numPr>
        <w:autoSpaceDE w:val="0"/>
        <w:autoSpaceDN w:val="0"/>
        <w:spacing w:line="240" w:lineRule="auto"/>
        <w:jc w:val="left"/>
        <w:textAlignment w:val="auto"/>
      </w:pPr>
      <w:r w:rsidRPr="00BA2904">
        <w:rPr>
          <w:u w:val="single"/>
        </w:rPr>
        <w:t xml:space="preserve">Victims of Crime Act (VOCA) </w:t>
      </w:r>
      <w:r w:rsidRPr="005F1CF8">
        <w:rPr>
          <w:u w:val="single"/>
        </w:rPr>
        <w:t xml:space="preserve">Victim Compensation - </w:t>
      </w:r>
      <w:r w:rsidRPr="005F1CF8">
        <w:rPr>
          <w:i/>
          <w:u w:val="single"/>
        </w:rPr>
        <w:t>Victim Compensation Formula</w:t>
      </w:r>
      <w:r w:rsidRPr="005F1CF8">
        <w:rPr>
          <w:u w:val="single"/>
        </w:rPr>
        <w:t xml:space="preserve"> </w:t>
      </w:r>
      <w:r w:rsidRPr="005F1CF8">
        <w:rPr>
          <w:i/>
          <w:u w:val="single"/>
        </w:rPr>
        <w:t>Grant Program</w:t>
      </w:r>
      <w:r w:rsidRPr="005F1CF8">
        <w:rPr>
          <w:u w:val="single"/>
        </w:rPr>
        <w:t xml:space="preserve">: </w:t>
      </w:r>
      <w:r w:rsidRPr="00BA2904">
        <w:t xml:space="preserve"> Of the remaining amounts available, </w:t>
      </w:r>
      <w:r w:rsidR="005901CD">
        <w:t xml:space="preserve">up to </w:t>
      </w:r>
      <w:r w:rsidRPr="00BA2904">
        <w:t xml:space="preserve">47.5 percent </w:t>
      </w:r>
      <w:r w:rsidR="005901CD">
        <w:t xml:space="preserve">may </w:t>
      </w:r>
      <w:r w:rsidRPr="00BA2904">
        <w:t xml:space="preserve">support grant awards to state crime victims compensation programs to reimburse crime victims for out-of-pocket expenses related to their victimization such as medical and mental health counseling expenses, lost wages, funeral and burial costs, and other costs (except property loss) authorized in a state’s compensation statute.  </w:t>
      </w:r>
    </w:p>
    <w:p w:rsidR="006D024B" w:rsidRPr="00B034A8" w:rsidRDefault="006D024B">
      <w:pPr>
        <w:autoSpaceDE w:val="0"/>
        <w:autoSpaceDN w:val="0"/>
        <w:spacing w:line="240" w:lineRule="auto"/>
        <w:ind w:left="360" w:hanging="360"/>
        <w:jc w:val="left"/>
      </w:pPr>
    </w:p>
    <w:p w:rsidR="006D024B" w:rsidRPr="00B034A8" w:rsidRDefault="006D024B">
      <w:pPr>
        <w:autoSpaceDE w:val="0"/>
        <w:autoSpaceDN w:val="0"/>
        <w:spacing w:line="240" w:lineRule="auto"/>
        <w:ind w:left="360"/>
        <w:jc w:val="left"/>
      </w:pPr>
      <w:r w:rsidRPr="00BA2904">
        <w:t>Annually, OVC awards each state at 60 percent of the total amount the state paid to victims from state funding sources two years prior to the year of the federal grant award.  If the amount needed to reimburse states for payments made to victims is less than the 47.5 percent allocation, any remaining amount is added to the Victim Assistance Formula Grant Program funding.</w:t>
      </w:r>
    </w:p>
    <w:p w:rsidR="006D024B" w:rsidRPr="00B034A8" w:rsidRDefault="006D024B">
      <w:pPr>
        <w:autoSpaceDE w:val="0"/>
        <w:autoSpaceDN w:val="0"/>
        <w:spacing w:line="240" w:lineRule="auto"/>
        <w:ind w:left="360" w:hanging="360"/>
        <w:jc w:val="left"/>
      </w:pPr>
    </w:p>
    <w:p w:rsidR="007013AB" w:rsidRDefault="006D024B" w:rsidP="004E3117">
      <w:pPr>
        <w:autoSpaceDE w:val="0"/>
        <w:autoSpaceDN w:val="0"/>
        <w:spacing w:line="240" w:lineRule="auto"/>
        <w:ind w:left="360"/>
        <w:jc w:val="left"/>
      </w:pPr>
      <w:r w:rsidRPr="00BA2904">
        <w:lastRenderedPageBreak/>
        <w:t>Currently, all 50 states, the District of Columbia, the U.S. Virgin Islands, the Commonwealth of Puerto Rico, and the territory of Guam have victim compensation programs.  State compensation programs will continue to reimburse victims for crime related expenses authorized by VOCA as well as cover limited program administrative costs and training</w:t>
      </w:r>
      <w:r w:rsidR="007013AB">
        <w:t>.</w:t>
      </w:r>
    </w:p>
    <w:p w:rsidR="00DE42D5" w:rsidRDefault="00DE42D5" w:rsidP="004E3117">
      <w:pPr>
        <w:autoSpaceDE w:val="0"/>
        <w:autoSpaceDN w:val="0"/>
        <w:spacing w:line="240" w:lineRule="auto"/>
        <w:ind w:left="360"/>
        <w:jc w:val="left"/>
        <w:rPr>
          <w:u w:val="single"/>
        </w:rPr>
      </w:pPr>
    </w:p>
    <w:p w:rsidR="006D024B" w:rsidRDefault="006D024B">
      <w:pPr>
        <w:numPr>
          <w:ilvl w:val="0"/>
          <w:numId w:val="9"/>
        </w:numPr>
        <w:autoSpaceDE w:val="0"/>
        <w:autoSpaceDN w:val="0"/>
        <w:spacing w:line="240" w:lineRule="auto"/>
        <w:jc w:val="left"/>
        <w:textAlignment w:val="auto"/>
      </w:pPr>
      <w:r w:rsidRPr="00BA2904">
        <w:rPr>
          <w:u w:val="single"/>
        </w:rPr>
        <w:t xml:space="preserve">Victims of Crime Act (VOCA) Victim </w:t>
      </w:r>
      <w:r w:rsidRPr="005F1CF8">
        <w:rPr>
          <w:u w:val="single"/>
        </w:rPr>
        <w:t xml:space="preserve">Assistance - </w:t>
      </w:r>
      <w:r w:rsidRPr="005F1CF8">
        <w:rPr>
          <w:i/>
          <w:u w:val="single"/>
        </w:rPr>
        <w:t>Victim Assistance Formula Grant Program</w:t>
      </w:r>
      <w:r w:rsidRPr="005F1CF8">
        <w:rPr>
          <w:u w:val="single"/>
        </w:rPr>
        <w:t>:</w:t>
      </w:r>
      <w:r w:rsidRPr="00BA2904">
        <w:t xml:space="preserve"> </w:t>
      </w:r>
      <w:r w:rsidR="005901CD" w:rsidRPr="005901CD">
        <w:t xml:space="preserve">47.5 percent of the remaining balance plus any funds not needed to reimburse victim compensation programs at the 60 percent prior year payout amount are </w:t>
      </w:r>
      <w:r w:rsidRPr="00BA2904">
        <w:t xml:space="preserve">available </w:t>
      </w:r>
      <w:r w:rsidR="005901CD">
        <w:t xml:space="preserve">to </w:t>
      </w:r>
      <w:r w:rsidRPr="00BA2904">
        <w:t xml:space="preserve">support state and community-based victim service program operations.  All 50 States plus the District of Columbia, Puerto Rico, and the U.S. Virgin Islands receive a base level of funding plus a percentage based </w:t>
      </w:r>
      <w:r>
        <w:t>on</w:t>
      </w:r>
      <w:r w:rsidRPr="00BA2904">
        <w:t xml:space="preserve"> population.  The base funding level is $0.5 million, and the Northern Mariana Islands, Guam, American Samoa, and Palau receive a base of $0.2 million in addition to funding based off population.  Each year, states are awarded VOCA victim assistance funds to support community-based organizations that serve crime victims.  Grants are made to domestic violence shelters; rape crisis centers; child abuse programs; and victim service units in law enforcement agencies, prosecutors’ offices, hospitals, and social service agencies.  These programs provide services including crisis intervention, counseling, emergency shelter, criminal justice advocacy, and emergency transportation.  States will continue to sub-grant funds to eligible organizations to provide comprehensive services to victims of crime.  </w:t>
      </w:r>
    </w:p>
    <w:p w:rsidR="006D024B" w:rsidRPr="00B034A8" w:rsidRDefault="006D024B">
      <w:pPr>
        <w:tabs>
          <w:tab w:val="num" w:pos="360"/>
        </w:tabs>
        <w:autoSpaceDE w:val="0"/>
        <w:autoSpaceDN w:val="0"/>
        <w:spacing w:line="240" w:lineRule="auto"/>
        <w:ind w:left="360" w:hanging="360"/>
        <w:jc w:val="left"/>
      </w:pPr>
    </w:p>
    <w:p w:rsidR="006D024B" w:rsidRPr="0026032C" w:rsidRDefault="006D024B">
      <w:pPr>
        <w:numPr>
          <w:ilvl w:val="0"/>
          <w:numId w:val="9"/>
        </w:numPr>
        <w:tabs>
          <w:tab w:val="num" w:pos="810"/>
        </w:tabs>
        <w:autoSpaceDE w:val="0"/>
        <w:autoSpaceDN w:val="0"/>
        <w:spacing w:line="240" w:lineRule="auto"/>
        <w:jc w:val="left"/>
        <w:textAlignment w:val="auto"/>
      </w:pPr>
      <w:r w:rsidRPr="0026032C">
        <w:rPr>
          <w:u w:val="single"/>
        </w:rPr>
        <w:t xml:space="preserve">Discretionary Grants/Activities Program - </w:t>
      </w:r>
      <w:r w:rsidRPr="0026032C">
        <w:rPr>
          <w:i/>
          <w:u w:val="single"/>
        </w:rPr>
        <w:t>National Scope Training and Technical Assistance and Direct Services to Federal</w:t>
      </w:r>
      <w:r w:rsidR="00A429F7" w:rsidRPr="0026032C">
        <w:rPr>
          <w:i/>
          <w:u w:val="single"/>
        </w:rPr>
        <w:t>, Tribal and Military</w:t>
      </w:r>
      <w:r w:rsidRPr="0026032C">
        <w:rPr>
          <w:i/>
          <w:u w:val="single"/>
        </w:rPr>
        <w:t xml:space="preserve"> Crime Victims</w:t>
      </w:r>
      <w:r w:rsidRPr="0026032C">
        <w:t>: VOCA authorizes OVC to use up to five percent of funds remaining in the Crime Victims Fund, after statutory set-asides and grants to states, to support national scope training and technical assistance; demonstration projects and programs; program evaluation; compliance efforts; fellowships and clinical internships; carry out training and special workshops for presentation and dissemination of information resulting from demonstrations, surveys, and special projects</w:t>
      </w:r>
      <w:r w:rsidR="001A6831" w:rsidRPr="0026032C">
        <w:t>;  monitor compliance with guidelines for fair treatment of crime victims and witnesses issued under the Victim and Witness Protection Act as well as the Attorney General’s Guidelines for Victim and Witness; develop services and training in coordination with federal, military, and tribal agency to improve the response to the needs of crime victims</w:t>
      </w:r>
      <w:r w:rsidR="00B12C73">
        <w:t>;</w:t>
      </w:r>
      <w:r w:rsidR="001A6831" w:rsidRPr="0026032C">
        <w:t xml:space="preserve"> coordinate victim services provided by the Federal Government with victim services offered by other public agencies and nonprofit organizations; and support direct services to Federal crime victims including for the financial support of emergency services to victims of Federal crime.  </w:t>
      </w:r>
      <w:r w:rsidRPr="0026032C">
        <w:t xml:space="preserve">At least </w:t>
      </w:r>
      <w:r w:rsidR="00FC693A" w:rsidRPr="0026032C">
        <w:t>50</w:t>
      </w:r>
      <w:r w:rsidRPr="0026032C">
        <w:t xml:space="preserve"> percent of the total discretionary funding must be allocated for national scope training and technical assistance, and demonstration and evaluation projects.</w:t>
      </w:r>
      <w:r w:rsidR="001A6831" w:rsidRPr="0026032C">
        <w:t xml:space="preserve"> The remaining amount is allocated for efforts to improve the response to the needs of Federal crime victims.   </w:t>
      </w:r>
      <w:r w:rsidRPr="0026032C">
        <w:t xml:space="preserve">  </w:t>
      </w:r>
    </w:p>
    <w:p w:rsidR="006D024B" w:rsidRDefault="006D024B">
      <w:pPr>
        <w:tabs>
          <w:tab w:val="num" w:pos="360"/>
        </w:tabs>
        <w:autoSpaceDE w:val="0"/>
        <w:autoSpaceDN w:val="0"/>
        <w:spacing w:line="240" w:lineRule="auto"/>
        <w:ind w:left="360" w:hanging="360"/>
        <w:jc w:val="left"/>
      </w:pPr>
    </w:p>
    <w:p w:rsidR="006D024B" w:rsidRPr="004E3117" w:rsidRDefault="006D024B">
      <w:pPr>
        <w:widowControl/>
        <w:numPr>
          <w:ilvl w:val="0"/>
          <w:numId w:val="9"/>
        </w:numPr>
        <w:adjustRightInd/>
        <w:spacing w:line="240" w:lineRule="auto"/>
        <w:jc w:val="left"/>
        <w:textAlignment w:val="auto"/>
        <w:rPr>
          <w:b/>
          <w:u w:val="single"/>
        </w:rPr>
      </w:pPr>
      <w:r w:rsidRPr="00BA2904">
        <w:rPr>
          <w:bCs/>
          <w:u w:val="single"/>
        </w:rPr>
        <w:t>Antiterrorism Emergency Reserve Fund</w:t>
      </w:r>
      <w:r w:rsidRPr="00BA2904">
        <w:rPr>
          <w:bCs/>
        </w:rPr>
        <w:t xml:space="preserve"> - </w:t>
      </w:r>
      <w:r w:rsidRPr="00BA2904">
        <w:t>The Director of OVC is authorized to set aside up to $50.0 million in the Antiterrorism Emergency Reserve to meet the immediate and longer-term needs of terrorism and mass violence victims by providing:  1) supplemental grants to states for victim compensation; 2) supplemental grants to states for victim assistance; and 3) direct reimbursement and assistance to victims of terrorism occurring abroad.</w:t>
      </w:r>
    </w:p>
    <w:p w:rsidR="006D024B" w:rsidRDefault="006D024B">
      <w:pPr>
        <w:tabs>
          <w:tab w:val="num" w:pos="360"/>
        </w:tabs>
        <w:autoSpaceDE w:val="0"/>
        <w:autoSpaceDN w:val="0"/>
        <w:spacing w:line="240" w:lineRule="auto"/>
        <w:ind w:left="360" w:hanging="360"/>
        <w:jc w:val="left"/>
        <w:rPr>
          <w:lang w:val="en-CA"/>
        </w:rPr>
      </w:pPr>
    </w:p>
    <w:p w:rsidR="0083623F" w:rsidRPr="00B034A8" w:rsidRDefault="0083623F">
      <w:pPr>
        <w:tabs>
          <w:tab w:val="num" w:pos="360"/>
        </w:tabs>
        <w:autoSpaceDE w:val="0"/>
        <w:autoSpaceDN w:val="0"/>
        <w:spacing w:line="240" w:lineRule="auto"/>
        <w:ind w:left="360" w:hanging="360"/>
        <w:jc w:val="left"/>
        <w:rPr>
          <w:lang w:val="en-CA"/>
        </w:rPr>
      </w:pPr>
    </w:p>
    <w:p w:rsidR="006D024B" w:rsidRPr="00B034A8" w:rsidRDefault="00F43B8F">
      <w:pPr>
        <w:tabs>
          <w:tab w:val="num" w:pos="360"/>
        </w:tabs>
        <w:autoSpaceDE w:val="0"/>
        <w:autoSpaceDN w:val="0"/>
        <w:spacing w:line="240" w:lineRule="auto"/>
        <w:ind w:left="360" w:hanging="360"/>
        <w:jc w:val="left"/>
      </w:pPr>
      <w:r>
        <w:lastRenderedPageBreak/>
        <w:tab/>
      </w:r>
      <w:r w:rsidR="006D024B" w:rsidRPr="00B15C34">
        <w:t>The Victims of Trafficking and Violence Prevention Act of 2000 (P.L. 106-386),</w:t>
      </w:r>
      <w:r w:rsidR="006D024B" w:rsidRPr="00BA2904">
        <w:t xml:space="preserve"> authorized the establishment of an International Terrorism Victim Expense Reimbursement Program for victims of international terrorism, which includes all U.S. nationals and officers or employees of the U.S. government (including members of the Foreign Service) injured or killed as a result of a terrorist act or mass violence abroad.  Funds for this initiative are provided under the Antiterrorism Emergency Reserve and may be used to reimburse eligible victims for expenses incurred as a result of international terrorism.  In addition, funds may be used to pay claims from victims of past terrorist attacks occurring abroad from 1988 forward.</w:t>
      </w:r>
    </w:p>
    <w:p w:rsidR="006D024B" w:rsidRPr="00B034A8" w:rsidRDefault="006D024B">
      <w:pPr>
        <w:autoSpaceDE w:val="0"/>
        <w:autoSpaceDN w:val="0"/>
        <w:spacing w:line="240" w:lineRule="auto"/>
        <w:ind w:left="720"/>
        <w:jc w:val="left"/>
      </w:pPr>
    </w:p>
    <w:p w:rsidR="00766384" w:rsidRDefault="006D024B">
      <w:pPr>
        <w:spacing w:line="240" w:lineRule="auto"/>
        <w:jc w:val="left"/>
        <w:rPr>
          <w:b/>
          <w:sz w:val="40"/>
          <w:szCs w:val="40"/>
        </w:rPr>
      </w:pPr>
      <w:r w:rsidRPr="00BA2904">
        <w:t xml:space="preserve">For additional information and a complete listing of OJP programs, please visit </w:t>
      </w:r>
      <w:hyperlink r:id="rId56" w:history="1">
        <w:r>
          <w:rPr>
            <w:rStyle w:val="Hyperlink"/>
          </w:rPr>
          <w:t>http://www.ojp.gov</w:t>
        </w:r>
      </w:hyperlink>
      <w:r w:rsidRPr="00BA2904">
        <w:t>.</w:t>
      </w:r>
    </w:p>
    <w:p w:rsidR="00676C67" w:rsidRPr="00B034A8" w:rsidRDefault="00676C67" w:rsidP="00717CEE">
      <w:pPr>
        <w:spacing w:line="240" w:lineRule="auto"/>
        <w:jc w:val="center"/>
        <w:rPr>
          <w:b/>
        </w:rPr>
        <w:sectPr w:rsidR="00676C67" w:rsidRPr="00B034A8" w:rsidSect="00E70276">
          <w:footerReference w:type="default" r:id="rId57"/>
          <w:type w:val="continuous"/>
          <w:pgSz w:w="12240" w:h="15840" w:code="1"/>
          <w:pgMar w:top="1440" w:right="1440" w:bottom="1440" w:left="720" w:header="720" w:footer="720" w:gutter="720"/>
          <w:cols w:space="720"/>
          <w:docGrid w:linePitch="360"/>
        </w:sectPr>
      </w:pPr>
    </w:p>
    <w:p w:rsidR="00272A88" w:rsidRPr="0031618C" w:rsidRDefault="00E406F8" w:rsidP="00E406F8">
      <w:pPr>
        <w:tabs>
          <w:tab w:val="left" w:pos="360"/>
          <w:tab w:val="left" w:pos="1080"/>
          <w:tab w:val="left" w:pos="3600"/>
          <w:tab w:val="left" w:pos="5580"/>
        </w:tabs>
        <w:ind w:left="360"/>
        <w:rPr>
          <w:b/>
          <w:iCs/>
          <w:color w:val="FF0000"/>
        </w:rPr>
      </w:pPr>
      <w:r>
        <w:rPr>
          <w:b/>
          <w:iCs/>
        </w:rPr>
        <w:lastRenderedPageBreak/>
        <w:t xml:space="preserve">2. </w:t>
      </w:r>
      <w:r w:rsidR="00393EBC" w:rsidRPr="00E406F8">
        <w:rPr>
          <w:b/>
          <w:iCs/>
        </w:rPr>
        <w:t>Performance and Resource Tables</w:t>
      </w:r>
      <w:r w:rsidR="009E4875">
        <w:rPr>
          <w:b/>
          <w:iCs/>
        </w:rPr>
        <w:t xml:space="preserve"> </w:t>
      </w:r>
    </w:p>
    <w:tbl>
      <w:tblPr>
        <w:tblStyle w:val="TableGrid"/>
        <w:tblW w:w="13210" w:type="dxa"/>
        <w:tblLayout w:type="fixed"/>
        <w:tblLook w:val="04A0" w:firstRow="1" w:lastRow="0" w:firstColumn="1" w:lastColumn="0" w:noHBand="0" w:noVBand="1"/>
      </w:tblPr>
      <w:tblGrid>
        <w:gridCol w:w="1239"/>
        <w:gridCol w:w="2201"/>
        <w:gridCol w:w="501"/>
        <w:gridCol w:w="1002"/>
        <w:gridCol w:w="25"/>
        <w:gridCol w:w="626"/>
        <w:gridCol w:w="1102"/>
        <w:gridCol w:w="645"/>
        <w:gridCol w:w="1822"/>
        <w:gridCol w:w="35"/>
        <w:gridCol w:w="610"/>
        <w:gridCol w:w="1370"/>
        <w:gridCol w:w="41"/>
        <w:gridCol w:w="535"/>
        <w:gridCol w:w="1422"/>
        <w:gridCol w:w="34"/>
      </w:tblGrid>
      <w:tr w:rsidR="009A6A1F" w:rsidRPr="008B6FCA" w:rsidTr="004E3117">
        <w:trPr>
          <w:gridAfter w:val="1"/>
          <w:wAfter w:w="34" w:type="dxa"/>
          <w:trHeight w:val="170"/>
        </w:trPr>
        <w:tc>
          <w:tcPr>
            <w:tcW w:w="13176" w:type="dxa"/>
            <w:gridSpan w:val="15"/>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4E3117">
        <w:trPr>
          <w:gridAfter w:val="1"/>
          <w:wAfter w:w="34" w:type="dxa"/>
        </w:trPr>
        <w:tc>
          <w:tcPr>
            <w:tcW w:w="13176" w:type="dxa"/>
            <w:gridSpan w:val="15"/>
          </w:tcPr>
          <w:p w:rsidR="009A6A1F" w:rsidRDefault="009A6A1F" w:rsidP="004D4066">
            <w:pPr>
              <w:spacing w:line="240" w:lineRule="auto"/>
              <w:rPr>
                <w:bCs/>
                <w:sz w:val="20"/>
                <w:szCs w:val="20"/>
              </w:rPr>
            </w:pPr>
            <w:r w:rsidRPr="00D31AA4">
              <w:rPr>
                <w:bCs/>
                <w:sz w:val="20"/>
                <w:szCs w:val="20"/>
              </w:rPr>
              <w:t>Appropriation:  Crime Victims Fund</w:t>
            </w:r>
          </w:p>
          <w:p w:rsidR="00FE0CB2" w:rsidRPr="008B6FCA" w:rsidRDefault="00FE0CB2" w:rsidP="004D4066">
            <w:pPr>
              <w:spacing w:line="240" w:lineRule="auto"/>
              <w:rPr>
                <w:sz w:val="20"/>
                <w:szCs w:val="20"/>
              </w:rPr>
            </w:pPr>
            <w:r>
              <w:rPr>
                <w:sz w:val="20"/>
                <w:szCs w:val="20"/>
              </w:rPr>
              <w:t>DOJ Goal and Objective: Goal 2, Objective 2.3</w:t>
            </w:r>
          </w:p>
        </w:tc>
      </w:tr>
      <w:tr w:rsidR="00E1370B" w:rsidRPr="008B6FCA" w:rsidTr="004E3117">
        <w:trPr>
          <w:gridAfter w:val="1"/>
          <w:wAfter w:w="34" w:type="dxa"/>
        </w:trPr>
        <w:tc>
          <w:tcPr>
            <w:tcW w:w="3440" w:type="dxa"/>
            <w:gridSpan w:val="2"/>
          </w:tcPr>
          <w:p w:rsidR="005A388F" w:rsidRPr="008B6FCA" w:rsidRDefault="005A388F" w:rsidP="004D4066">
            <w:pPr>
              <w:spacing w:line="240" w:lineRule="auto"/>
              <w:rPr>
                <w:sz w:val="20"/>
                <w:szCs w:val="20"/>
              </w:rPr>
            </w:pPr>
            <w:r w:rsidRPr="00D31AA4">
              <w:rPr>
                <w:sz w:val="20"/>
                <w:szCs w:val="20"/>
              </w:rPr>
              <w:t>WORKLOAD/RESOURCES</w:t>
            </w:r>
          </w:p>
        </w:tc>
        <w:tc>
          <w:tcPr>
            <w:tcW w:w="1503" w:type="dxa"/>
            <w:gridSpan w:val="2"/>
            <w:vAlign w:val="center"/>
          </w:tcPr>
          <w:p w:rsidR="005A388F" w:rsidRPr="008B6FCA" w:rsidRDefault="005A388F" w:rsidP="004D4066">
            <w:pPr>
              <w:spacing w:line="240" w:lineRule="auto"/>
              <w:jc w:val="center"/>
              <w:rPr>
                <w:sz w:val="16"/>
                <w:szCs w:val="16"/>
              </w:rPr>
            </w:pPr>
            <w:r w:rsidRPr="00D31AA4">
              <w:rPr>
                <w:sz w:val="16"/>
                <w:szCs w:val="16"/>
              </w:rPr>
              <w:t>Final Target</w:t>
            </w:r>
          </w:p>
        </w:tc>
        <w:tc>
          <w:tcPr>
            <w:tcW w:w="1753" w:type="dxa"/>
            <w:gridSpan w:val="3"/>
            <w:shd w:val="clear" w:color="auto" w:fill="FFFFFF" w:themeFill="background1"/>
            <w:vAlign w:val="center"/>
          </w:tcPr>
          <w:p w:rsidR="005A388F" w:rsidRPr="005A388F" w:rsidRDefault="004F176E" w:rsidP="004D4066">
            <w:pPr>
              <w:spacing w:line="240" w:lineRule="auto"/>
              <w:jc w:val="center"/>
              <w:rPr>
                <w:sz w:val="16"/>
                <w:szCs w:val="16"/>
              </w:rPr>
            </w:pPr>
            <w:r w:rsidRPr="004F176E">
              <w:rPr>
                <w:sz w:val="16"/>
                <w:szCs w:val="16"/>
              </w:rPr>
              <w:t>Actual</w:t>
            </w:r>
          </w:p>
        </w:tc>
        <w:tc>
          <w:tcPr>
            <w:tcW w:w="2467" w:type="dxa"/>
            <w:gridSpan w:val="2"/>
            <w:vAlign w:val="center"/>
          </w:tcPr>
          <w:p w:rsidR="005A388F" w:rsidRPr="008B6FCA" w:rsidRDefault="005A388F" w:rsidP="004D4066">
            <w:pPr>
              <w:spacing w:line="240" w:lineRule="auto"/>
              <w:jc w:val="center"/>
              <w:rPr>
                <w:sz w:val="16"/>
                <w:szCs w:val="16"/>
              </w:rPr>
            </w:pPr>
            <w:r w:rsidRPr="00D31AA4">
              <w:rPr>
                <w:sz w:val="16"/>
                <w:szCs w:val="16"/>
              </w:rPr>
              <w:t>Projected</w:t>
            </w:r>
          </w:p>
        </w:tc>
        <w:tc>
          <w:tcPr>
            <w:tcW w:w="2056" w:type="dxa"/>
            <w:gridSpan w:val="4"/>
            <w:vAlign w:val="center"/>
          </w:tcPr>
          <w:p w:rsidR="005A388F" w:rsidRPr="008B6FCA" w:rsidRDefault="005A388F" w:rsidP="004D4066">
            <w:pPr>
              <w:spacing w:line="240" w:lineRule="auto"/>
              <w:jc w:val="center"/>
              <w:rPr>
                <w:sz w:val="16"/>
                <w:szCs w:val="16"/>
              </w:rPr>
            </w:pPr>
            <w:r w:rsidRPr="00D31AA4">
              <w:rPr>
                <w:sz w:val="16"/>
                <w:szCs w:val="16"/>
              </w:rPr>
              <w:t>Changes</w:t>
            </w:r>
          </w:p>
        </w:tc>
        <w:tc>
          <w:tcPr>
            <w:tcW w:w="1957" w:type="dxa"/>
            <w:gridSpan w:val="2"/>
            <w:vAlign w:val="center"/>
          </w:tcPr>
          <w:p w:rsidR="005A388F" w:rsidRPr="008B6FCA" w:rsidRDefault="005A388F" w:rsidP="004D4066">
            <w:pPr>
              <w:spacing w:line="240" w:lineRule="auto"/>
              <w:jc w:val="center"/>
              <w:rPr>
                <w:sz w:val="16"/>
                <w:szCs w:val="16"/>
              </w:rPr>
            </w:pPr>
            <w:r w:rsidRPr="00D31AA4">
              <w:rPr>
                <w:sz w:val="16"/>
                <w:szCs w:val="16"/>
              </w:rPr>
              <w:t>Requested (Total)</w:t>
            </w:r>
          </w:p>
        </w:tc>
      </w:tr>
      <w:tr w:rsidR="00E1370B" w:rsidRPr="00F43B8F" w:rsidTr="004E3117">
        <w:trPr>
          <w:gridAfter w:val="1"/>
          <w:wAfter w:w="34" w:type="dxa"/>
        </w:trPr>
        <w:tc>
          <w:tcPr>
            <w:tcW w:w="3440" w:type="dxa"/>
            <w:gridSpan w:val="2"/>
          </w:tcPr>
          <w:p w:rsidR="004A6851" w:rsidRPr="008B6FCA" w:rsidRDefault="004A6851" w:rsidP="004D4066">
            <w:pPr>
              <w:spacing w:line="240" w:lineRule="auto"/>
              <w:rPr>
                <w:sz w:val="20"/>
                <w:szCs w:val="20"/>
              </w:rPr>
            </w:pPr>
          </w:p>
        </w:tc>
        <w:tc>
          <w:tcPr>
            <w:tcW w:w="1503" w:type="dxa"/>
            <w:gridSpan w:val="2"/>
            <w:vAlign w:val="center"/>
          </w:tcPr>
          <w:p w:rsidR="004A6851" w:rsidRPr="001F7B8F" w:rsidRDefault="004A6851" w:rsidP="004D4066">
            <w:pPr>
              <w:spacing w:line="240" w:lineRule="auto"/>
              <w:jc w:val="center"/>
              <w:rPr>
                <w:sz w:val="16"/>
                <w:szCs w:val="16"/>
              </w:rPr>
            </w:pPr>
            <w:r w:rsidRPr="00F43B8F">
              <w:rPr>
                <w:sz w:val="16"/>
                <w:szCs w:val="16"/>
              </w:rPr>
              <w:t>FY 2012</w:t>
            </w:r>
          </w:p>
        </w:tc>
        <w:tc>
          <w:tcPr>
            <w:tcW w:w="1753" w:type="dxa"/>
            <w:gridSpan w:val="3"/>
            <w:shd w:val="clear" w:color="auto" w:fill="FFFFFF" w:themeFill="background1"/>
            <w:vAlign w:val="center"/>
          </w:tcPr>
          <w:p w:rsidR="004A6851" w:rsidRPr="001F7B8F" w:rsidRDefault="004A6851" w:rsidP="004D4066">
            <w:pPr>
              <w:spacing w:line="240" w:lineRule="auto"/>
              <w:jc w:val="center"/>
              <w:rPr>
                <w:sz w:val="16"/>
                <w:szCs w:val="16"/>
              </w:rPr>
            </w:pPr>
            <w:r w:rsidRPr="00F43B8F">
              <w:rPr>
                <w:sz w:val="16"/>
                <w:szCs w:val="16"/>
              </w:rPr>
              <w:t>FY 2012</w:t>
            </w:r>
          </w:p>
        </w:tc>
        <w:tc>
          <w:tcPr>
            <w:tcW w:w="2467" w:type="dxa"/>
            <w:gridSpan w:val="2"/>
            <w:vAlign w:val="center"/>
          </w:tcPr>
          <w:p w:rsidR="004A6851" w:rsidRPr="001F7B8F" w:rsidRDefault="004A6851">
            <w:pPr>
              <w:spacing w:line="240" w:lineRule="auto"/>
              <w:jc w:val="center"/>
              <w:rPr>
                <w:sz w:val="16"/>
                <w:szCs w:val="16"/>
              </w:rPr>
            </w:pPr>
            <w:r w:rsidRPr="00F43B8F">
              <w:rPr>
                <w:sz w:val="16"/>
                <w:szCs w:val="16"/>
              </w:rPr>
              <w:t>FY 2013</w:t>
            </w:r>
          </w:p>
        </w:tc>
        <w:tc>
          <w:tcPr>
            <w:tcW w:w="2056" w:type="dxa"/>
            <w:gridSpan w:val="4"/>
            <w:vAlign w:val="center"/>
          </w:tcPr>
          <w:p w:rsidR="004A6851" w:rsidRPr="001F7B8F" w:rsidRDefault="004A6851" w:rsidP="005A388F">
            <w:pPr>
              <w:spacing w:line="240" w:lineRule="auto"/>
              <w:jc w:val="center"/>
              <w:rPr>
                <w:sz w:val="16"/>
                <w:szCs w:val="16"/>
              </w:rPr>
            </w:pPr>
            <w:r w:rsidRPr="00F43B8F">
              <w:rPr>
                <w:sz w:val="16"/>
                <w:szCs w:val="16"/>
              </w:rPr>
              <w:t>Current Services Adjustments and FY 2014 Program Changes</w:t>
            </w:r>
          </w:p>
        </w:tc>
        <w:tc>
          <w:tcPr>
            <w:tcW w:w="1957" w:type="dxa"/>
            <w:gridSpan w:val="2"/>
            <w:vAlign w:val="center"/>
          </w:tcPr>
          <w:p w:rsidR="004A6851" w:rsidRPr="001F7B8F" w:rsidRDefault="004A6851" w:rsidP="005A388F">
            <w:pPr>
              <w:spacing w:line="240" w:lineRule="auto"/>
              <w:jc w:val="center"/>
              <w:rPr>
                <w:sz w:val="16"/>
                <w:szCs w:val="16"/>
              </w:rPr>
            </w:pPr>
            <w:r w:rsidRPr="00F43B8F">
              <w:rPr>
                <w:sz w:val="16"/>
                <w:szCs w:val="16"/>
              </w:rPr>
              <w:t>FY 2014 Request</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b/>
                <w:sz w:val="16"/>
                <w:szCs w:val="16"/>
              </w:rPr>
            </w:pPr>
            <w:r w:rsidRPr="00F43B8F">
              <w:rPr>
                <w:b/>
                <w:sz w:val="16"/>
                <w:szCs w:val="16"/>
              </w:rPr>
              <w:t>Workload</w:t>
            </w:r>
          </w:p>
        </w:tc>
        <w:tc>
          <w:tcPr>
            <w:tcW w:w="1503" w:type="dxa"/>
            <w:gridSpan w:val="2"/>
            <w:tcBorders>
              <w:bottom w:val="single" w:sz="4" w:space="0" w:color="auto"/>
            </w:tcBorders>
          </w:tcPr>
          <w:p w:rsidR="002E7044" w:rsidRPr="00F43B8F" w:rsidRDefault="002E7044" w:rsidP="004D4066">
            <w:pPr>
              <w:spacing w:line="240" w:lineRule="auto"/>
              <w:rPr>
                <w:sz w:val="20"/>
                <w:szCs w:val="20"/>
              </w:rPr>
            </w:pPr>
          </w:p>
        </w:tc>
        <w:tc>
          <w:tcPr>
            <w:tcW w:w="1753" w:type="dxa"/>
            <w:gridSpan w:val="3"/>
            <w:shd w:val="clear" w:color="auto" w:fill="FFFFFF" w:themeFill="background1"/>
          </w:tcPr>
          <w:p w:rsidR="002E7044" w:rsidRPr="00F43B8F" w:rsidRDefault="002E7044" w:rsidP="004D4066">
            <w:pPr>
              <w:spacing w:line="240" w:lineRule="auto"/>
              <w:rPr>
                <w:sz w:val="20"/>
                <w:szCs w:val="20"/>
              </w:rPr>
            </w:pPr>
          </w:p>
        </w:tc>
        <w:tc>
          <w:tcPr>
            <w:tcW w:w="2467" w:type="dxa"/>
            <w:gridSpan w:val="2"/>
          </w:tcPr>
          <w:p w:rsidR="002E7044" w:rsidRPr="00F43B8F" w:rsidRDefault="002E7044" w:rsidP="004D4066">
            <w:pPr>
              <w:spacing w:line="240" w:lineRule="auto"/>
              <w:rPr>
                <w:sz w:val="20"/>
                <w:szCs w:val="20"/>
              </w:rPr>
            </w:pPr>
          </w:p>
        </w:tc>
        <w:tc>
          <w:tcPr>
            <w:tcW w:w="2056" w:type="dxa"/>
            <w:gridSpan w:val="4"/>
          </w:tcPr>
          <w:p w:rsidR="002E7044" w:rsidRPr="00F43B8F" w:rsidRDefault="002E7044" w:rsidP="004D4066">
            <w:pPr>
              <w:spacing w:line="240" w:lineRule="auto"/>
              <w:rPr>
                <w:sz w:val="20"/>
                <w:szCs w:val="20"/>
              </w:rPr>
            </w:pPr>
          </w:p>
        </w:tc>
        <w:tc>
          <w:tcPr>
            <w:tcW w:w="1957" w:type="dxa"/>
            <w:gridSpan w:val="2"/>
          </w:tcPr>
          <w:p w:rsidR="002E7044" w:rsidRPr="00F43B8F" w:rsidRDefault="002E7044" w:rsidP="004D4066">
            <w:pPr>
              <w:spacing w:line="240" w:lineRule="auto"/>
              <w:rPr>
                <w:sz w:val="20"/>
                <w:szCs w:val="20"/>
              </w:rPr>
            </w:pPr>
          </w:p>
        </w:tc>
      </w:tr>
      <w:tr w:rsidR="00E1370B" w:rsidRPr="00F43B8F" w:rsidTr="004E3117">
        <w:trPr>
          <w:gridAfter w:val="1"/>
          <w:wAfter w:w="34" w:type="dxa"/>
        </w:trPr>
        <w:tc>
          <w:tcPr>
            <w:tcW w:w="3440" w:type="dxa"/>
            <w:gridSpan w:val="2"/>
          </w:tcPr>
          <w:p w:rsidR="002E7044" w:rsidRPr="00F43B8F" w:rsidRDefault="002E7044" w:rsidP="004D4066">
            <w:pPr>
              <w:spacing w:line="240" w:lineRule="auto"/>
              <w:rPr>
                <w:sz w:val="16"/>
                <w:szCs w:val="16"/>
              </w:rPr>
            </w:pPr>
            <w:r w:rsidRPr="00F43B8F">
              <w:rPr>
                <w:sz w:val="16"/>
                <w:szCs w:val="16"/>
              </w:rPr>
              <w:t>Number of solicitations released on time versus plan</w:t>
            </w:r>
          </w:p>
        </w:tc>
        <w:tc>
          <w:tcPr>
            <w:tcW w:w="1503" w:type="dxa"/>
            <w:gridSpan w:val="2"/>
            <w:shd w:val="clear" w:color="auto" w:fill="auto"/>
            <w:vAlign w:val="center"/>
          </w:tcPr>
          <w:p w:rsidR="002E7044" w:rsidRPr="001F7B8F" w:rsidRDefault="00D10EEE" w:rsidP="004D4066">
            <w:pPr>
              <w:spacing w:line="240" w:lineRule="auto"/>
              <w:jc w:val="center"/>
              <w:rPr>
                <w:sz w:val="16"/>
                <w:szCs w:val="16"/>
              </w:rPr>
            </w:pPr>
            <w:r w:rsidRPr="00F43B8F">
              <w:rPr>
                <w:sz w:val="16"/>
                <w:szCs w:val="16"/>
              </w:rPr>
              <w:t>27</w:t>
            </w:r>
          </w:p>
        </w:tc>
        <w:tc>
          <w:tcPr>
            <w:tcW w:w="1753" w:type="dxa"/>
            <w:gridSpan w:val="3"/>
            <w:shd w:val="clear" w:color="auto" w:fill="FFFFFF" w:themeFill="background1"/>
            <w:vAlign w:val="center"/>
          </w:tcPr>
          <w:p w:rsidR="002E7044" w:rsidRPr="00F43B8F" w:rsidRDefault="009E1310" w:rsidP="004D4066">
            <w:pPr>
              <w:spacing w:line="240" w:lineRule="auto"/>
              <w:jc w:val="center"/>
              <w:rPr>
                <w:sz w:val="16"/>
                <w:szCs w:val="16"/>
              </w:rPr>
            </w:pPr>
            <w:r>
              <w:rPr>
                <w:sz w:val="16"/>
                <w:szCs w:val="16"/>
              </w:rPr>
              <w:t>28</w:t>
            </w:r>
          </w:p>
        </w:tc>
        <w:tc>
          <w:tcPr>
            <w:tcW w:w="2467" w:type="dxa"/>
            <w:gridSpan w:val="2"/>
            <w:vAlign w:val="center"/>
          </w:tcPr>
          <w:p w:rsidR="002E7044" w:rsidRPr="001F7B8F" w:rsidRDefault="002E7044" w:rsidP="004D4066">
            <w:pPr>
              <w:spacing w:line="240" w:lineRule="auto"/>
              <w:jc w:val="center"/>
              <w:rPr>
                <w:sz w:val="16"/>
                <w:szCs w:val="16"/>
              </w:rPr>
            </w:pPr>
            <w:r w:rsidRPr="00F43B8F">
              <w:rPr>
                <w:sz w:val="16"/>
                <w:szCs w:val="16"/>
              </w:rPr>
              <w:t>TBD</w:t>
            </w:r>
            <w:r w:rsidRPr="00F43B8F">
              <w:rPr>
                <w:sz w:val="16"/>
                <w:szCs w:val="16"/>
                <w:vertAlign w:val="superscript"/>
              </w:rPr>
              <w:t>1</w:t>
            </w:r>
          </w:p>
        </w:tc>
        <w:tc>
          <w:tcPr>
            <w:tcW w:w="2056" w:type="dxa"/>
            <w:gridSpan w:val="4"/>
            <w:vAlign w:val="center"/>
          </w:tcPr>
          <w:p w:rsidR="002E7044" w:rsidRPr="001F7B8F" w:rsidRDefault="00F12C39" w:rsidP="004D4066">
            <w:pPr>
              <w:spacing w:line="240" w:lineRule="auto"/>
              <w:jc w:val="center"/>
              <w:rPr>
                <w:sz w:val="16"/>
                <w:szCs w:val="16"/>
              </w:rPr>
            </w:pPr>
            <w:r w:rsidRPr="00F43B8F">
              <w:rPr>
                <w:sz w:val="16"/>
                <w:szCs w:val="16"/>
              </w:rPr>
              <w:t>TBD</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TBD</w:t>
            </w:r>
            <w:r w:rsidR="002C5332" w:rsidRPr="004E3117">
              <w:rPr>
                <w:sz w:val="16"/>
                <w:szCs w:val="16"/>
                <w:vertAlign w:val="superscript"/>
              </w:rPr>
              <w:t>1</w:t>
            </w:r>
          </w:p>
        </w:tc>
      </w:tr>
      <w:tr w:rsidR="00E1370B" w:rsidRPr="00F43B8F" w:rsidTr="004E3117">
        <w:trPr>
          <w:gridAfter w:val="1"/>
          <w:wAfter w:w="34" w:type="dxa"/>
        </w:trPr>
        <w:tc>
          <w:tcPr>
            <w:tcW w:w="3440" w:type="dxa"/>
            <w:gridSpan w:val="2"/>
          </w:tcPr>
          <w:p w:rsidR="002E7044" w:rsidRPr="00F43B8F" w:rsidRDefault="002E7044" w:rsidP="004D4066">
            <w:pPr>
              <w:spacing w:line="240" w:lineRule="auto"/>
              <w:rPr>
                <w:sz w:val="16"/>
                <w:szCs w:val="16"/>
              </w:rPr>
            </w:pPr>
            <w:r w:rsidRPr="00F43B8F">
              <w:rPr>
                <w:sz w:val="16"/>
                <w:szCs w:val="16"/>
              </w:rPr>
              <w:t>Percent of awards made against plan</w:t>
            </w:r>
          </w:p>
        </w:tc>
        <w:tc>
          <w:tcPr>
            <w:tcW w:w="1503" w:type="dxa"/>
            <w:gridSpan w:val="2"/>
            <w:vAlign w:val="center"/>
          </w:tcPr>
          <w:p w:rsidR="002E7044" w:rsidRPr="001F7B8F" w:rsidRDefault="002E7044" w:rsidP="004D4066">
            <w:pPr>
              <w:spacing w:line="240" w:lineRule="auto"/>
              <w:jc w:val="center"/>
              <w:rPr>
                <w:sz w:val="16"/>
                <w:szCs w:val="16"/>
              </w:rPr>
            </w:pPr>
            <w:r w:rsidRPr="00F43B8F">
              <w:rPr>
                <w:sz w:val="16"/>
                <w:szCs w:val="16"/>
              </w:rPr>
              <w:t>90%</w:t>
            </w:r>
          </w:p>
        </w:tc>
        <w:tc>
          <w:tcPr>
            <w:tcW w:w="1753" w:type="dxa"/>
            <w:gridSpan w:val="3"/>
            <w:shd w:val="clear" w:color="auto" w:fill="FFFFFF" w:themeFill="background1"/>
            <w:vAlign w:val="center"/>
          </w:tcPr>
          <w:p w:rsidR="002E7044" w:rsidRPr="00F43B8F" w:rsidRDefault="009E1310" w:rsidP="004A6851">
            <w:pPr>
              <w:spacing w:line="240" w:lineRule="auto"/>
              <w:jc w:val="center"/>
              <w:rPr>
                <w:sz w:val="16"/>
                <w:szCs w:val="16"/>
              </w:rPr>
            </w:pPr>
            <w:r>
              <w:rPr>
                <w:sz w:val="16"/>
                <w:szCs w:val="16"/>
              </w:rPr>
              <w:t>94%</w:t>
            </w:r>
          </w:p>
        </w:tc>
        <w:tc>
          <w:tcPr>
            <w:tcW w:w="2467" w:type="dxa"/>
            <w:gridSpan w:val="2"/>
            <w:vAlign w:val="center"/>
          </w:tcPr>
          <w:p w:rsidR="002E7044" w:rsidRPr="001F7B8F" w:rsidRDefault="00D10EEE" w:rsidP="004D4066">
            <w:pPr>
              <w:spacing w:line="240" w:lineRule="auto"/>
              <w:jc w:val="center"/>
              <w:rPr>
                <w:sz w:val="16"/>
                <w:szCs w:val="16"/>
              </w:rPr>
            </w:pPr>
            <w:r w:rsidRPr="00F43B8F">
              <w:rPr>
                <w:sz w:val="16"/>
                <w:szCs w:val="16"/>
              </w:rPr>
              <w:t>90%</w:t>
            </w:r>
          </w:p>
        </w:tc>
        <w:tc>
          <w:tcPr>
            <w:tcW w:w="2056" w:type="dxa"/>
            <w:gridSpan w:val="4"/>
            <w:vAlign w:val="center"/>
          </w:tcPr>
          <w:p w:rsidR="002E7044" w:rsidRPr="001F7B8F" w:rsidRDefault="00D10EEE" w:rsidP="004D4066">
            <w:pPr>
              <w:spacing w:line="240" w:lineRule="auto"/>
              <w:jc w:val="center"/>
              <w:rPr>
                <w:sz w:val="16"/>
                <w:szCs w:val="16"/>
              </w:rPr>
            </w:pPr>
            <w:r w:rsidRPr="00F43B8F">
              <w:rPr>
                <w:sz w:val="16"/>
                <w:szCs w:val="16"/>
              </w:rPr>
              <w:t>0</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90%</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Total Dollars Obligated</w:t>
            </w:r>
          </w:p>
        </w:tc>
        <w:tc>
          <w:tcPr>
            <w:tcW w:w="1503" w:type="dxa"/>
            <w:gridSpan w:val="2"/>
            <w:vAlign w:val="center"/>
          </w:tcPr>
          <w:p w:rsidR="002E7044" w:rsidRPr="004E3117" w:rsidRDefault="002E7044" w:rsidP="00CA0668">
            <w:pPr>
              <w:spacing w:line="240" w:lineRule="auto"/>
              <w:jc w:val="center"/>
              <w:rPr>
                <w:sz w:val="16"/>
                <w:szCs w:val="16"/>
              </w:rPr>
            </w:pPr>
            <w:r w:rsidRPr="00AE0880">
              <w:rPr>
                <w:color w:val="000000"/>
                <w:sz w:val="16"/>
                <w:szCs w:val="16"/>
              </w:rPr>
              <w:t>$705,000</w:t>
            </w:r>
          </w:p>
        </w:tc>
        <w:tc>
          <w:tcPr>
            <w:tcW w:w="1753" w:type="dxa"/>
            <w:gridSpan w:val="3"/>
            <w:shd w:val="clear" w:color="auto" w:fill="FFFFFF" w:themeFill="background1"/>
            <w:vAlign w:val="center"/>
          </w:tcPr>
          <w:p w:rsidR="002E7044" w:rsidRPr="004E3117" w:rsidRDefault="006E76EC">
            <w:pPr>
              <w:spacing w:line="240" w:lineRule="auto"/>
              <w:jc w:val="center"/>
              <w:rPr>
                <w:sz w:val="16"/>
                <w:szCs w:val="16"/>
              </w:rPr>
            </w:pPr>
            <w:r w:rsidRPr="004E3117">
              <w:rPr>
                <w:sz w:val="16"/>
                <w:szCs w:val="16"/>
              </w:rPr>
              <w:t>694,903</w:t>
            </w:r>
          </w:p>
        </w:tc>
        <w:tc>
          <w:tcPr>
            <w:tcW w:w="2467" w:type="dxa"/>
            <w:gridSpan w:val="2"/>
            <w:vAlign w:val="center"/>
          </w:tcPr>
          <w:p w:rsidR="002E7044" w:rsidRPr="004E3117" w:rsidRDefault="002E7044">
            <w:pPr>
              <w:spacing w:line="240" w:lineRule="auto"/>
              <w:jc w:val="center"/>
              <w:rPr>
                <w:sz w:val="16"/>
                <w:szCs w:val="16"/>
              </w:rPr>
            </w:pPr>
            <w:r w:rsidRPr="008123AA">
              <w:rPr>
                <w:color w:val="000000"/>
                <w:sz w:val="16"/>
                <w:szCs w:val="16"/>
              </w:rPr>
              <w:t>$</w:t>
            </w:r>
            <w:r w:rsidR="0016251B">
              <w:rPr>
                <w:color w:val="000000"/>
                <w:sz w:val="16"/>
                <w:szCs w:val="16"/>
              </w:rPr>
              <w:t>705,000</w:t>
            </w:r>
          </w:p>
        </w:tc>
        <w:tc>
          <w:tcPr>
            <w:tcW w:w="2056" w:type="dxa"/>
            <w:gridSpan w:val="4"/>
            <w:vAlign w:val="center"/>
          </w:tcPr>
          <w:p w:rsidR="002E7044" w:rsidRPr="004E3117" w:rsidRDefault="002E7044" w:rsidP="00B667A1">
            <w:pPr>
              <w:spacing w:line="240" w:lineRule="auto"/>
              <w:jc w:val="center"/>
              <w:rPr>
                <w:color w:val="FF0000"/>
                <w:sz w:val="16"/>
                <w:szCs w:val="16"/>
              </w:rPr>
            </w:pPr>
            <w:r w:rsidRPr="004E3117">
              <w:rPr>
                <w:color w:val="FF0000"/>
                <w:sz w:val="16"/>
                <w:szCs w:val="16"/>
              </w:rPr>
              <w:t>$</w:t>
            </w:r>
            <w:r w:rsidR="00B667A1" w:rsidRPr="004E3117">
              <w:rPr>
                <w:color w:val="FF0000"/>
                <w:sz w:val="16"/>
                <w:szCs w:val="16"/>
              </w:rPr>
              <w:t>95,000</w:t>
            </w:r>
          </w:p>
        </w:tc>
        <w:tc>
          <w:tcPr>
            <w:tcW w:w="1957" w:type="dxa"/>
            <w:gridSpan w:val="2"/>
            <w:vAlign w:val="center"/>
          </w:tcPr>
          <w:p w:rsidR="002E7044" w:rsidRPr="004E3117" w:rsidRDefault="002E7044" w:rsidP="00E1370B">
            <w:pPr>
              <w:spacing w:line="240" w:lineRule="auto"/>
              <w:jc w:val="center"/>
              <w:rPr>
                <w:bCs/>
                <w:sz w:val="16"/>
                <w:szCs w:val="16"/>
              </w:rPr>
            </w:pPr>
            <w:r w:rsidRPr="008123AA">
              <w:rPr>
                <w:bCs/>
                <w:sz w:val="16"/>
                <w:szCs w:val="16"/>
              </w:rPr>
              <w:t>$</w:t>
            </w:r>
            <w:r w:rsidR="00E1370B" w:rsidRPr="004E3117">
              <w:rPr>
                <w:bCs/>
                <w:sz w:val="16"/>
                <w:szCs w:val="16"/>
              </w:rPr>
              <w:t>800,000</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ab/>
              <w:t>-Grants</w:t>
            </w:r>
          </w:p>
        </w:tc>
        <w:tc>
          <w:tcPr>
            <w:tcW w:w="1503" w:type="dxa"/>
            <w:gridSpan w:val="2"/>
            <w:vAlign w:val="center"/>
          </w:tcPr>
          <w:p w:rsidR="002E7044" w:rsidRPr="004E3117" w:rsidRDefault="002E7044" w:rsidP="00CA0668">
            <w:pPr>
              <w:spacing w:line="240" w:lineRule="auto"/>
              <w:jc w:val="center"/>
              <w:rPr>
                <w:sz w:val="16"/>
                <w:szCs w:val="16"/>
              </w:rPr>
            </w:pPr>
            <w:r w:rsidRPr="00AE0880">
              <w:rPr>
                <w:color w:val="000000"/>
                <w:sz w:val="16"/>
                <w:szCs w:val="16"/>
              </w:rPr>
              <w:t>$641,447</w:t>
            </w:r>
          </w:p>
        </w:tc>
        <w:tc>
          <w:tcPr>
            <w:tcW w:w="1753" w:type="dxa"/>
            <w:gridSpan w:val="3"/>
            <w:shd w:val="clear" w:color="auto" w:fill="FFFFFF" w:themeFill="background1"/>
            <w:vAlign w:val="center"/>
          </w:tcPr>
          <w:p w:rsidR="002E7044" w:rsidRPr="004E3117" w:rsidRDefault="006E76EC" w:rsidP="004D4066">
            <w:pPr>
              <w:spacing w:line="240" w:lineRule="auto"/>
              <w:jc w:val="center"/>
              <w:rPr>
                <w:sz w:val="16"/>
                <w:szCs w:val="16"/>
              </w:rPr>
            </w:pPr>
            <w:r w:rsidRPr="004E3117">
              <w:rPr>
                <w:sz w:val="16"/>
                <w:szCs w:val="16"/>
              </w:rPr>
              <w:t>581,060</w:t>
            </w:r>
          </w:p>
        </w:tc>
        <w:tc>
          <w:tcPr>
            <w:tcW w:w="2467" w:type="dxa"/>
            <w:gridSpan w:val="2"/>
            <w:vAlign w:val="center"/>
          </w:tcPr>
          <w:p w:rsidR="002E7044" w:rsidRPr="004E3117" w:rsidRDefault="002E7044">
            <w:pPr>
              <w:spacing w:line="240" w:lineRule="auto"/>
              <w:jc w:val="center"/>
              <w:rPr>
                <w:sz w:val="16"/>
                <w:szCs w:val="16"/>
              </w:rPr>
            </w:pPr>
            <w:r w:rsidRPr="008123AA">
              <w:rPr>
                <w:color w:val="000000"/>
                <w:sz w:val="16"/>
                <w:szCs w:val="16"/>
              </w:rPr>
              <w:t>$</w:t>
            </w:r>
            <w:r w:rsidR="0016251B">
              <w:rPr>
                <w:color w:val="000000"/>
                <w:sz w:val="16"/>
                <w:szCs w:val="16"/>
              </w:rPr>
              <w:t>589,503</w:t>
            </w:r>
          </w:p>
        </w:tc>
        <w:tc>
          <w:tcPr>
            <w:tcW w:w="2056" w:type="dxa"/>
            <w:gridSpan w:val="4"/>
            <w:vAlign w:val="center"/>
          </w:tcPr>
          <w:p w:rsidR="002E7044" w:rsidRPr="004E3117" w:rsidRDefault="002E7044">
            <w:pPr>
              <w:spacing w:line="240" w:lineRule="auto"/>
              <w:jc w:val="center"/>
              <w:rPr>
                <w:color w:val="FF0000"/>
                <w:sz w:val="16"/>
                <w:szCs w:val="16"/>
              </w:rPr>
            </w:pPr>
            <w:r w:rsidRPr="004E3117">
              <w:rPr>
                <w:color w:val="FF0000"/>
                <w:sz w:val="16"/>
                <w:szCs w:val="16"/>
              </w:rPr>
              <w:t>$</w:t>
            </w:r>
            <w:r w:rsidR="0016251B">
              <w:rPr>
                <w:color w:val="FF0000"/>
                <w:sz w:val="16"/>
                <w:szCs w:val="16"/>
              </w:rPr>
              <w:t>79,437</w:t>
            </w:r>
          </w:p>
        </w:tc>
        <w:tc>
          <w:tcPr>
            <w:tcW w:w="1957" w:type="dxa"/>
            <w:gridSpan w:val="2"/>
            <w:vAlign w:val="center"/>
          </w:tcPr>
          <w:p w:rsidR="002E7044" w:rsidRPr="004E3117" w:rsidRDefault="002E7044">
            <w:pPr>
              <w:spacing w:line="240" w:lineRule="auto"/>
              <w:jc w:val="center"/>
              <w:rPr>
                <w:sz w:val="16"/>
                <w:szCs w:val="16"/>
              </w:rPr>
            </w:pPr>
            <w:r w:rsidRPr="008123AA">
              <w:rPr>
                <w:sz w:val="16"/>
                <w:szCs w:val="16"/>
              </w:rPr>
              <w:t>$</w:t>
            </w:r>
            <w:r w:rsidR="0016251B">
              <w:rPr>
                <w:sz w:val="16"/>
                <w:szCs w:val="16"/>
              </w:rPr>
              <w:t>668,939</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ab/>
              <w:t>-Non-Grants</w:t>
            </w:r>
          </w:p>
        </w:tc>
        <w:tc>
          <w:tcPr>
            <w:tcW w:w="1503" w:type="dxa"/>
            <w:gridSpan w:val="2"/>
            <w:vAlign w:val="center"/>
          </w:tcPr>
          <w:p w:rsidR="002E7044" w:rsidRPr="004E3117" w:rsidRDefault="002E7044" w:rsidP="00CA0668">
            <w:pPr>
              <w:spacing w:line="240" w:lineRule="auto"/>
              <w:jc w:val="center"/>
              <w:rPr>
                <w:sz w:val="16"/>
                <w:szCs w:val="16"/>
              </w:rPr>
            </w:pPr>
            <w:r w:rsidRPr="00AE0880">
              <w:rPr>
                <w:color w:val="000000"/>
                <w:sz w:val="16"/>
                <w:szCs w:val="16"/>
              </w:rPr>
              <w:t>$63,553</w:t>
            </w:r>
          </w:p>
        </w:tc>
        <w:tc>
          <w:tcPr>
            <w:tcW w:w="1753" w:type="dxa"/>
            <w:gridSpan w:val="3"/>
            <w:shd w:val="clear" w:color="auto" w:fill="FFFFFF" w:themeFill="background1"/>
            <w:vAlign w:val="center"/>
          </w:tcPr>
          <w:p w:rsidR="002E7044" w:rsidRPr="004E3117" w:rsidRDefault="006E76EC" w:rsidP="004D4066">
            <w:pPr>
              <w:spacing w:line="240" w:lineRule="auto"/>
              <w:jc w:val="center"/>
              <w:rPr>
                <w:sz w:val="16"/>
                <w:szCs w:val="16"/>
              </w:rPr>
            </w:pPr>
            <w:r w:rsidRPr="004E3117">
              <w:rPr>
                <w:sz w:val="16"/>
                <w:szCs w:val="16"/>
              </w:rPr>
              <w:t>113,843</w:t>
            </w:r>
          </w:p>
        </w:tc>
        <w:tc>
          <w:tcPr>
            <w:tcW w:w="2467" w:type="dxa"/>
            <w:gridSpan w:val="2"/>
            <w:vAlign w:val="center"/>
          </w:tcPr>
          <w:p w:rsidR="002E7044" w:rsidRPr="004E3117" w:rsidRDefault="002E7044">
            <w:pPr>
              <w:spacing w:line="240" w:lineRule="auto"/>
              <w:jc w:val="center"/>
              <w:rPr>
                <w:sz w:val="16"/>
                <w:szCs w:val="16"/>
              </w:rPr>
            </w:pPr>
            <w:r w:rsidRPr="008123AA">
              <w:rPr>
                <w:color w:val="000000"/>
                <w:sz w:val="16"/>
                <w:szCs w:val="16"/>
              </w:rPr>
              <w:t>$</w:t>
            </w:r>
            <w:r w:rsidR="0016251B">
              <w:rPr>
                <w:color w:val="000000"/>
                <w:sz w:val="16"/>
                <w:szCs w:val="16"/>
              </w:rPr>
              <w:t>115,497</w:t>
            </w:r>
          </w:p>
        </w:tc>
        <w:tc>
          <w:tcPr>
            <w:tcW w:w="2056" w:type="dxa"/>
            <w:gridSpan w:val="4"/>
            <w:vAlign w:val="center"/>
          </w:tcPr>
          <w:p w:rsidR="002E7044" w:rsidRPr="004E3117" w:rsidRDefault="002E7044">
            <w:pPr>
              <w:spacing w:line="240" w:lineRule="auto"/>
              <w:jc w:val="center"/>
              <w:rPr>
                <w:color w:val="FF0000"/>
                <w:sz w:val="16"/>
                <w:szCs w:val="16"/>
              </w:rPr>
            </w:pPr>
            <w:r w:rsidRPr="004E3117">
              <w:rPr>
                <w:color w:val="FF0000"/>
                <w:sz w:val="16"/>
                <w:szCs w:val="16"/>
              </w:rPr>
              <w:t>$</w:t>
            </w:r>
            <w:r w:rsidR="0016251B">
              <w:rPr>
                <w:color w:val="FF0000"/>
                <w:sz w:val="16"/>
                <w:szCs w:val="16"/>
              </w:rPr>
              <w:t>15,563</w:t>
            </w:r>
          </w:p>
        </w:tc>
        <w:tc>
          <w:tcPr>
            <w:tcW w:w="1957" w:type="dxa"/>
            <w:gridSpan w:val="2"/>
            <w:vAlign w:val="center"/>
          </w:tcPr>
          <w:p w:rsidR="002E7044" w:rsidRPr="004E3117" w:rsidRDefault="002E7044">
            <w:pPr>
              <w:spacing w:line="240" w:lineRule="auto"/>
              <w:jc w:val="center"/>
              <w:rPr>
                <w:sz w:val="16"/>
                <w:szCs w:val="16"/>
              </w:rPr>
            </w:pPr>
            <w:r w:rsidRPr="008123AA">
              <w:rPr>
                <w:sz w:val="16"/>
                <w:szCs w:val="16"/>
              </w:rPr>
              <w:t>$</w:t>
            </w:r>
            <w:r w:rsidR="0016251B">
              <w:rPr>
                <w:sz w:val="16"/>
                <w:szCs w:val="16"/>
              </w:rPr>
              <w:t>131,061</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Percent of Dollars Obligated to Funds Available in the FY</w:t>
            </w:r>
          </w:p>
        </w:tc>
        <w:tc>
          <w:tcPr>
            <w:tcW w:w="1503" w:type="dxa"/>
            <w:gridSpan w:val="2"/>
            <w:vAlign w:val="center"/>
          </w:tcPr>
          <w:p w:rsidR="002E7044" w:rsidRPr="00F43B8F" w:rsidRDefault="002E7044" w:rsidP="004D4066">
            <w:pPr>
              <w:spacing w:line="240" w:lineRule="auto"/>
              <w:jc w:val="center"/>
              <w:rPr>
                <w:sz w:val="16"/>
                <w:szCs w:val="16"/>
              </w:rPr>
            </w:pPr>
          </w:p>
        </w:tc>
        <w:tc>
          <w:tcPr>
            <w:tcW w:w="1753" w:type="dxa"/>
            <w:gridSpan w:val="3"/>
            <w:shd w:val="clear" w:color="auto" w:fill="FFFFFF" w:themeFill="background1"/>
            <w:vAlign w:val="center"/>
          </w:tcPr>
          <w:p w:rsidR="002E7044" w:rsidRPr="00F43B8F" w:rsidRDefault="002E7044" w:rsidP="004D4066">
            <w:pPr>
              <w:spacing w:line="240" w:lineRule="auto"/>
              <w:jc w:val="center"/>
              <w:rPr>
                <w:sz w:val="16"/>
                <w:szCs w:val="16"/>
              </w:rPr>
            </w:pPr>
          </w:p>
        </w:tc>
        <w:tc>
          <w:tcPr>
            <w:tcW w:w="2467" w:type="dxa"/>
            <w:gridSpan w:val="2"/>
            <w:vAlign w:val="center"/>
          </w:tcPr>
          <w:p w:rsidR="002E7044" w:rsidRPr="008123AA" w:rsidRDefault="002E7044" w:rsidP="004D4066">
            <w:pPr>
              <w:spacing w:line="240" w:lineRule="auto"/>
              <w:jc w:val="center"/>
              <w:rPr>
                <w:sz w:val="16"/>
                <w:szCs w:val="16"/>
              </w:rPr>
            </w:pPr>
          </w:p>
        </w:tc>
        <w:tc>
          <w:tcPr>
            <w:tcW w:w="2056" w:type="dxa"/>
            <w:gridSpan w:val="4"/>
            <w:vAlign w:val="center"/>
          </w:tcPr>
          <w:p w:rsidR="002E7044" w:rsidRPr="0090096D" w:rsidRDefault="002E7044" w:rsidP="004D4066">
            <w:pPr>
              <w:spacing w:line="240" w:lineRule="auto"/>
              <w:jc w:val="center"/>
              <w:rPr>
                <w:sz w:val="16"/>
                <w:szCs w:val="16"/>
              </w:rPr>
            </w:pPr>
          </w:p>
        </w:tc>
        <w:tc>
          <w:tcPr>
            <w:tcW w:w="1957" w:type="dxa"/>
            <w:gridSpan w:val="2"/>
            <w:vAlign w:val="center"/>
          </w:tcPr>
          <w:p w:rsidR="002E7044" w:rsidRPr="008123AA" w:rsidRDefault="002E7044" w:rsidP="004D4066">
            <w:pPr>
              <w:spacing w:line="240" w:lineRule="auto"/>
              <w:jc w:val="center"/>
              <w:rPr>
                <w:sz w:val="16"/>
                <w:szCs w:val="16"/>
              </w:rPr>
            </w:pP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ab/>
              <w:t>-Grants</w:t>
            </w:r>
          </w:p>
        </w:tc>
        <w:tc>
          <w:tcPr>
            <w:tcW w:w="1503" w:type="dxa"/>
            <w:gridSpan w:val="2"/>
            <w:vAlign w:val="bottom"/>
          </w:tcPr>
          <w:p w:rsidR="002E7044" w:rsidRPr="001F7B8F" w:rsidRDefault="002E7044" w:rsidP="004D4066">
            <w:pPr>
              <w:spacing w:line="240" w:lineRule="auto"/>
              <w:jc w:val="center"/>
              <w:rPr>
                <w:sz w:val="16"/>
                <w:szCs w:val="16"/>
              </w:rPr>
            </w:pPr>
            <w:r w:rsidRPr="00F43B8F">
              <w:rPr>
                <w:sz w:val="16"/>
                <w:szCs w:val="16"/>
              </w:rPr>
              <w:t>91%</w:t>
            </w:r>
          </w:p>
        </w:tc>
        <w:tc>
          <w:tcPr>
            <w:tcW w:w="1753" w:type="dxa"/>
            <w:gridSpan w:val="3"/>
            <w:shd w:val="clear" w:color="auto" w:fill="FFFFFF" w:themeFill="background1"/>
            <w:vAlign w:val="center"/>
          </w:tcPr>
          <w:p w:rsidR="002E7044" w:rsidRPr="004E3117" w:rsidRDefault="006E76EC">
            <w:pPr>
              <w:spacing w:line="240" w:lineRule="auto"/>
              <w:jc w:val="center"/>
              <w:rPr>
                <w:rFonts w:ascii="Arial" w:hAnsi="Arial"/>
                <w:sz w:val="16"/>
                <w:szCs w:val="16"/>
              </w:rPr>
            </w:pPr>
            <w:r w:rsidRPr="004E3117">
              <w:rPr>
                <w:rFonts w:ascii="Arial" w:hAnsi="Arial"/>
                <w:sz w:val="16"/>
                <w:szCs w:val="16"/>
              </w:rPr>
              <w:t>84%</w:t>
            </w:r>
          </w:p>
        </w:tc>
        <w:tc>
          <w:tcPr>
            <w:tcW w:w="2467" w:type="dxa"/>
            <w:gridSpan w:val="2"/>
            <w:vAlign w:val="bottom"/>
          </w:tcPr>
          <w:p w:rsidR="002E7044" w:rsidRPr="004E3117" w:rsidRDefault="00E1370B" w:rsidP="00E1370B">
            <w:pPr>
              <w:spacing w:line="240" w:lineRule="auto"/>
              <w:jc w:val="center"/>
              <w:rPr>
                <w:sz w:val="16"/>
                <w:szCs w:val="16"/>
              </w:rPr>
            </w:pPr>
            <w:r w:rsidRPr="004E3117">
              <w:rPr>
                <w:sz w:val="16"/>
                <w:szCs w:val="16"/>
              </w:rPr>
              <w:t>84%</w:t>
            </w:r>
          </w:p>
        </w:tc>
        <w:tc>
          <w:tcPr>
            <w:tcW w:w="2056" w:type="dxa"/>
            <w:gridSpan w:val="4"/>
            <w:vAlign w:val="bottom"/>
          </w:tcPr>
          <w:p w:rsidR="002E7044" w:rsidRPr="004E3117" w:rsidRDefault="00E1370B" w:rsidP="004D4066">
            <w:pPr>
              <w:spacing w:line="240" w:lineRule="auto"/>
              <w:jc w:val="center"/>
              <w:rPr>
                <w:sz w:val="16"/>
                <w:szCs w:val="16"/>
              </w:rPr>
            </w:pPr>
            <w:r w:rsidRPr="004E3117">
              <w:rPr>
                <w:sz w:val="16"/>
                <w:szCs w:val="16"/>
              </w:rPr>
              <w:t>84</w:t>
            </w:r>
            <w:r w:rsidR="006F64B8" w:rsidRPr="008123AA">
              <w:rPr>
                <w:sz w:val="16"/>
                <w:szCs w:val="16"/>
              </w:rPr>
              <w:t>%</w:t>
            </w:r>
          </w:p>
        </w:tc>
        <w:tc>
          <w:tcPr>
            <w:tcW w:w="1957" w:type="dxa"/>
            <w:gridSpan w:val="2"/>
            <w:vAlign w:val="bottom"/>
          </w:tcPr>
          <w:p w:rsidR="002E7044" w:rsidRPr="004E3117" w:rsidRDefault="00E1370B" w:rsidP="00E1370B">
            <w:pPr>
              <w:spacing w:line="240" w:lineRule="auto"/>
              <w:jc w:val="center"/>
              <w:rPr>
                <w:sz w:val="16"/>
                <w:szCs w:val="16"/>
              </w:rPr>
            </w:pPr>
            <w:r w:rsidRPr="004E3117">
              <w:rPr>
                <w:sz w:val="16"/>
                <w:szCs w:val="16"/>
              </w:rPr>
              <w:t>84</w:t>
            </w:r>
            <w:r w:rsidR="002E7044" w:rsidRPr="008123AA">
              <w:rPr>
                <w:sz w:val="16"/>
                <w:szCs w:val="16"/>
              </w:rPr>
              <w:t>%</w:t>
            </w:r>
          </w:p>
        </w:tc>
      </w:tr>
      <w:tr w:rsidR="00E1370B" w:rsidRPr="00F43B8F" w:rsidTr="004E3117">
        <w:trPr>
          <w:gridAfter w:val="1"/>
          <w:wAfter w:w="34" w:type="dxa"/>
        </w:trPr>
        <w:tc>
          <w:tcPr>
            <w:tcW w:w="3440" w:type="dxa"/>
            <w:gridSpan w:val="2"/>
          </w:tcPr>
          <w:p w:rsidR="002E7044" w:rsidRPr="001F7B8F" w:rsidRDefault="002E7044" w:rsidP="004D4066">
            <w:pPr>
              <w:spacing w:line="240" w:lineRule="auto"/>
              <w:rPr>
                <w:sz w:val="16"/>
                <w:szCs w:val="16"/>
              </w:rPr>
            </w:pPr>
            <w:r w:rsidRPr="00F43B8F">
              <w:rPr>
                <w:sz w:val="16"/>
                <w:szCs w:val="16"/>
              </w:rPr>
              <w:tab/>
              <w:t>-Non-Grants</w:t>
            </w:r>
          </w:p>
        </w:tc>
        <w:tc>
          <w:tcPr>
            <w:tcW w:w="1503" w:type="dxa"/>
            <w:gridSpan w:val="2"/>
            <w:vAlign w:val="bottom"/>
          </w:tcPr>
          <w:p w:rsidR="002E7044" w:rsidRPr="001F7B8F" w:rsidRDefault="002E7044" w:rsidP="004D4066">
            <w:pPr>
              <w:spacing w:line="240" w:lineRule="auto"/>
              <w:jc w:val="center"/>
              <w:rPr>
                <w:sz w:val="16"/>
                <w:szCs w:val="16"/>
              </w:rPr>
            </w:pPr>
            <w:r w:rsidRPr="00F43B8F">
              <w:rPr>
                <w:sz w:val="16"/>
                <w:szCs w:val="16"/>
              </w:rPr>
              <w:t>9%</w:t>
            </w:r>
          </w:p>
        </w:tc>
        <w:tc>
          <w:tcPr>
            <w:tcW w:w="1753" w:type="dxa"/>
            <w:gridSpan w:val="3"/>
            <w:shd w:val="clear" w:color="auto" w:fill="FFFFFF" w:themeFill="background1"/>
            <w:vAlign w:val="center"/>
          </w:tcPr>
          <w:p w:rsidR="002E7044" w:rsidRPr="00F43B8F" w:rsidRDefault="006E76EC">
            <w:pPr>
              <w:spacing w:line="240" w:lineRule="auto"/>
              <w:jc w:val="center"/>
              <w:rPr>
                <w:sz w:val="16"/>
                <w:szCs w:val="16"/>
              </w:rPr>
            </w:pPr>
            <w:r>
              <w:rPr>
                <w:sz w:val="16"/>
                <w:szCs w:val="16"/>
              </w:rPr>
              <w:t>16%</w:t>
            </w:r>
          </w:p>
        </w:tc>
        <w:tc>
          <w:tcPr>
            <w:tcW w:w="2467" w:type="dxa"/>
            <w:gridSpan w:val="2"/>
            <w:vAlign w:val="bottom"/>
          </w:tcPr>
          <w:p w:rsidR="002E7044" w:rsidRPr="004E3117" w:rsidRDefault="00E1370B" w:rsidP="00E1370B">
            <w:pPr>
              <w:spacing w:line="240" w:lineRule="auto"/>
              <w:jc w:val="center"/>
              <w:rPr>
                <w:sz w:val="16"/>
                <w:szCs w:val="16"/>
              </w:rPr>
            </w:pPr>
            <w:r w:rsidRPr="004E3117">
              <w:rPr>
                <w:sz w:val="16"/>
                <w:szCs w:val="16"/>
              </w:rPr>
              <w:t>16%</w:t>
            </w:r>
          </w:p>
        </w:tc>
        <w:tc>
          <w:tcPr>
            <w:tcW w:w="2056" w:type="dxa"/>
            <w:gridSpan w:val="4"/>
            <w:vAlign w:val="bottom"/>
          </w:tcPr>
          <w:p w:rsidR="002E7044" w:rsidRPr="004E3117" w:rsidRDefault="00E1370B" w:rsidP="004D4066">
            <w:pPr>
              <w:spacing w:line="240" w:lineRule="auto"/>
              <w:jc w:val="center"/>
              <w:rPr>
                <w:sz w:val="16"/>
                <w:szCs w:val="16"/>
              </w:rPr>
            </w:pPr>
            <w:r w:rsidRPr="004E3117">
              <w:rPr>
                <w:sz w:val="16"/>
                <w:szCs w:val="16"/>
              </w:rPr>
              <w:t>16</w:t>
            </w:r>
            <w:r w:rsidR="006F64B8" w:rsidRPr="008123AA">
              <w:rPr>
                <w:sz w:val="16"/>
                <w:szCs w:val="16"/>
              </w:rPr>
              <w:t>%</w:t>
            </w:r>
          </w:p>
        </w:tc>
        <w:tc>
          <w:tcPr>
            <w:tcW w:w="1957" w:type="dxa"/>
            <w:gridSpan w:val="2"/>
            <w:vAlign w:val="bottom"/>
          </w:tcPr>
          <w:p w:rsidR="002E7044" w:rsidRPr="004E3117" w:rsidRDefault="00E1370B" w:rsidP="004D4066">
            <w:pPr>
              <w:spacing w:line="240" w:lineRule="auto"/>
              <w:jc w:val="center"/>
              <w:rPr>
                <w:sz w:val="16"/>
                <w:szCs w:val="16"/>
              </w:rPr>
            </w:pPr>
            <w:r w:rsidRPr="004E3117">
              <w:rPr>
                <w:sz w:val="16"/>
                <w:szCs w:val="16"/>
              </w:rPr>
              <w:t>16</w:t>
            </w:r>
            <w:r w:rsidR="002E7044" w:rsidRPr="008123AA">
              <w:rPr>
                <w:sz w:val="16"/>
                <w:szCs w:val="16"/>
              </w:rPr>
              <w:t>%</w:t>
            </w:r>
          </w:p>
        </w:tc>
      </w:tr>
      <w:tr w:rsidR="00627CFB" w:rsidRPr="00F43B8F" w:rsidTr="004E3117">
        <w:tc>
          <w:tcPr>
            <w:tcW w:w="3440" w:type="dxa"/>
            <w:gridSpan w:val="2"/>
            <w:vMerge w:val="restart"/>
          </w:tcPr>
          <w:p w:rsidR="003B0FD6" w:rsidRPr="001F7B8F" w:rsidRDefault="003B0FD6" w:rsidP="004D4066">
            <w:pPr>
              <w:spacing w:line="240" w:lineRule="auto"/>
              <w:jc w:val="left"/>
              <w:rPr>
                <w:sz w:val="20"/>
                <w:szCs w:val="20"/>
              </w:rPr>
            </w:pPr>
            <w:r w:rsidRPr="00F43B8F">
              <w:rPr>
                <w:sz w:val="20"/>
                <w:szCs w:val="20"/>
              </w:rPr>
              <w:t>Total Costs and FTE</w:t>
            </w:r>
          </w:p>
          <w:p w:rsidR="003B0FD6" w:rsidRPr="00F43B8F" w:rsidRDefault="003B0FD6" w:rsidP="004D4066">
            <w:pPr>
              <w:spacing w:line="240" w:lineRule="auto"/>
              <w:jc w:val="left"/>
              <w:rPr>
                <w:sz w:val="16"/>
                <w:szCs w:val="16"/>
              </w:rPr>
            </w:pPr>
            <w:r w:rsidRPr="00F43B8F">
              <w:rPr>
                <w:sz w:val="16"/>
                <w:szCs w:val="16"/>
              </w:rPr>
              <w:t>(reimbursable FTE are included, but reimbursable costs are bracketed and not included in the total)</w:t>
            </w:r>
          </w:p>
        </w:tc>
        <w:tc>
          <w:tcPr>
            <w:tcW w:w="501" w:type="dxa"/>
            <w:vAlign w:val="center"/>
          </w:tcPr>
          <w:p w:rsidR="003B0FD6" w:rsidRPr="001F7B8F" w:rsidRDefault="003B0FD6" w:rsidP="004D4066">
            <w:pPr>
              <w:spacing w:line="240" w:lineRule="auto"/>
              <w:jc w:val="center"/>
              <w:rPr>
                <w:sz w:val="16"/>
                <w:szCs w:val="16"/>
              </w:rPr>
            </w:pPr>
            <w:r w:rsidRPr="00F43B8F">
              <w:rPr>
                <w:sz w:val="16"/>
                <w:szCs w:val="16"/>
              </w:rPr>
              <w:t>FTE</w:t>
            </w:r>
          </w:p>
        </w:tc>
        <w:tc>
          <w:tcPr>
            <w:tcW w:w="1027" w:type="dxa"/>
            <w:gridSpan w:val="2"/>
            <w:vAlign w:val="center"/>
          </w:tcPr>
          <w:p w:rsidR="003B0FD6" w:rsidRPr="001F7B8F" w:rsidRDefault="003B0FD6" w:rsidP="004D4066">
            <w:pPr>
              <w:spacing w:line="240" w:lineRule="auto"/>
              <w:jc w:val="center"/>
              <w:rPr>
                <w:sz w:val="16"/>
                <w:szCs w:val="16"/>
              </w:rPr>
            </w:pPr>
            <w:r w:rsidRPr="00F43B8F">
              <w:rPr>
                <w:sz w:val="16"/>
                <w:szCs w:val="16"/>
              </w:rPr>
              <w:t>$000</w:t>
            </w:r>
          </w:p>
        </w:tc>
        <w:tc>
          <w:tcPr>
            <w:tcW w:w="626" w:type="dxa"/>
            <w:shd w:val="clear" w:color="auto" w:fill="FFFFFF" w:themeFill="background1"/>
            <w:vAlign w:val="center"/>
          </w:tcPr>
          <w:p w:rsidR="003B0FD6" w:rsidRPr="001F7B8F" w:rsidRDefault="003B0FD6" w:rsidP="004D4066">
            <w:pPr>
              <w:spacing w:line="240" w:lineRule="auto"/>
              <w:jc w:val="center"/>
              <w:rPr>
                <w:sz w:val="16"/>
                <w:szCs w:val="16"/>
              </w:rPr>
            </w:pPr>
            <w:r w:rsidRPr="00F43B8F">
              <w:rPr>
                <w:sz w:val="16"/>
                <w:szCs w:val="16"/>
              </w:rPr>
              <w:t>FTE</w:t>
            </w:r>
          </w:p>
        </w:tc>
        <w:tc>
          <w:tcPr>
            <w:tcW w:w="1102" w:type="dxa"/>
            <w:shd w:val="clear" w:color="auto" w:fill="FFFFFF" w:themeFill="background1"/>
            <w:vAlign w:val="center"/>
          </w:tcPr>
          <w:p w:rsidR="003B0FD6" w:rsidRPr="001F7B8F" w:rsidRDefault="003B0FD6" w:rsidP="004D4066">
            <w:pPr>
              <w:spacing w:line="240" w:lineRule="auto"/>
              <w:jc w:val="center"/>
              <w:rPr>
                <w:sz w:val="16"/>
                <w:szCs w:val="16"/>
              </w:rPr>
            </w:pPr>
            <w:r w:rsidRPr="00F43B8F">
              <w:rPr>
                <w:sz w:val="16"/>
                <w:szCs w:val="16"/>
              </w:rPr>
              <w:t>$000</w:t>
            </w:r>
          </w:p>
        </w:tc>
        <w:tc>
          <w:tcPr>
            <w:tcW w:w="645" w:type="dxa"/>
            <w:vAlign w:val="center"/>
          </w:tcPr>
          <w:p w:rsidR="003B0FD6" w:rsidRPr="0090096D" w:rsidRDefault="003B0FD6" w:rsidP="004D4066">
            <w:pPr>
              <w:spacing w:line="240" w:lineRule="auto"/>
              <w:jc w:val="center"/>
              <w:rPr>
                <w:sz w:val="16"/>
                <w:szCs w:val="16"/>
              </w:rPr>
            </w:pPr>
            <w:r w:rsidRPr="008123AA">
              <w:rPr>
                <w:sz w:val="16"/>
                <w:szCs w:val="16"/>
              </w:rPr>
              <w:t>FTE</w:t>
            </w:r>
          </w:p>
        </w:tc>
        <w:tc>
          <w:tcPr>
            <w:tcW w:w="1857" w:type="dxa"/>
            <w:gridSpan w:val="2"/>
            <w:vAlign w:val="center"/>
          </w:tcPr>
          <w:p w:rsidR="003B0FD6" w:rsidRPr="004E3117" w:rsidRDefault="003B0FD6" w:rsidP="004D4066">
            <w:pPr>
              <w:spacing w:line="240" w:lineRule="auto"/>
              <w:jc w:val="center"/>
              <w:rPr>
                <w:sz w:val="16"/>
                <w:szCs w:val="16"/>
              </w:rPr>
            </w:pPr>
            <w:r w:rsidRPr="008123AA">
              <w:rPr>
                <w:sz w:val="16"/>
                <w:szCs w:val="16"/>
              </w:rPr>
              <w:t>$000</w:t>
            </w:r>
          </w:p>
        </w:tc>
        <w:tc>
          <w:tcPr>
            <w:tcW w:w="610" w:type="dxa"/>
            <w:vAlign w:val="center"/>
          </w:tcPr>
          <w:p w:rsidR="003B0FD6" w:rsidRPr="008123AA" w:rsidRDefault="003B0FD6" w:rsidP="004D4066">
            <w:pPr>
              <w:spacing w:line="240" w:lineRule="auto"/>
              <w:jc w:val="center"/>
              <w:rPr>
                <w:sz w:val="16"/>
                <w:szCs w:val="16"/>
              </w:rPr>
            </w:pPr>
            <w:r w:rsidRPr="008123AA">
              <w:rPr>
                <w:sz w:val="16"/>
                <w:szCs w:val="16"/>
              </w:rPr>
              <w:t>FTE</w:t>
            </w:r>
          </w:p>
        </w:tc>
        <w:tc>
          <w:tcPr>
            <w:tcW w:w="1370" w:type="dxa"/>
            <w:vAlign w:val="center"/>
          </w:tcPr>
          <w:p w:rsidR="003B0FD6" w:rsidRPr="008123AA" w:rsidRDefault="003B0FD6" w:rsidP="004D4066">
            <w:pPr>
              <w:spacing w:line="240" w:lineRule="auto"/>
              <w:jc w:val="center"/>
              <w:rPr>
                <w:sz w:val="16"/>
                <w:szCs w:val="16"/>
              </w:rPr>
            </w:pPr>
            <w:r w:rsidRPr="008123AA">
              <w:rPr>
                <w:sz w:val="16"/>
                <w:szCs w:val="16"/>
              </w:rPr>
              <w:t>$000</w:t>
            </w:r>
          </w:p>
        </w:tc>
        <w:tc>
          <w:tcPr>
            <w:tcW w:w="576" w:type="dxa"/>
            <w:gridSpan w:val="2"/>
            <w:vAlign w:val="center"/>
          </w:tcPr>
          <w:p w:rsidR="003B0FD6" w:rsidRPr="008123AA" w:rsidRDefault="003B0FD6" w:rsidP="004D4066">
            <w:pPr>
              <w:spacing w:line="240" w:lineRule="auto"/>
              <w:jc w:val="center"/>
              <w:rPr>
                <w:sz w:val="16"/>
                <w:szCs w:val="16"/>
              </w:rPr>
            </w:pPr>
            <w:r w:rsidRPr="008123AA">
              <w:rPr>
                <w:sz w:val="16"/>
                <w:szCs w:val="16"/>
              </w:rPr>
              <w:t>FTE</w:t>
            </w:r>
          </w:p>
        </w:tc>
        <w:tc>
          <w:tcPr>
            <w:tcW w:w="1456" w:type="dxa"/>
            <w:gridSpan w:val="2"/>
            <w:vAlign w:val="center"/>
          </w:tcPr>
          <w:p w:rsidR="003B0FD6" w:rsidRPr="008123AA" w:rsidRDefault="003B0FD6" w:rsidP="004D4066">
            <w:pPr>
              <w:spacing w:line="240" w:lineRule="auto"/>
              <w:jc w:val="center"/>
              <w:rPr>
                <w:sz w:val="16"/>
                <w:szCs w:val="16"/>
              </w:rPr>
            </w:pPr>
            <w:r w:rsidRPr="008123AA">
              <w:rPr>
                <w:sz w:val="16"/>
                <w:szCs w:val="16"/>
              </w:rPr>
              <w:t>$000</w:t>
            </w:r>
          </w:p>
        </w:tc>
      </w:tr>
      <w:tr w:rsidR="00627CFB" w:rsidRPr="00F43B8F" w:rsidTr="004E3117">
        <w:tc>
          <w:tcPr>
            <w:tcW w:w="3440" w:type="dxa"/>
            <w:gridSpan w:val="2"/>
            <w:vMerge/>
          </w:tcPr>
          <w:p w:rsidR="003B0FD6" w:rsidRPr="00F43B8F" w:rsidRDefault="003B0FD6" w:rsidP="004D4066">
            <w:pPr>
              <w:spacing w:line="240" w:lineRule="auto"/>
              <w:rPr>
                <w:sz w:val="20"/>
                <w:szCs w:val="20"/>
              </w:rPr>
            </w:pPr>
          </w:p>
        </w:tc>
        <w:tc>
          <w:tcPr>
            <w:tcW w:w="501" w:type="dxa"/>
          </w:tcPr>
          <w:p w:rsidR="003B0FD6" w:rsidRPr="00F43B8F" w:rsidRDefault="003B0FD6" w:rsidP="004D4066">
            <w:pPr>
              <w:spacing w:line="240" w:lineRule="auto"/>
              <w:jc w:val="center"/>
              <w:rPr>
                <w:sz w:val="16"/>
                <w:szCs w:val="16"/>
              </w:rPr>
            </w:pPr>
          </w:p>
        </w:tc>
        <w:tc>
          <w:tcPr>
            <w:tcW w:w="1027" w:type="dxa"/>
            <w:gridSpan w:val="2"/>
            <w:vAlign w:val="bottom"/>
          </w:tcPr>
          <w:p w:rsidR="003B0FD6" w:rsidRPr="004E3117" w:rsidRDefault="003B0FD6" w:rsidP="00CA0668">
            <w:pPr>
              <w:spacing w:line="240" w:lineRule="auto"/>
              <w:jc w:val="center"/>
              <w:rPr>
                <w:bCs/>
                <w:sz w:val="16"/>
                <w:szCs w:val="16"/>
              </w:rPr>
            </w:pPr>
            <w:r w:rsidRPr="00AE0880">
              <w:rPr>
                <w:bCs/>
                <w:sz w:val="16"/>
                <w:szCs w:val="16"/>
              </w:rPr>
              <w:t>$705,000</w:t>
            </w:r>
          </w:p>
        </w:tc>
        <w:tc>
          <w:tcPr>
            <w:tcW w:w="626" w:type="dxa"/>
            <w:shd w:val="clear" w:color="auto" w:fill="FFFFFF" w:themeFill="background1"/>
            <w:vAlign w:val="bottom"/>
          </w:tcPr>
          <w:p w:rsidR="003B0FD6" w:rsidRPr="00AE0880" w:rsidRDefault="003B0FD6" w:rsidP="004D4066">
            <w:pPr>
              <w:spacing w:line="240" w:lineRule="auto"/>
              <w:jc w:val="center"/>
              <w:rPr>
                <w:bCs/>
                <w:sz w:val="16"/>
                <w:szCs w:val="16"/>
              </w:rPr>
            </w:pPr>
          </w:p>
        </w:tc>
        <w:tc>
          <w:tcPr>
            <w:tcW w:w="1102" w:type="dxa"/>
            <w:shd w:val="clear" w:color="auto" w:fill="FFFFFF" w:themeFill="background1"/>
            <w:vAlign w:val="bottom"/>
          </w:tcPr>
          <w:p w:rsidR="003B0FD6" w:rsidRPr="004E3117" w:rsidRDefault="000D506D" w:rsidP="004E3117">
            <w:pPr>
              <w:spacing w:line="240" w:lineRule="auto"/>
              <w:jc w:val="center"/>
              <w:rPr>
                <w:bCs/>
                <w:sz w:val="16"/>
                <w:szCs w:val="16"/>
              </w:rPr>
            </w:pPr>
            <w:r>
              <w:rPr>
                <w:sz w:val="16"/>
                <w:szCs w:val="16"/>
              </w:rPr>
              <w:t>$</w:t>
            </w:r>
            <w:r w:rsidR="00AE0880" w:rsidRPr="00F676FC">
              <w:rPr>
                <w:sz w:val="16"/>
                <w:szCs w:val="16"/>
              </w:rPr>
              <w:t>694,903</w:t>
            </w:r>
          </w:p>
        </w:tc>
        <w:tc>
          <w:tcPr>
            <w:tcW w:w="645" w:type="dxa"/>
            <w:vAlign w:val="bottom"/>
          </w:tcPr>
          <w:p w:rsidR="003B0FD6" w:rsidRPr="008123AA" w:rsidRDefault="003B0FD6" w:rsidP="004D4066">
            <w:pPr>
              <w:spacing w:line="240" w:lineRule="auto"/>
              <w:jc w:val="center"/>
              <w:rPr>
                <w:bCs/>
                <w:sz w:val="16"/>
                <w:szCs w:val="16"/>
              </w:rPr>
            </w:pPr>
          </w:p>
        </w:tc>
        <w:tc>
          <w:tcPr>
            <w:tcW w:w="1857" w:type="dxa"/>
            <w:gridSpan w:val="2"/>
            <w:vAlign w:val="bottom"/>
          </w:tcPr>
          <w:p w:rsidR="003B0FD6" w:rsidRPr="004E3117" w:rsidRDefault="003B0FD6">
            <w:pPr>
              <w:spacing w:line="240" w:lineRule="auto"/>
              <w:jc w:val="center"/>
              <w:rPr>
                <w:bCs/>
                <w:sz w:val="16"/>
                <w:szCs w:val="16"/>
              </w:rPr>
            </w:pPr>
            <w:r w:rsidRPr="0090096D">
              <w:rPr>
                <w:bCs/>
                <w:sz w:val="16"/>
                <w:szCs w:val="16"/>
              </w:rPr>
              <w:t>$</w:t>
            </w:r>
            <w:r w:rsidR="0016251B">
              <w:rPr>
                <w:bCs/>
                <w:sz w:val="16"/>
                <w:szCs w:val="16"/>
              </w:rPr>
              <w:t>705,000</w:t>
            </w:r>
          </w:p>
        </w:tc>
        <w:tc>
          <w:tcPr>
            <w:tcW w:w="610" w:type="dxa"/>
            <w:vAlign w:val="bottom"/>
          </w:tcPr>
          <w:p w:rsidR="003B0FD6" w:rsidRPr="008123AA" w:rsidRDefault="003B0FD6" w:rsidP="004D4066">
            <w:pPr>
              <w:spacing w:line="240" w:lineRule="auto"/>
              <w:jc w:val="center"/>
              <w:rPr>
                <w:bCs/>
                <w:sz w:val="16"/>
                <w:szCs w:val="16"/>
              </w:rPr>
            </w:pPr>
          </w:p>
        </w:tc>
        <w:tc>
          <w:tcPr>
            <w:tcW w:w="1370" w:type="dxa"/>
            <w:vAlign w:val="bottom"/>
          </w:tcPr>
          <w:p w:rsidR="0002007C" w:rsidRPr="004E3117" w:rsidRDefault="006F64B8" w:rsidP="00E1370B">
            <w:pPr>
              <w:spacing w:line="240" w:lineRule="auto"/>
              <w:jc w:val="center"/>
              <w:rPr>
                <w:bCs/>
                <w:color w:val="C00000"/>
                <w:sz w:val="16"/>
                <w:szCs w:val="16"/>
              </w:rPr>
            </w:pPr>
            <w:r w:rsidRPr="004E3117">
              <w:rPr>
                <w:bCs/>
                <w:color w:val="FF0000"/>
                <w:sz w:val="16"/>
                <w:szCs w:val="16"/>
              </w:rPr>
              <w:t>$</w:t>
            </w:r>
            <w:r w:rsidR="00E1370B" w:rsidRPr="004E3117">
              <w:rPr>
                <w:bCs/>
                <w:color w:val="FF0000"/>
                <w:sz w:val="16"/>
                <w:szCs w:val="16"/>
              </w:rPr>
              <w:t>95,000</w:t>
            </w:r>
          </w:p>
        </w:tc>
        <w:tc>
          <w:tcPr>
            <w:tcW w:w="576" w:type="dxa"/>
            <w:gridSpan w:val="2"/>
            <w:vAlign w:val="bottom"/>
          </w:tcPr>
          <w:p w:rsidR="003B0FD6" w:rsidRPr="008123AA" w:rsidRDefault="003B0FD6" w:rsidP="004D4066">
            <w:pPr>
              <w:spacing w:line="240" w:lineRule="auto"/>
              <w:jc w:val="center"/>
              <w:rPr>
                <w:bCs/>
                <w:sz w:val="16"/>
                <w:szCs w:val="16"/>
              </w:rPr>
            </w:pPr>
          </w:p>
        </w:tc>
        <w:tc>
          <w:tcPr>
            <w:tcW w:w="1456" w:type="dxa"/>
            <w:gridSpan w:val="2"/>
            <w:vAlign w:val="bottom"/>
          </w:tcPr>
          <w:p w:rsidR="0002007C" w:rsidRPr="004E3117" w:rsidRDefault="002E7044" w:rsidP="00E1370B">
            <w:pPr>
              <w:spacing w:line="240" w:lineRule="auto"/>
              <w:jc w:val="center"/>
              <w:rPr>
                <w:bCs/>
                <w:sz w:val="16"/>
                <w:szCs w:val="16"/>
              </w:rPr>
            </w:pPr>
            <w:r w:rsidRPr="0090096D">
              <w:rPr>
                <w:bCs/>
                <w:sz w:val="16"/>
                <w:szCs w:val="16"/>
              </w:rPr>
              <w:t>$</w:t>
            </w:r>
            <w:r w:rsidR="00E1370B" w:rsidRPr="004E3117">
              <w:rPr>
                <w:bCs/>
                <w:sz w:val="16"/>
                <w:szCs w:val="16"/>
              </w:rPr>
              <w:t>800,000</w:t>
            </w:r>
          </w:p>
        </w:tc>
      </w:tr>
      <w:tr w:rsidR="00E1370B" w:rsidRPr="00F43B8F" w:rsidTr="004E3117">
        <w:trPr>
          <w:gridAfter w:val="1"/>
          <w:wAfter w:w="34" w:type="dxa"/>
        </w:trPr>
        <w:tc>
          <w:tcPr>
            <w:tcW w:w="1239" w:type="dxa"/>
            <w:vAlign w:val="center"/>
          </w:tcPr>
          <w:p w:rsidR="004A6851" w:rsidRPr="001F7B8F" w:rsidRDefault="004A6851" w:rsidP="004D4066">
            <w:pPr>
              <w:spacing w:line="240" w:lineRule="auto"/>
              <w:rPr>
                <w:sz w:val="16"/>
                <w:szCs w:val="16"/>
              </w:rPr>
            </w:pPr>
            <w:r w:rsidRPr="00F43B8F">
              <w:rPr>
                <w:sz w:val="16"/>
                <w:szCs w:val="16"/>
              </w:rPr>
              <w:t>TYPE/</w:t>
            </w:r>
          </w:p>
          <w:p w:rsidR="004A6851" w:rsidRPr="00F43B8F" w:rsidRDefault="004A6851" w:rsidP="004D4066">
            <w:pPr>
              <w:spacing w:line="240" w:lineRule="auto"/>
              <w:rPr>
                <w:sz w:val="16"/>
                <w:szCs w:val="16"/>
              </w:rPr>
            </w:pPr>
            <w:r w:rsidRPr="00F43B8F">
              <w:rPr>
                <w:sz w:val="16"/>
                <w:szCs w:val="16"/>
              </w:rPr>
              <w:t>STRATEGIC OBJECTIVE</w:t>
            </w:r>
          </w:p>
        </w:tc>
        <w:tc>
          <w:tcPr>
            <w:tcW w:w="2201" w:type="dxa"/>
            <w:vAlign w:val="center"/>
          </w:tcPr>
          <w:p w:rsidR="004A6851" w:rsidRPr="001F7B8F" w:rsidRDefault="004A6851" w:rsidP="004D4066">
            <w:pPr>
              <w:spacing w:line="240" w:lineRule="auto"/>
              <w:jc w:val="center"/>
              <w:rPr>
                <w:sz w:val="16"/>
                <w:szCs w:val="16"/>
              </w:rPr>
            </w:pPr>
            <w:r w:rsidRPr="00F43B8F">
              <w:rPr>
                <w:sz w:val="16"/>
                <w:szCs w:val="16"/>
              </w:rPr>
              <w:t>PERFORMANCE</w:t>
            </w:r>
          </w:p>
        </w:tc>
        <w:tc>
          <w:tcPr>
            <w:tcW w:w="1503" w:type="dxa"/>
            <w:gridSpan w:val="2"/>
            <w:vAlign w:val="center"/>
          </w:tcPr>
          <w:p w:rsidR="004A6851" w:rsidRPr="001F7B8F" w:rsidRDefault="004A6851" w:rsidP="004D4066">
            <w:pPr>
              <w:spacing w:line="240" w:lineRule="auto"/>
              <w:jc w:val="center"/>
              <w:rPr>
                <w:sz w:val="16"/>
                <w:szCs w:val="16"/>
              </w:rPr>
            </w:pPr>
            <w:r w:rsidRPr="00F43B8F">
              <w:rPr>
                <w:sz w:val="16"/>
                <w:szCs w:val="16"/>
              </w:rPr>
              <w:t>FY 2012</w:t>
            </w:r>
          </w:p>
        </w:tc>
        <w:tc>
          <w:tcPr>
            <w:tcW w:w="1753" w:type="dxa"/>
            <w:gridSpan w:val="3"/>
            <w:shd w:val="clear" w:color="auto" w:fill="FFFFFF" w:themeFill="background1"/>
            <w:vAlign w:val="center"/>
          </w:tcPr>
          <w:p w:rsidR="004A6851" w:rsidRPr="001F7B8F" w:rsidRDefault="004A6851" w:rsidP="005A388F">
            <w:pPr>
              <w:spacing w:line="240" w:lineRule="auto"/>
              <w:jc w:val="center"/>
              <w:rPr>
                <w:sz w:val="16"/>
                <w:szCs w:val="16"/>
              </w:rPr>
            </w:pPr>
            <w:r w:rsidRPr="00F43B8F">
              <w:rPr>
                <w:sz w:val="16"/>
                <w:szCs w:val="16"/>
              </w:rPr>
              <w:t>FY 2012</w:t>
            </w:r>
          </w:p>
        </w:tc>
        <w:tc>
          <w:tcPr>
            <w:tcW w:w="2467" w:type="dxa"/>
            <w:gridSpan w:val="2"/>
            <w:vAlign w:val="center"/>
          </w:tcPr>
          <w:p w:rsidR="004A6851" w:rsidRPr="0090096D" w:rsidRDefault="004A6851">
            <w:pPr>
              <w:spacing w:line="240" w:lineRule="auto"/>
              <w:jc w:val="center"/>
              <w:rPr>
                <w:sz w:val="16"/>
                <w:szCs w:val="16"/>
              </w:rPr>
            </w:pPr>
            <w:r w:rsidRPr="008123AA">
              <w:rPr>
                <w:sz w:val="16"/>
                <w:szCs w:val="16"/>
              </w:rPr>
              <w:t>FY 2013</w:t>
            </w:r>
          </w:p>
        </w:tc>
        <w:tc>
          <w:tcPr>
            <w:tcW w:w="2056" w:type="dxa"/>
            <w:gridSpan w:val="4"/>
            <w:vAlign w:val="center"/>
          </w:tcPr>
          <w:p w:rsidR="004A6851" w:rsidRPr="004E3117" w:rsidRDefault="004A6851" w:rsidP="005A388F">
            <w:pPr>
              <w:spacing w:line="240" w:lineRule="auto"/>
              <w:jc w:val="center"/>
              <w:rPr>
                <w:sz w:val="16"/>
                <w:szCs w:val="16"/>
              </w:rPr>
            </w:pPr>
            <w:r w:rsidRPr="008123AA">
              <w:rPr>
                <w:sz w:val="16"/>
                <w:szCs w:val="16"/>
              </w:rPr>
              <w:t>Current Services Adjustments and FY 2014 Program Changes</w:t>
            </w:r>
          </w:p>
        </w:tc>
        <w:tc>
          <w:tcPr>
            <w:tcW w:w="1957" w:type="dxa"/>
            <w:gridSpan w:val="2"/>
            <w:vAlign w:val="center"/>
          </w:tcPr>
          <w:p w:rsidR="004A6851" w:rsidRPr="004E3117" w:rsidRDefault="00610CE5" w:rsidP="004D4066">
            <w:pPr>
              <w:spacing w:line="240" w:lineRule="auto"/>
              <w:jc w:val="center"/>
              <w:rPr>
                <w:sz w:val="16"/>
                <w:szCs w:val="16"/>
              </w:rPr>
            </w:pPr>
            <w:r w:rsidRPr="008123AA">
              <w:rPr>
                <w:sz w:val="16"/>
                <w:szCs w:val="16"/>
              </w:rPr>
              <w:t>FY 2014 Request</w:t>
            </w:r>
          </w:p>
        </w:tc>
      </w:tr>
      <w:tr w:rsidR="00E1370B" w:rsidRPr="00F43B8F" w:rsidTr="004E3117">
        <w:trPr>
          <w:gridAfter w:val="1"/>
          <w:wAfter w:w="34" w:type="dxa"/>
        </w:trPr>
        <w:tc>
          <w:tcPr>
            <w:tcW w:w="1239" w:type="dxa"/>
          </w:tcPr>
          <w:p w:rsidR="002E7044" w:rsidRPr="001F7B8F" w:rsidRDefault="002E7044" w:rsidP="004D4066">
            <w:pPr>
              <w:spacing w:line="240" w:lineRule="auto"/>
              <w:jc w:val="left"/>
              <w:rPr>
                <w:sz w:val="16"/>
                <w:szCs w:val="16"/>
              </w:rPr>
            </w:pPr>
            <w:r w:rsidRPr="00F43B8F">
              <w:rPr>
                <w:sz w:val="16"/>
                <w:szCs w:val="16"/>
              </w:rPr>
              <w:t>Long Term/ Outcome</w:t>
            </w:r>
          </w:p>
        </w:tc>
        <w:tc>
          <w:tcPr>
            <w:tcW w:w="2201" w:type="dxa"/>
            <w:vAlign w:val="center"/>
          </w:tcPr>
          <w:p w:rsidR="002E7044" w:rsidRPr="001F7B8F" w:rsidRDefault="002E7044" w:rsidP="004D4066">
            <w:pPr>
              <w:spacing w:line="240" w:lineRule="auto"/>
              <w:jc w:val="left"/>
              <w:rPr>
                <w:sz w:val="16"/>
                <w:szCs w:val="16"/>
              </w:rPr>
            </w:pPr>
            <w:r w:rsidRPr="00F43B8F">
              <w:rPr>
                <w:sz w:val="16"/>
                <w:szCs w:val="16"/>
              </w:rPr>
              <w:t>Ratio of victims that received Crime Victims Fund assistance services to the total number of victimizations</w:t>
            </w:r>
          </w:p>
        </w:tc>
        <w:tc>
          <w:tcPr>
            <w:tcW w:w="1503" w:type="dxa"/>
            <w:gridSpan w:val="2"/>
            <w:vAlign w:val="center"/>
          </w:tcPr>
          <w:p w:rsidR="002E7044" w:rsidRPr="001F7B8F" w:rsidRDefault="002E7044" w:rsidP="004D4066">
            <w:pPr>
              <w:spacing w:line="240" w:lineRule="auto"/>
              <w:jc w:val="center"/>
              <w:rPr>
                <w:sz w:val="16"/>
                <w:szCs w:val="16"/>
              </w:rPr>
            </w:pPr>
            <w:r w:rsidRPr="00F43B8F">
              <w:rPr>
                <w:sz w:val="16"/>
                <w:szCs w:val="16"/>
              </w:rPr>
              <w:t>0.217</w:t>
            </w:r>
          </w:p>
        </w:tc>
        <w:tc>
          <w:tcPr>
            <w:tcW w:w="1753" w:type="dxa"/>
            <w:gridSpan w:val="3"/>
            <w:shd w:val="clear" w:color="auto" w:fill="FFFFFF" w:themeFill="background1"/>
            <w:vAlign w:val="center"/>
          </w:tcPr>
          <w:p w:rsidR="002E7044" w:rsidRPr="001F7B8F" w:rsidRDefault="002E7044" w:rsidP="00196614">
            <w:pPr>
              <w:spacing w:line="240" w:lineRule="auto"/>
              <w:jc w:val="center"/>
              <w:rPr>
                <w:sz w:val="16"/>
                <w:szCs w:val="16"/>
              </w:rPr>
            </w:pPr>
            <w:r w:rsidRPr="001F7B8F">
              <w:rPr>
                <w:sz w:val="16"/>
                <w:szCs w:val="16"/>
              </w:rPr>
              <w:t>TBD</w:t>
            </w:r>
            <w:r w:rsidRPr="001F7B8F">
              <w:rPr>
                <w:sz w:val="16"/>
                <w:szCs w:val="16"/>
                <w:vertAlign w:val="superscript"/>
              </w:rPr>
              <w:t>2</w:t>
            </w:r>
          </w:p>
        </w:tc>
        <w:tc>
          <w:tcPr>
            <w:tcW w:w="2467" w:type="dxa"/>
            <w:gridSpan w:val="2"/>
            <w:vAlign w:val="center"/>
          </w:tcPr>
          <w:p w:rsidR="002E7044" w:rsidRPr="001F7B8F" w:rsidRDefault="002E7044" w:rsidP="004D4066">
            <w:pPr>
              <w:spacing w:line="240" w:lineRule="auto"/>
              <w:jc w:val="center"/>
              <w:rPr>
                <w:sz w:val="16"/>
                <w:szCs w:val="16"/>
              </w:rPr>
            </w:pPr>
            <w:r w:rsidRPr="00F43B8F">
              <w:rPr>
                <w:sz w:val="16"/>
                <w:szCs w:val="16"/>
              </w:rPr>
              <w:t>0.225</w:t>
            </w:r>
          </w:p>
        </w:tc>
        <w:tc>
          <w:tcPr>
            <w:tcW w:w="2056" w:type="dxa"/>
            <w:gridSpan w:val="4"/>
            <w:vAlign w:val="center"/>
          </w:tcPr>
          <w:p w:rsidR="002E7044" w:rsidRPr="001F7B8F" w:rsidRDefault="00D10EEE" w:rsidP="004D4066">
            <w:pPr>
              <w:spacing w:line="240" w:lineRule="auto"/>
              <w:jc w:val="center"/>
              <w:rPr>
                <w:sz w:val="16"/>
                <w:szCs w:val="16"/>
              </w:rPr>
            </w:pPr>
            <w:r w:rsidRPr="00F43B8F">
              <w:rPr>
                <w:sz w:val="16"/>
                <w:szCs w:val="16"/>
              </w:rPr>
              <w:t>0.008</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0.233</w:t>
            </w:r>
          </w:p>
        </w:tc>
      </w:tr>
      <w:tr w:rsidR="00E1370B" w:rsidRPr="00F43B8F" w:rsidTr="004E3117">
        <w:trPr>
          <w:gridAfter w:val="1"/>
          <w:wAfter w:w="34" w:type="dxa"/>
        </w:trPr>
        <w:tc>
          <w:tcPr>
            <w:tcW w:w="1239" w:type="dxa"/>
          </w:tcPr>
          <w:p w:rsidR="002E7044" w:rsidRPr="001F7B8F" w:rsidRDefault="002E7044" w:rsidP="004D4066">
            <w:pPr>
              <w:spacing w:line="240" w:lineRule="auto"/>
              <w:jc w:val="left"/>
              <w:rPr>
                <w:sz w:val="16"/>
                <w:szCs w:val="16"/>
              </w:rPr>
            </w:pPr>
            <w:r w:rsidRPr="00F43B8F">
              <w:rPr>
                <w:sz w:val="16"/>
                <w:szCs w:val="16"/>
              </w:rPr>
              <w:t>Long Term/ Outcome</w:t>
            </w:r>
          </w:p>
        </w:tc>
        <w:tc>
          <w:tcPr>
            <w:tcW w:w="2201" w:type="dxa"/>
            <w:vAlign w:val="center"/>
          </w:tcPr>
          <w:p w:rsidR="002E7044" w:rsidRPr="001F7B8F" w:rsidRDefault="002E7044" w:rsidP="004D4066">
            <w:pPr>
              <w:spacing w:line="240" w:lineRule="auto"/>
              <w:jc w:val="left"/>
              <w:rPr>
                <w:sz w:val="16"/>
                <w:szCs w:val="16"/>
              </w:rPr>
            </w:pPr>
            <w:r w:rsidRPr="00F43B8F">
              <w:rPr>
                <w:sz w:val="16"/>
                <w:szCs w:val="16"/>
              </w:rPr>
              <w:t>Ratio of Crime Victims Fund compensation dollars allocated to total economic loss incurred by victims of crime</w:t>
            </w:r>
          </w:p>
        </w:tc>
        <w:tc>
          <w:tcPr>
            <w:tcW w:w="1503" w:type="dxa"/>
            <w:gridSpan w:val="2"/>
            <w:vAlign w:val="center"/>
          </w:tcPr>
          <w:p w:rsidR="002E7044" w:rsidRPr="001F7B8F" w:rsidRDefault="002E7044" w:rsidP="004D4066">
            <w:pPr>
              <w:spacing w:line="240" w:lineRule="auto"/>
              <w:jc w:val="center"/>
              <w:rPr>
                <w:sz w:val="16"/>
                <w:szCs w:val="16"/>
              </w:rPr>
            </w:pPr>
            <w:r w:rsidRPr="00F43B8F">
              <w:rPr>
                <w:sz w:val="16"/>
                <w:szCs w:val="16"/>
              </w:rPr>
              <w:t>0.0151</w:t>
            </w:r>
          </w:p>
        </w:tc>
        <w:tc>
          <w:tcPr>
            <w:tcW w:w="1753" w:type="dxa"/>
            <w:gridSpan w:val="3"/>
            <w:shd w:val="clear" w:color="auto" w:fill="FFFFFF" w:themeFill="background1"/>
            <w:vAlign w:val="center"/>
          </w:tcPr>
          <w:p w:rsidR="002E7044" w:rsidRPr="001F7B8F" w:rsidRDefault="002E7044" w:rsidP="005A388F">
            <w:pPr>
              <w:spacing w:line="240" w:lineRule="auto"/>
              <w:jc w:val="center"/>
              <w:rPr>
                <w:sz w:val="16"/>
                <w:szCs w:val="16"/>
              </w:rPr>
            </w:pPr>
            <w:r w:rsidRPr="001F7B8F">
              <w:rPr>
                <w:sz w:val="16"/>
                <w:szCs w:val="16"/>
              </w:rPr>
              <w:t>TBD</w:t>
            </w:r>
            <w:r w:rsidRPr="001F7B8F">
              <w:rPr>
                <w:sz w:val="16"/>
                <w:szCs w:val="16"/>
                <w:vertAlign w:val="superscript"/>
              </w:rPr>
              <w:t>3</w:t>
            </w:r>
          </w:p>
        </w:tc>
        <w:tc>
          <w:tcPr>
            <w:tcW w:w="2467" w:type="dxa"/>
            <w:gridSpan w:val="2"/>
            <w:vAlign w:val="center"/>
          </w:tcPr>
          <w:p w:rsidR="002E7044" w:rsidRPr="001F7B8F" w:rsidRDefault="002E7044" w:rsidP="004D4066">
            <w:pPr>
              <w:spacing w:line="240" w:lineRule="auto"/>
              <w:jc w:val="center"/>
              <w:rPr>
                <w:sz w:val="16"/>
                <w:szCs w:val="16"/>
              </w:rPr>
            </w:pPr>
            <w:r w:rsidRPr="00F43B8F">
              <w:rPr>
                <w:sz w:val="16"/>
                <w:szCs w:val="16"/>
              </w:rPr>
              <w:t>0.0160</w:t>
            </w:r>
          </w:p>
        </w:tc>
        <w:tc>
          <w:tcPr>
            <w:tcW w:w="2056" w:type="dxa"/>
            <w:gridSpan w:val="4"/>
            <w:vAlign w:val="center"/>
          </w:tcPr>
          <w:p w:rsidR="002E7044" w:rsidRPr="001F7B8F" w:rsidRDefault="00D10EEE" w:rsidP="004D4066">
            <w:pPr>
              <w:spacing w:line="240" w:lineRule="auto"/>
              <w:jc w:val="center"/>
              <w:rPr>
                <w:sz w:val="16"/>
                <w:szCs w:val="16"/>
              </w:rPr>
            </w:pPr>
            <w:r w:rsidRPr="00F43B8F">
              <w:rPr>
                <w:sz w:val="16"/>
                <w:szCs w:val="16"/>
              </w:rPr>
              <w:t>0.0009</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0.0169</w:t>
            </w:r>
          </w:p>
        </w:tc>
      </w:tr>
      <w:tr w:rsidR="00E1370B" w:rsidRPr="00F43B8F" w:rsidTr="004E3117">
        <w:trPr>
          <w:gridAfter w:val="1"/>
          <w:wAfter w:w="34" w:type="dxa"/>
        </w:trPr>
        <w:tc>
          <w:tcPr>
            <w:tcW w:w="1239" w:type="dxa"/>
          </w:tcPr>
          <w:p w:rsidR="002E7044" w:rsidRPr="001F7B8F" w:rsidRDefault="002E7044" w:rsidP="004D4066">
            <w:pPr>
              <w:spacing w:line="240" w:lineRule="auto"/>
              <w:jc w:val="left"/>
              <w:rPr>
                <w:sz w:val="16"/>
                <w:szCs w:val="16"/>
              </w:rPr>
            </w:pPr>
            <w:r w:rsidRPr="00F43B8F">
              <w:rPr>
                <w:sz w:val="16"/>
                <w:szCs w:val="16"/>
              </w:rPr>
              <w:t>Annual/ Output</w:t>
            </w:r>
          </w:p>
        </w:tc>
        <w:tc>
          <w:tcPr>
            <w:tcW w:w="2201" w:type="dxa"/>
            <w:vAlign w:val="center"/>
          </w:tcPr>
          <w:p w:rsidR="002E7044" w:rsidRPr="001F7B8F" w:rsidRDefault="002E7044" w:rsidP="004D4066">
            <w:pPr>
              <w:spacing w:line="240" w:lineRule="auto"/>
              <w:jc w:val="left"/>
              <w:rPr>
                <w:sz w:val="16"/>
                <w:szCs w:val="16"/>
              </w:rPr>
            </w:pPr>
            <w:r w:rsidRPr="00F43B8F">
              <w:rPr>
                <w:sz w:val="16"/>
                <w:szCs w:val="16"/>
              </w:rPr>
              <w:t>Number of victims that received Crime Victims Fund assistance services</w:t>
            </w:r>
          </w:p>
        </w:tc>
        <w:tc>
          <w:tcPr>
            <w:tcW w:w="1503" w:type="dxa"/>
            <w:gridSpan w:val="2"/>
            <w:vAlign w:val="center"/>
          </w:tcPr>
          <w:p w:rsidR="002E7044" w:rsidRPr="001F7B8F" w:rsidRDefault="002E7044" w:rsidP="004D4066">
            <w:pPr>
              <w:spacing w:line="240" w:lineRule="auto"/>
              <w:jc w:val="center"/>
              <w:rPr>
                <w:sz w:val="16"/>
                <w:szCs w:val="16"/>
              </w:rPr>
            </w:pPr>
            <w:r w:rsidRPr="00F43B8F">
              <w:rPr>
                <w:sz w:val="16"/>
                <w:szCs w:val="16"/>
              </w:rPr>
              <w:t>4.58M</w:t>
            </w:r>
          </w:p>
        </w:tc>
        <w:tc>
          <w:tcPr>
            <w:tcW w:w="1753" w:type="dxa"/>
            <w:gridSpan w:val="3"/>
            <w:shd w:val="clear" w:color="auto" w:fill="FFFFFF" w:themeFill="background1"/>
            <w:vAlign w:val="center"/>
          </w:tcPr>
          <w:p w:rsidR="002E7044" w:rsidRPr="001F7B8F" w:rsidRDefault="002E7044" w:rsidP="005A388F">
            <w:pPr>
              <w:spacing w:line="240" w:lineRule="auto"/>
              <w:jc w:val="center"/>
              <w:rPr>
                <w:sz w:val="16"/>
                <w:szCs w:val="16"/>
              </w:rPr>
            </w:pPr>
            <w:r w:rsidRPr="001F7B8F">
              <w:rPr>
                <w:sz w:val="16"/>
                <w:szCs w:val="16"/>
              </w:rPr>
              <w:t>TBD</w:t>
            </w:r>
            <w:r w:rsidRPr="001F7B8F">
              <w:rPr>
                <w:sz w:val="16"/>
                <w:szCs w:val="16"/>
                <w:vertAlign w:val="superscript"/>
              </w:rPr>
              <w:t>3</w:t>
            </w:r>
          </w:p>
        </w:tc>
        <w:tc>
          <w:tcPr>
            <w:tcW w:w="2467" w:type="dxa"/>
            <w:gridSpan w:val="2"/>
            <w:vAlign w:val="center"/>
          </w:tcPr>
          <w:p w:rsidR="002E7044" w:rsidRPr="001F7B8F" w:rsidRDefault="002E7044" w:rsidP="004D4066">
            <w:pPr>
              <w:spacing w:line="240" w:lineRule="auto"/>
              <w:jc w:val="center"/>
              <w:rPr>
                <w:sz w:val="16"/>
                <w:szCs w:val="16"/>
              </w:rPr>
            </w:pPr>
            <w:r w:rsidRPr="00F43B8F">
              <w:rPr>
                <w:sz w:val="16"/>
                <w:szCs w:val="16"/>
              </w:rPr>
              <w:t>4.72M</w:t>
            </w:r>
          </w:p>
        </w:tc>
        <w:tc>
          <w:tcPr>
            <w:tcW w:w="2056" w:type="dxa"/>
            <w:gridSpan w:val="4"/>
            <w:vAlign w:val="center"/>
          </w:tcPr>
          <w:p w:rsidR="002E7044" w:rsidRPr="001F7B8F" w:rsidRDefault="00D10EEE" w:rsidP="005A388F">
            <w:pPr>
              <w:spacing w:line="240" w:lineRule="auto"/>
              <w:jc w:val="center"/>
              <w:rPr>
                <w:sz w:val="16"/>
                <w:szCs w:val="16"/>
              </w:rPr>
            </w:pPr>
            <w:r w:rsidRPr="00F43B8F">
              <w:rPr>
                <w:sz w:val="16"/>
                <w:szCs w:val="16"/>
              </w:rPr>
              <w:t>0.14M</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4.86M</w:t>
            </w:r>
          </w:p>
        </w:tc>
      </w:tr>
      <w:tr w:rsidR="00E1370B" w:rsidRPr="00F43B8F" w:rsidTr="004E3117">
        <w:trPr>
          <w:gridAfter w:val="1"/>
          <w:wAfter w:w="34" w:type="dxa"/>
        </w:trPr>
        <w:tc>
          <w:tcPr>
            <w:tcW w:w="1239" w:type="dxa"/>
          </w:tcPr>
          <w:p w:rsidR="002E7044" w:rsidRPr="001F7B8F" w:rsidRDefault="002E7044" w:rsidP="004D4066">
            <w:pPr>
              <w:spacing w:line="240" w:lineRule="auto"/>
              <w:jc w:val="left"/>
              <w:rPr>
                <w:sz w:val="16"/>
                <w:szCs w:val="16"/>
              </w:rPr>
            </w:pPr>
            <w:r w:rsidRPr="00F43B8F">
              <w:rPr>
                <w:sz w:val="16"/>
                <w:szCs w:val="16"/>
              </w:rPr>
              <w:t>Annual/ Outcome</w:t>
            </w:r>
          </w:p>
        </w:tc>
        <w:tc>
          <w:tcPr>
            <w:tcW w:w="2201" w:type="dxa"/>
            <w:vAlign w:val="center"/>
          </w:tcPr>
          <w:p w:rsidR="002E7044" w:rsidRPr="001F7B8F" w:rsidRDefault="002E7044" w:rsidP="004D4066">
            <w:pPr>
              <w:spacing w:line="240" w:lineRule="auto"/>
              <w:jc w:val="left"/>
              <w:rPr>
                <w:sz w:val="16"/>
                <w:szCs w:val="16"/>
              </w:rPr>
            </w:pPr>
            <w:r w:rsidRPr="00F43B8F">
              <w:rPr>
                <w:sz w:val="16"/>
                <w:szCs w:val="16"/>
              </w:rPr>
              <w:t>Percent of violent crime victims that received help from victim agencies</w:t>
            </w:r>
          </w:p>
        </w:tc>
        <w:tc>
          <w:tcPr>
            <w:tcW w:w="1503" w:type="dxa"/>
            <w:gridSpan w:val="2"/>
            <w:vAlign w:val="center"/>
          </w:tcPr>
          <w:p w:rsidR="002E7044" w:rsidRPr="001F7B8F" w:rsidRDefault="002E7044" w:rsidP="004D4066">
            <w:pPr>
              <w:spacing w:line="240" w:lineRule="auto"/>
              <w:jc w:val="center"/>
              <w:rPr>
                <w:sz w:val="16"/>
                <w:szCs w:val="16"/>
              </w:rPr>
            </w:pPr>
            <w:r w:rsidRPr="00F43B8F">
              <w:rPr>
                <w:sz w:val="16"/>
                <w:szCs w:val="16"/>
              </w:rPr>
              <w:t>12.9%</w:t>
            </w:r>
          </w:p>
        </w:tc>
        <w:tc>
          <w:tcPr>
            <w:tcW w:w="1753" w:type="dxa"/>
            <w:gridSpan w:val="3"/>
            <w:shd w:val="clear" w:color="auto" w:fill="FFFFFF" w:themeFill="background1"/>
            <w:vAlign w:val="center"/>
          </w:tcPr>
          <w:p w:rsidR="002E7044" w:rsidRPr="001F7B8F" w:rsidRDefault="002E7044" w:rsidP="004D4066">
            <w:pPr>
              <w:spacing w:line="240" w:lineRule="auto"/>
              <w:jc w:val="center"/>
              <w:rPr>
                <w:sz w:val="16"/>
                <w:szCs w:val="16"/>
              </w:rPr>
            </w:pPr>
            <w:r w:rsidRPr="001F7B8F">
              <w:rPr>
                <w:sz w:val="16"/>
                <w:szCs w:val="16"/>
              </w:rPr>
              <w:t>TBD</w:t>
            </w:r>
            <w:r w:rsidRPr="001F7B8F">
              <w:rPr>
                <w:sz w:val="16"/>
                <w:szCs w:val="16"/>
                <w:vertAlign w:val="superscript"/>
              </w:rPr>
              <w:t>2</w:t>
            </w:r>
          </w:p>
        </w:tc>
        <w:tc>
          <w:tcPr>
            <w:tcW w:w="2467" w:type="dxa"/>
            <w:gridSpan w:val="2"/>
            <w:vAlign w:val="center"/>
          </w:tcPr>
          <w:p w:rsidR="002E7044" w:rsidRPr="001F7B8F" w:rsidRDefault="002E7044" w:rsidP="004D4066">
            <w:pPr>
              <w:spacing w:line="240" w:lineRule="auto"/>
              <w:jc w:val="center"/>
              <w:rPr>
                <w:sz w:val="16"/>
                <w:szCs w:val="16"/>
              </w:rPr>
            </w:pPr>
            <w:r w:rsidRPr="00F43B8F">
              <w:rPr>
                <w:sz w:val="16"/>
                <w:szCs w:val="16"/>
              </w:rPr>
              <w:t>13.4%</w:t>
            </w:r>
          </w:p>
        </w:tc>
        <w:tc>
          <w:tcPr>
            <w:tcW w:w="2056" w:type="dxa"/>
            <w:gridSpan w:val="4"/>
            <w:vAlign w:val="center"/>
          </w:tcPr>
          <w:p w:rsidR="002E7044" w:rsidRPr="001F7B8F" w:rsidRDefault="00D10EEE" w:rsidP="004D4066">
            <w:pPr>
              <w:spacing w:line="240" w:lineRule="auto"/>
              <w:jc w:val="center"/>
              <w:rPr>
                <w:sz w:val="16"/>
                <w:szCs w:val="16"/>
              </w:rPr>
            </w:pPr>
            <w:r w:rsidRPr="00F43B8F">
              <w:rPr>
                <w:sz w:val="16"/>
                <w:szCs w:val="16"/>
              </w:rPr>
              <w:t>0.6%</w:t>
            </w:r>
          </w:p>
        </w:tc>
        <w:tc>
          <w:tcPr>
            <w:tcW w:w="1957" w:type="dxa"/>
            <w:gridSpan w:val="2"/>
            <w:vAlign w:val="center"/>
          </w:tcPr>
          <w:p w:rsidR="002E7044" w:rsidRPr="001F7B8F" w:rsidRDefault="002E7044" w:rsidP="004D4066">
            <w:pPr>
              <w:spacing w:line="240" w:lineRule="auto"/>
              <w:jc w:val="center"/>
              <w:rPr>
                <w:sz w:val="16"/>
                <w:szCs w:val="16"/>
              </w:rPr>
            </w:pPr>
            <w:r w:rsidRPr="00F43B8F">
              <w:rPr>
                <w:sz w:val="16"/>
                <w:szCs w:val="16"/>
              </w:rPr>
              <w:t>14%</w:t>
            </w:r>
          </w:p>
        </w:tc>
      </w:tr>
    </w:tbl>
    <w:p w:rsidR="005A388F" w:rsidRPr="00F43B8F" w:rsidRDefault="00E307FC" w:rsidP="005A388F">
      <w:pPr>
        <w:pStyle w:val="FootnoteText"/>
        <w:spacing w:line="240" w:lineRule="auto"/>
        <w:ind w:left="-90"/>
        <w:jc w:val="left"/>
        <w:rPr>
          <w:sz w:val="16"/>
          <w:szCs w:val="16"/>
        </w:rPr>
      </w:pPr>
      <w:r w:rsidRPr="00F43B8F">
        <w:rPr>
          <w:sz w:val="16"/>
          <w:szCs w:val="16"/>
          <w:vertAlign w:val="superscript"/>
        </w:rPr>
        <w:t>1</w:t>
      </w:r>
      <w:r w:rsidR="00E00AE0" w:rsidRPr="00F43B8F">
        <w:rPr>
          <w:sz w:val="16"/>
          <w:szCs w:val="16"/>
          <w:vertAlign w:val="superscript"/>
        </w:rPr>
        <w:t xml:space="preserve"> </w:t>
      </w:r>
      <w:r w:rsidR="004F176E" w:rsidRPr="00F43B8F">
        <w:rPr>
          <w:sz w:val="16"/>
          <w:szCs w:val="16"/>
        </w:rPr>
        <w:t xml:space="preserve">The FY </w:t>
      </w:r>
      <w:r w:rsidR="002E7044" w:rsidRPr="00F43B8F">
        <w:rPr>
          <w:sz w:val="16"/>
          <w:szCs w:val="16"/>
        </w:rPr>
        <w:t xml:space="preserve">2013 </w:t>
      </w:r>
      <w:r w:rsidR="004F176E" w:rsidRPr="00F43B8F">
        <w:rPr>
          <w:sz w:val="16"/>
          <w:szCs w:val="16"/>
        </w:rPr>
        <w:t xml:space="preserve">and FY </w:t>
      </w:r>
      <w:r w:rsidR="002E7044" w:rsidRPr="00F43B8F">
        <w:rPr>
          <w:sz w:val="16"/>
          <w:szCs w:val="16"/>
        </w:rPr>
        <w:t xml:space="preserve">2014 </w:t>
      </w:r>
      <w:r w:rsidR="004F176E" w:rsidRPr="00F43B8F">
        <w:rPr>
          <w:sz w:val="16"/>
          <w:szCs w:val="16"/>
        </w:rPr>
        <w:t xml:space="preserve">targets will be established upon appropriation of FY </w:t>
      </w:r>
      <w:r w:rsidR="002E7044" w:rsidRPr="00F43B8F">
        <w:rPr>
          <w:sz w:val="16"/>
          <w:szCs w:val="16"/>
        </w:rPr>
        <w:t xml:space="preserve">2013 </w:t>
      </w:r>
      <w:r w:rsidR="004F176E" w:rsidRPr="00F43B8F">
        <w:rPr>
          <w:sz w:val="16"/>
          <w:szCs w:val="16"/>
        </w:rPr>
        <w:t xml:space="preserve">and FY </w:t>
      </w:r>
      <w:r w:rsidR="002E7044" w:rsidRPr="00F43B8F">
        <w:rPr>
          <w:sz w:val="16"/>
          <w:szCs w:val="16"/>
        </w:rPr>
        <w:t xml:space="preserve">2014 </w:t>
      </w:r>
      <w:r w:rsidR="004F176E" w:rsidRPr="00F43B8F">
        <w:rPr>
          <w:sz w:val="16"/>
          <w:szCs w:val="16"/>
        </w:rPr>
        <w:t>funds.</w:t>
      </w:r>
    </w:p>
    <w:p w:rsidR="00E00AE0" w:rsidRDefault="00E307FC" w:rsidP="005A388F">
      <w:pPr>
        <w:pStyle w:val="FootnoteText"/>
        <w:spacing w:line="240" w:lineRule="auto"/>
        <w:ind w:left="-90"/>
        <w:jc w:val="left"/>
        <w:rPr>
          <w:sz w:val="16"/>
          <w:szCs w:val="16"/>
        </w:rPr>
      </w:pPr>
      <w:r w:rsidRPr="001F7B8F">
        <w:rPr>
          <w:sz w:val="16"/>
          <w:szCs w:val="16"/>
          <w:vertAlign w:val="superscript"/>
        </w:rPr>
        <w:t>2</w:t>
      </w:r>
      <w:r w:rsidR="00E00AE0" w:rsidRPr="001F7B8F">
        <w:rPr>
          <w:sz w:val="16"/>
          <w:szCs w:val="16"/>
        </w:rPr>
        <w:t xml:space="preserve"> FY 201</w:t>
      </w:r>
      <w:r w:rsidR="00C64407" w:rsidRPr="001F7B8F">
        <w:rPr>
          <w:sz w:val="16"/>
          <w:szCs w:val="16"/>
        </w:rPr>
        <w:t>2</w:t>
      </w:r>
      <w:r w:rsidR="00E00AE0" w:rsidRPr="001F7B8F">
        <w:rPr>
          <w:sz w:val="16"/>
          <w:szCs w:val="16"/>
        </w:rPr>
        <w:t xml:space="preserve"> data will be available October 201</w:t>
      </w:r>
      <w:r w:rsidR="00C64407" w:rsidRPr="001F7B8F">
        <w:rPr>
          <w:sz w:val="16"/>
          <w:szCs w:val="16"/>
        </w:rPr>
        <w:t>3</w:t>
      </w:r>
      <w:r w:rsidR="00081CD0">
        <w:rPr>
          <w:sz w:val="16"/>
          <w:szCs w:val="16"/>
        </w:rPr>
        <w:t>.</w:t>
      </w:r>
    </w:p>
    <w:p w:rsidR="00196614" w:rsidRDefault="00E00AE0" w:rsidP="00E307FC">
      <w:pPr>
        <w:pStyle w:val="FootnoteText"/>
        <w:spacing w:line="240" w:lineRule="auto"/>
        <w:ind w:left="-90"/>
        <w:jc w:val="left"/>
        <w:rPr>
          <w:sz w:val="16"/>
          <w:szCs w:val="16"/>
        </w:rPr>
      </w:pPr>
      <w:r w:rsidRPr="001F7B8F">
        <w:rPr>
          <w:sz w:val="16"/>
          <w:szCs w:val="16"/>
          <w:vertAlign w:val="superscript"/>
        </w:rPr>
        <w:t>3</w:t>
      </w:r>
      <w:r w:rsidRPr="001F7B8F">
        <w:rPr>
          <w:sz w:val="16"/>
          <w:szCs w:val="16"/>
        </w:rPr>
        <w:t xml:space="preserve"> FY 201</w:t>
      </w:r>
      <w:r w:rsidR="00C64407" w:rsidRPr="001F7B8F">
        <w:rPr>
          <w:sz w:val="16"/>
          <w:szCs w:val="16"/>
        </w:rPr>
        <w:t>2</w:t>
      </w:r>
      <w:r w:rsidRPr="001F7B8F">
        <w:rPr>
          <w:sz w:val="16"/>
          <w:szCs w:val="16"/>
        </w:rPr>
        <w:t xml:space="preserve"> data will be available May 201</w:t>
      </w:r>
      <w:r w:rsidR="00C64407" w:rsidRPr="001F7B8F">
        <w:rPr>
          <w:sz w:val="16"/>
          <w:szCs w:val="16"/>
        </w:rPr>
        <w:t>3</w:t>
      </w:r>
      <w:r w:rsidR="00081CD0">
        <w:rPr>
          <w:sz w:val="16"/>
          <w:szCs w:val="16"/>
        </w:rPr>
        <w:t>.</w:t>
      </w:r>
    </w:p>
    <w:p w:rsidR="00E307FC" w:rsidRPr="002C3CC7" w:rsidRDefault="00BA2904" w:rsidP="00E307FC">
      <w:pPr>
        <w:pStyle w:val="FootnoteText"/>
        <w:spacing w:line="240" w:lineRule="auto"/>
        <w:ind w:left="-90"/>
        <w:jc w:val="left"/>
        <w:rPr>
          <w:rFonts w:ascii="Arial" w:hAnsi="Arial" w:cs="Arial"/>
          <w:sz w:val="16"/>
          <w:szCs w:val="16"/>
        </w:rPr>
      </w:pPr>
      <w:r w:rsidRPr="002C3CC7">
        <w:rPr>
          <w:rFonts w:ascii="Arial" w:hAnsi="Arial" w:cs="Arial"/>
          <w:sz w:val="16"/>
          <w:szCs w:val="16"/>
        </w:rPr>
        <w:br w:type="page"/>
      </w:r>
    </w:p>
    <w:tbl>
      <w:tblPr>
        <w:tblStyle w:val="TableGrid"/>
        <w:tblW w:w="12060" w:type="dxa"/>
        <w:tblInd w:w="-72" w:type="dxa"/>
        <w:tblLayout w:type="fixed"/>
        <w:tblLook w:val="04A0" w:firstRow="1" w:lastRow="0" w:firstColumn="1" w:lastColumn="0" w:noHBand="0" w:noVBand="1"/>
      </w:tblPr>
      <w:tblGrid>
        <w:gridCol w:w="810"/>
        <w:gridCol w:w="2520"/>
        <w:gridCol w:w="810"/>
        <w:gridCol w:w="810"/>
        <w:gridCol w:w="810"/>
        <w:gridCol w:w="810"/>
        <w:gridCol w:w="990"/>
        <w:gridCol w:w="900"/>
        <w:gridCol w:w="720"/>
        <w:gridCol w:w="900"/>
        <w:gridCol w:w="990"/>
        <w:gridCol w:w="990"/>
      </w:tblGrid>
      <w:tr w:rsidR="004A6851" w:rsidRPr="008B6FCA" w:rsidTr="008908EC">
        <w:tc>
          <w:tcPr>
            <w:tcW w:w="12060" w:type="dxa"/>
            <w:gridSpan w:val="12"/>
            <w:tcBorders>
              <w:right w:val="single" w:sz="4" w:space="0" w:color="auto"/>
            </w:tcBorders>
          </w:tcPr>
          <w:p w:rsidR="004A6851" w:rsidRPr="008B6FCA" w:rsidRDefault="004A6851" w:rsidP="004D4066">
            <w:pPr>
              <w:spacing w:line="240" w:lineRule="auto"/>
              <w:ind w:left="-810"/>
              <w:jc w:val="center"/>
              <w:rPr>
                <w:b/>
                <w:sz w:val="20"/>
                <w:szCs w:val="20"/>
              </w:rPr>
            </w:pPr>
            <w:r w:rsidRPr="00D31AA4">
              <w:rPr>
                <w:b/>
                <w:sz w:val="20"/>
                <w:szCs w:val="20"/>
              </w:rPr>
              <w:lastRenderedPageBreak/>
              <w:t>PERFORMANCE MEASURE TABLE</w:t>
            </w:r>
          </w:p>
        </w:tc>
      </w:tr>
      <w:tr w:rsidR="004A6851" w:rsidRPr="008B6FCA" w:rsidTr="003C1BBA">
        <w:tc>
          <w:tcPr>
            <w:tcW w:w="12060" w:type="dxa"/>
            <w:gridSpan w:val="12"/>
            <w:tcBorders>
              <w:right w:val="single" w:sz="4" w:space="0" w:color="auto"/>
            </w:tcBorders>
            <w:shd w:val="clear" w:color="auto" w:fill="auto"/>
          </w:tcPr>
          <w:p w:rsidR="004A6851" w:rsidRDefault="004A6851" w:rsidP="004D4066">
            <w:pPr>
              <w:spacing w:line="240" w:lineRule="auto"/>
              <w:rPr>
                <w:bCs/>
                <w:sz w:val="20"/>
                <w:szCs w:val="20"/>
              </w:rPr>
            </w:pPr>
            <w:r w:rsidRPr="00961F46">
              <w:rPr>
                <w:bCs/>
                <w:sz w:val="20"/>
                <w:szCs w:val="20"/>
              </w:rPr>
              <w:t xml:space="preserve">Appropriation: Crime Victims Fund  </w:t>
            </w:r>
          </w:p>
          <w:p w:rsidR="007F1802" w:rsidRPr="00961F46" w:rsidRDefault="007F1802" w:rsidP="004D4066">
            <w:pPr>
              <w:spacing w:line="240" w:lineRule="auto"/>
              <w:rPr>
                <w:sz w:val="20"/>
                <w:szCs w:val="20"/>
              </w:rPr>
            </w:pPr>
            <w:r>
              <w:rPr>
                <w:sz w:val="20"/>
                <w:szCs w:val="20"/>
              </w:rPr>
              <w:t>DOJ Goal and Objective: Goal 2, Objective 2.3</w:t>
            </w:r>
          </w:p>
        </w:tc>
      </w:tr>
      <w:tr w:rsidR="004A6851" w:rsidRPr="008B6FCA" w:rsidTr="003C1BBA">
        <w:tc>
          <w:tcPr>
            <w:tcW w:w="3330" w:type="dxa"/>
            <w:gridSpan w:val="2"/>
            <w:vMerge w:val="restart"/>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Performance Report and Performance Plan Targets</w:t>
            </w:r>
          </w:p>
        </w:tc>
        <w:tc>
          <w:tcPr>
            <w:tcW w:w="810" w:type="dxa"/>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FY 2006</w:t>
            </w:r>
          </w:p>
        </w:tc>
        <w:tc>
          <w:tcPr>
            <w:tcW w:w="810" w:type="dxa"/>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FY 2007</w:t>
            </w:r>
          </w:p>
        </w:tc>
        <w:tc>
          <w:tcPr>
            <w:tcW w:w="810" w:type="dxa"/>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FY 2008</w:t>
            </w:r>
          </w:p>
        </w:tc>
        <w:tc>
          <w:tcPr>
            <w:tcW w:w="810" w:type="dxa"/>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FY 2009</w:t>
            </w:r>
          </w:p>
        </w:tc>
        <w:tc>
          <w:tcPr>
            <w:tcW w:w="990" w:type="dxa"/>
            <w:shd w:val="clear" w:color="auto" w:fill="auto"/>
            <w:vAlign w:val="center"/>
          </w:tcPr>
          <w:p w:rsidR="004A6851" w:rsidRPr="00961F46" w:rsidRDefault="004A6851" w:rsidP="004D4066">
            <w:pPr>
              <w:spacing w:line="240" w:lineRule="auto"/>
              <w:jc w:val="center"/>
              <w:rPr>
                <w:sz w:val="16"/>
                <w:szCs w:val="16"/>
              </w:rPr>
            </w:pPr>
            <w:r w:rsidRPr="00961F46">
              <w:rPr>
                <w:sz w:val="16"/>
                <w:szCs w:val="16"/>
              </w:rPr>
              <w:t>FY 2010</w:t>
            </w:r>
          </w:p>
        </w:tc>
        <w:tc>
          <w:tcPr>
            <w:tcW w:w="900" w:type="dxa"/>
            <w:shd w:val="clear" w:color="auto" w:fill="auto"/>
          </w:tcPr>
          <w:p w:rsidR="004A6851" w:rsidRPr="0026032C" w:rsidRDefault="004A6851" w:rsidP="004D4066">
            <w:pPr>
              <w:spacing w:line="240" w:lineRule="auto"/>
              <w:jc w:val="center"/>
              <w:rPr>
                <w:sz w:val="16"/>
                <w:szCs w:val="16"/>
              </w:rPr>
            </w:pPr>
            <w:r w:rsidRPr="0026032C">
              <w:rPr>
                <w:sz w:val="16"/>
                <w:szCs w:val="16"/>
              </w:rPr>
              <w:t>FY 2011</w:t>
            </w:r>
          </w:p>
        </w:tc>
        <w:tc>
          <w:tcPr>
            <w:tcW w:w="1620" w:type="dxa"/>
            <w:gridSpan w:val="2"/>
            <w:shd w:val="clear" w:color="auto" w:fill="auto"/>
            <w:vAlign w:val="center"/>
          </w:tcPr>
          <w:p w:rsidR="004A6851" w:rsidRPr="00BE79E3" w:rsidRDefault="004A6851" w:rsidP="004D4066">
            <w:pPr>
              <w:spacing w:line="240" w:lineRule="auto"/>
              <w:jc w:val="center"/>
              <w:rPr>
                <w:sz w:val="16"/>
                <w:szCs w:val="16"/>
              </w:rPr>
            </w:pPr>
            <w:r w:rsidRPr="00BE79E3">
              <w:rPr>
                <w:sz w:val="16"/>
                <w:szCs w:val="16"/>
              </w:rPr>
              <w:t>FY 2012</w:t>
            </w:r>
          </w:p>
        </w:tc>
        <w:tc>
          <w:tcPr>
            <w:tcW w:w="990" w:type="dxa"/>
            <w:shd w:val="clear" w:color="auto" w:fill="auto"/>
          </w:tcPr>
          <w:p w:rsidR="004A6851" w:rsidRPr="00961F46" w:rsidRDefault="004A6851" w:rsidP="004D4066">
            <w:pPr>
              <w:spacing w:line="240" w:lineRule="auto"/>
              <w:jc w:val="center"/>
              <w:rPr>
                <w:sz w:val="16"/>
                <w:szCs w:val="16"/>
              </w:rPr>
            </w:pPr>
            <w:r w:rsidRPr="00961F46">
              <w:rPr>
                <w:sz w:val="16"/>
                <w:szCs w:val="16"/>
              </w:rPr>
              <w:t>FY 2013</w:t>
            </w:r>
          </w:p>
        </w:tc>
        <w:tc>
          <w:tcPr>
            <w:tcW w:w="990" w:type="dxa"/>
            <w:shd w:val="clear" w:color="auto" w:fill="auto"/>
          </w:tcPr>
          <w:p w:rsidR="004A6851" w:rsidRPr="003C1BBA" w:rsidRDefault="00610CE5" w:rsidP="004D4066">
            <w:pPr>
              <w:spacing w:line="240" w:lineRule="auto"/>
              <w:jc w:val="center"/>
              <w:rPr>
                <w:sz w:val="16"/>
                <w:szCs w:val="16"/>
              </w:rPr>
            </w:pPr>
            <w:r w:rsidRPr="003C1BBA">
              <w:rPr>
                <w:sz w:val="16"/>
                <w:szCs w:val="16"/>
              </w:rPr>
              <w:t>FY 2014</w:t>
            </w:r>
          </w:p>
        </w:tc>
      </w:tr>
      <w:tr w:rsidR="004A6851" w:rsidRPr="008B6FCA" w:rsidTr="003C1BBA">
        <w:tc>
          <w:tcPr>
            <w:tcW w:w="3330" w:type="dxa"/>
            <w:gridSpan w:val="2"/>
            <w:vMerge/>
            <w:shd w:val="clear" w:color="auto" w:fill="auto"/>
            <w:vAlign w:val="center"/>
          </w:tcPr>
          <w:p w:rsidR="004A6851" w:rsidRPr="00961F46" w:rsidRDefault="004A6851" w:rsidP="004D4066">
            <w:pPr>
              <w:spacing w:line="240" w:lineRule="auto"/>
              <w:jc w:val="center"/>
              <w:rPr>
                <w:sz w:val="16"/>
                <w:szCs w:val="16"/>
              </w:rPr>
            </w:pPr>
          </w:p>
        </w:tc>
        <w:tc>
          <w:tcPr>
            <w:tcW w:w="810" w:type="dxa"/>
            <w:shd w:val="clear" w:color="auto" w:fill="auto"/>
            <w:vAlign w:val="bottom"/>
          </w:tcPr>
          <w:p w:rsidR="004A6851" w:rsidRPr="00961F46" w:rsidRDefault="004A6851" w:rsidP="004D4066">
            <w:pPr>
              <w:spacing w:line="240" w:lineRule="auto"/>
              <w:jc w:val="center"/>
            </w:pPr>
            <w:r w:rsidRPr="00961F46">
              <w:rPr>
                <w:sz w:val="16"/>
                <w:szCs w:val="16"/>
              </w:rPr>
              <w:t>Actual</w:t>
            </w:r>
          </w:p>
        </w:tc>
        <w:tc>
          <w:tcPr>
            <w:tcW w:w="810" w:type="dxa"/>
            <w:shd w:val="clear" w:color="auto" w:fill="auto"/>
            <w:vAlign w:val="bottom"/>
          </w:tcPr>
          <w:p w:rsidR="004A6851" w:rsidRPr="00961F46" w:rsidRDefault="004A6851" w:rsidP="004D4066">
            <w:pPr>
              <w:spacing w:line="240" w:lineRule="auto"/>
              <w:jc w:val="center"/>
            </w:pPr>
            <w:r w:rsidRPr="00961F46">
              <w:rPr>
                <w:sz w:val="16"/>
                <w:szCs w:val="16"/>
              </w:rPr>
              <w:t>Actual</w:t>
            </w:r>
          </w:p>
        </w:tc>
        <w:tc>
          <w:tcPr>
            <w:tcW w:w="810" w:type="dxa"/>
            <w:shd w:val="clear" w:color="auto" w:fill="auto"/>
            <w:vAlign w:val="bottom"/>
          </w:tcPr>
          <w:p w:rsidR="004A6851" w:rsidRPr="00961F46" w:rsidRDefault="004A6851" w:rsidP="004D4066">
            <w:pPr>
              <w:spacing w:line="240" w:lineRule="auto"/>
              <w:jc w:val="center"/>
            </w:pPr>
            <w:r w:rsidRPr="00961F46">
              <w:rPr>
                <w:sz w:val="16"/>
                <w:szCs w:val="16"/>
              </w:rPr>
              <w:t>Actual</w:t>
            </w:r>
          </w:p>
        </w:tc>
        <w:tc>
          <w:tcPr>
            <w:tcW w:w="810" w:type="dxa"/>
            <w:shd w:val="clear" w:color="auto" w:fill="auto"/>
            <w:vAlign w:val="bottom"/>
          </w:tcPr>
          <w:p w:rsidR="004A6851" w:rsidRPr="00961F46" w:rsidRDefault="004A6851" w:rsidP="004D4066">
            <w:pPr>
              <w:spacing w:line="240" w:lineRule="auto"/>
              <w:jc w:val="center"/>
            </w:pPr>
            <w:r w:rsidRPr="00961F46">
              <w:rPr>
                <w:sz w:val="16"/>
                <w:szCs w:val="16"/>
              </w:rPr>
              <w:t>Actual</w:t>
            </w:r>
          </w:p>
        </w:tc>
        <w:tc>
          <w:tcPr>
            <w:tcW w:w="990" w:type="dxa"/>
            <w:shd w:val="clear" w:color="auto" w:fill="auto"/>
            <w:vAlign w:val="bottom"/>
          </w:tcPr>
          <w:p w:rsidR="004A6851" w:rsidRPr="00961F46" w:rsidRDefault="004A6851" w:rsidP="004D4066">
            <w:pPr>
              <w:spacing w:line="240" w:lineRule="auto"/>
              <w:jc w:val="center"/>
              <w:rPr>
                <w:sz w:val="16"/>
                <w:szCs w:val="16"/>
              </w:rPr>
            </w:pPr>
            <w:r w:rsidRPr="00961F46">
              <w:rPr>
                <w:sz w:val="16"/>
                <w:szCs w:val="16"/>
              </w:rPr>
              <w:t>Actual</w:t>
            </w:r>
          </w:p>
        </w:tc>
        <w:tc>
          <w:tcPr>
            <w:tcW w:w="900" w:type="dxa"/>
            <w:shd w:val="clear" w:color="auto" w:fill="auto"/>
          </w:tcPr>
          <w:p w:rsidR="004A6851" w:rsidRPr="0026032C" w:rsidRDefault="004A6851" w:rsidP="004D4066">
            <w:pPr>
              <w:spacing w:line="240" w:lineRule="auto"/>
              <w:jc w:val="center"/>
              <w:rPr>
                <w:sz w:val="16"/>
                <w:szCs w:val="16"/>
              </w:rPr>
            </w:pPr>
            <w:r w:rsidRPr="0026032C">
              <w:rPr>
                <w:sz w:val="16"/>
                <w:szCs w:val="16"/>
              </w:rPr>
              <w:t>Actual</w:t>
            </w:r>
          </w:p>
        </w:tc>
        <w:tc>
          <w:tcPr>
            <w:tcW w:w="720" w:type="dxa"/>
            <w:shd w:val="clear" w:color="auto" w:fill="auto"/>
            <w:vAlign w:val="bottom"/>
          </w:tcPr>
          <w:p w:rsidR="004A6851" w:rsidRPr="0026032C" w:rsidRDefault="004A6851" w:rsidP="004D4066">
            <w:pPr>
              <w:spacing w:line="240" w:lineRule="auto"/>
              <w:jc w:val="center"/>
            </w:pPr>
            <w:r w:rsidRPr="00BE79E3">
              <w:rPr>
                <w:sz w:val="16"/>
                <w:szCs w:val="16"/>
              </w:rPr>
              <w:t>Target</w:t>
            </w:r>
          </w:p>
        </w:tc>
        <w:tc>
          <w:tcPr>
            <w:tcW w:w="900" w:type="dxa"/>
            <w:shd w:val="clear" w:color="auto" w:fill="auto"/>
          </w:tcPr>
          <w:p w:rsidR="004A6851" w:rsidRPr="0026032C" w:rsidRDefault="004A6851" w:rsidP="004D4066">
            <w:pPr>
              <w:spacing w:line="240" w:lineRule="auto"/>
              <w:jc w:val="center"/>
              <w:rPr>
                <w:sz w:val="16"/>
                <w:szCs w:val="16"/>
              </w:rPr>
            </w:pPr>
            <w:r w:rsidRPr="0026032C">
              <w:rPr>
                <w:sz w:val="16"/>
                <w:szCs w:val="16"/>
              </w:rPr>
              <w:t>Actual</w:t>
            </w:r>
          </w:p>
        </w:tc>
        <w:tc>
          <w:tcPr>
            <w:tcW w:w="990" w:type="dxa"/>
            <w:shd w:val="clear" w:color="auto" w:fill="auto"/>
          </w:tcPr>
          <w:p w:rsidR="004A6851" w:rsidRPr="00961F46" w:rsidRDefault="004A6851" w:rsidP="004D4066">
            <w:pPr>
              <w:spacing w:line="240" w:lineRule="auto"/>
              <w:jc w:val="center"/>
              <w:rPr>
                <w:sz w:val="16"/>
                <w:szCs w:val="16"/>
              </w:rPr>
            </w:pPr>
            <w:r w:rsidRPr="00961F46">
              <w:rPr>
                <w:sz w:val="16"/>
                <w:szCs w:val="16"/>
              </w:rPr>
              <w:t>Target</w:t>
            </w:r>
          </w:p>
        </w:tc>
        <w:tc>
          <w:tcPr>
            <w:tcW w:w="990" w:type="dxa"/>
            <w:shd w:val="clear" w:color="auto" w:fill="auto"/>
          </w:tcPr>
          <w:p w:rsidR="004A6851" w:rsidRPr="003C1BBA" w:rsidRDefault="00610CE5" w:rsidP="004D4066">
            <w:pPr>
              <w:spacing w:line="240" w:lineRule="auto"/>
              <w:jc w:val="center"/>
              <w:rPr>
                <w:sz w:val="16"/>
                <w:szCs w:val="16"/>
              </w:rPr>
            </w:pPr>
            <w:r w:rsidRPr="003C1BBA">
              <w:rPr>
                <w:sz w:val="16"/>
                <w:szCs w:val="16"/>
              </w:rPr>
              <w:t>Target</w:t>
            </w:r>
          </w:p>
        </w:tc>
      </w:tr>
      <w:tr w:rsidR="00961F46" w:rsidRPr="008B6FCA" w:rsidTr="003C1BBA">
        <w:tc>
          <w:tcPr>
            <w:tcW w:w="810" w:type="dxa"/>
            <w:vAlign w:val="center"/>
          </w:tcPr>
          <w:p w:rsidR="00961F46" w:rsidRPr="008B6FCA" w:rsidRDefault="00961F46" w:rsidP="004D4066">
            <w:pPr>
              <w:spacing w:line="240" w:lineRule="auto"/>
              <w:rPr>
                <w:sz w:val="16"/>
                <w:szCs w:val="16"/>
              </w:rPr>
            </w:pPr>
            <w:r w:rsidRPr="00D31AA4">
              <w:rPr>
                <w:sz w:val="16"/>
                <w:szCs w:val="16"/>
              </w:rPr>
              <w:t xml:space="preserve">Outcome </w:t>
            </w:r>
          </w:p>
        </w:tc>
        <w:tc>
          <w:tcPr>
            <w:tcW w:w="2520" w:type="dxa"/>
            <w:vAlign w:val="center"/>
          </w:tcPr>
          <w:p w:rsidR="00961F46" w:rsidRPr="008B6FCA" w:rsidRDefault="00961F46" w:rsidP="004D4066">
            <w:pPr>
              <w:spacing w:line="240" w:lineRule="auto"/>
              <w:jc w:val="left"/>
              <w:rPr>
                <w:sz w:val="16"/>
                <w:szCs w:val="16"/>
              </w:rPr>
            </w:pPr>
            <w:r w:rsidRPr="00D31AA4">
              <w:rPr>
                <w:sz w:val="16"/>
                <w:szCs w:val="16"/>
              </w:rPr>
              <w:t>Ratio of victims that received Crime Victims Fund assistance services to the total number of victimizations</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0.158</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0.192</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0.177</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0.176</w:t>
            </w:r>
          </w:p>
        </w:tc>
        <w:tc>
          <w:tcPr>
            <w:tcW w:w="990" w:type="dxa"/>
            <w:vAlign w:val="center"/>
          </w:tcPr>
          <w:p w:rsidR="00961F46" w:rsidRPr="00277C62" w:rsidRDefault="00961F46" w:rsidP="00CD00E6">
            <w:pPr>
              <w:spacing w:line="240" w:lineRule="auto"/>
              <w:jc w:val="center"/>
              <w:rPr>
                <w:sz w:val="16"/>
                <w:szCs w:val="16"/>
              </w:rPr>
            </w:pPr>
            <w:r>
              <w:rPr>
                <w:sz w:val="16"/>
                <w:szCs w:val="16"/>
              </w:rPr>
              <w:t>0.192</w:t>
            </w:r>
          </w:p>
        </w:tc>
        <w:tc>
          <w:tcPr>
            <w:tcW w:w="900" w:type="dxa"/>
            <w:vAlign w:val="center"/>
          </w:tcPr>
          <w:p w:rsidR="00961F46" w:rsidRPr="0026032C" w:rsidRDefault="002C5332" w:rsidP="006B369A">
            <w:pPr>
              <w:spacing w:line="240" w:lineRule="auto"/>
              <w:jc w:val="center"/>
              <w:rPr>
                <w:sz w:val="16"/>
                <w:szCs w:val="16"/>
              </w:rPr>
            </w:pPr>
            <w:r>
              <w:rPr>
                <w:sz w:val="16"/>
                <w:szCs w:val="16"/>
              </w:rPr>
              <w:t>0.163</w:t>
            </w:r>
            <w:r w:rsidR="002C3CC7" w:rsidRPr="004E3117">
              <w:rPr>
                <w:sz w:val="16"/>
                <w:szCs w:val="16"/>
                <w:vertAlign w:val="superscript"/>
              </w:rPr>
              <w:t>6</w:t>
            </w:r>
          </w:p>
        </w:tc>
        <w:tc>
          <w:tcPr>
            <w:tcW w:w="720" w:type="dxa"/>
            <w:vAlign w:val="center"/>
          </w:tcPr>
          <w:p w:rsidR="00961F46" w:rsidRPr="00BE79E3" w:rsidRDefault="00961F46" w:rsidP="00045BC2">
            <w:pPr>
              <w:spacing w:line="240" w:lineRule="auto"/>
              <w:jc w:val="center"/>
              <w:rPr>
                <w:sz w:val="16"/>
                <w:szCs w:val="16"/>
              </w:rPr>
            </w:pPr>
            <w:r w:rsidRPr="00BE79E3">
              <w:rPr>
                <w:sz w:val="16"/>
                <w:szCs w:val="16"/>
              </w:rPr>
              <w:t>0.217</w:t>
            </w:r>
          </w:p>
        </w:tc>
        <w:tc>
          <w:tcPr>
            <w:tcW w:w="900" w:type="dxa"/>
            <w:vAlign w:val="center"/>
          </w:tcPr>
          <w:p w:rsidR="00961F46" w:rsidRPr="0026032C" w:rsidRDefault="00961F46" w:rsidP="00C64407">
            <w:pPr>
              <w:spacing w:line="240" w:lineRule="auto"/>
              <w:jc w:val="center"/>
              <w:rPr>
                <w:sz w:val="16"/>
                <w:szCs w:val="16"/>
              </w:rPr>
            </w:pPr>
            <w:r w:rsidRPr="0026032C">
              <w:rPr>
                <w:sz w:val="16"/>
                <w:szCs w:val="16"/>
              </w:rPr>
              <w:t>TBD</w:t>
            </w:r>
            <w:r w:rsidR="00786553" w:rsidRPr="0026032C">
              <w:rPr>
                <w:sz w:val="16"/>
                <w:szCs w:val="16"/>
                <w:vertAlign w:val="superscript"/>
              </w:rPr>
              <w:t>4</w:t>
            </w:r>
          </w:p>
        </w:tc>
        <w:tc>
          <w:tcPr>
            <w:tcW w:w="990" w:type="dxa"/>
            <w:vAlign w:val="center"/>
          </w:tcPr>
          <w:p w:rsidR="00961F46" w:rsidRPr="00277C62" w:rsidRDefault="00961F46" w:rsidP="00045BC2">
            <w:pPr>
              <w:spacing w:line="240" w:lineRule="auto"/>
              <w:jc w:val="center"/>
              <w:rPr>
                <w:sz w:val="16"/>
                <w:szCs w:val="16"/>
              </w:rPr>
            </w:pPr>
            <w:r w:rsidRPr="004F176E">
              <w:rPr>
                <w:sz w:val="16"/>
                <w:szCs w:val="16"/>
              </w:rPr>
              <w:t>0.225</w:t>
            </w:r>
          </w:p>
        </w:tc>
        <w:tc>
          <w:tcPr>
            <w:tcW w:w="990" w:type="dxa"/>
          </w:tcPr>
          <w:p w:rsidR="00961F46" w:rsidRDefault="00961F46" w:rsidP="00961F46">
            <w:pPr>
              <w:spacing w:line="240" w:lineRule="auto"/>
              <w:jc w:val="center"/>
              <w:rPr>
                <w:sz w:val="16"/>
                <w:szCs w:val="16"/>
              </w:rPr>
            </w:pPr>
          </w:p>
          <w:p w:rsidR="00961F46" w:rsidRDefault="00961F46" w:rsidP="00961F46">
            <w:pPr>
              <w:spacing w:line="240" w:lineRule="auto"/>
              <w:jc w:val="center"/>
              <w:rPr>
                <w:sz w:val="16"/>
                <w:szCs w:val="16"/>
              </w:rPr>
            </w:pPr>
          </w:p>
          <w:p w:rsidR="00961F46" w:rsidRPr="004F176E" w:rsidRDefault="00961F46" w:rsidP="00045BC2">
            <w:pPr>
              <w:spacing w:line="240" w:lineRule="auto"/>
              <w:jc w:val="center"/>
              <w:rPr>
                <w:sz w:val="16"/>
                <w:szCs w:val="16"/>
              </w:rPr>
            </w:pPr>
            <w:r>
              <w:rPr>
                <w:sz w:val="16"/>
                <w:szCs w:val="16"/>
              </w:rPr>
              <w:t>0.233</w:t>
            </w:r>
          </w:p>
        </w:tc>
      </w:tr>
      <w:tr w:rsidR="00961F46" w:rsidRPr="008B6FCA" w:rsidTr="003C1BBA">
        <w:tc>
          <w:tcPr>
            <w:tcW w:w="810" w:type="dxa"/>
            <w:vAlign w:val="center"/>
          </w:tcPr>
          <w:p w:rsidR="00961F46" w:rsidRPr="008B6FCA" w:rsidRDefault="00961F46" w:rsidP="004D4066">
            <w:pPr>
              <w:spacing w:line="240" w:lineRule="auto"/>
              <w:rPr>
                <w:sz w:val="16"/>
                <w:szCs w:val="16"/>
              </w:rPr>
            </w:pPr>
            <w:r w:rsidRPr="00D31AA4">
              <w:rPr>
                <w:sz w:val="16"/>
                <w:szCs w:val="16"/>
              </w:rPr>
              <w:t>Outcome</w:t>
            </w:r>
          </w:p>
        </w:tc>
        <w:tc>
          <w:tcPr>
            <w:tcW w:w="2520" w:type="dxa"/>
            <w:vAlign w:val="center"/>
          </w:tcPr>
          <w:p w:rsidR="00961F46" w:rsidRPr="008B6FCA" w:rsidRDefault="00961F46" w:rsidP="004D4066">
            <w:pPr>
              <w:spacing w:line="240" w:lineRule="auto"/>
              <w:jc w:val="left"/>
              <w:rPr>
                <w:sz w:val="16"/>
                <w:szCs w:val="16"/>
              </w:rPr>
            </w:pPr>
            <w:r w:rsidRPr="00D31AA4">
              <w:rPr>
                <w:sz w:val="16"/>
                <w:szCs w:val="16"/>
              </w:rPr>
              <w:t>Ratio of Crime Victims Fund compensation dollars allocated to total economic loss incurred by victims of crime</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0.0090</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0.0097</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0.0093</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0.0101</w:t>
            </w:r>
          </w:p>
        </w:tc>
        <w:tc>
          <w:tcPr>
            <w:tcW w:w="990" w:type="dxa"/>
            <w:vAlign w:val="center"/>
          </w:tcPr>
          <w:p w:rsidR="00961F46" w:rsidRPr="00277C62" w:rsidRDefault="00961F46" w:rsidP="00045BC2">
            <w:pPr>
              <w:spacing w:line="240" w:lineRule="auto"/>
              <w:jc w:val="center"/>
              <w:rPr>
                <w:sz w:val="16"/>
                <w:szCs w:val="16"/>
              </w:rPr>
            </w:pPr>
            <w:r w:rsidRPr="004F176E">
              <w:rPr>
                <w:sz w:val="16"/>
                <w:szCs w:val="16"/>
              </w:rPr>
              <w:t>0.0114</w:t>
            </w:r>
          </w:p>
        </w:tc>
        <w:tc>
          <w:tcPr>
            <w:tcW w:w="900" w:type="dxa"/>
            <w:vAlign w:val="center"/>
          </w:tcPr>
          <w:p w:rsidR="00961F46" w:rsidRPr="0026032C" w:rsidRDefault="005C0143" w:rsidP="00045BC2">
            <w:pPr>
              <w:spacing w:line="240" w:lineRule="auto"/>
              <w:jc w:val="center"/>
              <w:rPr>
                <w:sz w:val="16"/>
                <w:szCs w:val="16"/>
              </w:rPr>
            </w:pPr>
            <w:r>
              <w:rPr>
                <w:sz w:val="16"/>
                <w:szCs w:val="16"/>
              </w:rPr>
              <w:t>0.0139</w:t>
            </w:r>
          </w:p>
        </w:tc>
        <w:tc>
          <w:tcPr>
            <w:tcW w:w="720" w:type="dxa"/>
            <w:vAlign w:val="center"/>
          </w:tcPr>
          <w:p w:rsidR="00961F46" w:rsidRPr="00BE79E3" w:rsidRDefault="00961F46" w:rsidP="00045BC2">
            <w:pPr>
              <w:spacing w:line="240" w:lineRule="auto"/>
              <w:jc w:val="center"/>
              <w:rPr>
                <w:sz w:val="16"/>
                <w:szCs w:val="16"/>
              </w:rPr>
            </w:pPr>
            <w:r w:rsidRPr="00BE79E3">
              <w:rPr>
                <w:sz w:val="16"/>
                <w:szCs w:val="16"/>
              </w:rPr>
              <w:t>0.0151</w:t>
            </w:r>
          </w:p>
        </w:tc>
        <w:tc>
          <w:tcPr>
            <w:tcW w:w="900" w:type="dxa"/>
            <w:vAlign w:val="center"/>
          </w:tcPr>
          <w:p w:rsidR="00961F46" w:rsidRPr="0026032C" w:rsidRDefault="00961F46" w:rsidP="00C64407">
            <w:pPr>
              <w:spacing w:line="240" w:lineRule="auto"/>
              <w:jc w:val="center"/>
              <w:rPr>
                <w:sz w:val="16"/>
                <w:szCs w:val="16"/>
              </w:rPr>
            </w:pPr>
            <w:r w:rsidRPr="0026032C">
              <w:rPr>
                <w:sz w:val="16"/>
                <w:szCs w:val="16"/>
              </w:rPr>
              <w:t>TBD</w:t>
            </w:r>
            <w:r w:rsidR="00786553" w:rsidRPr="0026032C">
              <w:rPr>
                <w:sz w:val="16"/>
                <w:szCs w:val="16"/>
                <w:vertAlign w:val="superscript"/>
              </w:rPr>
              <w:t>5</w:t>
            </w:r>
          </w:p>
        </w:tc>
        <w:tc>
          <w:tcPr>
            <w:tcW w:w="990" w:type="dxa"/>
            <w:vAlign w:val="center"/>
          </w:tcPr>
          <w:p w:rsidR="00961F46" w:rsidRPr="00277C62" w:rsidRDefault="00961F46" w:rsidP="00045BC2">
            <w:pPr>
              <w:spacing w:line="240" w:lineRule="auto"/>
              <w:jc w:val="center"/>
              <w:rPr>
                <w:sz w:val="16"/>
                <w:szCs w:val="16"/>
              </w:rPr>
            </w:pPr>
            <w:r w:rsidRPr="004F176E">
              <w:rPr>
                <w:sz w:val="16"/>
                <w:szCs w:val="16"/>
              </w:rPr>
              <w:t>0.0160</w:t>
            </w:r>
          </w:p>
        </w:tc>
        <w:tc>
          <w:tcPr>
            <w:tcW w:w="990" w:type="dxa"/>
          </w:tcPr>
          <w:p w:rsidR="00961F46" w:rsidRDefault="00961F46" w:rsidP="00961F46">
            <w:pPr>
              <w:spacing w:line="240" w:lineRule="auto"/>
              <w:jc w:val="center"/>
              <w:rPr>
                <w:sz w:val="16"/>
                <w:szCs w:val="16"/>
              </w:rPr>
            </w:pPr>
          </w:p>
          <w:p w:rsidR="00961F46" w:rsidRDefault="00961F46" w:rsidP="00961F46">
            <w:pPr>
              <w:spacing w:line="240" w:lineRule="auto"/>
              <w:jc w:val="center"/>
              <w:rPr>
                <w:sz w:val="16"/>
                <w:szCs w:val="16"/>
              </w:rPr>
            </w:pPr>
          </w:p>
          <w:p w:rsidR="00961F46" w:rsidRPr="004F176E" w:rsidRDefault="00961F46" w:rsidP="00045BC2">
            <w:pPr>
              <w:spacing w:line="240" w:lineRule="auto"/>
              <w:jc w:val="center"/>
              <w:rPr>
                <w:sz w:val="16"/>
                <w:szCs w:val="16"/>
              </w:rPr>
            </w:pPr>
            <w:r>
              <w:rPr>
                <w:sz w:val="16"/>
                <w:szCs w:val="16"/>
              </w:rPr>
              <w:t>0.0169</w:t>
            </w:r>
          </w:p>
        </w:tc>
      </w:tr>
      <w:tr w:rsidR="00961F46" w:rsidRPr="008B6FCA" w:rsidTr="003C1BBA">
        <w:trPr>
          <w:trHeight w:val="422"/>
        </w:trPr>
        <w:tc>
          <w:tcPr>
            <w:tcW w:w="810" w:type="dxa"/>
            <w:vAlign w:val="center"/>
          </w:tcPr>
          <w:p w:rsidR="00961F46" w:rsidRPr="008B6FCA" w:rsidRDefault="00961F46" w:rsidP="004D4066">
            <w:pPr>
              <w:spacing w:line="240" w:lineRule="auto"/>
              <w:rPr>
                <w:sz w:val="16"/>
                <w:szCs w:val="16"/>
              </w:rPr>
            </w:pPr>
            <w:r w:rsidRPr="00D31AA4">
              <w:rPr>
                <w:sz w:val="16"/>
                <w:szCs w:val="16"/>
              </w:rPr>
              <w:t>Outcome</w:t>
            </w:r>
          </w:p>
        </w:tc>
        <w:tc>
          <w:tcPr>
            <w:tcW w:w="2520" w:type="dxa"/>
            <w:vAlign w:val="center"/>
          </w:tcPr>
          <w:p w:rsidR="00961F46" w:rsidRPr="008B6FCA" w:rsidRDefault="00961F46" w:rsidP="004D4066">
            <w:pPr>
              <w:spacing w:line="240" w:lineRule="auto"/>
              <w:jc w:val="left"/>
              <w:rPr>
                <w:sz w:val="16"/>
                <w:szCs w:val="16"/>
              </w:rPr>
            </w:pPr>
            <w:r w:rsidRPr="00D31AA4">
              <w:rPr>
                <w:sz w:val="16"/>
                <w:szCs w:val="16"/>
              </w:rPr>
              <w:t>Percent of violent crime victims that received help from victim agencies</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7.4%</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8.6%</w:t>
            </w:r>
          </w:p>
        </w:tc>
        <w:tc>
          <w:tcPr>
            <w:tcW w:w="810" w:type="dxa"/>
            <w:vAlign w:val="center"/>
          </w:tcPr>
          <w:p w:rsidR="00961F46" w:rsidRPr="008B6FCA" w:rsidRDefault="00961F46" w:rsidP="00DA2817">
            <w:pPr>
              <w:spacing w:line="240" w:lineRule="auto"/>
              <w:jc w:val="center"/>
              <w:rPr>
                <w:sz w:val="16"/>
                <w:szCs w:val="16"/>
              </w:rPr>
            </w:pPr>
            <w:r>
              <w:rPr>
                <w:sz w:val="16"/>
                <w:szCs w:val="16"/>
              </w:rPr>
              <w:t>6.5</w:t>
            </w:r>
            <w:r w:rsidRPr="00D31AA4">
              <w:rPr>
                <w:sz w:val="16"/>
                <w:szCs w:val="16"/>
              </w:rPr>
              <w:t>%</w:t>
            </w:r>
            <w:r>
              <w:rPr>
                <w:sz w:val="16"/>
                <w:szCs w:val="16"/>
                <w:vertAlign w:val="superscript"/>
              </w:rPr>
              <w:t>2</w:t>
            </w:r>
          </w:p>
        </w:tc>
        <w:tc>
          <w:tcPr>
            <w:tcW w:w="810" w:type="dxa"/>
            <w:vAlign w:val="center"/>
          </w:tcPr>
          <w:p w:rsidR="00961F46" w:rsidRPr="00410DD1" w:rsidRDefault="00961F46" w:rsidP="00045BC2">
            <w:pPr>
              <w:spacing w:line="240" w:lineRule="auto"/>
              <w:jc w:val="center"/>
              <w:rPr>
                <w:sz w:val="16"/>
                <w:szCs w:val="16"/>
              </w:rPr>
            </w:pPr>
            <w:r w:rsidRPr="007B78C3">
              <w:rPr>
                <w:sz w:val="16"/>
                <w:szCs w:val="16"/>
              </w:rPr>
              <w:t>6.6%</w:t>
            </w:r>
          </w:p>
        </w:tc>
        <w:tc>
          <w:tcPr>
            <w:tcW w:w="990" w:type="dxa"/>
            <w:vAlign w:val="center"/>
          </w:tcPr>
          <w:p w:rsidR="00961F46" w:rsidRPr="00277C62" w:rsidRDefault="00961F46" w:rsidP="006B369A">
            <w:pPr>
              <w:spacing w:line="240" w:lineRule="auto"/>
              <w:jc w:val="center"/>
              <w:rPr>
                <w:sz w:val="16"/>
                <w:szCs w:val="16"/>
              </w:rPr>
            </w:pPr>
            <w:r>
              <w:rPr>
                <w:sz w:val="16"/>
                <w:szCs w:val="16"/>
              </w:rPr>
              <w:t>19%</w:t>
            </w:r>
          </w:p>
        </w:tc>
        <w:tc>
          <w:tcPr>
            <w:tcW w:w="900" w:type="dxa"/>
            <w:vAlign w:val="center"/>
          </w:tcPr>
          <w:p w:rsidR="00961F46" w:rsidRPr="0026032C" w:rsidRDefault="002C5332" w:rsidP="00CD00E6">
            <w:pPr>
              <w:spacing w:line="240" w:lineRule="auto"/>
              <w:jc w:val="center"/>
              <w:rPr>
                <w:sz w:val="16"/>
                <w:szCs w:val="16"/>
              </w:rPr>
            </w:pPr>
            <w:r>
              <w:rPr>
                <w:sz w:val="16"/>
                <w:szCs w:val="16"/>
              </w:rPr>
              <w:t>8.6%</w:t>
            </w:r>
            <w:r w:rsidR="002C3CC7" w:rsidRPr="004E3117">
              <w:rPr>
                <w:sz w:val="16"/>
                <w:szCs w:val="16"/>
                <w:vertAlign w:val="superscript"/>
              </w:rPr>
              <w:t>6</w:t>
            </w:r>
          </w:p>
        </w:tc>
        <w:tc>
          <w:tcPr>
            <w:tcW w:w="720" w:type="dxa"/>
            <w:vAlign w:val="center"/>
          </w:tcPr>
          <w:p w:rsidR="00961F46" w:rsidRPr="00BE79E3" w:rsidRDefault="00961F46" w:rsidP="00045BC2">
            <w:pPr>
              <w:spacing w:line="240" w:lineRule="auto"/>
              <w:jc w:val="center"/>
              <w:rPr>
                <w:sz w:val="16"/>
                <w:szCs w:val="16"/>
              </w:rPr>
            </w:pPr>
            <w:r w:rsidRPr="00BE79E3">
              <w:rPr>
                <w:sz w:val="16"/>
                <w:szCs w:val="16"/>
              </w:rPr>
              <w:t>12.9%</w:t>
            </w:r>
          </w:p>
        </w:tc>
        <w:tc>
          <w:tcPr>
            <w:tcW w:w="900" w:type="dxa"/>
            <w:vAlign w:val="center"/>
          </w:tcPr>
          <w:p w:rsidR="00961F46" w:rsidRPr="0026032C" w:rsidRDefault="00786553" w:rsidP="00C64407">
            <w:pPr>
              <w:spacing w:line="240" w:lineRule="auto"/>
              <w:jc w:val="center"/>
              <w:rPr>
                <w:sz w:val="16"/>
                <w:szCs w:val="16"/>
              </w:rPr>
            </w:pPr>
            <w:r w:rsidRPr="0026032C">
              <w:rPr>
                <w:sz w:val="16"/>
                <w:szCs w:val="16"/>
              </w:rPr>
              <w:t>TBD</w:t>
            </w:r>
            <w:r w:rsidRPr="0026032C">
              <w:rPr>
                <w:sz w:val="16"/>
                <w:szCs w:val="16"/>
                <w:vertAlign w:val="superscript"/>
              </w:rPr>
              <w:t>4</w:t>
            </w:r>
          </w:p>
        </w:tc>
        <w:tc>
          <w:tcPr>
            <w:tcW w:w="990" w:type="dxa"/>
            <w:vAlign w:val="center"/>
          </w:tcPr>
          <w:p w:rsidR="00961F46" w:rsidRPr="00277C62" w:rsidRDefault="00961F46" w:rsidP="00045BC2">
            <w:pPr>
              <w:spacing w:line="240" w:lineRule="auto"/>
              <w:jc w:val="center"/>
              <w:rPr>
                <w:sz w:val="16"/>
                <w:szCs w:val="16"/>
              </w:rPr>
            </w:pPr>
            <w:r w:rsidRPr="004F176E">
              <w:rPr>
                <w:sz w:val="16"/>
                <w:szCs w:val="16"/>
              </w:rPr>
              <w:t>13.4%</w:t>
            </w:r>
          </w:p>
        </w:tc>
        <w:tc>
          <w:tcPr>
            <w:tcW w:w="990" w:type="dxa"/>
          </w:tcPr>
          <w:p w:rsidR="00961F46" w:rsidRDefault="00961F46" w:rsidP="00961F46">
            <w:pPr>
              <w:spacing w:line="240" w:lineRule="auto"/>
              <w:jc w:val="center"/>
              <w:rPr>
                <w:sz w:val="16"/>
                <w:szCs w:val="16"/>
              </w:rPr>
            </w:pPr>
          </w:p>
          <w:p w:rsidR="00961F46" w:rsidRPr="004F176E" w:rsidRDefault="00961F46" w:rsidP="00045BC2">
            <w:pPr>
              <w:spacing w:line="240" w:lineRule="auto"/>
              <w:jc w:val="center"/>
              <w:rPr>
                <w:sz w:val="16"/>
                <w:szCs w:val="16"/>
              </w:rPr>
            </w:pPr>
            <w:r>
              <w:rPr>
                <w:sz w:val="16"/>
                <w:szCs w:val="16"/>
              </w:rPr>
              <w:t>14%</w:t>
            </w:r>
          </w:p>
        </w:tc>
      </w:tr>
      <w:tr w:rsidR="00961F46" w:rsidRPr="008B6FCA" w:rsidTr="003C1BBA">
        <w:tc>
          <w:tcPr>
            <w:tcW w:w="810" w:type="dxa"/>
            <w:vAlign w:val="center"/>
          </w:tcPr>
          <w:p w:rsidR="00961F46" w:rsidRPr="008B6FCA" w:rsidRDefault="00961F46" w:rsidP="004D4066">
            <w:pPr>
              <w:spacing w:line="240" w:lineRule="auto"/>
              <w:rPr>
                <w:sz w:val="16"/>
                <w:szCs w:val="16"/>
              </w:rPr>
            </w:pPr>
            <w:r w:rsidRPr="00D31AA4">
              <w:rPr>
                <w:sz w:val="16"/>
                <w:szCs w:val="16"/>
              </w:rPr>
              <w:t>Output</w:t>
            </w:r>
          </w:p>
        </w:tc>
        <w:tc>
          <w:tcPr>
            <w:tcW w:w="2520" w:type="dxa"/>
            <w:vAlign w:val="center"/>
          </w:tcPr>
          <w:p w:rsidR="00961F46" w:rsidRPr="008B6FCA" w:rsidRDefault="00961F46" w:rsidP="004D4066">
            <w:pPr>
              <w:spacing w:line="240" w:lineRule="auto"/>
              <w:jc w:val="left"/>
              <w:rPr>
                <w:sz w:val="16"/>
                <w:szCs w:val="16"/>
              </w:rPr>
            </w:pPr>
            <w:r w:rsidRPr="00D31AA4">
              <w:rPr>
                <w:sz w:val="16"/>
                <w:szCs w:val="16"/>
              </w:rPr>
              <w:t>Number of victims that received Crime Victims Fund assistance services</w:t>
            </w:r>
          </w:p>
        </w:tc>
        <w:tc>
          <w:tcPr>
            <w:tcW w:w="810" w:type="dxa"/>
            <w:vAlign w:val="center"/>
          </w:tcPr>
          <w:p w:rsidR="00961F46" w:rsidRPr="008B6FCA" w:rsidRDefault="00961F46" w:rsidP="00DA2817">
            <w:pPr>
              <w:spacing w:line="240" w:lineRule="auto"/>
              <w:jc w:val="center"/>
              <w:rPr>
                <w:sz w:val="16"/>
                <w:szCs w:val="16"/>
              </w:rPr>
            </w:pPr>
            <w:r>
              <w:rPr>
                <w:sz w:val="16"/>
                <w:szCs w:val="16"/>
              </w:rPr>
              <w:t>3.8</w:t>
            </w:r>
            <w:r w:rsidRPr="00D31AA4">
              <w:rPr>
                <w:sz w:val="16"/>
                <w:szCs w:val="16"/>
              </w:rPr>
              <w:t>M</w:t>
            </w:r>
            <w:r>
              <w:rPr>
                <w:sz w:val="16"/>
                <w:szCs w:val="16"/>
                <w:vertAlign w:val="superscript"/>
              </w:rPr>
              <w:t>2</w:t>
            </w:r>
          </w:p>
        </w:tc>
        <w:tc>
          <w:tcPr>
            <w:tcW w:w="810" w:type="dxa"/>
            <w:vAlign w:val="center"/>
          </w:tcPr>
          <w:p w:rsidR="00961F46" w:rsidRPr="008B6FCA" w:rsidRDefault="00961F46" w:rsidP="00DA2817">
            <w:pPr>
              <w:spacing w:line="240" w:lineRule="auto"/>
              <w:jc w:val="center"/>
              <w:rPr>
                <w:sz w:val="16"/>
                <w:szCs w:val="16"/>
              </w:rPr>
            </w:pPr>
            <w:r w:rsidRPr="00D31AA4">
              <w:rPr>
                <w:sz w:val="16"/>
                <w:szCs w:val="16"/>
              </w:rPr>
              <w:t>4.</w:t>
            </w:r>
            <w:r>
              <w:rPr>
                <w:sz w:val="16"/>
                <w:szCs w:val="16"/>
              </w:rPr>
              <w:t>1</w:t>
            </w:r>
            <w:r w:rsidRPr="00D31AA4">
              <w:rPr>
                <w:sz w:val="16"/>
                <w:szCs w:val="16"/>
              </w:rPr>
              <w:t>M</w:t>
            </w:r>
            <w:r>
              <w:rPr>
                <w:sz w:val="16"/>
                <w:szCs w:val="16"/>
                <w:vertAlign w:val="superscript"/>
              </w:rPr>
              <w:t>2</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3.8M</w:t>
            </w:r>
          </w:p>
        </w:tc>
        <w:tc>
          <w:tcPr>
            <w:tcW w:w="810" w:type="dxa"/>
            <w:vAlign w:val="center"/>
          </w:tcPr>
          <w:p w:rsidR="00961F46" w:rsidRPr="008B6FCA" w:rsidRDefault="00961F46" w:rsidP="00045BC2">
            <w:pPr>
              <w:spacing w:line="240" w:lineRule="auto"/>
              <w:jc w:val="center"/>
              <w:rPr>
                <w:sz w:val="16"/>
                <w:szCs w:val="16"/>
              </w:rPr>
            </w:pPr>
            <w:r w:rsidRPr="00D31AA4">
              <w:rPr>
                <w:sz w:val="16"/>
                <w:szCs w:val="16"/>
              </w:rPr>
              <w:t>3.5M</w:t>
            </w:r>
          </w:p>
        </w:tc>
        <w:tc>
          <w:tcPr>
            <w:tcW w:w="990" w:type="dxa"/>
            <w:vAlign w:val="center"/>
          </w:tcPr>
          <w:p w:rsidR="00961F46" w:rsidRPr="00277C62" w:rsidRDefault="00961F46" w:rsidP="00045BC2">
            <w:pPr>
              <w:spacing w:line="240" w:lineRule="auto"/>
              <w:jc w:val="center"/>
              <w:rPr>
                <w:sz w:val="16"/>
                <w:szCs w:val="16"/>
              </w:rPr>
            </w:pPr>
            <w:r>
              <w:rPr>
                <w:sz w:val="16"/>
                <w:szCs w:val="16"/>
              </w:rPr>
              <w:t>3.6M</w:t>
            </w:r>
          </w:p>
        </w:tc>
        <w:tc>
          <w:tcPr>
            <w:tcW w:w="900" w:type="dxa"/>
            <w:vAlign w:val="center"/>
          </w:tcPr>
          <w:p w:rsidR="00961F46" w:rsidRPr="0026032C" w:rsidRDefault="00735E77" w:rsidP="006B369A">
            <w:pPr>
              <w:spacing w:line="240" w:lineRule="auto"/>
              <w:jc w:val="center"/>
              <w:rPr>
                <w:sz w:val="16"/>
                <w:szCs w:val="16"/>
              </w:rPr>
            </w:pPr>
            <w:r>
              <w:rPr>
                <w:sz w:val="16"/>
                <w:szCs w:val="16"/>
              </w:rPr>
              <w:t>3.8M</w:t>
            </w:r>
          </w:p>
        </w:tc>
        <w:tc>
          <w:tcPr>
            <w:tcW w:w="720" w:type="dxa"/>
            <w:vAlign w:val="center"/>
          </w:tcPr>
          <w:p w:rsidR="00961F46" w:rsidRPr="00BE79E3" w:rsidRDefault="00961F46" w:rsidP="00045BC2">
            <w:pPr>
              <w:spacing w:line="240" w:lineRule="auto"/>
              <w:jc w:val="center"/>
              <w:rPr>
                <w:sz w:val="16"/>
                <w:szCs w:val="16"/>
              </w:rPr>
            </w:pPr>
            <w:r w:rsidRPr="00BE79E3">
              <w:rPr>
                <w:sz w:val="16"/>
                <w:szCs w:val="16"/>
              </w:rPr>
              <w:t>4.58M</w:t>
            </w:r>
          </w:p>
        </w:tc>
        <w:tc>
          <w:tcPr>
            <w:tcW w:w="900" w:type="dxa"/>
            <w:vAlign w:val="center"/>
          </w:tcPr>
          <w:p w:rsidR="00961F46" w:rsidRPr="0026032C" w:rsidRDefault="00786553" w:rsidP="00C64407">
            <w:pPr>
              <w:spacing w:line="240" w:lineRule="auto"/>
              <w:jc w:val="center"/>
              <w:rPr>
                <w:sz w:val="16"/>
                <w:szCs w:val="16"/>
              </w:rPr>
            </w:pPr>
            <w:r w:rsidRPr="0026032C">
              <w:rPr>
                <w:sz w:val="16"/>
                <w:szCs w:val="16"/>
              </w:rPr>
              <w:t>TBD</w:t>
            </w:r>
            <w:r w:rsidRPr="0026032C">
              <w:rPr>
                <w:sz w:val="16"/>
                <w:szCs w:val="16"/>
                <w:vertAlign w:val="superscript"/>
              </w:rPr>
              <w:t>5</w:t>
            </w:r>
          </w:p>
        </w:tc>
        <w:tc>
          <w:tcPr>
            <w:tcW w:w="990" w:type="dxa"/>
            <w:vAlign w:val="center"/>
          </w:tcPr>
          <w:p w:rsidR="00961F46" w:rsidRPr="00277C62" w:rsidRDefault="00961F46" w:rsidP="00045BC2">
            <w:pPr>
              <w:spacing w:line="240" w:lineRule="auto"/>
              <w:jc w:val="center"/>
              <w:rPr>
                <w:sz w:val="16"/>
                <w:szCs w:val="16"/>
              </w:rPr>
            </w:pPr>
            <w:r w:rsidRPr="004F176E">
              <w:rPr>
                <w:sz w:val="16"/>
                <w:szCs w:val="16"/>
              </w:rPr>
              <w:t>4.72M</w:t>
            </w:r>
          </w:p>
        </w:tc>
        <w:tc>
          <w:tcPr>
            <w:tcW w:w="990" w:type="dxa"/>
          </w:tcPr>
          <w:p w:rsidR="00961F46" w:rsidRDefault="00961F46" w:rsidP="00961F46">
            <w:pPr>
              <w:spacing w:line="240" w:lineRule="auto"/>
              <w:jc w:val="center"/>
              <w:rPr>
                <w:sz w:val="16"/>
                <w:szCs w:val="16"/>
              </w:rPr>
            </w:pPr>
          </w:p>
          <w:p w:rsidR="00961F46" w:rsidRPr="004F176E" w:rsidRDefault="00961F46" w:rsidP="00045BC2">
            <w:pPr>
              <w:spacing w:line="240" w:lineRule="auto"/>
              <w:jc w:val="center"/>
              <w:rPr>
                <w:sz w:val="16"/>
                <w:szCs w:val="16"/>
              </w:rPr>
            </w:pPr>
            <w:r>
              <w:rPr>
                <w:sz w:val="16"/>
                <w:szCs w:val="16"/>
              </w:rPr>
              <w:t>4.86M</w:t>
            </w:r>
          </w:p>
        </w:tc>
      </w:tr>
    </w:tbl>
    <w:p w:rsidR="00277C62" w:rsidRPr="00277C62" w:rsidRDefault="00277C62" w:rsidP="00433AAB">
      <w:pPr>
        <w:contextualSpacing/>
        <w:jc w:val="left"/>
        <w:rPr>
          <w:sz w:val="16"/>
          <w:szCs w:val="16"/>
        </w:rPr>
      </w:pPr>
    </w:p>
    <w:p w:rsidR="00676C67" w:rsidRPr="001F7B8F" w:rsidRDefault="00E2262D" w:rsidP="00433AAB">
      <w:pPr>
        <w:spacing w:line="240" w:lineRule="auto"/>
        <w:jc w:val="left"/>
        <w:rPr>
          <w:sz w:val="16"/>
          <w:szCs w:val="16"/>
        </w:rPr>
      </w:pPr>
      <w:r w:rsidRPr="001F7B8F">
        <w:rPr>
          <w:sz w:val="16"/>
          <w:szCs w:val="16"/>
          <w:vertAlign w:val="superscript"/>
        </w:rPr>
        <w:t>1</w:t>
      </w:r>
      <w:r w:rsidR="004F176E" w:rsidRPr="001F7B8F">
        <w:rPr>
          <w:sz w:val="16"/>
          <w:szCs w:val="16"/>
        </w:rPr>
        <w:t xml:space="preserve"> </w:t>
      </w:r>
      <w:r w:rsidR="00E00AE0" w:rsidRPr="001F7B8F">
        <w:rPr>
          <w:sz w:val="16"/>
          <w:szCs w:val="16"/>
        </w:rPr>
        <w:t>FY 2011 d</w:t>
      </w:r>
      <w:r w:rsidR="004F176E" w:rsidRPr="001F7B8F">
        <w:rPr>
          <w:sz w:val="16"/>
          <w:szCs w:val="16"/>
        </w:rPr>
        <w:t xml:space="preserve">ata will be available </w:t>
      </w:r>
      <w:r w:rsidR="00735E77">
        <w:rPr>
          <w:sz w:val="16"/>
          <w:szCs w:val="16"/>
        </w:rPr>
        <w:t>December</w:t>
      </w:r>
      <w:r w:rsidR="00735E77" w:rsidRPr="001F7B8F">
        <w:rPr>
          <w:sz w:val="16"/>
          <w:szCs w:val="16"/>
        </w:rPr>
        <w:t xml:space="preserve"> </w:t>
      </w:r>
      <w:r w:rsidR="004F176E" w:rsidRPr="001F7B8F">
        <w:rPr>
          <w:sz w:val="16"/>
          <w:szCs w:val="16"/>
        </w:rPr>
        <w:t>2012.</w:t>
      </w:r>
    </w:p>
    <w:p w:rsidR="00105AD0" w:rsidRPr="001F7B8F" w:rsidRDefault="00CD00E6" w:rsidP="00433AAB">
      <w:pPr>
        <w:spacing w:line="240" w:lineRule="auto"/>
        <w:jc w:val="left"/>
        <w:rPr>
          <w:sz w:val="16"/>
          <w:szCs w:val="16"/>
        </w:rPr>
      </w:pPr>
      <w:r w:rsidRPr="001F7B8F">
        <w:rPr>
          <w:sz w:val="16"/>
          <w:szCs w:val="16"/>
          <w:vertAlign w:val="superscript"/>
        </w:rPr>
        <w:t>2</w:t>
      </w:r>
      <w:r w:rsidR="00105AD0" w:rsidRPr="001F7B8F">
        <w:rPr>
          <w:sz w:val="16"/>
          <w:szCs w:val="16"/>
        </w:rPr>
        <w:t xml:space="preserve"> </w:t>
      </w:r>
      <w:r w:rsidR="0059730C" w:rsidRPr="001F7B8F">
        <w:rPr>
          <w:sz w:val="16"/>
          <w:szCs w:val="16"/>
        </w:rPr>
        <w:t xml:space="preserve">Actual </w:t>
      </w:r>
      <w:r w:rsidR="00B76527" w:rsidRPr="001F7B8F">
        <w:rPr>
          <w:sz w:val="16"/>
          <w:szCs w:val="16"/>
        </w:rPr>
        <w:t xml:space="preserve">values </w:t>
      </w:r>
      <w:r w:rsidR="0059730C" w:rsidRPr="001F7B8F">
        <w:rPr>
          <w:sz w:val="16"/>
          <w:szCs w:val="16"/>
        </w:rPr>
        <w:t xml:space="preserve">were </w:t>
      </w:r>
      <w:r w:rsidR="00105AD0" w:rsidRPr="001F7B8F">
        <w:rPr>
          <w:sz w:val="16"/>
          <w:szCs w:val="16"/>
        </w:rPr>
        <w:t xml:space="preserve">revised </w:t>
      </w:r>
      <w:r w:rsidR="0059730C" w:rsidRPr="001F7B8F">
        <w:rPr>
          <w:sz w:val="16"/>
          <w:szCs w:val="16"/>
        </w:rPr>
        <w:t>after a data verification review</w:t>
      </w:r>
      <w:r w:rsidR="00105AD0" w:rsidRPr="001F7B8F">
        <w:rPr>
          <w:sz w:val="16"/>
          <w:szCs w:val="16"/>
        </w:rPr>
        <w:t>.</w:t>
      </w:r>
    </w:p>
    <w:p w:rsidR="00786553" w:rsidRDefault="00786553" w:rsidP="00433AAB">
      <w:pPr>
        <w:spacing w:line="240" w:lineRule="auto"/>
        <w:jc w:val="left"/>
        <w:rPr>
          <w:sz w:val="16"/>
          <w:szCs w:val="16"/>
        </w:rPr>
      </w:pPr>
      <w:r w:rsidRPr="001F7B8F">
        <w:rPr>
          <w:sz w:val="16"/>
          <w:szCs w:val="16"/>
          <w:vertAlign w:val="superscript"/>
        </w:rPr>
        <w:t>4</w:t>
      </w:r>
      <w:r w:rsidRPr="00F43B8F">
        <w:rPr>
          <w:sz w:val="16"/>
          <w:szCs w:val="16"/>
        </w:rPr>
        <w:t xml:space="preserve"> FY 2012 data will be available October 2013</w:t>
      </w:r>
      <w:r w:rsidR="00081CD0">
        <w:rPr>
          <w:sz w:val="16"/>
          <w:szCs w:val="16"/>
        </w:rPr>
        <w:t>.</w:t>
      </w:r>
    </w:p>
    <w:p w:rsidR="00786553" w:rsidRDefault="00786553" w:rsidP="00433AAB">
      <w:pPr>
        <w:spacing w:line="240" w:lineRule="auto"/>
        <w:jc w:val="left"/>
        <w:rPr>
          <w:sz w:val="16"/>
          <w:szCs w:val="16"/>
        </w:rPr>
      </w:pPr>
      <w:r w:rsidRPr="001F7B8F">
        <w:rPr>
          <w:sz w:val="16"/>
          <w:szCs w:val="16"/>
          <w:vertAlign w:val="superscript"/>
        </w:rPr>
        <w:t>5</w:t>
      </w:r>
      <w:r>
        <w:rPr>
          <w:sz w:val="16"/>
          <w:szCs w:val="16"/>
        </w:rPr>
        <w:t xml:space="preserve"> FY 2012 data will be available May 2013</w:t>
      </w:r>
      <w:r w:rsidR="00081CD0">
        <w:rPr>
          <w:sz w:val="16"/>
          <w:szCs w:val="16"/>
        </w:rPr>
        <w:t>.</w:t>
      </w:r>
    </w:p>
    <w:p w:rsidR="002C3CC7" w:rsidRPr="002C3CC7" w:rsidRDefault="002C3CC7" w:rsidP="00433AAB">
      <w:pPr>
        <w:spacing w:line="240" w:lineRule="auto"/>
        <w:jc w:val="left"/>
        <w:rPr>
          <w:sz w:val="16"/>
          <w:szCs w:val="16"/>
        </w:rPr>
      </w:pPr>
      <w:r w:rsidRPr="004E3117">
        <w:rPr>
          <w:sz w:val="16"/>
          <w:szCs w:val="16"/>
          <w:vertAlign w:val="superscript"/>
        </w:rPr>
        <w:t>6</w:t>
      </w:r>
      <w:r w:rsidRPr="002C3CC7">
        <w:rPr>
          <w:sz w:val="16"/>
          <w:szCs w:val="16"/>
        </w:rPr>
        <w:t xml:space="preserve"> BJS has revised the enumeration method for the 2011 NCVS estimates. Estimates from 2011 include a small number of victimizations, referred to as series victimizations, using a new counting strategy. High-frequency repeat victimizations, or series victimizations, are six or more similar but separate victimizations that occur with such frequency that the victim is unable to recall each individual event or describe each event in detail. Including series victimizations in national estimates can substantially increase the number and rate of violent victimization; however, trends in violence are generally similar regardless of whether series victimizations are included. See Methods for Counting High-Frequency Repeat Victimizations in the National Crime Victimization Survey for further discussion of the new counting strategy and supporting research.</w:t>
      </w:r>
    </w:p>
    <w:p w:rsidR="000B4E5C" w:rsidRDefault="000B4E5C" w:rsidP="00433AAB">
      <w:pPr>
        <w:spacing w:line="240" w:lineRule="auto"/>
        <w:jc w:val="left"/>
        <w:rPr>
          <w:rFonts w:ascii="Arial" w:hAnsi="Arial" w:cs="Arial"/>
          <w:b/>
          <w:sz w:val="16"/>
          <w:szCs w:val="16"/>
        </w:rPr>
      </w:pPr>
    </w:p>
    <w:p w:rsidR="00E00AE0" w:rsidRPr="00B034A8" w:rsidRDefault="00E00AE0" w:rsidP="009A6A1F">
      <w:pPr>
        <w:spacing w:line="240" w:lineRule="auto"/>
        <w:rPr>
          <w:rFonts w:ascii="Arial" w:hAnsi="Arial" w:cs="Arial"/>
          <w:b/>
          <w:sz w:val="16"/>
          <w:szCs w:val="16"/>
        </w:rPr>
        <w:sectPr w:rsidR="00E00AE0" w:rsidRPr="00B034A8" w:rsidSect="004E3117">
          <w:headerReference w:type="even" r:id="rId58"/>
          <w:headerReference w:type="default" r:id="rId59"/>
          <w:headerReference w:type="first" r:id="rId60"/>
          <w:pgSz w:w="15840" w:h="12240" w:orient="landscape"/>
          <w:pgMar w:top="1440" w:right="1440" w:bottom="1350" w:left="1440" w:header="720" w:footer="720" w:gutter="720"/>
          <w:cols w:space="720"/>
          <w:docGrid w:linePitch="360"/>
        </w:sectPr>
      </w:pPr>
    </w:p>
    <w:p w:rsidR="003A0FF5" w:rsidRPr="00B034A8" w:rsidRDefault="00E406F8" w:rsidP="003C1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rPr>
      </w:pPr>
      <w:r>
        <w:rPr>
          <w:b/>
          <w:sz w:val="28"/>
          <w:szCs w:val="28"/>
        </w:rPr>
        <w:lastRenderedPageBreak/>
        <w:t>3</w:t>
      </w:r>
      <w:r w:rsidR="00BA2904" w:rsidRPr="00BA2904">
        <w:rPr>
          <w:b/>
          <w:sz w:val="28"/>
          <w:szCs w:val="28"/>
        </w:rPr>
        <w:t>. Performance, Resources, and Strategies</w:t>
      </w:r>
      <w:r w:rsidR="00BA2904" w:rsidRPr="00BA2904">
        <w:rPr>
          <w:b/>
          <w:sz w:val="28"/>
          <w:szCs w:val="28"/>
          <w:u w:val="single"/>
        </w:rPr>
        <w:t xml:space="preserve"> </w:t>
      </w:r>
    </w:p>
    <w:p w:rsidR="003A0FF5" w:rsidRPr="00B034A8" w:rsidRDefault="003A0FF5">
      <w:pPr>
        <w:spacing w:line="240" w:lineRule="auto"/>
        <w:jc w:val="left"/>
        <w:rPr>
          <w:b/>
          <w:sz w:val="28"/>
          <w:szCs w:val="28"/>
        </w:rPr>
      </w:pPr>
    </w:p>
    <w:p w:rsidR="00676C67" w:rsidRPr="00B034A8" w:rsidRDefault="00BA2904" w:rsidP="00717CEE">
      <w:pPr>
        <w:pStyle w:val="BodyText"/>
        <w:jc w:val="center"/>
        <w:rPr>
          <w:b/>
          <w:sz w:val="28"/>
          <w:szCs w:val="28"/>
          <w:u w:val="single"/>
        </w:rPr>
      </w:pPr>
      <w:r w:rsidRPr="00BA2904">
        <w:rPr>
          <w:b/>
          <w:sz w:val="28"/>
          <w:szCs w:val="28"/>
          <w:u w:val="single"/>
        </w:rPr>
        <w:t>Crime Victims Fund</w:t>
      </w:r>
    </w:p>
    <w:p w:rsidR="00676C67" w:rsidRPr="00B034A8" w:rsidRDefault="00676C67">
      <w:pPr>
        <w:pStyle w:val="BodyText"/>
        <w:rPr>
          <w:b/>
          <w:szCs w:val="24"/>
        </w:rPr>
      </w:pPr>
    </w:p>
    <w:p w:rsidR="00676C67" w:rsidRPr="00B034A8" w:rsidRDefault="00BA2904">
      <w:pPr>
        <w:spacing w:line="240" w:lineRule="auto"/>
        <w:jc w:val="left"/>
        <w:rPr>
          <w:b/>
        </w:rPr>
      </w:pPr>
      <w:r w:rsidRPr="00BA2904">
        <w:rPr>
          <w:b/>
        </w:rPr>
        <w:t>a. Performance Plan and Report for Outcomes</w:t>
      </w:r>
    </w:p>
    <w:p w:rsidR="00676C67" w:rsidRPr="00B034A8" w:rsidRDefault="00676C67">
      <w:pPr>
        <w:autoSpaceDE w:val="0"/>
        <w:autoSpaceDN w:val="0"/>
        <w:spacing w:line="240" w:lineRule="auto"/>
        <w:jc w:val="left"/>
        <w:rPr>
          <w:b/>
        </w:rPr>
      </w:pPr>
    </w:p>
    <w:p w:rsidR="00676C67" w:rsidRPr="00B034A8" w:rsidRDefault="00BA2904">
      <w:pPr>
        <w:autoSpaceDE w:val="0"/>
        <w:autoSpaceDN w:val="0"/>
        <w:spacing w:line="240" w:lineRule="auto"/>
        <w:jc w:val="left"/>
      </w:pPr>
      <w:r w:rsidRPr="00BA2904">
        <w:t>Crime Victims Fund (CVF) programs are administered by the Office for Victims of Crime (OVC).  The mission of OVC is to enhance the Nation’s capacity to assist crime victims and to provide leadership in changing attitudes, policies, and practices that promote justice and healing for all victims.  Congress formally established OVC in 1988 through an amendment to the 1984 Victims of Crime Act (VOCA) to provide leadership and funding on behalf of crime victims.</w:t>
      </w:r>
    </w:p>
    <w:p w:rsidR="00676C67" w:rsidRPr="00B034A8" w:rsidRDefault="00676C67">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9A6A1F" w:rsidRDefault="009A6A1F">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r w:rsidRPr="00BA2904">
        <w:t xml:space="preserve">CVF programs continue to provide federal funds to support victim compensation and assistance programs across the Nation.  CVF’s performance was favorably reflected by the performance measure, “Ratio of victims that received Crime Victims Fund assistance services to the total number of victimizations.”  </w:t>
      </w:r>
      <w:r w:rsidRPr="00810443">
        <w:t xml:space="preserve">In FY </w:t>
      </w:r>
      <w:r w:rsidR="00724F92" w:rsidRPr="00810443">
        <w:t>201</w:t>
      </w:r>
      <w:r w:rsidR="002C5332">
        <w:t>1</w:t>
      </w:r>
      <w:r w:rsidRPr="00810443">
        <w:t>, OVC achieved an actual ratio of 0.1</w:t>
      </w:r>
      <w:r w:rsidR="002C5332">
        <w:t>63</w:t>
      </w:r>
      <w:r w:rsidRPr="00810443">
        <w:t xml:space="preserve">, which was </w:t>
      </w:r>
      <w:r w:rsidR="002C5332">
        <w:t>78</w:t>
      </w:r>
      <w:r w:rsidRPr="00810443">
        <w:t xml:space="preserve"> percent of the target of 0.</w:t>
      </w:r>
      <w:r w:rsidR="006B369A" w:rsidRPr="00810443">
        <w:t>20</w:t>
      </w:r>
      <w:r w:rsidR="002C5332">
        <w:t>9</w:t>
      </w:r>
      <w:r w:rsidRPr="00810443">
        <w:t>.</w:t>
      </w:r>
      <w:r w:rsidRPr="00BA2904">
        <w:t xml:space="preserve">  VOCA allocations and the number of victims served are subject to fluctuate.  </w:t>
      </w:r>
    </w:p>
    <w:p w:rsidR="00676C67" w:rsidRPr="00B034A8" w:rsidRDefault="00272A88" w:rsidP="00717CEE">
      <w:pPr>
        <w:autoSpaceDE w:val="0"/>
        <w:autoSpaceDN w:val="0"/>
        <w:spacing w:line="240" w:lineRule="auto"/>
        <w:jc w:val="left"/>
        <w:rPr>
          <w:b/>
        </w:rPr>
      </w:pPr>
      <w:r>
        <w:rPr>
          <w:noProof/>
        </w:rPr>
        <w:drawing>
          <wp:inline distT="0" distB="0" distL="0" distR="0" wp14:anchorId="5E276739" wp14:editId="28AFCFB3">
            <wp:extent cx="5486400" cy="3143250"/>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212A9" w:rsidRDefault="00F212A9">
      <w:pPr>
        <w:widowControl/>
        <w:adjustRightInd/>
        <w:spacing w:line="240" w:lineRule="auto"/>
        <w:jc w:val="left"/>
        <w:textAlignment w:val="auto"/>
        <w:rPr>
          <w:b/>
        </w:rPr>
      </w:pPr>
    </w:p>
    <w:p w:rsidR="0032246C" w:rsidRPr="00211B40" w:rsidRDefault="00953130">
      <w:pPr>
        <w:widowControl/>
        <w:adjustRightInd/>
        <w:spacing w:line="240" w:lineRule="auto"/>
        <w:jc w:val="left"/>
        <w:textAlignment w:val="auto"/>
        <w:rPr>
          <w:sz w:val="16"/>
          <w:szCs w:val="16"/>
        </w:rPr>
      </w:pPr>
      <w:r w:rsidRPr="00211B40">
        <w:rPr>
          <w:sz w:val="16"/>
          <w:szCs w:val="16"/>
        </w:rPr>
        <w:t xml:space="preserve">FY 2012 data will be available </w:t>
      </w:r>
      <w:r w:rsidRPr="00C778C5">
        <w:rPr>
          <w:sz w:val="16"/>
          <w:szCs w:val="16"/>
        </w:rPr>
        <w:t>October</w:t>
      </w:r>
      <w:r w:rsidRPr="00211B40">
        <w:rPr>
          <w:sz w:val="16"/>
          <w:szCs w:val="16"/>
        </w:rPr>
        <w:t xml:space="preserve"> 2013</w:t>
      </w:r>
      <w:r w:rsidR="0032246C" w:rsidRPr="00211B40">
        <w:rPr>
          <w:sz w:val="16"/>
          <w:szCs w:val="16"/>
        </w:rPr>
        <w:br w:type="page"/>
      </w:r>
    </w:p>
    <w:p w:rsidR="00676C67" w:rsidRPr="00B034A8" w:rsidRDefault="00BA2904">
      <w:pPr>
        <w:autoSpaceDE w:val="0"/>
        <w:autoSpaceDN w:val="0"/>
        <w:spacing w:line="240" w:lineRule="auto"/>
        <w:jc w:val="left"/>
        <w:rPr>
          <w:b/>
        </w:rPr>
      </w:pPr>
      <w:r w:rsidRPr="00BA2904">
        <w:rPr>
          <w:b/>
        </w:rPr>
        <w:lastRenderedPageBreak/>
        <w:t>b. Strategies to Accomplish Outcomes</w:t>
      </w:r>
    </w:p>
    <w:p w:rsidR="00676C67" w:rsidRPr="00B034A8" w:rsidRDefault="00676C67">
      <w:pPr>
        <w:autoSpaceDE w:val="0"/>
        <w:autoSpaceDN w:val="0"/>
        <w:spacing w:line="240" w:lineRule="auto"/>
        <w:jc w:val="left"/>
        <w:rPr>
          <w:b/>
        </w:rPr>
      </w:pPr>
    </w:p>
    <w:p w:rsidR="00676C67" w:rsidRPr="0057038B" w:rsidRDefault="00BA2904">
      <w:pPr>
        <w:numPr>
          <w:ilvl w:val="12"/>
          <w:numId w:val="0"/>
        </w:numPr>
        <w:spacing w:line="240" w:lineRule="auto"/>
        <w:ind w:right="-18"/>
        <w:jc w:val="left"/>
        <w:rPr>
          <w:bCs/>
        </w:rPr>
      </w:pPr>
      <w:r w:rsidRPr="0057038B">
        <w:rPr>
          <w:bCs/>
        </w:rPr>
        <w:t xml:space="preserve">CVF programs </w:t>
      </w:r>
      <w:r w:rsidRPr="00B302BC">
        <w:rPr>
          <w:bCs/>
        </w:rPr>
        <w:t xml:space="preserve">support </w:t>
      </w:r>
      <w:r w:rsidR="008F3D62" w:rsidRPr="00B302BC">
        <w:rPr>
          <w:bCs/>
        </w:rPr>
        <w:t>DOJ Strategic Goal 2.2</w:t>
      </w:r>
      <w:r w:rsidR="008F3D62" w:rsidRPr="008F3D62">
        <w:rPr>
          <w:bCs/>
          <w:i/>
        </w:rPr>
        <w:t xml:space="preserve">: </w:t>
      </w:r>
      <w:r w:rsidR="006B369A" w:rsidRPr="006B369A">
        <w:rPr>
          <w:bCs/>
          <w:i/>
        </w:rPr>
        <w:t>Prevent</w:t>
      </w:r>
      <w:r w:rsidR="006B369A">
        <w:rPr>
          <w:bCs/>
          <w:i/>
        </w:rPr>
        <w:t xml:space="preserve"> and intervene in crimes against vulnerable populations; uphold the rights of, and improve services to, America’s crime victims</w:t>
      </w:r>
      <w:r w:rsidR="0081243D">
        <w:rPr>
          <w:bCs/>
          <w:i/>
        </w:rPr>
        <w:t xml:space="preserve">; OJP Strategic Goal 2: Protect vulnerable populations, especially children, from </w:t>
      </w:r>
      <w:r w:rsidR="00A51629">
        <w:rPr>
          <w:bCs/>
          <w:i/>
        </w:rPr>
        <w:t>victimization and improve services to victims of crime</w:t>
      </w:r>
      <w:r w:rsidR="0081243D">
        <w:rPr>
          <w:bCs/>
          <w:i/>
        </w:rPr>
        <w:t>;</w:t>
      </w:r>
      <w:r w:rsidR="004168B4">
        <w:rPr>
          <w:bCs/>
          <w:i/>
        </w:rPr>
        <w:t xml:space="preserve"> and</w:t>
      </w:r>
      <w:r w:rsidR="0081243D">
        <w:rPr>
          <w:bCs/>
          <w:i/>
        </w:rPr>
        <w:t xml:space="preserve"> OJP Strategic Objective 2.3: Improve services for crime victims through capacity-building; evidence-based support and assistance; and compensation</w:t>
      </w:r>
      <w:r w:rsidR="006B369A">
        <w:rPr>
          <w:bCs/>
          <w:i/>
        </w:rPr>
        <w:t>.</w:t>
      </w:r>
      <w:r w:rsidR="00646908" w:rsidRPr="00646908">
        <w:rPr>
          <w:bCs/>
        </w:rPr>
        <w:t xml:space="preserve">  </w:t>
      </w:r>
      <w:r w:rsidRPr="0057038B">
        <w:rPr>
          <w:bCs/>
        </w:rPr>
        <w:t xml:space="preserve">OVC provides compensation and services for victims and their survivors from the CVF.  </w:t>
      </w:r>
    </w:p>
    <w:p w:rsidR="00676C67" w:rsidRPr="00B034A8" w:rsidRDefault="00676C67">
      <w:pPr>
        <w:numPr>
          <w:ilvl w:val="12"/>
          <w:numId w:val="0"/>
        </w:numPr>
        <w:spacing w:line="240" w:lineRule="auto"/>
        <w:ind w:right="-18"/>
        <w:jc w:val="left"/>
        <w:rPr>
          <w:bCs/>
        </w:rPr>
      </w:pPr>
    </w:p>
    <w:p w:rsidR="00676C67" w:rsidRPr="00B034A8" w:rsidRDefault="00BA2904">
      <w:pPr>
        <w:spacing w:line="240" w:lineRule="auto"/>
        <w:jc w:val="left"/>
        <w:rPr>
          <w:b/>
          <w:sz w:val="40"/>
          <w:szCs w:val="40"/>
        </w:rPr>
      </w:pPr>
      <w:r w:rsidRPr="00BA2904">
        <w:rPr>
          <w:bCs/>
        </w:rPr>
        <w:t>OJP supports victims in a variety of ways, including working with victims of domestic and international human trafficking, recovering children who have been removed from the U.S., supporting victims of violence against women, and meeting the unique needs of victims in Indian Country.  Specific strategies that are implemented include development of victim outreach tools in languages other than English and training on facilitating support meetings for victims of traumatic loss.</w:t>
      </w:r>
      <w:r w:rsidRPr="00BA2904">
        <w:rPr>
          <w:b/>
          <w:sz w:val="40"/>
          <w:szCs w:val="40"/>
        </w:rPr>
        <w:t xml:space="preserve"> </w:t>
      </w:r>
    </w:p>
    <w:p w:rsidR="004D01CB" w:rsidRPr="00B034A8" w:rsidRDefault="004D01CB" w:rsidP="00433AAB">
      <w:pPr>
        <w:jc w:val="left"/>
        <w:rPr>
          <w:b/>
          <w:sz w:val="40"/>
          <w:szCs w:val="40"/>
        </w:rPr>
      </w:pPr>
    </w:p>
    <w:p w:rsidR="004D01CB" w:rsidRPr="00B034A8" w:rsidRDefault="004D01CB" w:rsidP="00433AAB">
      <w:pPr>
        <w:jc w:val="left"/>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B30F78" w:rsidRDefault="00B30F78" w:rsidP="004D01CB">
      <w:pPr>
        <w:jc w:val="center"/>
        <w:rPr>
          <w:b/>
          <w:sz w:val="40"/>
          <w:szCs w:val="40"/>
        </w:rPr>
        <w:sectPr w:rsidR="00B30F78" w:rsidSect="00E70276">
          <w:pgSz w:w="12240" w:h="15840"/>
          <w:pgMar w:top="1440" w:right="1440" w:bottom="1440" w:left="1440" w:header="720" w:footer="720" w:gutter="0"/>
          <w:cols w:space="720"/>
          <w:docGrid w:linePitch="360"/>
        </w:sect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4D01CB" w:rsidRPr="00B034A8" w:rsidRDefault="004D01CB" w:rsidP="004D01CB">
      <w:pPr>
        <w:jc w:val="center"/>
        <w:rPr>
          <w:b/>
          <w:sz w:val="40"/>
          <w:szCs w:val="40"/>
        </w:rPr>
      </w:pPr>
    </w:p>
    <w:p w:rsidR="00E94900" w:rsidRDefault="00E94900" w:rsidP="001160FA">
      <w:pPr>
        <w:widowControl/>
        <w:adjustRightInd/>
        <w:spacing w:line="240" w:lineRule="auto"/>
        <w:jc w:val="left"/>
        <w:textAlignment w:val="auto"/>
        <w:rPr>
          <w:b/>
          <w:sz w:val="40"/>
          <w:szCs w:val="40"/>
        </w:rPr>
      </w:pPr>
    </w:p>
    <w:p w:rsidR="00E94900" w:rsidRDefault="00E94900" w:rsidP="001160FA">
      <w:pPr>
        <w:widowControl/>
        <w:adjustRightInd/>
        <w:spacing w:line="240" w:lineRule="auto"/>
        <w:jc w:val="left"/>
        <w:textAlignment w:val="auto"/>
        <w:rPr>
          <w:b/>
          <w:sz w:val="40"/>
          <w:szCs w:val="40"/>
        </w:rPr>
      </w:pPr>
    </w:p>
    <w:p w:rsidR="00E94900" w:rsidRDefault="00E94900" w:rsidP="001160FA">
      <w:pPr>
        <w:widowControl/>
        <w:adjustRightInd/>
        <w:spacing w:line="240" w:lineRule="auto"/>
        <w:jc w:val="left"/>
        <w:textAlignment w:val="auto"/>
        <w:rPr>
          <w:b/>
          <w:sz w:val="40"/>
          <w:szCs w:val="40"/>
        </w:rPr>
      </w:pPr>
    </w:p>
    <w:p w:rsidR="00E94900" w:rsidRDefault="00E94900" w:rsidP="001160FA">
      <w:pPr>
        <w:widowControl/>
        <w:adjustRightInd/>
        <w:spacing w:line="240" w:lineRule="auto"/>
        <w:jc w:val="left"/>
        <w:textAlignment w:val="auto"/>
        <w:rPr>
          <w:b/>
          <w:sz w:val="40"/>
          <w:szCs w:val="40"/>
        </w:rPr>
      </w:pPr>
    </w:p>
    <w:p w:rsidR="00E94900" w:rsidRDefault="00E94900" w:rsidP="001160FA">
      <w:pPr>
        <w:widowControl/>
        <w:adjustRightInd/>
        <w:spacing w:line="240" w:lineRule="auto"/>
        <w:jc w:val="left"/>
        <w:textAlignment w:val="auto"/>
        <w:rPr>
          <w:b/>
          <w:sz w:val="40"/>
          <w:szCs w:val="40"/>
        </w:rPr>
      </w:pPr>
    </w:p>
    <w:p w:rsidR="00E94900" w:rsidRDefault="00E94900" w:rsidP="001160FA">
      <w:pPr>
        <w:widowControl/>
        <w:adjustRightInd/>
        <w:spacing w:line="240" w:lineRule="auto"/>
        <w:jc w:val="center"/>
        <w:textAlignment w:val="auto"/>
        <w:rPr>
          <w:b/>
          <w:sz w:val="40"/>
          <w:szCs w:val="40"/>
        </w:rPr>
      </w:pPr>
    </w:p>
    <w:p w:rsidR="006B217C" w:rsidRDefault="006B217C">
      <w:pPr>
        <w:widowControl/>
        <w:adjustRightInd/>
        <w:spacing w:line="240" w:lineRule="auto"/>
        <w:jc w:val="left"/>
        <w:textAlignment w:val="auto"/>
        <w:rPr>
          <w:b/>
          <w:sz w:val="40"/>
          <w:szCs w:val="40"/>
        </w:rPr>
      </w:pPr>
      <w:r>
        <w:rPr>
          <w:b/>
          <w:sz w:val="40"/>
          <w:szCs w:val="40"/>
        </w:rPr>
        <w:br w:type="page"/>
      </w: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365D14" w:rsidRDefault="00365D14" w:rsidP="001160FA">
      <w:pPr>
        <w:widowControl/>
        <w:adjustRightInd/>
        <w:spacing w:line="240" w:lineRule="auto"/>
        <w:jc w:val="center"/>
        <w:textAlignment w:val="auto"/>
        <w:rPr>
          <w:b/>
          <w:sz w:val="40"/>
          <w:szCs w:val="40"/>
        </w:rPr>
      </w:pPr>
    </w:p>
    <w:p w:rsidR="006B217C" w:rsidRDefault="006B217C" w:rsidP="001160FA">
      <w:pPr>
        <w:widowControl/>
        <w:adjustRightInd/>
        <w:spacing w:line="240" w:lineRule="auto"/>
        <w:jc w:val="center"/>
        <w:textAlignment w:val="auto"/>
        <w:rPr>
          <w:b/>
          <w:sz w:val="40"/>
          <w:szCs w:val="40"/>
        </w:rPr>
      </w:pPr>
    </w:p>
    <w:p w:rsidR="004D01CB" w:rsidRPr="00B034A8" w:rsidRDefault="00D30FD6" w:rsidP="001160FA">
      <w:pPr>
        <w:widowControl/>
        <w:adjustRightInd/>
        <w:spacing w:line="240" w:lineRule="auto"/>
        <w:jc w:val="center"/>
        <w:textAlignment w:val="auto"/>
        <w:rPr>
          <w:b/>
          <w:sz w:val="40"/>
          <w:szCs w:val="40"/>
        </w:rPr>
      </w:pPr>
      <w:r>
        <w:rPr>
          <w:b/>
          <w:sz w:val="40"/>
          <w:szCs w:val="40"/>
        </w:rPr>
        <w:t>V. Program Increases by Item</w:t>
      </w:r>
    </w:p>
    <w:p w:rsidR="004D01CB" w:rsidRPr="00B034A8" w:rsidRDefault="00BA2904" w:rsidP="00125470">
      <w:pPr>
        <w:pStyle w:val="BodyText"/>
        <w:rPr>
          <w:b/>
          <w:szCs w:val="24"/>
        </w:rPr>
      </w:pPr>
      <w:r w:rsidRPr="00BA2904">
        <w:rPr>
          <w:b/>
        </w:rPr>
        <w:br w:type="page"/>
      </w:r>
    </w:p>
    <w:p w:rsidR="00B13F8A" w:rsidRDefault="00B13F8A" w:rsidP="00B13F8A">
      <w:pPr>
        <w:widowControl/>
        <w:adjustRightInd/>
        <w:spacing w:line="240" w:lineRule="auto"/>
        <w:jc w:val="left"/>
        <w:rPr>
          <w:b/>
          <w:bCs/>
        </w:rPr>
      </w:pPr>
      <w:bookmarkStart w:id="7" w:name="top"/>
      <w:bookmarkEnd w:id="7"/>
      <w:r>
        <w:rPr>
          <w:b/>
        </w:rPr>
        <w:lastRenderedPageBreak/>
        <w:t>V</w:t>
      </w:r>
      <w:r>
        <w:rPr>
          <w:b/>
          <w:bCs/>
        </w:rPr>
        <w:t xml:space="preserve">. Program </w:t>
      </w:r>
      <w:r>
        <w:rPr>
          <w:rFonts w:cs="Arial"/>
          <w:b/>
        </w:rPr>
        <w:t xml:space="preserve">Increases </w:t>
      </w:r>
      <w:r>
        <w:rPr>
          <w:b/>
          <w:bCs/>
        </w:rPr>
        <w:t>by Item</w:t>
      </w:r>
    </w:p>
    <w:p w:rsidR="00B13F8A" w:rsidRDefault="00B13F8A" w:rsidP="00B13F8A">
      <w:pPr>
        <w:spacing w:line="240" w:lineRule="auto"/>
        <w:ind w:left="3600" w:hanging="3600"/>
        <w:jc w:val="left"/>
        <w:rPr>
          <w:b/>
          <w:bCs/>
        </w:rPr>
      </w:pPr>
    </w:p>
    <w:p w:rsidR="00B13F8A" w:rsidRDefault="00B13F8A" w:rsidP="00B13F8A">
      <w:pPr>
        <w:spacing w:line="240" w:lineRule="auto"/>
        <w:ind w:left="3600" w:hanging="3600"/>
        <w:jc w:val="left"/>
        <w:rPr>
          <w:b/>
          <w:bCs/>
        </w:rPr>
      </w:pPr>
      <w:r>
        <w:rPr>
          <w:b/>
          <w:bCs/>
        </w:rPr>
        <w:t>Item Name:</w:t>
      </w:r>
      <w:r>
        <w:rPr>
          <w:b/>
          <w:bCs/>
        </w:rPr>
        <w:tab/>
        <w:t xml:space="preserve">Personnel and Resources for OJP Operations </w:t>
      </w:r>
    </w:p>
    <w:p w:rsidR="00B13F8A" w:rsidRDefault="00B13F8A" w:rsidP="00B13F8A">
      <w:pPr>
        <w:spacing w:line="240" w:lineRule="auto"/>
        <w:jc w:val="left"/>
      </w:pPr>
    </w:p>
    <w:p w:rsidR="00B13F8A" w:rsidRDefault="00B13F8A" w:rsidP="00B13F8A">
      <w:pPr>
        <w:autoSpaceDE w:val="0"/>
        <w:autoSpaceDN w:val="0"/>
        <w:spacing w:line="240" w:lineRule="auto"/>
        <w:jc w:val="left"/>
      </w:pPr>
      <w:r>
        <w:t>Budget Appropriation:</w:t>
      </w:r>
      <w:r>
        <w:tab/>
      </w:r>
      <w:r>
        <w:tab/>
        <w:t>Salaries and Expenses/Management</w:t>
      </w:r>
      <w:r w:rsidR="0025751E">
        <w:t xml:space="preserve"> </w:t>
      </w:r>
      <w:r>
        <w:t>and Administration</w:t>
      </w:r>
    </w:p>
    <w:p w:rsidR="00B13F8A" w:rsidRDefault="00B13F8A" w:rsidP="00B13F8A">
      <w:pPr>
        <w:spacing w:line="240" w:lineRule="auto"/>
        <w:ind w:left="2880" w:firstLine="720"/>
        <w:jc w:val="left"/>
      </w:pPr>
    </w:p>
    <w:p w:rsidR="00B13F8A" w:rsidRDefault="00B13F8A" w:rsidP="00B13F8A">
      <w:pPr>
        <w:autoSpaceDE w:val="0"/>
        <w:autoSpaceDN w:val="0"/>
        <w:spacing w:line="240" w:lineRule="auto"/>
        <w:ind w:left="3600" w:hanging="3600"/>
        <w:jc w:val="left"/>
      </w:pPr>
      <w:r>
        <w:t>Organizational Program:</w:t>
      </w:r>
      <w:r>
        <w:tab/>
        <w:t>Office of the Chief Financial Officer</w:t>
      </w:r>
    </w:p>
    <w:p w:rsidR="00B13F8A" w:rsidRDefault="00B13F8A" w:rsidP="00B13F8A">
      <w:pPr>
        <w:autoSpaceDE w:val="0"/>
        <w:autoSpaceDN w:val="0"/>
        <w:spacing w:line="240" w:lineRule="auto"/>
        <w:ind w:left="3600"/>
        <w:jc w:val="left"/>
      </w:pPr>
      <w:r>
        <w:t>Office of Audit, Assessment and Management</w:t>
      </w:r>
    </w:p>
    <w:p w:rsidR="00B13F8A" w:rsidRDefault="00B13F8A" w:rsidP="00B13F8A">
      <w:pPr>
        <w:autoSpaceDE w:val="0"/>
        <w:autoSpaceDN w:val="0"/>
        <w:spacing w:line="240" w:lineRule="auto"/>
        <w:jc w:val="left"/>
      </w:pPr>
    </w:p>
    <w:p w:rsidR="00B13F8A" w:rsidRDefault="00B13F8A" w:rsidP="00B13F8A">
      <w:pPr>
        <w:autoSpaceDE w:val="0"/>
        <w:autoSpaceDN w:val="0"/>
        <w:spacing w:line="240" w:lineRule="auto"/>
        <w:jc w:val="left"/>
      </w:pPr>
      <w:r>
        <w:t>Ranking:</w:t>
      </w:r>
      <w:r>
        <w:tab/>
      </w:r>
      <w:r>
        <w:tab/>
      </w:r>
      <w:r>
        <w:tab/>
      </w:r>
      <w:r>
        <w:tab/>
        <w:t>N/A</w:t>
      </w:r>
    </w:p>
    <w:p w:rsidR="00B13F8A" w:rsidRDefault="00B13F8A" w:rsidP="00B13F8A">
      <w:pPr>
        <w:autoSpaceDE w:val="0"/>
        <w:autoSpaceDN w:val="0"/>
        <w:spacing w:line="240" w:lineRule="auto"/>
        <w:jc w:val="left"/>
      </w:pPr>
    </w:p>
    <w:p w:rsidR="00B13F8A" w:rsidRDefault="00B13F8A" w:rsidP="00B13F8A">
      <w:pPr>
        <w:autoSpaceDE w:val="0"/>
        <w:autoSpaceDN w:val="0"/>
        <w:spacing w:line="240" w:lineRule="auto"/>
        <w:jc w:val="left"/>
        <w:rPr>
          <w:bCs/>
        </w:rPr>
      </w:pPr>
      <w:r>
        <w:t xml:space="preserve">Program </w:t>
      </w:r>
      <w:r>
        <w:rPr>
          <w:bCs/>
        </w:rPr>
        <w:t>Increase</w:t>
      </w:r>
      <w:r>
        <w:t>:</w:t>
      </w:r>
      <w:r>
        <w:tab/>
      </w:r>
      <w:r>
        <w:tab/>
      </w:r>
      <w:r>
        <w:tab/>
        <w:t xml:space="preserve">Positions </w:t>
      </w:r>
      <w:r>
        <w:rPr>
          <w:b/>
        </w:rPr>
        <w:t>10</w:t>
      </w:r>
      <w:r>
        <w:rPr>
          <w:bCs/>
        </w:rPr>
        <w:t xml:space="preserve">   </w:t>
      </w:r>
      <w:r>
        <w:t xml:space="preserve">FTE </w:t>
      </w:r>
      <w:r w:rsidR="00672152">
        <w:t>10</w:t>
      </w:r>
      <w:r>
        <w:rPr>
          <w:bCs/>
        </w:rPr>
        <w:t xml:space="preserve">    </w:t>
      </w:r>
      <w:r>
        <w:t xml:space="preserve">Dollars </w:t>
      </w:r>
      <w:r>
        <w:rPr>
          <w:b/>
          <w:bCs/>
        </w:rPr>
        <w:t>$0</w:t>
      </w:r>
    </w:p>
    <w:p w:rsidR="00B13F8A" w:rsidRDefault="00B13F8A" w:rsidP="00B13F8A">
      <w:pPr>
        <w:spacing w:line="240" w:lineRule="auto"/>
        <w:jc w:val="left"/>
        <w:rPr>
          <w:u w:val="single"/>
        </w:rPr>
      </w:pPr>
    </w:p>
    <w:p w:rsidR="00B13F8A" w:rsidRDefault="00B13F8A" w:rsidP="00B13F8A">
      <w:pPr>
        <w:spacing w:line="240" w:lineRule="auto"/>
        <w:jc w:val="left"/>
        <w:rPr>
          <w:u w:val="single"/>
        </w:rPr>
      </w:pPr>
      <w:r>
        <w:rPr>
          <w:u w:val="single"/>
        </w:rPr>
        <w:t>Description of Item</w:t>
      </w:r>
    </w:p>
    <w:p w:rsidR="00B13F8A" w:rsidRDefault="00B13F8A" w:rsidP="00B13F8A">
      <w:pPr>
        <w:spacing w:line="240" w:lineRule="auto"/>
        <w:jc w:val="left"/>
      </w:pPr>
      <w:r>
        <w:t>In FY 2014, the President’s Budget requests an increase to its authorized position ceiling</w:t>
      </w:r>
      <w:r w:rsidR="00172CCC">
        <w:t xml:space="preserve"> from</w:t>
      </w:r>
      <w:r>
        <w:t xml:space="preserve"> 702</w:t>
      </w:r>
      <w:r w:rsidR="00172CCC">
        <w:t xml:space="preserve"> to 712.</w:t>
      </w:r>
      <w:r>
        <w:t xml:space="preserve"> </w:t>
      </w:r>
      <w:r w:rsidR="00172CCC">
        <w:t xml:space="preserve">The FTE request will </w:t>
      </w:r>
      <w:r w:rsidR="00672152">
        <w:t>increase from 601 to 611</w:t>
      </w:r>
      <w:r>
        <w:t xml:space="preserve">.  This increase in authorized levels would allow OJP to convert 10 existing contractor staff to federal employees via insourcing, resulting in a total cost savings of nearly $1.0 million annually.  </w:t>
      </w:r>
      <w:r>
        <w:rPr>
          <w:bCs/>
        </w:rPr>
        <w:t xml:space="preserve">(Because salary and benefits costs are incurred over the course of a full year, it will take approximately 6 to12 months for OJP to begin to realize the savings from the position conversions discussed in this request.)  </w:t>
      </w:r>
      <w:r>
        <w:t>These personnel and resources are essential to OJP’s efforts to fulfill its stewardship obligations, ensure transparency and accountability in the use of federal grant funding, and improve the efficiency and productivity of its day-to-day operations.</w:t>
      </w:r>
    </w:p>
    <w:p w:rsidR="00B13F8A" w:rsidRDefault="00B13F8A" w:rsidP="00B13F8A">
      <w:pPr>
        <w:spacing w:line="240" w:lineRule="auto"/>
        <w:jc w:val="left"/>
      </w:pPr>
    </w:p>
    <w:p w:rsidR="00B13F8A" w:rsidRDefault="00B13F8A" w:rsidP="00B13F8A">
      <w:pPr>
        <w:spacing w:line="240" w:lineRule="auto"/>
        <w:jc w:val="left"/>
      </w:pPr>
      <w:r>
        <w:t xml:space="preserve">Since FY 2011, OJP has instituted several workforce strategies to maximize efficiencies while minimizing administrative costs. The implementation of OJP’s Voluntary Early Retirement Authority (VERA) and Voluntary Separation Incentive Payment (VSIP) authorities in FY 2012, the Department’s targeted hiring freeze that was in effect until the end of the 2012, and OJP’s continued managed hiring strategy have and will continue to produce savings; however, these measures have also resulted in a reduced federal workforce. It is therefore essential for OJP to invest in training its remaining employees to ensure OJP has the appropriate knowledge, skills and abilities to meet its critical mission. For that reason, OJP plans to reinvest the cost savings realized per this request for continued investment in the training of OJP's workforce.  </w:t>
      </w:r>
    </w:p>
    <w:p w:rsidR="00B13F8A" w:rsidRDefault="00B13F8A" w:rsidP="00B13F8A">
      <w:pPr>
        <w:spacing w:line="240" w:lineRule="auto"/>
        <w:jc w:val="left"/>
      </w:pPr>
    </w:p>
    <w:p w:rsidR="00B13F8A" w:rsidRDefault="00B13F8A" w:rsidP="00B13F8A">
      <w:pPr>
        <w:spacing w:line="240" w:lineRule="auto"/>
        <w:jc w:val="left"/>
      </w:pPr>
      <w:r>
        <w:t>OJP is also committed to making the best possible cost/benefit choices for training and will continue to pursue no-cost training where possible.  OJP will also take advantage of potential savings from offering OJP-wide training to address core competencies, such as management and supervision and communication.</w:t>
      </w:r>
    </w:p>
    <w:p w:rsidR="00B13F8A" w:rsidRDefault="00B13F8A" w:rsidP="00B13F8A">
      <w:pPr>
        <w:spacing w:line="240" w:lineRule="auto"/>
        <w:jc w:val="left"/>
      </w:pPr>
    </w:p>
    <w:p w:rsidR="00B13F8A" w:rsidRDefault="00B13F8A" w:rsidP="00B13F8A">
      <w:pPr>
        <w:spacing w:line="240" w:lineRule="auto"/>
        <w:jc w:val="left"/>
        <w:rPr>
          <w:rFonts w:cs="NewCenturySchlbk-Roman"/>
          <w:u w:val="words"/>
        </w:rPr>
      </w:pPr>
      <w:r>
        <w:rPr>
          <w:rFonts w:cs="NewCenturySchlbk-Roman"/>
          <w:u w:val="words"/>
        </w:rPr>
        <w:t>Justification</w:t>
      </w:r>
    </w:p>
    <w:p w:rsidR="00B13F8A" w:rsidRDefault="00B13F8A" w:rsidP="00B13F8A">
      <w:pPr>
        <w:spacing w:line="240" w:lineRule="auto"/>
        <w:jc w:val="left"/>
        <w:rPr>
          <w:bCs/>
        </w:rPr>
      </w:pPr>
      <w:r>
        <w:rPr>
          <w:bCs/>
        </w:rPr>
        <w:t xml:space="preserve">Currently, OAAM funds a contract that supports OJP’s conduct of internal control reviews for a wide range of OJP financial, grants management, and information technology activities and operations, as required under OMB A-123 requirements.  The contractors’ responsibilities include assessing internal controls to identify weaknesses and needed improvements to OJP policies and procedures; providing recommendations to address these issues; and monitoring follow-up activity to ensure proper corrective actions are developed and implemented by OJP </w:t>
      </w:r>
      <w:r>
        <w:rPr>
          <w:bCs/>
        </w:rPr>
        <w:lastRenderedPageBreak/>
        <w:t>components.  In addition, they assist with the development of improved procedures and internal</w:t>
      </w:r>
      <w:r w:rsidRPr="00B13F8A">
        <w:rPr>
          <w:bCs/>
        </w:rPr>
        <w:t xml:space="preserve"> </w:t>
      </w:r>
      <w:r>
        <w:rPr>
          <w:bCs/>
        </w:rPr>
        <w:t>controls to prevent waste, fraud and abuse.  The annual cost of the contract is $782,716 to support four on-site contractors that manage tasks that are not temporary in nature and are a part of OJP’s ongoing internal control responsibilities.  OJP proposes to insource these four positions at the GS-12 level.  Given the annual amount for salaries and benefits ($389,336), this proposal represents an annual cost savings of $393,380.</w:t>
      </w:r>
    </w:p>
    <w:p w:rsidR="00B13F8A" w:rsidRDefault="00B13F8A" w:rsidP="00B13F8A">
      <w:pPr>
        <w:spacing w:line="240" w:lineRule="auto"/>
        <w:jc w:val="left"/>
        <w:rPr>
          <w:bCs/>
        </w:rPr>
      </w:pPr>
    </w:p>
    <w:p w:rsidR="00B13F8A" w:rsidRDefault="00B13F8A" w:rsidP="00B13F8A">
      <w:pPr>
        <w:spacing w:line="240" w:lineRule="auto"/>
        <w:jc w:val="left"/>
        <w:rPr>
          <w:bCs/>
        </w:rPr>
      </w:pPr>
      <w:r>
        <w:rPr>
          <w:bCs/>
        </w:rPr>
        <w:t xml:space="preserve">OJP’s Office of Audit, Assessment, and Management (OAAM) is funding a contract that supports single and grant audit activity, which involves the analysis of grantees’ audits and submitted supporting documentation to determine if the information adequately addresses the audit recommendations.  The audit specialists provide assistance to grant recipients in developing adequate corrective action plans to address audit findings and recommendations.  This work includes ongoing communication with the grantees to monitor the progress of grantees in implementing corrective actions, serve as a liaison between the grantee, program offices, and OIG to resolve issues related to the audit, provide guidance on proper supporting documentation, and routinely following up with the grantee to ensure responses are received within requested timeframes.  Audit specialists are also responsible for preparing correspondence to grantees formally requests documentation or communicate OJP and </w:t>
      </w:r>
      <w:r w:rsidRPr="000011FB">
        <w:rPr>
          <w:bCs/>
        </w:rPr>
        <w:t xml:space="preserve">Office of the Inspector General </w:t>
      </w:r>
      <w:r>
        <w:rPr>
          <w:bCs/>
        </w:rPr>
        <w:t>(OIG) determinations relating to audits and preparing status updates for transmission to OIG.  The annual cost of this contract is $808,697 and supports four on-site contractors.  OJP proposes to hire the four request positions at the GS-12 level.  Given the annual amount for salaries and benefits ($389,336), this proposal represents an annual cost savings of $419,361.</w:t>
      </w:r>
    </w:p>
    <w:p w:rsidR="00B13F8A" w:rsidRDefault="00B13F8A" w:rsidP="00B13F8A">
      <w:pPr>
        <w:spacing w:line="240" w:lineRule="auto"/>
        <w:jc w:val="left"/>
        <w:rPr>
          <w:bCs/>
        </w:rPr>
      </w:pPr>
    </w:p>
    <w:p w:rsidR="00B13F8A" w:rsidRDefault="00B13F8A" w:rsidP="00B13F8A">
      <w:pPr>
        <w:spacing w:line="240" w:lineRule="auto"/>
        <w:jc w:val="left"/>
        <w:rPr>
          <w:bCs/>
        </w:rPr>
      </w:pPr>
      <w:proofErr w:type="gramStart"/>
      <w:r>
        <w:rPr>
          <w:bCs/>
        </w:rPr>
        <w:t>The Finance, Accounting and Analysis Division (FAAD) of OJP’s Office of the Chief Financial Officer (OCFO) funds a contract for six Accounting Reports Branch (ARB) staff positions that support the development of OJP’s quarterly and annual financial statements.</w:t>
      </w:r>
      <w:proofErr w:type="gramEnd"/>
      <w:r>
        <w:rPr>
          <w:bCs/>
        </w:rPr>
        <w:t xml:space="preserve">  The financial statements are critical to the development of the Department’s consolidated financial statements and their accuracy ensures a successful outcome on the OJP and Departmental annual financial statement audit.  In addition, the contractors support the preparation of numerous other reports that are required by OMB and the Department of the Treasury.  Like many positions within OJP, it is extremely beneficial to have staff with institutional knowledge coupled with continuity.  However, achieving that with contractor staff can be challenging.  ARB has experienced quite a bit of contractor staff turnover within the last year and a half.  The personnel clearance process, as well as the time it takes to train new contractors, can have a negative impact on the financial statement reporting process, increasing the risk of OJP not meeting required deadlines.  OJP proposes to insource two of the six positions at the GS-9 through GS-13 level.  Given the annual amount for salaries and benefits ($264,000), this proposal represents an annual cost savings of $184,000.</w:t>
      </w:r>
    </w:p>
    <w:p w:rsidR="00B13F8A" w:rsidRDefault="00B13F8A" w:rsidP="00B13F8A"/>
    <w:p w:rsidR="00B13F8A" w:rsidRDefault="00B13F8A" w:rsidP="00B13F8A">
      <w:pPr>
        <w:widowControl/>
        <w:adjustRightInd/>
        <w:spacing w:line="240" w:lineRule="auto"/>
        <w:jc w:val="left"/>
        <w:textAlignment w:val="auto"/>
        <w:rPr>
          <w:b/>
          <w:color w:val="000000"/>
        </w:rPr>
      </w:pPr>
      <w:r>
        <w:rPr>
          <w:b/>
          <w:color w:val="000000"/>
        </w:rPr>
        <w:br w:type="page"/>
      </w:r>
    </w:p>
    <w:p w:rsidR="00B61F93" w:rsidRPr="001F2DBC" w:rsidRDefault="00B61F93" w:rsidP="00B61F93">
      <w:pPr>
        <w:pStyle w:val="BodyText"/>
        <w:rPr>
          <w:b/>
          <w:color w:val="000000"/>
          <w:szCs w:val="24"/>
        </w:rPr>
      </w:pPr>
      <w:r w:rsidRPr="001F2DBC">
        <w:rPr>
          <w:b/>
          <w:color w:val="000000"/>
          <w:szCs w:val="24"/>
        </w:rPr>
        <w:lastRenderedPageBreak/>
        <w:t xml:space="preserve">V. Program Increases by Item </w:t>
      </w:r>
    </w:p>
    <w:p w:rsidR="00B61F93" w:rsidRPr="001F2DBC" w:rsidRDefault="00B61F93" w:rsidP="00B61F93">
      <w:pPr>
        <w:pStyle w:val="BodyText"/>
        <w:rPr>
          <w:b/>
          <w:bCs/>
          <w:color w:val="000000"/>
          <w:szCs w:val="24"/>
        </w:rPr>
      </w:pPr>
    </w:p>
    <w:p w:rsidR="00B61F93" w:rsidRPr="001F2DBC" w:rsidRDefault="00B61F93" w:rsidP="00B61F93">
      <w:pPr>
        <w:spacing w:line="240" w:lineRule="auto"/>
        <w:ind w:left="3600" w:hanging="3600"/>
        <w:jc w:val="left"/>
        <w:rPr>
          <w:b/>
          <w:bCs/>
          <w:color w:val="000000"/>
        </w:rPr>
      </w:pPr>
      <w:r w:rsidRPr="001F2DBC">
        <w:rPr>
          <w:b/>
          <w:bCs/>
          <w:color w:val="000000"/>
        </w:rPr>
        <w:t xml:space="preserve">Item Name: </w:t>
      </w:r>
      <w:r w:rsidRPr="001F2DBC">
        <w:rPr>
          <w:b/>
          <w:bCs/>
          <w:color w:val="000000"/>
        </w:rPr>
        <w:tab/>
        <w:t>Research, Development, and Evaluation Program</w:t>
      </w:r>
    </w:p>
    <w:p w:rsidR="00B61F93" w:rsidRPr="001F2DBC" w:rsidRDefault="00B61F93" w:rsidP="00B61F93">
      <w:pPr>
        <w:spacing w:line="240" w:lineRule="auto"/>
        <w:ind w:left="2880" w:firstLine="720"/>
        <w:jc w:val="left"/>
        <w:rPr>
          <w:color w:val="000000"/>
        </w:rPr>
      </w:pPr>
    </w:p>
    <w:p w:rsidR="00B61F93" w:rsidRPr="001F2DBC" w:rsidRDefault="00B61F93" w:rsidP="00B61F93">
      <w:pPr>
        <w:autoSpaceDE w:val="0"/>
        <w:autoSpaceDN w:val="0"/>
        <w:spacing w:line="240" w:lineRule="auto"/>
        <w:jc w:val="left"/>
        <w:rPr>
          <w:color w:val="000000"/>
        </w:rPr>
      </w:pPr>
      <w:r w:rsidRPr="001F2DBC">
        <w:rPr>
          <w:color w:val="000000"/>
        </w:rPr>
        <w:t>Budget Appropriation:</w:t>
      </w:r>
      <w:r w:rsidRPr="001F2DBC">
        <w:rPr>
          <w:color w:val="000000"/>
        </w:rPr>
        <w:tab/>
      </w:r>
      <w:r w:rsidRPr="001F2DBC">
        <w:rPr>
          <w:color w:val="000000"/>
        </w:rPr>
        <w:tab/>
      </w:r>
      <w:r w:rsidRPr="001F2DBC">
        <w:rPr>
          <w:color w:val="000000" w:themeColor="text1"/>
        </w:rPr>
        <w:t>Research, Evaluation, and Statistics</w:t>
      </w:r>
    </w:p>
    <w:p w:rsidR="00B61F93" w:rsidRPr="001F2DBC" w:rsidRDefault="00B61F93" w:rsidP="00B61F93">
      <w:pPr>
        <w:spacing w:line="240" w:lineRule="auto"/>
        <w:jc w:val="left"/>
        <w:rPr>
          <w:color w:val="000000"/>
        </w:rPr>
      </w:pPr>
    </w:p>
    <w:p w:rsidR="00B61F93" w:rsidRDefault="00B61F93" w:rsidP="00B61F93">
      <w:pPr>
        <w:autoSpaceDE w:val="0"/>
        <w:autoSpaceDN w:val="0"/>
        <w:spacing w:line="240" w:lineRule="auto"/>
        <w:jc w:val="left"/>
      </w:pPr>
      <w:r w:rsidRPr="001F2DBC">
        <w:t>Strategic Goal &amp; Objective:</w:t>
      </w:r>
      <w:r w:rsidRPr="001F2DBC">
        <w:tab/>
      </w:r>
      <w:r w:rsidRPr="001F2DBC">
        <w:tab/>
        <w:t>DOJ Strategic Goal 3, Objective 3.1</w:t>
      </w:r>
    </w:p>
    <w:p w:rsidR="00C346C0" w:rsidRPr="001F2DBC" w:rsidRDefault="00C346C0" w:rsidP="00B61F93">
      <w:pPr>
        <w:autoSpaceDE w:val="0"/>
        <w:autoSpaceDN w:val="0"/>
        <w:spacing w:line="240" w:lineRule="auto"/>
        <w:jc w:val="left"/>
      </w:pPr>
      <w:r>
        <w:tab/>
      </w:r>
      <w:r>
        <w:tab/>
      </w:r>
      <w:r>
        <w:tab/>
      </w:r>
      <w:r>
        <w:tab/>
      </w:r>
      <w:r>
        <w:tab/>
        <w:t>OJP Strategic Goal 6, Objective 6.1</w:t>
      </w:r>
    </w:p>
    <w:p w:rsidR="00B61F93" w:rsidRPr="001F2DBC" w:rsidRDefault="00B61F93" w:rsidP="00B61F93">
      <w:pPr>
        <w:autoSpaceDE w:val="0"/>
        <w:autoSpaceDN w:val="0"/>
        <w:spacing w:line="240" w:lineRule="auto"/>
        <w:jc w:val="left"/>
      </w:pPr>
    </w:p>
    <w:p w:rsidR="00B61F93" w:rsidRPr="001F2DBC" w:rsidRDefault="00B61F93" w:rsidP="00B61F93">
      <w:pPr>
        <w:autoSpaceDE w:val="0"/>
        <w:autoSpaceDN w:val="0"/>
        <w:spacing w:line="240" w:lineRule="auto"/>
        <w:jc w:val="left"/>
        <w:rPr>
          <w:color w:val="000000"/>
        </w:rPr>
      </w:pPr>
      <w:r w:rsidRPr="001F2DBC">
        <w:rPr>
          <w:color w:val="000000"/>
        </w:rPr>
        <w:t>Organizational Program:</w:t>
      </w:r>
      <w:r w:rsidRPr="001F2DBC">
        <w:rPr>
          <w:color w:val="000000"/>
        </w:rPr>
        <w:tab/>
      </w:r>
      <w:r w:rsidRPr="001F2DBC">
        <w:rPr>
          <w:color w:val="000000"/>
        </w:rPr>
        <w:tab/>
        <w:t>National Institute of Justice</w:t>
      </w:r>
    </w:p>
    <w:p w:rsidR="00B61F93" w:rsidRPr="001F2DBC" w:rsidRDefault="00B61F93" w:rsidP="00B61F93">
      <w:pPr>
        <w:autoSpaceDE w:val="0"/>
        <w:autoSpaceDN w:val="0"/>
        <w:spacing w:line="240" w:lineRule="auto"/>
        <w:jc w:val="left"/>
        <w:rPr>
          <w:color w:val="000000"/>
        </w:rPr>
      </w:pPr>
    </w:p>
    <w:p w:rsidR="00B61F93" w:rsidRPr="001F2DBC" w:rsidRDefault="00B61F93" w:rsidP="00B61F93">
      <w:pPr>
        <w:autoSpaceDE w:val="0"/>
        <w:autoSpaceDN w:val="0"/>
        <w:spacing w:line="240" w:lineRule="auto"/>
        <w:jc w:val="left"/>
        <w:rPr>
          <w:color w:val="000000"/>
        </w:rPr>
      </w:pPr>
      <w:r w:rsidRPr="001F2DBC">
        <w:t>Ranking</w:t>
      </w:r>
      <w:r w:rsidRPr="001F2DBC">
        <w:rPr>
          <w:color w:val="000000"/>
        </w:rPr>
        <w:t>:</w:t>
      </w:r>
      <w:r w:rsidRPr="001F2DBC">
        <w:rPr>
          <w:color w:val="000000"/>
        </w:rPr>
        <w:tab/>
      </w:r>
      <w:r w:rsidRPr="001F2DBC">
        <w:rPr>
          <w:color w:val="000000"/>
        </w:rPr>
        <w:tab/>
      </w:r>
      <w:r>
        <w:rPr>
          <w:color w:val="000000"/>
        </w:rPr>
        <w:tab/>
      </w:r>
      <w:r>
        <w:rPr>
          <w:color w:val="000000"/>
        </w:rPr>
        <w:tab/>
      </w:r>
      <w:r w:rsidRPr="001F2DBC">
        <w:rPr>
          <w:color w:val="000000"/>
        </w:rPr>
        <w:t>2 of 32</w:t>
      </w:r>
      <w:r w:rsidRPr="001F2DBC">
        <w:rPr>
          <w:color w:val="000000"/>
        </w:rPr>
        <w:tab/>
      </w:r>
      <w:r w:rsidRPr="001F2DBC">
        <w:rPr>
          <w:color w:val="000000"/>
        </w:rPr>
        <w:tab/>
      </w:r>
    </w:p>
    <w:p w:rsidR="00B61F93" w:rsidRPr="001F2DBC" w:rsidRDefault="00B61F93" w:rsidP="00B61F93">
      <w:pPr>
        <w:autoSpaceDE w:val="0"/>
        <w:autoSpaceDN w:val="0"/>
        <w:spacing w:line="240" w:lineRule="auto"/>
        <w:jc w:val="left"/>
        <w:rPr>
          <w:color w:val="000000"/>
        </w:rPr>
      </w:pPr>
    </w:p>
    <w:p w:rsidR="00B61F93" w:rsidRPr="001F2DBC" w:rsidRDefault="00B61F93" w:rsidP="00B61F93">
      <w:pPr>
        <w:autoSpaceDE w:val="0"/>
        <w:autoSpaceDN w:val="0"/>
        <w:spacing w:line="240" w:lineRule="auto"/>
        <w:jc w:val="left"/>
        <w:rPr>
          <w:color w:val="000000"/>
        </w:rPr>
      </w:pPr>
      <w:r w:rsidRPr="001F2DBC">
        <w:rPr>
          <w:color w:val="000000"/>
        </w:rPr>
        <w:t>Program Increase:</w:t>
      </w:r>
      <w:r w:rsidRPr="001F2DBC">
        <w:rPr>
          <w:color w:val="000000"/>
        </w:rPr>
        <w:tab/>
      </w:r>
      <w:r w:rsidRPr="001F2DBC">
        <w:rPr>
          <w:color w:val="000000"/>
        </w:rPr>
        <w:tab/>
      </w:r>
      <w:r w:rsidRPr="001F2DBC">
        <w:rPr>
          <w:color w:val="000000"/>
        </w:rPr>
        <w:tab/>
        <w:t xml:space="preserve">Positions </w:t>
      </w:r>
      <w:proofErr w:type="gramStart"/>
      <w:r w:rsidRPr="001F2DBC">
        <w:rPr>
          <w:b/>
          <w:color w:val="000000"/>
        </w:rPr>
        <w:t>0</w:t>
      </w:r>
      <w:r w:rsidRPr="001F2DBC">
        <w:rPr>
          <w:color w:val="000000"/>
        </w:rPr>
        <w:t xml:space="preserve">  FTE</w:t>
      </w:r>
      <w:proofErr w:type="gramEnd"/>
      <w:r w:rsidRPr="001F2DBC">
        <w:rPr>
          <w:color w:val="000000"/>
        </w:rPr>
        <w:t xml:space="preserve"> </w:t>
      </w:r>
      <w:r w:rsidRPr="001F2DBC">
        <w:rPr>
          <w:b/>
          <w:color w:val="000000"/>
        </w:rPr>
        <w:t>0</w:t>
      </w:r>
      <w:r w:rsidRPr="001F2DBC">
        <w:rPr>
          <w:color w:val="000000"/>
        </w:rPr>
        <w:t xml:space="preserve">  Dollars </w:t>
      </w:r>
      <w:r w:rsidRPr="001F2DBC">
        <w:rPr>
          <w:b/>
          <w:bCs/>
          <w:color w:val="000000"/>
        </w:rPr>
        <w:t>+$4,500,000</w:t>
      </w:r>
    </w:p>
    <w:p w:rsidR="00B61F93" w:rsidRPr="001F2DBC" w:rsidRDefault="00B61F93" w:rsidP="00B61F93">
      <w:pPr>
        <w:autoSpaceDE w:val="0"/>
        <w:autoSpaceDN w:val="0"/>
        <w:spacing w:line="240" w:lineRule="auto"/>
        <w:jc w:val="left"/>
        <w:rPr>
          <w:b/>
          <w:bCs/>
          <w:color w:val="000000"/>
        </w:rPr>
      </w:pPr>
    </w:p>
    <w:p w:rsidR="00B61F93" w:rsidRPr="001F2DBC" w:rsidRDefault="00B61F93" w:rsidP="00B61F93">
      <w:pPr>
        <w:autoSpaceDE w:val="0"/>
        <w:autoSpaceDN w:val="0"/>
        <w:spacing w:line="240" w:lineRule="auto"/>
        <w:jc w:val="left"/>
        <w:rPr>
          <w:color w:val="000000"/>
          <w:u w:val="single"/>
        </w:rPr>
      </w:pPr>
      <w:r w:rsidRPr="001F2DBC">
        <w:rPr>
          <w:color w:val="000000"/>
          <w:u w:val="single"/>
        </w:rPr>
        <w:t>Description of Item</w:t>
      </w:r>
    </w:p>
    <w:p w:rsidR="00B61F93" w:rsidRPr="001F2DBC" w:rsidRDefault="00B61F93" w:rsidP="00B61F93">
      <w:pPr>
        <w:spacing w:line="240" w:lineRule="auto"/>
        <w:jc w:val="left"/>
      </w:pPr>
      <w:r w:rsidRPr="001F2DBC">
        <w:t xml:space="preserve">In FY 2014, </w:t>
      </w:r>
      <w:r w:rsidRPr="001F2DBC">
        <w:rPr>
          <w:iCs/>
        </w:rPr>
        <w:t xml:space="preserve">the President’s Budget </w:t>
      </w:r>
      <w:r w:rsidRPr="001F2DBC">
        <w:t xml:space="preserve">requests $44.5 million for the National Institute of Justice (NIJ) base budget for research, development, and evaluation, an increase of $4.5 million above the FY 2012 Enacted level.  The requested funds will support grants and agreements to build research knowledge and translate it into practice and policy to improve the justice system.  </w:t>
      </w:r>
    </w:p>
    <w:p w:rsidR="00B61F93" w:rsidRPr="001F2DBC" w:rsidRDefault="00B61F93" w:rsidP="00B61F93">
      <w:pPr>
        <w:spacing w:line="240" w:lineRule="auto"/>
        <w:jc w:val="left"/>
      </w:pPr>
    </w:p>
    <w:p w:rsidR="00B61F93" w:rsidRPr="001F2DBC" w:rsidRDefault="00B61F93" w:rsidP="00B61F93">
      <w:pPr>
        <w:spacing w:line="240" w:lineRule="auto"/>
        <w:jc w:val="left"/>
      </w:pPr>
      <w:r w:rsidRPr="001F2DBC">
        <w:t xml:space="preserve">NIJ’s strategic plan for these funds centers on </w:t>
      </w:r>
      <w:r w:rsidRPr="001F2DBC">
        <w:rPr>
          <w:i/>
          <w:iCs/>
        </w:rPr>
        <w:t>translational</w:t>
      </w:r>
      <w:r w:rsidRPr="001F2DBC">
        <w:t xml:space="preserve"> </w:t>
      </w:r>
      <w:r w:rsidRPr="001F2DBC">
        <w:rPr>
          <w:i/>
          <w:iCs/>
        </w:rPr>
        <w:t>research</w:t>
      </w:r>
      <w:r w:rsidRPr="001F2DBC">
        <w:t xml:space="preserve"> to transform criminal justice practice and policy.  NIJ’s strategic plan for translational research has four essential components: (1) generating knowledge; (2) building and sustaining the research infrastructure; (3) supporting the adoption of research evidence in practice and policy; and (4) innovative dissemination and communication.  Together, they provide the means to reach the strategic goal of Translating Research into Policy and Practice.</w:t>
      </w:r>
    </w:p>
    <w:p w:rsidR="00B61F93" w:rsidRPr="001F2DBC" w:rsidRDefault="00B61F93" w:rsidP="00B61F93">
      <w:pPr>
        <w:spacing w:line="240" w:lineRule="auto"/>
        <w:jc w:val="left"/>
      </w:pPr>
    </w:p>
    <w:p w:rsidR="00B61F93" w:rsidRPr="001F2DBC" w:rsidRDefault="00B61F93" w:rsidP="00B61F93">
      <w:pPr>
        <w:spacing w:line="240" w:lineRule="auto"/>
        <w:jc w:val="left"/>
      </w:pPr>
      <w:r w:rsidRPr="001F2DBC">
        <w:t>These four interlocking objectives build on NIJ’s ongoing investments in social, physical, and forensic science and extend their impact by connecting the research more explicitly with effective criminal justice practice and policy.  The proposed allocation for each objective of NIJ’s base funding ($40</w:t>
      </w:r>
      <w:r w:rsidR="00402A5E">
        <w:t>.0</w:t>
      </w:r>
      <w:r w:rsidRPr="001F2DBC">
        <w:t xml:space="preserve"> million) and of this enhancement ($4.5 million) is described below.</w:t>
      </w:r>
    </w:p>
    <w:p w:rsidR="00B61F93" w:rsidRPr="001F2DBC" w:rsidRDefault="00B61F93" w:rsidP="00B61F93">
      <w:pPr>
        <w:spacing w:line="240" w:lineRule="auto"/>
        <w:jc w:val="left"/>
      </w:pPr>
    </w:p>
    <w:p w:rsidR="00B61F93" w:rsidRPr="001F2DBC" w:rsidRDefault="00B61F93" w:rsidP="00B61F93">
      <w:pPr>
        <w:numPr>
          <w:ilvl w:val="0"/>
          <w:numId w:val="91"/>
        </w:numPr>
        <w:spacing w:line="240" w:lineRule="auto"/>
        <w:jc w:val="left"/>
        <w:textAlignment w:val="auto"/>
      </w:pPr>
      <w:r w:rsidRPr="001F2DBC">
        <w:rPr>
          <w:u w:val="single"/>
        </w:rPr>
        <w:t>Generating Knowledge ($1M):</w:t>
      </w:r>
      <w:r w:rsidRPr="001F2DBC">
        <w:t xml:space="preserve"> The largest portion of NIJ’s base funding supports the generation of new knowledge on crime and justice.  These funds support both social science and physical science (science and technology) research and evaluation.  The enhancement funds will support visiting research fellows and visiting practitioner fellows in 2013. </w:t>
      </w:r>
    </w:p>
    <w:p w:rsidR="00B61F93" w:rsidRPr="001F2DBC" w:rsidRDefault="00B61F93" w:rsidP="00B61F93">
      <w:pPr>
        <w:spacing w:line="240" w:lineRule="auto"/>
        <w:ind w:left="360"/>
        <w:jc w:val="left"/>
        <w:rPr>
          <w:u w:val="single"/>
        </w:rPr>
      </w:pPr>
    </w:p>
    <w:p w:rsidR="00B61F93" w:rsidRPr="001F2DBC" w:rsidRDefault="00B61F93" w:rsidP="00B61F93">
      <w:pPr>
        <w:spacing w:line="240" w:lineRule="auto"/>
        <w:ind w:left="360"/>
        <w:jc w:val="left"/>
      </w:pPr>
      <w:r w:rsidRPr="001F2DBC">
        <w:t xml:space="preserve">Core areas of knowledge development in the </w:t>
      </w:r>
      <w:r w:rsidRPr="001F2DBC">
        <w:rPr>
          <w:i/>
          <w:iCs/>
        </w:rPr>
        <w:t>behavioral and social sciences</w:t>
      </w:r>
      <w:r w:rsidRPr="001F2DBC">
        <w:t xml:space="preserve"> will include pursuit of broad knowledge goals in the areas of crime prevention, policing, corrections (including community supervision of offenders),  violence, victimization, and crime and safety issues affecting American Indians and Alaskan Natives.  Core areas of knowledge development in physical/technical science will include reducing officer injuries and fatalities; improving at-the-scene information for public safety officers, particularly during critical incidents; improving criminal justice decision-making through enhanced knowledge management; improving the safety and effectiveness of in-community supervision; </w:t>
      </w:r>
      <w:r w:rsidRPr="001F2DBC">
        <w:lastRenderedPageBreak/>
        <w:t>improving the safety and effectiveness of less lethal devices while enhancing public safety; and research and testing to ensure the safety and effectiveness of the equipment used by criminal justice agencies.</w:t>
      </w:r>
    </w:p>
    <w:p w:rsidR="00B61F93" w:rsidRPr="001F2DBC" w:rsidRDefault="00B61F93" w:rsidP="00B61F93">
      <w:pPr>
        <w:spacing w:line="240" w:lineRule="auto"/>
        <w:jc w:val="left"/>
      </w:pPr>
      <w:r w:rsidRPr="001F2DBC">
        <w:t xml:space="preserve"> </w:t>
      </w:r>
    </w:p>
    <w:p w:rsidR="00B61F93" w:rsidRPr="001F2DBC" w:rsidRDefault="00B61F93" w:rsidP="00B61F93">
      <w:pPr>
        <w:numPr>
          <w:ilvl w:val="0"/>
          <w:numId w:val="91"/>
        </w:numPr>
        <w:spacing w:line="240" w:lineRule="auto"/>
        <w:jc w:val="left"/>
        <w:textAlignment w:val="auto"/>
      </w:pPr>
      <w:r w:rsidRPr="001F2DBC">
        <w:rPr>
          <w:u w:val="single"/>
        </w:rPr>
        <w:t>Building and Sustaining the Research Infrastructure ($1</w:t>
      </w:r>
      <w:r w:rsidR="00402A5E">
        <w:rPr>
          <w:u w:val="single"/>
        </w:rPr>
        <w:t>.0</w:t>
      </w:r>
      <w:r w:rsidRPr="001F2DBC">
        <w:rPr>
          <w:u w:val="single"/>
        </w:rPr>
        <w:t>M):</w:t>
      </w:r>
      <w:r w:rsidRPr="001F2DBC">
        <w:t xml:space="preserve"> The report of the National Research Council, “Strengthening the National Institute of Justice,” urges greater investments in the research infrastructure through programs like the Graduate Fellowship Program and the National Archive of Criminal Justice Data.  Enhancement funding will allow NIJ to increase its investment in secondary data analysis and in outreach to university-based research community (particularly to historically Black and Hispanic colleges and universities, through the </w:t>
      </w:r>
      <w:proofErr w:type="spellStart"/>
      <w:r w:rsidRPr="001F2DBC">
        <w:t>DuBois</w:t>
      </w:r>
      <w:proofErr w:type="spellEnd"/>
      <w:r w:rsidRPr="001F2DBC">
        <w:t xml:space="preserve"> Fellowship program).</w:t>
      </w:r>
    </w:p>
    <w:p w:rsidR="00B61F93" w:rsidRPr="001F2DBC" w:rsidRDefault="00B61F93" w:rsidP="00B61F93">
      <w:pPr>
        <w:spacing w:line="240" w:lineRule="auto"/>
        <w:ind w:left="360"/>
        <w:jc w:val="left"/>
      </w:pPr>
    </w:p>
    <w:p w:rsidR="00B61F93" w:rsidRPr="001F2DBC" w:rsidRDefault="00B61F93" w:rsidP="00B61F93">
      <w:pPr>
        <w:numPr>
          <w:ilvl w:val="0"/>
          <w:numId w:val="91"/>
        </w:numPr>
        <w:spacing w:line="240" w:lineRule="auto"/>
        <w:jc w:val="left"/>
        <w:textAlignment w:val="auto"/>
      </w:pPr>
      <w:r w:rsidRPr="001F2DBC">
        <w:rPr>
          <w:u w:val="single"/>
        </w:rPr>
        <w:t>Supporting evidence-adoption in practice and policy ($1</w:t>
      </w:r>
      <w:r w:rsidR="00402A5E">
        <w:rPr>
          <w:u w:val="single"/>
        </w:rPr>
        <w:t>.0</w:t>
      </w:r>
      <w:r w:rsidRPr="001F2DBC">
        <w:rPr>
          <w:u w:val="single"/>
        </w:rPr>
        <w:t>M):</w:t>
      </w:r>
      <w:r w:rsidRPr="001F2DBC">
        <w:t xml:space="preserve"> This objective supports the operations of NIJ’s information clearinghouse, the National Criminal Justice Reference Service (NCJRS).  Enhancement funding will increase NIJ’s ability to use 21</w:t>
      </w:r>
      <w:r w:rsidRPr="001F2DBC">
        <w:rPr>
          <w:vertAlign w:val="superscript"/>
        </w:rPr>
        <w:t>st</w:t>
      </w:r>
      <w:r w:rsidRPr="001F2DBC">
        <w:t xml:space="preserve"> century technology to more broadly disseminate NIJ’s research findings. </w:t>
      </w:r>
    </w:p>
    <w:p w:rsidR="00B61F93" w:rsidRPr="001F2DBC" w:rsidRDefault="00B61F93" w:rsidP="00B61F93">
      <w:pPr>
        <w:spacing w:line="240" w:lineRule="auto"/>
        <w:ind w:left="360"/>
        <w:jc w:val="left"/>
      </w:pPr>
    </w:p>
    <w:p w:rsidR="00B61F93" w:rsidRPr="001F2DBC" w:rsidRDefault="00B61F93" w:rsidP="00B61F93">
      <w:pPr>
        <w:numPr>
          <w:ilvl w:val="0"/>
          <w:numId w:val="91"/>
        </w:numPr>
        <w:spacing w:line="240" w:lineRule="auto"/>
        <w:jc w:val="left"/>
        <w:textAlignment w:val="auto"/>
      </w:pPr>
      <w:r w:rsidRPr="001F2DBC">
        <w:rPr>
          <w:u w:val="single"/>
        </w:rPr>
        <w:t>Knowledge translation through effective communication and dissemination ($1.5M):</w:t>
      </w:r>
      <w:r w:rsidRPr="001F2DBC">
        <w:t xml:space="preserve">  NIJ plans to build on its track record for efficient, targeted research communications that inform practitioners and policy makers.  With this enhancement, NIJ will produce more synthesis products, which summarize a large body of research for practitioner and policymaker audiences.  NIJ also intends to expand its efforts to take a “layered” approach to dissemination by making research findings available in many different formats, customized to the diverse audiences that NIJ serves.  This approach will include producing a number of high-quality videos that contain real-world, real-life examples of how research has been used by practitioners and policy makers to provide a clear image of how research can change policy and practice.</w:t>
      </w:r>
    </w:p>
    <w:p w:rsidR="00B61F93" w:rsidRPr="001F2DBC" w:rsidRDefault="00B61F93" w:rsidP="00B61F93">
      <w:pPr>
        <w:spacing w:line="240" w:lineRule="auto"/>
        <w:jc w:val="left"/>
      </w:pPr>
    </w:p>
    <w:p w:rsidR="00B61F93" w:rsidRPr="001F2DBC" w:rsidRDefault="00B61F93" w:rsidP="00B61F93">
      <w:pPr>
        <w:spacing w:line="240" w:lineRule="auto"/>
        <w:jc w:val="left"/>
      </w:pPr>
      <w:r w:rsidRPr="001F2DBC">
        <w:t>All grant recipients will:</w:t>
      </w:r>
    </w:p>
    <w:p w:rsidR="00B61F93" w:rsidRPr="001F2DBC" w:rsidRDefault="00B61F93" w:rsidP="00B61F93">
      <w:pPr>
        <w:pStyle w:val="ListParagraph"/>
        <w:ind w:left="360"/>
      </w:pPr>
    </w:p>
    <w:p w:rsidR="00B61F93" w:rsidRPr="001F2DBC" w:rsidRDefault="00B61F93" w:rsidP="00B61F93">
      <w:pPr>
        <w:pStyle w:val="ListParagraph"/>
        <w:numPr>
          <w:ilvl w:val="0"/>
          <w:numId w:val="92"/>
        </w:numPr>
      </w:pPr>
      <w:r w:rsidRPr="001F2DBC">
        <w:t>Perform activities that will increase our knowledge about crime and justice;</w:t>
      </w:r>
    </w:p>
    <w:p w:rsidR="00B61F93" w:rsidRPr="001F2DBC" w:rsidRDefault="00B61F93" w:rsidP="00B61F93">
      <w:pPr>
        <w:pStyle w:val="ListParagraph"/>
        <w:ind w:left="360"/>
      </w:pPr>
    </w:p>
    <w:p w:rsidR="00B61F93" w:rsidRPr="001F2DBC" w:rsidRDefault="00B61F93" w:rsidP="00B61F93">
      <w:pPr>
        <w:pStyle w:val="ListParagraph"/>
        <w:numPr>
          <w:ilvl w:val="0"/>
          <w:numId w:val="92"/>
        </w:numPr>
      </w:pPr>
      <w:r w:rsidRPr="001F2DBC">
        <w:t>Measure and report their performance as required under the conditions of NIJ research grants; and</w:t>
      </w:r>
    </w:p>
    <w:p w:rsidR="00B61F93" w:rsidRPr="001F2DBC" w:rsidRDefault="00B61F93" w:rsidP="00B61F93">
      <w:pPr>
        <w:pStyle w:val="ListParagraph"/>
        <w:ind w:left="360"/>
      </w:pPr>
    </w:p>
    <w:p w:rsidR="00B61F93" w:rsidRPr="001F2DBC" w:rsidRDefault="00B61F93" w:rsidP="00B61F93">
      <w:pPr>
        <w:pStyle w:val="ListParagraph"/>
        <w:numPr>
          <w:ilvl w:val="0"/>
          <w:numId w:val="92"/>
        </w:numPr>
      </w:pPr>
      <w:r w:rsidRPr="001F2DBC">
        <w:t>Submit work products (e.g., progress reports, final technical reports, prototypes) with the greatest potential of improving the justice system as well as reducing and controlling crime.</w:t>
      </w:r>
    </w:p>
    <w:p w:rsidR="00B61F93" w:rsidRPr="001F2DBC" w:rsidRDefault="00B61F93" w:rsidP="00B61F93">
      <w:pPr>
        <w:spacing w:line="240" w:lineRule="auto"/>
        <w:jc w:val="left"/>
      </w:pPr>
    </w:p>
    <w:p w:rsidR="00B61F93" w:rsidRPr="001F2DBC" w:rsidRDefault="00B61F93" w:rsidP="00B61F93">
      <w:pPr>
        <w:spacing w:line="240" w:lineRule="auto"/>
        <w:jc w:val="left"/>
        <w:rPr>
          <w:u w:val="single"/>
        </w:rPr>
      </w:pPr>
      <w:r w:rsidRPr="001F2DBC">
        <w:rPr>
          <w:u w:val="single"/>
        </w:rPr>
        <w:t>Justification</w:t>
      </w:r>
    </w:p>
    <w:p w:rsidR="00B61F93" w:rsidRPr="001F2DBC" w:rsidRDefault="00B61F93" w:rsidP="00B61F93">
      <w:pPr>
        <w:spacing w:line="240" w:lineRule="auto"/>
        <w:jc w:val="left"/>
        <w:rPr>
          <w:highlight w:val="yellow"/>
        </w:rPr>
      </w:pPr>
      <w:r w:rsidRPr="001F2DBC">
        <w:t xml:space="preserve">The simple yet powerful idea of translational research – a cornerstone of medical and other research – provides a compelling framework to organize NIJ’s work of building a cumulative body of research knowledge and translating it into practice and policy.  To prevent, reduce and manage crime, scientific discoveries must be translated into policy and practice.  As the research, development, and evaluation arm of the Department of Justice, NIJ is committed to the goal of translational research. Through translational research, NIJ’s seeks to break down barriers between basic and applied research by creating a dynamic </w:t>
      </w:r>
      <w:r w:rsidRPr="001F2DBC">
        <w:rPr>
          <w:i/>
          <w:iCs/>
        </w:rPr>
        <w:t xml:space="preserve">“knowledge creation” </w:t>
      </w:r>
      <w:r w:rsidRPr="001F2DBC">
        <w:t xml:space="preserve">interface </w:t>
      </w:r>
      <w:r w:rsidRPr="001F2DBC">
        <w:lastRenderedPageBreak/>
        <w:t xml:space="preserve">between research and practice: scientists who discover new tools/ideas for use in the field and evaluate their impact, and practitioners who offer new observations from the field that stimulate basic investigations. Also, in FY 2014, NIJ will conduct a robust series of research and evaluation activities funded within its base program funding, including the Evaluation Clearinghouse/What Works Repository. </w:t>
      </w:r>
    </w:p>
    <w:p w:rsidR="00B61F93" w:rsidRPr="001F2DBC" w:rsidRDefault="00B61F93" w:rsidP="00B61F93">
      <w:pPr>
        <w:widowControl/>
        <w:autoSpaceDE w:val="0"/>
        <w:autoSpaceDN w:val="0"/>
        <w:adjustRightInd/>
        <w:spacing w:line="240" w:lineRule="auto"/>
        <w:contextualSpacing/>
        <w:jc w:val="left"/>
        <w:rPr>
          <w:color w:val="000000"/>
          <w:u w:val="single"/>
        </w:rPr>
      </w:pPr>
    </w:p>
    <w:p w:rsidR="00B61F93" w:rsidRPr="001F2DBC" w:rsidRDefault="00B61F93" w:rsidP="00B61F93">
      <w:pPr>
        <w:autoSpaceDE w:val="0"/>
        <w:autoSpaceDN w:val="0"/>
        <w:spacing w:line="240" w:lineRule="auto"/>
        <w:jc w:val="left"/>
        <w:rPr>
          <w:color w:val="000000"/>
          <w:u w:val="single"/>
        </w:rPr>
      </w:pPr>
      <w:r w:rsidRPr="001F2DBC">
        <w:rPr>
          <w:color w:val="000000"/>
          <w:u w:val="single"/>
        </w:rPr>
        <w:t>Impact on Performance</w:t>
      </w:r>
    </w:p>
    <w:p w:rsidR="00B61F93" w:rsidRPr="00211B40" w:rsidRDefault="00B61F93" w:rsidP="00B61F93">
      <w:pPr>
        <w:spacing w:line="240" w:lineRule="auto"/>
        <w:jc w:val="left"/>
        <w:rPr>
          <w:i/>
          <w:color w:val="000000"/>
        </w:rPr>
      </w:pPr>
      <w:r w:rsidRPr="001F2DBC">
        <w:rPr>
          <w:color w:val="000000"/>
        </w:rPr>
        <w:t xml:space="preserve">This initiative will support </w:t>
      </w:r>
      <w:r w:rsidRPr="00211B40">
        <w:rPr>
          <w:i/>
          <w:color w:val="000000"/>
        </w:rPr>
        <w:t>DOJ’s Strategic Goal 3: Ensure and support the fair, impartial, efficient, and transparent administration of justice at the federal, state, local, tribal, and international levels; DOJ Strategic Objective 3.1: Promote and strengthen relationships and strategies for the administration of justice with state, local, tribal, and international law enforcement</w:t>
      </w:r>
      <w:r w:rsidR="00C346C0" w:rsidRPr="00211B40">
        <w:rPr>
          <w:i/>
          <w:color w:val="000000"/>
        </w:rPr>
        <w:t>; OJP Strategic Goal</w:t>
      </w:r>
      <w:r w:rsidR="001B669E" w:rsidRPr="00211B40">
        <w:rPr>
          <w:i/>
          <w:color w:val="000000"/>
        </w:rPr>
        <w:t xml:space="preserve"> 6: Develop and disseminate research and statistics that inform criminal and juvenile justice policy and improve outcomes; </w:t>
      </w:r>
      <w:r w:rsidR="004168B4" w:rsidRPr="00211B40">
        <w:rPr>
          <w:i/>
          <w:color w:val="000000"/>
        </w:rPr>
        <w:t xml:space="preserve">and </w:t>
      </w:r>
      <w:r w:rsidR="001B669E" w:rsidRPr="00211B40">
        <w:rPr>
          <w:i/>
          <w:color w:val="000000"/>
        </w:rPr>
        <w:t>OJP Objective 6.1: Develop innovative social, forensic, and physical sciences research and rigorous program evaluation that support and advance criminal and juvenile justice policy and decision-making.</w:t>
      </w:r>
    </w:p>
    <w:p w:rsidR="00B61F93" w:rsidRPr="001F2DBC" w:rsidRDefault="00B61F93" w:rsidP="00B61F93">
      <w:pPr>
        <w:spacing w:line="240" w:lineRule="auto"/>
        <w:jc w:val="left"/>
        <w:rPr>
          <w:color w:val="000000"/>
        </w:rPr>
      </w:pPr>
    </w:p>
    <w:p w:rsidR="00B61F93" w:rsidRPr="001F2DBC" w:rsidRDefault="00B61F93" w:rsidP="00B61F93">
      <w:pPr>
        <w:spacing w:line="240" w:lineRule="auto"/>
        <w:jc w:val="left"/>
      </w:pPr>
      <w:r w:rsidRPr="001F2DBC">
        <w:t>The NIJ Base Budget will support grants and agreements to build research knowledge and translate it into practice and policy to improve the justice system. The additional funding will funds will support grants and agreements to support the goal of this initiative, which is to translate research evidence in ways that speed and expand the adoption of science-based solutions to crime problems, which will, in turn, make justice process more efficient and effective, and enhance public safety throughout our communities and neighborhoods.</w:t>
      </w:r>
      <w:r w:rsidRPr="001F2DBC" w:rsidDel="005F6EF3">
        <w:t xml:space="preserve"> </w:t>
      </w: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spacing w:line="240" w:lineRule="auto"/>
        <w:jc w:val="left"/>
      </w:pPr>
    </w:p>
    <w:p w:rsidR="00B61F93" w:rsidRPr="001F2DBC" w:rsidRDefault="00B61F93" w:rsidP="00B61F93">
      <w:pPr>
        <w:widowControl/>
        <w:adjustRightInd/>
        <w:spacing w:line="240" w:lineRule="auto"/>
        <w:jc w:val="left"/>
        <w:rPr>
          <w:b/>
        </w:rPr>
      </w:pPr>
      <w:r w:rsidRPr="001F2DBC">
        <w:rPr>
          <w:b/>
        </w:rPr>
        <w:br w:type="page"/>
      </w:r>
    </w:p>
    <w:p w:rsidR="00B61F93" w:rsidRPr="00211B40" w:rsidRDefault="00B61F93" w:rsidP="00060277">
      <w:pPr>
        <w:pStyle w:val="Heading1"/>
        <w:jc w:val="center"/>
        <w:rPr>
          <w:bCs w:val="0"/>
          <w:u w:val="none"/>
        </w:rPr>
      </w:pPr>
      <w:r w:rsidRPr="00211B40">
        <w:rPr>
          <w:u w:val="none"/>
        </w:rPr>
        <w:lastRenderedPageBreak/>
        <w:t>Funding</w:t>
      </w:r>
    </w:p>
    <w:p w:rsidR="00B61F93" w:rsidRDefault="00B61F93" w:rsidP="00B61F93">
      <w:pPr>
        <w:pStyle w:val="xl24"/>
        <w:spacing w:before="0" w:after="0"/>
        <w:rPr>
          <w:rFonts w:eastAsia="Times New Roman"/>
          <w:sz w:val="20"/>
        </w:rPr>
      </w:pPr>
    </w:p>
    <w:p w:rsidR="00B61F93" w:rsidRPr="006561D8" w:rsidRDefault="00B61F93" w:rsidP="00B61F93">
      <w:pPr>
        <w:pStyle w:val="xl24"/>
        <w:spacing w:before="0" w:after="0"/>
        <w:rPr>
          <w:rFonts w:eastAsia="Times New Roman"/>
          <w:sz w:val="20"/>
        </w:rPr>
      </w:pPr>
    </w:p>
    <w:p w:rsidR="00B61F93" w:rsidRPr="00812BD9" w:rsidRDefault="00B61F93" w:rsidP="00B61F93">
      <w:pPr>
        <w:pStyle w:val="xl24"/>
        <w:spacing w:before="0" w:after="0"/>
        <w:rPr>
          <w:rFonts w:eastAsia="Times New Roman"/>
          <w:szCs w:val="24"/>
        </w:rPr>
      </w:pPr>
      <w:r w:rsidRPr="00812BD9">
        <w:rPr>
          <w:rFonts w:eastAsia="Times New Roman"/>
          <w:szCs w:val="24"/>
        </w:rPr>
        <w:t>Base Funding</w:t>
      </w:r>
    </w:p>
    <w:p w:rsidR="00B61F93" w:rsidRPr="006561D8" w:rsidRDefault="00B61F93" w:rsidP="00B61F93">
      <w:pPr>
        <w:pStyle w:val="xl24"/>
        <w:spacing w:before="0" w:after="0"/>
        <w:rPr>
          <w:rFonts w:eastAsia="Times New Roman"/>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B61F93" w:rsidRPr="006561D8" w:rsidTr="00DA11D8">
        <w:tc>
          <w:tcPr>
            <w:tcW w:w="3168" w:type="dxa"/>
            <w:gridSpan w:val="4"/>
            <w:shd w:val="clear" w:color="auto" w:fill="E6E6E6"/>
          </w:tcPr>
          <w:p w:rsidR="00B61F93" w:rsidRPr="006561D8" w:rsidRDefault="00B61F93" w:rsidP="00DA11D8">
            <w:pPr>
              <w:pStyle w:val="Heading7"/>
              <w:rPr>
                <w:sz w:val="20"/>
              </w:rPr>
            </w:pPr>
            <w:r w:rsidRPr="006561D8">
              <w:rPr>
                <w:sz w:val="20"/>
              </w:rPr>
              <w:t xml:space="preserve"> FY 2012 Enacted</w:t>
            </w:r>
          </w:p>
        </w:tc>
        <w:tc>
          <w:tcPr>
            <w:tcW w:w="3240" w:type="dxa"/>
            <w:gridSpan w:val="4"/>
            <w:shd w:val="clear" w:color="auto" w:fill="E6E6E6"/>
          </w:tcPr>
          <w:p w:rsidR="00B61F93" w:rsidRPr="006561D8" w:rsidRDefault="00B61F93" w:rsidP="00DA11D8">
            <w:pPr>
              <w:pStyle w:val="Heading7"/>
              <w:rPr>
                <w:sz w:val="20"/>
              </w:rPr>
            </w:pPr>
            <w:r w:rsidRPr="006561D8">
              <w:rPr>
                <w:sz w:val="20"/>
              </w:rPr>
              <w:t>FY 2013 CR</w:t>
            </w:r>
          </w:p>
        </w:tc>
        <w:tc>
          <w:tcPr>
            <w:tcW w:w="3404" w:type="dxa"/>
            <w:gridSpan w:val="4"/>
            <w:shd w:val="clear" w:color="auto" w:fill="E6E6E6"/>
          </w:tcPr>
          <w:p w:rsidR="00B61F93" w:rsidRPr="006561D8" w:rsidRDefault="00B61F93" w:rsidP="00DA11D8">
            <w:pPr>
              <w:pStyle w:val="Heading7"/>
              <w:rPr>
                <w:sz w:val="20"/>
              </w:rPr>
            </w:pPr>
            <w:r w:rsidRPr="006561D8">
              <w:rPr>
                <w:sz w:val="20"/>
              </w:rPr>
              <w:t>FY 2014 Current Services</w:t>
            </w:r>
          </w:p>
        </w:tc>
      </w:tr>
      <w:tr w:rsidR="00B61F93" w:rsidRPr="006561D8" w:rsidTr="00DA11D8">
        <w:tc>
          <w:tcPr>
            <w:tcW w:w="594" w:type="dxa"/>
          </w:tcPr>
          <w:p w:rsidR="00B61F93" w:rsidRPr="006561D8" w:rsidRDefault="00B61F93" w:rsidP="00690F01">
            <w:pPr>
              <w:pStyle w:val="xl24"/>
              <w:spacing w:before="0" w:after="0"/>
              <w:jc w:val="center"/>
              <w:rPr>
                <w:rFonts w:eastAsia="Times New Roman"/>
                <w:sz w:val="20"/>
                <w:u w:val="none"/>
              </w:rPr>
            </w:pPr>
            <w:proofErr w:type="spellStart"/>
            <w:r w:rsidRPr="006561D8">
              <w:rPr>
                <w:rFonts w:eastAsia="Times New Roman"/>
                <w:sz w:val="20"/>
                <w:u w:val="none"/>
              </w:rPr>
              <w:t>Pos</w:t>
            </w:r>
            <w:proofErr w:type="spellEnd"/>
          </w:p>
        </w:tc>
        <w:tc>
          <w:tcPr>
            <w:tcW w:w="607" w:type="dxa"/>
          </w:tcPr>
          <w:p w:rsidR="00C52B05" w:rsidRPr="006561D8" w:rsidRDefault="00C52B05">
            <w:pPr>
              <w:spacing w:line="240" w:lineRule="auto"/>
              <w:jc w:val="center"/>
              <w:rPr>
                <w:rFonts w:ascii="Arial" w:hAnsi="Arial"/>
                <w:b/>
                <w:sz w:val="20"/>
                <w:szCs w:val="20"/>
              </w:rPr>
            </w:pPr>
            <w:proofErr w:type="spellStart"/>
            <w:r w:rsidRPr="006561D8">
              <w:rPr>
                <w:sz w:val="20"/>
                <w:szCs w:val="20"/>
              </w:rPr>
              <w:t>Agt</w:t>
            </w:r>
            <w:proofErr w:type="spellEnd"/>
            <w:r w:rsidRPr="006561D8">
              <w:rPr>
                <w:sz w:val="20"/>
                <w:szCs w:val="20"/>
              </w:rPr>
              <w:t>/</w:t>
            </w:r>
          </w:p>
          <w:p w:rsidR="00B61F93" w:rsidRPr="006561D8" w:rsidRDefault="00C52B05" w:rsidP="00211B40">
            <w:pPr>
              <w:spacing w:line="240" w:lineRule="auto"/>
              <w:rPr>
                <w:rFonts w:ascii="Arial" w:hAnsi="Arial"/>
                <w:b/>
                <w:sz w:val="20"/>
              </w:rPr>
            </w:pPr>
            <w:proofErr w:type="spellStart"/>
            <w:r w:rsidRPr="006561D8">
              <w:rPr>
                <w:sz w:val="20"/>
                <w:szCs w:val="20"/>
              </w:rPr>
              <w:t>Atty</w:t>
            </w:r>
            <w:proofErr w:type="spellEnd"/>
          </w:p>
        </w:tc>
        <w:tc>
          <w:tcPr>
            <w:tcW w:w="572" w:type="dxa"/>
          </w:tcPr>
          <w:p w:rsidR="00B61F93" w:rsidRPr="006561D8" w:rsidRDefault="00B61F93" w:rsidP="00690F01">
            <w:pPr>
              <w:pStyle w:val="xl24"/>
              <w:spacing w:before="0" w:after="0"/>
              <w:jc w:val="center"/>
              <w:rPr>
                <w:rFonts w:eastAsia="Times New Roman"/>
                <w:sz w:val="20"/>
                <w:u w:val="none"/>
              </w:rPr>
            </w:pPr>
            <w:r w:rsidRPr="006561D8">
              <w:rPr>
                <w:rFonts w:eastAsia="Times New Roman"/>
                <w:sz w:val="20"/>
                <w:u w:val="none"/>
              </w:rPr>
              <w:t>FTE</w:t>
            </w:r>
          </w:p>
        </w:tc>
        <w:tc>
          <w:tcPr>
            <w:tcW w:w="1395" w:type="dxa"/>
          </w:tcPr>
          <w:p w:rsidR="00B61F93" w:rsidRPr="006561D8" w:rsidRDefault="00B61F93">
            <w:pPr>
              <w:pStyle w:val="xl24"/>
              <w:spacing w:before="0" w:after="0"/>
              <w:jc w:val="center"/>
              <w:rPr>
                <w:rFonts w:ascii="Arial" w:eastAsia="Times New Roman" w:hAnsi="Arial"/>
                <w:b/>
                <w:sz w:val="20"/>
                <w:u w:val="none"/>
              </w:rPr>
            </w:pPr>
            <w:r w:rsidRPr="006561D8">
              <w:rPr>
                <w:rFonts w:eastAsia="Times New Roman"/>
                <w:sz w:val="20"/>
                <w:u w:val="none"/>
              </w:rPr>
              <w:t>$(000)</w:t>
            </w:r>
          </w:p>
        </w:tc>
        <w:tc>
          <w:tcPr>
            <w:tcW w:w="603" w:type="dxa"/>
          </w:tcPr>
          <w:p w:rsidR="00B61F93" w:rsidRPr="006561D8" w:rsidRDefault="00B61F93">
            <w:pPr>
              <w:pStyle w:val="xl24"/>
              <w:spacing w:before="0" w:after="0"/>
              <w:jc w:val="center"/>
              <w:rPr>
                <w:rFonts w:eastAsia="Times New Roman"/>
                <w:sz w:val="20"/>
                <w:u w:val="none"/>
              </w:rPr>
            </w:pPr>
            <w:proofErr w:type="spellStart"/>
            <w:r w:rsidRPr="006561D8">
              <w:rPr>
                <w:rFonts w:eastAsia="Times New Roman"/>
                <w:sz w:val="20"/>
                <w:u w:val="none"/>
              </w:rPr>
              <w:t>Pos</w:t>
            </w:r>
            <w:proofErr w:type="spellEnd"/>
          </w:p>
        </w:tc>
        <w:tc>
          <w:tcPr>
            <w:tcW w:w="607" w:type="dxa"/>
          </w:tcPr>
          <w:p w:rsidR="00C52B05" w:rsidRPr="006561D8" w:rsidRDefault="00C52B05" w:rsidP="00C52B05">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6561D8" w:rsidRDefault="00C52B05">
            <w:pPr>
              <w:pStyle w:val="xl24"/>
              <w:spacing w:before="0" w:after="0"/>
              <w:jc w:val="center"/>
              <w:rPr>
                <w:rFonts w:eastAsia="Times New Roman"/>
                <w:sz w:val="20"/>
                <w:u w:val="none"/>
              </w:rPr>
            </w:pPr>
            <w:proofErr w:type="spellStart"/>
            <w:r w:rsidRPr="006561D8">
              <w:rPr>
                <w:sz w:val="20"/>
              </w:rPr>
              <w:t>Atty</w:t>
            </w:r>
            <w:proofErr w:type="spellEnd"/>
          </w:p>
        </w:tc>
        <w:tc>
          <w:tcPr>
            <w:tcW w:w="672" w:type="dxa"/>
          </w:tcPr>
          <w:p w:rsidR="00B61F93" w:rsidRPr="006561D8" w:rsidRDefault="00B61F93">
            <w:pPr>
              <w:pStyle w:val="xl24"/>
              <w:spacing w:before="0" w:after="0"/>
              <w:jc w:val="center"/>
              <w:rPr>
                <w:rFonts w:eastAsia="Times New Roman"/>
                <w:sz w:val="20"/>
                <w:u w:val="none"/>
              </w:rPr>
            </w:pPr>
            <w:r w:rsidRPr="006561D8">
              <w:rPr>
                <w:rFonts w:eastAsia="Times New Roman"/>
                <w:sz w:val="20"/>
                <w:u w:val="none"/>
              </w:rPr>
              <w:t>FTE</w:t>
            </w:r>
          </w:p>
        </w:tc>
        <w:tc>
          <w:tcPr>
            <w:tcW w:w="1358" w:type="dxa"/>
          </w:tcPr>
          <w:p w:rsidR="00B61F93" w:rsidRPr="006561D8" w:rsidRDefault="00B61F93">
            <w:pPr>
              <w:pStyle w:val="xl24"/>
              <w:spacing w:before="0" w:after="0"/>
              <w:jc w:val="center"/>
              <w:rPr>
                <w:rFonts w:eastAsia="Times New Roman"/>
                <w:sz w:val="20"/>
                <w:u w:val="none"/>
              </w:rPr>
            </w:pPr>
            <w:r w:rsidRPr="006561D8">
              <w:rPr>
                <w:rFonts w:eastAsia="Times New Roman"/>
                <w:sz w:val="20"/>
                <w:u w:val="none"/>
              </w:rPr>
              <w:t>$(000)</w:t>
            </w:r>
          </w:p>
        </w:tc>
        <w:tc>
          <w:tcPr>
            <w:tcW w:w="590" w:type="dxa"/>
          </w:tcPr>
          <w:p w:rsidR="00B61F93" w:rsidRPr="006561D8" w:rsidRDefault="00B61F93">
            <w:pPr>
              <w:pStyle w:val="xl24"/>
              <w:spacing w:before="0" w:after="0"/>
              <w:jc w:val="center"/>
              <w:rPr>
                <w:rFonts w:eastAsia="Times New Roman"/>
                <w:sz w:val="20"/>
                <w:u w:val="none"/>
              </w:rPr>
            </w:pPr>
            <w:proofErr w:type="spellStart"/>
            <w:r w:rsidRPr="006561D8">
              <w:rPr>
                <w:rFonts w:eastAsia="Times New Roman"/>
                <w:sz w:val="20"/>
                <w:u w:val="none"/>
              </w:rPr>
              <w:t>Pos</w:t>
            </w:r>
            <w:proofErr w:type="spellEnd"/>
          </w:p>
        </w:tc>
        <w:tc>
          <w:tcPr>
            <w:tcW w:w="607" w:type="dxa"/>
          </w:tcPr>
          <w:p w:rsidR="00C52B05" w:rsidRPr="006561D8" w:rsidRDefault="00C52B05" w:rsidP="00C52B05">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6561D8" w:rsidRDefault="00C52B05">
            <w:pPr>
              <w:pStyle w:val="xl24"/>
              <w:spacing w:before="0" w:after="0"/>
              <w:jc w:val="center"/>
              <w:rPr>
                <w:rFonts w:eastAsia="Times New Roman"/>
                <w:sz w:val="20"/>
                <w:u w:val="none"/>
              </w:rPr>
            </w:pPr>
            <w:proofErr w:type="spellStart"/>
            <w:r w:rsidRPr="006561D8">
              <w:rPr>
                <w:sz w:val="20"/>
              </w:rPr>
              <w:t>Atty</w:t>
            </w:r>
            <w:proofErr w:type="spellEnd"/>
          </w:p>
        </w:tc>
        <w:tc>
          <w:tcPr>
            <w:tcW w:w="672" w:type="dxa"/>
          </w:tcPr>
          <w:p w:rsidR="00B61F93" w:rsidRPr="006561D8" w:rsidRDefault="00B61F93">
            <w:pPr>
              <w:pStyle w:val="xl24"/>
              <w:spacing w:before="0" w:after="0"/>
              <w:jc w:val="center"/>
              <w:rPr>
                <w:rFonts w:eastAsia="Times New Roman"/>
                <w:sz w:val="20"/>
                <w:u w:val="none"/>
              </w:rPr>
            </w:pPr>
            <w:r w:rsidRPr="006561D8">
              <w:rPr>
                <w:rFonts w:eastAsia="Times New Roman"/>
                <w:sz w:val="20"/>
                <w:u w:val="none"/>
              </w:rPr>
              <w:t>FTE</w:t>
            </w:r>
          </w:p>
        </w:tc>
        <w:tc>
          <w:tcPr>
            <w:tcW w:w="1535" w:type="dxa"/>
          </w:tcPr>
          <w:p w:rsidR="00B61F93" w:rsidRPr="006561D8" w:rsidRDefault="00B61F93">
            <w:pPr>
              <w:pStyle w:val="xl24"/>
              <w:spacing w:before="0" w:after="0"/>
              <w:jc w:val="center"/>
              <w:rPr>
                <w:rFonts w:eastAsia="Times New Roman"/>
                <w:sz w:val="20"/>
                <w:u w:val="none"/>
              </w:rPr>
            </w:pPr>
            <w:r w:rsidRPr="006561D8">
              <w:rPr>
                <w:rFonts w:eastAsia="Times New Roman"/>
                <w:sz w:val="20"/>
                <w:u w:val="none"/>
              </w:rPr>
              <w:t>$(000)</w:t>
            </w:r>
          </w:p>
        </w:tc>
      </w:tr>
      <w:tr w:rsidR="00B61F93" w:rsidRPr="006561D8" w:rsidTr="00DA11D8">
        <w:tc>
          <w:tcPr>
            <w:tcW w:w="594" w:type="dxa"/>
          </w:tcPr>
          <w:p w:rsidR="00B61F93" w:rsidRPr="006561D8" w:rsidRDefault="00B61F93" w:rsidP="00DA11D8">
            <w:pPr>
              <w:pStyle w:val="xl24"/>
              <w:spacing w:before="0" w:after="0"/>
              <w:jc w:val="center"/>
              <w:rPr>
                <w:rFonts w:eastAsia="Times New Roman"/>
                <w:sz w:val="20"/>
                <w:u w:val="none"/>
              </w:rPr>
            </w:pPr>
          </w:p>
        </w:tc>
        <w:tc>
          <w:tcPr>
            <w:tcW w:w="607" w:type="dxa"/>
          </w:tcPr>
          <w:p w:rsidR="00B61F93" w:rsidRPr="006561D8" w:rsidRDefault="00B61F93" w:rsidP="00DA11D8">
            <w:pPr>
              <w:pStyle w:val="xl24"/>
              <w:spacing w:before="0" w:after="0"/>
              <w:jc w:val="center"/>
              <w:rPr>
                <w:rFonts w:eastAsia="Times New Roman"/>
                <w:sz w:val="20"/>
                <w:u w:val="none"/>
              </w:rPr>
            </w:pPr>
          </w:p>
        </w:tc>
        <w:tc>
          <w:tcPr>
            <w:tcW w:w="572" w:type="dxa"/>
          </w:tcPr>
          <w:p w:rsidR="00B61F93" w:rsidRPr="006561D8" w:rsidRDefault="00B61F93" w:rsidP="00DA11D8">
            <w:pPr>
              <w:pStyle w:val="xl24"/>
              <w:spacing w:before="0" w:after="0"/>
              <w:jc w:val="center"/>
              <w:rPr>
                <w:rFonts w:eastAsia="Times New Roman"/>
                <w:sz w:val="20"/>
                <w:u w:val="none"/>
              </w:rPr>
            </w:pPr>
          </w:p>
        </w:tc>
        <w:tc>
          <w:tcPr>
            <w:tcW w:w="1395" w:type="dxa"/>
          </w:tcPr>
          <w:p w:rsidR="00B61F93" w:rsidRPr="006561D8" w:rsidRDefault="00B61F93" w:rsidP="00DA11D8">
            <w:pPr>
              <w:pStyle w:val="xl24"/>
              <w:spacing w:before="0" w:after="0"/>
              <w:jc w:val="center"/>
              <w:rPr>
                <w:rFonts w:eastAsia="Times New Roman"/>
                <w:sz w:val="20"/>
                <w:u w:val="none"/>
              </w:rPr>
            </w:pPr>
            <w:r w:rsidRPr="006561D8">
              <w:rPr>
                <w:rFonts w:eastAsia="Times New Roman"/>
                <w:sz w:val="20"/>
                <w:u w:val="none"/>
              </w:rPr>
              <w:t>$</w:t>
            </w:r>
            <w:r>
              <w:rPr>
                <w:rFonts w:eastAsia="Times New Roman"/>
                <w:sz w:val="20"/>
                <w:u w:val="none"/>
              </w:rPr>
              <w:t>40,000</w:t>
            </w:r>
          </w:p>
        </w:tc>
        <w:tc>
          <w:tcPr>
            <w:tcW w:w="603" w:type="dxa"/>
          </w:tcPr>
          <w:p w:rsidR="00B61F93" w:rsidRPr="006561D8" w:rsidRDefault="00B61F93" w:rsidP="00DA11D8">
            <w:pPr>
              <w:pStyle w:val="xl24"/>
              <w:spacing w:before="0" w:after="0"/>
              <w:jc w:val="center"/>
              <w:rPr>
                <w:rFonts w:eastAsia="Times New Roman"/>
                <w:sz w:val="20"/>
                <w:u w:val="none"/>
              </w:rPr>
            </w:pPr>
          </w:p>
        </w:tc>
        <w:tc>
          <w:tcPr>
            <w:tcW w:w="607" w:type="dxa"/>
          </w:tcPr>
          <w:p w:rsidR="00B61F93" w:rsidRPr="006561D8" w:rsidRDefault="00B61F93" w:rsidP="00DA11D8">
            <w:pPr>
              <w:pStyle w:val="xl24"/>
              <w:spacing w:before="0" w:after="0"/>
              <w:jc w:val="center"/>
              <w:rPr>
                <w:rFonts w:eastAsia="Times New Roman"/>
                <w:sz w:val="20"/>
                <w:u w:val="none"/>
              </w:rPr>
            </w:pPr>
          </w:p>
        </w:tc>
        <w:tc>
          <w:tcPr>
            <w:tcW w:w="672" w:type="dxa"/>
          </w:tcPr>
          <w:p w:rsidR="00B61F93" w:rsidRPr="006561D8" w:rsidRDefault="00B61F93" w:rsidP="00DA11D8">
            <w:pPr>
              <w:pStyle w:val="xl24"/>
              <w:spacing w:before="0" w:after="0"/>
              <w:jc w:val="center"/>
              <w:rPr>
                <w:rFonts w:eastAsia="Times New Roman"/>
                <w:sz w:val="20"/>
                <w:u w:val="none"/>
              </w:rPr>
            </w:pPr>
          </w:p>
        </w:tc>
        <w:tc>
          <w:tcPr>
            <w:tcW w:w="1358" w:type="dxa"/>
          </w:tcPr>
          <w:p w:rsidR="00B61F93" w:rsidRPr="006561D8" w:rsidRDefault="00B61F93" w:rsidP="00DA11D8">
            <w:pPr>
              <w:pStyle w:val="xl24"/>
              <w:spacing w:before="0" w:after="0"/>
              <w:jc w:val="center"/>
              <w:rPr>
                <w:rFonts w:eastAsia="Times New Roman"/>
                <w:sz w:val="20"/>
                <w:u w:val="none"/>
              </w:rPr>
            </w:pPr>
            <w:r>
              <w:rPr>
                <w:rFonts w:eastAsia="Times New Roman"/>
                <w:sz w:val="20"/>
                <w:u w:val="none"/>
              </w:rPr>
              <w:t>$40,000</w:t>
            </w:r>
          </w:p>
        </w:tc>
        <w:tc>
          <w:tcPr>
            <w:tcW w:w="590" w:type="dxa"/>
          </w:tcPr>
          <w:p w:rsidR="00B61F93" w:rsidRPr="006561D8" w:rsidRDefault="00B61F93" w:rsidP="00DA11D8">
            <w:pPr>
              <w:pStyle w:val="xl24"/>
              <w:spacing w:before="0" w:after="0"/>
              <w:jc w:val="center"/>
              <w:rPr>
                <w:rFonts w:eastAsia="Times New Roman"/>
                <w:sz w:val="20"/>
                <w:u w:val="none"/>
              </w:rPr>
            </w:pPr>
          </w:p>
        </w:tc>
        <w:tc>
          <w:tcPr>
            <w:tcW w:w="607" w:type="dxa"/>
          </w:tcPr>
          <w:p w:rsidR="00B61F93" w:rsidRPr="006561D8" w:rsidRDefault="00B61F93" w:rsidP="00DA11D8">
            <w:pPr>
              <w:pStyle w:val="xl24"/>
              <w:spacing w:before="0" w:after="0"/>
              <w:jc w:val="center"/>
              <w:rPr>
                <w:rFonts w:eastAsia="Times New Roman"/>
                <w:sz w:val="20"/>
                <w:u w:val="none"/>
              </w:rPr>
            </w:pPr>
          </w:p>
        </w:tc>
        <w:tc>
          <w:tcPr>
            <w:tcW w:w="672" w:type="dxa"/>
          </w:tcPr>
          <w:p w:rsidR="00B61F93" w:rsidRPr="006561D8" w:rsidRDefault="00B61F93" w:rsidP="00DA11D8">
            <w:pPr>
              <w:pStyle w:val="xl24"/>
              <w:spacing w:before="0" w:after="0"/>
              <w:jc w:val="center"/>
              <w:rPr>
                <w:rFonts w:eastAsia="Times New Roman"/>
                <w:sz w:val="20"/>
                <w:u w:val="none"/>
              </w:rPr>
            </w:pPr>
          </w:p>
        </w:tc>
        <w:tc>
          <w:tcPr>
            <w:tcW w:w="1535" w:type="dxa"/>
          </w:tcPr>
          <w:p w:rsidR="00B61F93" w:rsidRPr="006561D8" w:rsidRDefault="00B61F93" w:rsidP="00DA11D8">
            <w:pPr>
              <w:pStyle w:val="xl24"/>
              <w:spacing w:before="0" w:after="0"/>
              <w:jc w:val="center"/>
              <w:rPr>
                <w:rFonts w:eastAsia="Times New Roman"/>
                <w:sz w:val="20"/>
                <w:u w:val="none"/>
              </w:rPr>
            </w:pPr>
            <w:r>
              <w:rPr>
                <w:rFonts w:eastAsia="Times New Roman"/>
                <w:sz w:val="20"/>
                <w:u w:val="none"/>
              </w:rPr>
              <w:t>$40,000</w:t>
            </w:r>
          </w:p>
        </w:tc>
      </w:tr>
    </w:tbl>
    <w:p w:rsidR="00B61F93" w:rsidRPr="006561D8" w:rsidRDefault="00B61F93" w:rsidP="00B61F93">
      <w:pPr>
        <w:pStyle w:val="BodyText"/>
        <w:rPr>
          <w:sz w:val="20"/>
          <w:u w:val="single"/>
        </w:rPr>
      </w:pPr>
    </w:p>
    <w:p w:rsidR="00B61F93" w:rsidRPr="00812BD9" w:rsidRDefault="00B61F93" w:rsidP="00B61F93">
      <w:pPr>
        <w:pStyle w:val="BodyText"/>
        <w:rPr>
          <w:szCs w:val="24"/>
        </w:rPr>
      </w:pPr>
      <w:r w:rsidRPr="00812BD9">
        <w:rPr>
          <w:szCs w:val="24"/>
          <w:u w:val="single"/>
        </w:rPr>
        <w:t>Personnel Increase Cost Summary</w:t>
      </w:r>
    </w:p>
    <w:p w:rsidR="00B61F93" w:rsidRPr="006561D8" w:rsidRDefault="00B61F93" w:rsidP="00B61F93">
      <w:pPr>
        <w:pStyle w:val="BodyText"/>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B61F93" w:rsidRPr="006561D8" w:rsidTr="00DA11D8">
        <w:tc>
          <w:tcPr>
            <w:tcW w:w="1612" w:type="dxa"/>
            <w:shd w:val="clear" w:color="auto" w:fill="E6E6E6"/>
            <w:vAlign w:val="center"/>
          </w:tcPr>
          <w:p w:rsidR="00B61F93" w:rsidRPr="006561D8" w:rsidRDefault="00B61F93" w:rsidP="00DA11D8">
            <w:pPr>
              <w:spacing w:line="240" w:lineRule="auto"/>
              <w:jc w:val="center"/>
              <w:rPr>
                <w:sz w:val="20"/>
                <w:szCs w:val="20"/>
              </w:rPr>
            </w:pPr>
            <w:r w:rsidRPr="006561D8">
              <w:rPr>
                <w:sz w:val="20"/>
                <w:szCs w:val="20"/>
              </w:rPr>
              <w:t>Type of Position</w:t>
            </w:r>
          </w:p>
        </w:tc>
        <w:tc>
          <w:tcPr>
            <w:tcW w:w="1579" w:type="dxa"/>
            <w:vAlign w:val="center"/>
          </w:tcPr>
          <w:p w:rsidR="00B61F93" w:rsidRPr="006561D8" w:rsidRDefault="00B61F93" w:rsidP="00DA11D8">
            <w:pPr>
              <w:spacing w:line="240" w:lineRule="auto"/>
              <w:jc w:val="center"/>
              <w:rPr>
                <w:sz w:val="20"/>
                <w:szCs w:val="20"/>
              </w:rPr>
            </w:pPr>
            <w:r w:rsidRPr="006561D8">
              <w:rPr>
                <w:sz w:val="20"/>
                <w:szCs w:val="20"/>
              </w:rPr>
              <w:t>Modular Cost</w:t>
            </w:r>
          </w:p>
          <w:p w:rsidR="00B61F93" w:rsidRPr="006561D8" w:rsidRDefault="00B61F93" w:rsidP="00DA11D8">
            <w:pPr>
              <w:spacing w:line="240" w:lineRule="auto"/>
              <w:jc w:val="center"/>
              <w:rPr>
                <w:sz w:val="20"/>
                <w:szCs w:val="20"/>
              </w:rPr>
            </w:pPr>
            <w:r w:rsidRPr="006561D8">
              <w:rPr>
                <w:sz w:val="20"/>
                <w:szCs w:val="20"/>
              </w:rPr>
              <w:t>per Position ($000)</w:t>
            </w:r>
          </w:p>
        </w:tc>
        <w:tc>
          <w:tcPr>
            <w:tcW w:w="1349" w:type="dxa"/>
            <w:vAlign w:val="center"/>
          </w:tcPr>
          <w:p w:rsidR="00B61F93" w:rsidRPr="006561D8" w:rsidRDefault="00B61F93" w:rsidP="00DA11D8">
            <w:pPr>
              <w:spacing w:line="240" w:lineRule="auto"/>
              <w:jc w:val="center"/>
              <w:rPr>
                <w:sz w:val="20"/>
                <w:szCs w:val="20"/>
              </w:rPr>
            </w:pPr>
            <w:r w:rsidRPr="006561D8">
              <w:rPr>
                <w:sz w:val="20"/>
                <w:szCs w:val="20"/>
              </w:rPr>
              <w:t>Number of</w:t>
            </w:r>
          </w:p>
          <w:p w:rsidR="00B61F93" w:rsidRPr="006561D8" w:rsidRDefault="00B61F93" w:rsidP="00DA11D8">
            <w:pPr>
              <w:spacing w:line="240" w:lineRule="auto"/>
              <w:jc w:val="center"/>
              <w:rPr>
                <w:sz w:val="20"/>
                <w:szCs w:val="20"/>
              </w:rPr>
            </w:pPr>
            <w:r w:rsidRPr="006561D8">
              <w:rPr>
                <w:sz w:val="20"/>
                <w:szCs w:val="20"/>
              </w:rPr>
              <w:t>Positions</w:t>
            </w:r>
          </w:p>
          <w:p w:rsidR="00B61F93" w:rsidRPr="006561D8" w:rsidRDefault="00B61F93" w:rsidP="00DA11D8">
            <w:pPr>
              <w:spacing w:line="240" w:lineRule="auto"/>
              <w:jc w:val="center"/>
              <w:rPr>
                <w:sz w:val="20"/>
                <w:szCs w:val="20"/>
              </w:rPr>
            </w:pPr>
            <w:r w:rsidRPr="006561D8">
              <w:rPr>
                <w:sz w:val="20"/>
                <w:szCs w:val="20"/>
              </w:rPr>
              <w:t>Requested</w:t>
            </w:r>
          </w:p>
        </w:tc>
        <w:tc>
          <w:tcPr>
            <w:tcW w:w="1508" w:type="dxa"/>
            <w:vAlign w:val="center"/>
          </w:tcPr>
          <w:p w:rsidR="00B61F93" w:rsidRPr="006561D8" w:rsidRDefault="00B61F93" w:rsidP="00DA11D8">
            <w:pPr>
              <w:spacing w:line="240" w:lineRule="auto"/>
              <w:jc w:val="center"/>
              <w:rPr>
                <w:sz w:val="20"/>
                <w:szCs w:val="20"/>
              </w:rPr>
            </w:pPr>
            <w:r w:rsidRPr="006561D8">
              <w:rPr>
                <w:sz w:val="20"/>
                <w:szCs w:val="20"/>
              </w:rPr>
              <w:t>FY 2014</w:t>
            </w:r>
          </w:p>
          <w:p w:rsidR="00B61F93" w:rsidRPr="006561D8" w:rsidRDefault="00B61F93" w:rsidP="00DA11D8">
            <w:pPr>
              <w:spacing w:line="240" w:lineRule="auto"/>
              <w:jc w:val="center"/>
              <w:rPr>
                <w:sz w:val="20"/>
                <w:szCs w:val="20"/>
              </w:rPr>
            </w:pPr>
            <w:r w:rsidRPr="006561D8">
              <w:rPr>
                <w:sz w:val="20"/>
                <w:szCs w:val="20"/>
              </w:rPr>
              <w:t>Request</w:t>
            </w:r>
          </w:p>
          <w:p w:rsidR="00B61F93" w:rsidRPr="006561D8" w:rsidRDefault="00B61F93" w:rsidP="00DA11D8">
            <w:pPr>
              <w:spacing w:line="240" w:lineRule="auto"/>
              <w:jc w:val="center"/>
              <w:rPr>
                <w:sz w:val="20"/>
                <w:szCs w:val="20"/>
              </w:rPr>
            </w:pPr>
            <w:r w:rsidRPr="006561D8">
              <w:rPr>
                <w:sz w:val="20"/>
                <w:szCs w:val="20"/>
              </w:rPr>
              <w:t xml:space="preserve"> ($000)</w:t>
            </w:r>
          </w:p>
        </w:tc>
        <w:tc>
          <w:tcPr>
            <w:tcW w:w="1890" w:type="dxa"/>
            <w:vAlign w:val="center"/>
          </w:tcPr>
          <w:p w:rsidR="00B61F93" w:rsidRPr="006561D8" w:rsidRDefault="00B61F93" w:rsidP="00DA11D8">
            <w:pPr>
              <w:spacing w:line="240" w:lineRule="auto"/>
              <w:jc w:val="center"/>
              <w:rPr>
                <w:sz w:val="20"/>
                <w:szCs w:val="20"/>
              </w:rPr>
            </w:pPr>
            <w:r w:rsidRPr="006561D8">
              <w:rPr>
                <w:sz w:val="20"/>
                <w:szCs w:val="20"/>
              </w:rPr>
              <w:t xml:space="preserve">FY 2015 </w:t>
            </w:r>
          </w:p>
          <w:p w:rsidR="00B61F93" w:rsidRPr="006561D8" w:rsidRDefault="00B61F93" w:rsidP="00DA11D8">
            <w:pPr>
              <w:spacing w:line="240" w:lineRule="auto"/>
              <w:jc w:val="center"/>
              <w:rPr>
                <w:sz w:val="20"/>
                <w:szCs w:val="20"/>
              </w:rPr>
            </w:pPr>
            <w:r w:rsidRPr="006561D8">
              <w:rPr>
                <w:sz w:val="20"/>
                <w:szCs w:val="20"/>
              </w:rPr>
              <w:t xml:space="preserve">Net </w:t>
            </w: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2014)</w:t>
            </w:r>
          </w:p>
          <w:p w:rsidR="00B61F93" w:rsidRPr="006561D8" w:rsidRDefault="00B61F93" w:rsidP="00DA11D8">
            <w:pPr>
              <w:spacing w:line="240" w:lineRule="auto"/>
              <w:jc w:val="center"/>
              <w:rPr>
                <w:sz w:val="20"/>
                <w:szCs w:val="20"/>
              </w:rPr>
            </w:pPr>
            <w:r w:rsidRPr="006561D8">
              <w:rPr>
                <w:sz w:val="20"/>
                <w:szCs w:val="20"/>
              </w:rPr>
              <w:t>($000)</w:t>
            </w:r>
          </w:p>
        </w:tc>
        <w:tc>
          <w:tcPr>
            <w:tcW w:w="1890" w:type="dxa"/>
          </w:tcPr>
          <w:p w:rsidR="00B61F93" w:rsidRPr="006561D8" w:rsidRDefault="00B61F93" w:rsidP="00DA11D8">
            <w:pPr>
              <w:spacing w:line="240" w:lineRule="auto"/>
              <w:jc w:val="center"/>
              <w:rPr>
                <w:sz w:val="20"/>
                <w:szCs w:val="20"/>
              </w:rPr>
            </w:pPr>
            <w:r w:rsidRPr="006561D8">
              <w:rPr>
                <w:sz w:val="20"/>
                <w:szCs w:val="20"/>
              </w:rPr>
              <w:t xml:space="preserve">FY 2016 </w:t>
            </w:r>
          </w:p>
          <w:p w:rsidR="00B61F93" w:rsidRPr="006561D8" w:rsidRDefault="00B61F93" w:rsidP="00DA11D8">
            <w:pPr>
              <w:spacing w:line="240" w:lineRule="auto"/>
              <w:jc w:val="center"/>
              <w:rPr>
                <w:sz w:val="20"/>
                <w:szCs w:val="20"/>
              </w:rPr>
            </w:pPr>
            <w:r w:rsidRPr="006561D8">
              <w:rPr>
                <w:sz w:val="20"/>
                <w:szCs w:val="20"/>
              </w:rPr>
              <w:t xml:space="preserve">Net </w:t>
            </w: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2015)</w:t>
            </w:r>
          </w:p>
          <w:p w:rsidR="00B61F93" w:rsidRPr="006561D8" w:rsidRDefault="00B61F93" w:rsidP="00DA11D8">
            <w:pPr>
              <w:spacing w:line="240" w:lineRule="auto"/>
              <w:jc w:val="center"/>
              <w:rPr>
                <w:sz w:val="20"/>
                <w:szCs w:val="20"/>
              </w:rPr>
            </w:pPr>
            <w:r w:rsidRPr="006561D8">
              <w:rPr>
                <w:sz w:val="20"/>
                <w:szCs w:val="20"/>
              </w:rPr>
              <w:t>($000)</w:t>
            </w:r>
          </w:p>
        </w:tc>
      </w:tr>
      <w:tr w:rsidR="00B61F93" w:rsidRPr="006561D8" w:rsidTr="00DA11D8">
        <w:tc>
          <w:tcPr>
            <w:tcW w:w="1612" w:type="dxa"/>
          </w:tcPr>
          <w:p w:rsidR="00B61F93" w:rsidRPr="006561D8" w:rsidRDefault="00B61F93" w:rsidP="00DA11D8">
            <w:pPr>
              <w:spacing w:line="240" w:lineRule="auto"/>
              <w:rPr>
                <w:sz w:val="20"/>
                <w:szCs w:val="20"/>
              </w:rPr>
            </w:pPr>
            <w:r w:rsidRPr="006561D8">
              <w:rPr>
                <w:sz w:val="20"/>
                <w:szCs w:val="20"/>
              </w:rPr>
              <w:t>Total Personnel</w:t>
            </w:r>
          </w:p>
        </w:tc>
        <w:tc>
          <w:tcPr>
            <w:tcW w:w="1579" w:type="dxa"/>
            <w:vAlign w:val="center"/>
          </w:tcPr>
          <w:p w:rsidR="00B61F93" w:rsidRPr="006561D8" w:rsidRDefault="00B61F93" w:rsidP="00DA11D8">
            <w:pPr>
              <w:spacing w:line="240" w:lineRule="auto"/>
              <w:jc w:val="right"/>
              <w:rPr>
                <w:sz w:val="20"/>
                <w:szCs w:val="20"/>
              </w:rPr>
            </w:pPr>
          </w:p>
        </w:tc>
        <w:tc>
          <w:tcPr>
            <w:tcW w:w="1349" w:type="dxa"/>
            <w:vAlign w:val="center"/>
          </w:tcPr>
          <w:p w:rsidR="00B61F93" w:rsidRPr="006561D8" w:rsidRDefault="00B61F93" w:rsidP="00DA11D8">
            <w:pPr>
              <w:spacing w:line="240" w:lineRule="auto"/>
              <w:jc w:val="right"/>
              <w:rPr>
                <w:sz w:val="20"/>
                <w:szCs w:val="20"/>
              </w:rPr>
            </w:pPr>
          </w:p>
        </w:tc>
        <w:tc>
          <w:tcPr>
            <w:tcW w:w="1508" w:type="dxa"/>
            <w:vAlign w:val="center"/>
          </w:tcPr>
          <w:p w:rsidR="00B61F93" w:rsidRPr="006561D8" w:rsidRDefault="00B61F93" w:rsidP="00DA11D8">
            <w:pPr>
              <w:spacing w:line="240" w:lineRule="auto"/>
              <w:jc w:val="right"/>
              <w:rPr>
                <w:sz w:val="20"/>
                <w:szCs w:val="20"/>
              </w:rPr>
            </w:pPr>
          </w:p>
        </w:tc>
        <w:tc>
          <w:tcPr>
            <w:tcW w:w="1890" w:type="dxa"/>
            <w:vAlign w:val="center"/>
          </w:tcPr>
          <w:p w:rsidR="00B61F93" w:rsidRPr="006561D8" w:rsidRDefault="00B61F93" w:rsidP="00DA11D8">
            <w:pPr>
              <w:spacing w:line="240" w:lineRule="auto"/>
              <w:jc w:val="right"/>
              <w:rPr>
                <w:sz w:val="20"/>
                <w:szCs w:val="20"/>
              </w:rPr>
            </w:pPr>
          </w:p>
        </w:tc>
        <w:tc>
          <w:tcPr>
            <w:tcW w:w="1890" w:type="dxa"/>
          </w:tcPr>
          <w:p w:rsidR="00B61F93" w:rsidRPr="006561D8" w:rsidRDefault="00B61F93" w:rsidP="00DA11D8">
            <w:pPr>
              <w:spacing w:line="240" w:lineRule="auto"/>
              <w:jc w:val="right"/>
              <w:rPr>
                <w:sz w:val="20"/>
                <w:szCs w:val="20"/>
              </w:rPr>
            </w:pPr>
          </w:p>
        </w:tc>
      </w:tr>
    </w:tbl>
    <w:p w:rsidR="00B61F93" w:rsidRPr="006561D8" w:rsidRDefault="00B61F93" w:rsidP="00B61F93">
      <w:pPr>
        <w:spacing w:line="240" w:lineRule="auto"/>
        <w:rPr>
          <w:sz w:val="20"/>
          <w:szCs w:val="20"/>
        </w:rPr>
      </w:pPr>
    </w:p>
    <w:p w:rsidR="00B61F93" w:rsidRPr="00812BD9" w:rsidRDefault="00B61F93" w:rsidP="00B61F93">
      <w:pPr>
        <w:pStyle w:val="xl24"/>
        <w:spacing w:before="0" w:after="0"/>
        <w:rPr>
          <w:rFonts w:eastAsia="Times New Roman"/>
          <w:szCs w:val="24"/>
        </w:rPr>
      </w:pPr>
      <w:r w:rsidRPr="00812BD9">
        <w:rPr>
          <w:rFonts w:eastAsia="Times New Roman"/>
          <w:szCs w:val="24"/>
        </w:rPr>
        <w:t>Non-Personnel Increase Cost Summary</w:t>
      </w:r>
    </w:p>
    <w:p w:rsidR="00B61F93" w:rsidRPr="006561D8" w:rsidRDefault="00B61F93" w:rsidP="00B61F93">
      <w:pPr>
        <w:spacing w:line="240" w:lineRule="auto"/>
        <w:rPr>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990"/>
        <w:gridCol w:w="1350"/>
        <w:gridCol w:w="1620"/>
        <w:gridCol w:w="1890"/>
        <w:gridCol w:w="1980"/>
      </w:tblGrid>
      <w:tr w:rsidR="00B61F93" w:rsidRPr="006561D8" w:rsidTr="00DA11D8">
        <w:tc>
          <w:tcPr>
            <w:tcW w:w="1998" w:type="dxa"/>
            <w:shd w:val="clear" w:color="auto" w:fill="E6E6E6"/>
            <w:vAlign w:val="center"/>
          </w:tcPr>
          <w:p w:rsidR="00B61F93" w:rsidRPr="006561D8" w:rsidRDefault="00B61F93" w:rsidP="00DA11D8">
            <w:pPr>
              <w:spacing w:line="240" w:lineRule="auto"/>
              <w:jc w:val="center"/>
              <w:rPr>
                <w:sz w:val="20"/>
                <w:szCs w:val="20"/>
              </w:rPr>
            </w:pPr>
            <w:r w:rsidRPr="006561D8">
              <w:rPr>
                <w:sz w:val="20"/>
                <w:szCs w:val="20"/>
              </w:rPr>
              <w:t>Non-Personnel Item</w:t>
            </w:r>
          </w:p>
        </w:tc>
        <w:tc>
          <w:tcPr>
            <w:tcW w:w="990" w:type="dxa"/>
            <w:vAlign w:val="center"/>
          </w:tcPr>
          <w:p w:rsidR="00B61F93" w:rsidRPr="006561D8" w:rsidRDefault="00B61F93" w:rsidP="00DA11D8">
            <w:pPr>
              <w:spacing w:line="240" w:lineRule="auto"/>
              <w:jc w:val="center"/>
              <w:rPr>
                <w:sz w:val="20"/>
                <w:szCs w:val="20"/>
              </w:rPr>
            </w:pPr>
            <w:r w:rsidRPr="006561D8">
              <w:rPr>
                <w:sz w:val="20"/>
                <w:szCs w:val="20"/>
              </w:rPr>
              <w:t>Unit Cost</w:t>
            </w:r>
          </w:p>
        </w:tc>
        <w:tc>
          <w:tcPr>
            <w:tcW w:w="1350" w:type="dxa"/>
            <w:vAlign w:val="center"/>
          </w:tcPr>
          <w:p w:rsidR="00B61F93" w:rsidRPr="006561D8" w:rsidRDefault="00B61F93" w:rsidP="00DA11D8">
            <w:pPr>
              <w:spacing w:line="240" w:lineRule="auto"/>
              <w:jc w:val="center"/>
              <w:rPr>
                <w:sz w:val="20"/>
                <w:szCs w:val="20"/>
              </w:rPr>
            </w:pPr>
            <w:r w:rsidRPr="006561D8">
              <w:rPr>
                <w:sz w:val="20"/>
                <w:szCs w:val="20"/>
              </w:rPr>
              <w:t>Quantity</w:t>
            </w:r>
          </w:p>
        </w:tc>
        <w:tc>
          <w:tcPr>
            <w:tcW w:w="1620" w:type="dxa"/>
            <w:vAlign w:val="center"/>
          </w:tcPr>
          <w:p w:rsidR="00B61F93" w:rsidRPr="006561D8" w:rsidRDefault="00B61F93" w:rsidP="00DA11D8">
            <w:pPr>
              <w:spacing w:line="240" w:lineRule="auto"/>
              <w:jc w:val="center"/>
              <w:rPr>
                <w:sz w:val="20"/>
                <w:szCs w:val="20"/>
              </w:rPr>
            </w:pPr>
            <w:r w:rsidRPr="006561D8">
              <w:rPr>
                <w:sz w:val="20"/>
                <w:szCs w:val="20"/>
              </w:rPr>
              <w:t>FY 2014 Request</w:t>
            </w:r>
          </w:p>
          <w:p w:rsidR="00B61F93" w:rsidRPr="006561D8" w:rsidRDefault="00B61F93" w:rsidP="00DA11D8">
            <w:pPr>
              <w:spacing w:line="240" w:lineRule="auto"/>
              <w:jc w:val="center"/>
              <w:rPr>
                <w:sz w:val="20"/>
                <w:szCs w:val="20"/>
              </w:rPr>
            </w:pPr>
            <w:r w:rsidRPr="006561D8">
              <w:rPr>
                <w:sz w:val="20"/>
                <w:szCs w:val="20"/>
              </w:rPr>
              <w:t>($000)</w:t>
            </w:r>
          </w:p>
        </w:tc>
        <w:tc>
          <w:tcPr>
            <w:tcW w:w="1890" w:type="dxa"/>
            <w:vAlign w:val="center"/>
          </w:tcPr>
          <w:p w:rsidR="00B61F93" w:rsidRPr="006561D8" w:rsidRDefault="00B61F93" w:rsidP="00DA11D8">
            <w:pPr>
              <w:spacing w:line="240" w:lineRule="auto"/>
              <w:jc w:val="center"/>
              <w:rPr>
                <w:sz w:val="20"/>
                <w:szCs w:val="20"/>
              </w:rPr>
            </w:pPr>
            <w:r w:rsidRPr="006561D8">
              <w:rPr>
                <w:sz w:val="20"/>
                <w:szCs w:val="20"/>
              </w:rPr>
              <w:t>FY 2015 Net</w:t>
            </w:r>
          </w:p>
          <w:p w:rsidR="00B61F93" w:rsidRPr="006561D8" w:rsidRDefault="00B61F93" w:rsidP="00DA11D8">
            <w:pPr>
              <w:spacing w:line="240" w:lineRule="auto"/>
              <w:jc w:val="center"/>
              <w:rPr>
                <w:sz w:val="20"/>
                <w:szCs w:val="20"/>
              </w:rPr>
            </w:pP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2014)</w:t>
            </w:r>
          </w:p>
          <w:p w:rsidR="00B61F93" w:rsidRPr="006561D8" w:rsidRDefault="00B61F93" w:rsidP="00DA11D8">
            <w:pPr>
              <w:spacing w:line="240" w:lineRule="auto"/>
              <w:jc w:val="center"/>
              <w:rPr>
                <w:sz w:val="20"/>
                <w:szCs w:val="20"/>
              </w:rPr>
            </w:pPr>
            <w:r w:rsidRPr="006561D8">
              <w:rPr>
                <w:sz w:val="20"/>
                <w:szCs w:val="20"/>
              </w:rPr>
              <w:t>($000)</w:t>
            </w:r>
          </w:p>
        </w:tc>
        <w:tc>
          <w:tcPr>
            <w:tcW w:w="1980" w:type="dxa"/>
          </w:tcPr>
          <w:p w:rsidR="00B61F93" w:rsidRPr="006561D8" w:rsidRDefault="00B61F93" w:rsidP="00DA11D8">
            <w:pPr>
              <w:spacing w:line="240" w:lineRule="auto"/>
              <w:jc w:val="center"/>
              <w:rPr>
                <w:sz w:val="20"/>
                <w:szCs w:val="20"/>
              </w:rPr>
            </w:pPr>
            <w:r w:rsidRPr="006561D8">
              <w:rPr>
                <w:sz w:val="20"/>
                <w:szCs w:val="20"/>
              </w:rPr>
              <w:t>FY 2016 Net</w:t>
            </w:r>
          </w:p>
          <w:p w:rsidR="00B61F93" w:rsidRPr="006561D8" w:rsidRDefault="00B61F93" w:rsidP="00DA11D8">
            <w:pPr>
              <w:spacing w:line="240" w:lineRule="auto"/>
              <w:jc w:val="center"/>
              <w:rPr>
                <w:sz w:val="20"/>
                <w:szCs w:val="20"/>
              </w:rPr>
            </w:pP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2015)</w:t>
            </w:r>
          </w:p>
          <w:p w:rsidR="00B61F93" w:rsidRPr="006561D8" w:rsidRDefault="00B61F93" w:rsidP="00DA11D8">
            <w:pPr>
              <w:spacing w:line="240" w:lineRule="auto"/>
              <w:jc w:val="center"/>
              <w:rPr>
                <w:sz w:val="20"/>
                <w:szCs w:val="20"/>
              </w:rPr>
            </w:pPr>
            <w:r w:rsidRPr="006561D8">
              <w:rPr>
                <w:sz w:val="20"/>
                <w:szCs w:val="20"/>
              </w:rPr>
              <w:t>($000)</w:t>
            </w:r>
          </w:p>
        </w:tc>
      </w:tr>
      <w:tr w:rsidR="00B61F93" w:rsidRPr="006561D8" w:rsidTr="00DA11D8">
        <w:tc>
          <w:tcPr>
            <w:tcW w:w="1998" w:type="dxa"/>
          </w:tcPr>
          <w:p w:rsidR="00B61F93" w:rsidRPr="006561D8" w:rsidRDefault="00B61F93" w:rsidP="00DA11D8">
            <w:pPr>
              <w:spacing w:line="240" w:lineRule="auto"/>
              <w:jc w:val="center"/>
              <w:rPr>
                <w:sz w:val="20"/>
                <w:szCs w:val="20"/>
              </w:rPr>
            </w:pPr>
            <w:r w:rsidRPr="006561D8">
              <w:rPr>
                <w:sz w:val="20"/>
                <w:szCs w:val="20"/>
              </w:rPr>
              <w:t>Total</w:t>
            </w:r>
            <w:r>
              <w:rPr>
                <w:sz w:val="20"/>
                <w:szCs w:val="20"/>
              </w:rPr>
              <w:t xml:space="preserve"> </w:t>
            </w:r>
            <w:r w:rsidRPr="006561D8">
              <w:rPr>
                <w:sz w:val="20"/>
                <w:szCs w:val="20"/>
              </w:rPr>
              <w:t>Non-Personnel</w:t>
            </w:r>
          </w:p>
        </w:tc>
        <w:tc>
          <w:tcPr>
            <w:tcW w:w="990" w:type="dxa"/>
            <w:vAlign w:val="center"/>
          </w:tcPr>
          <w:p w:rsidR="00B61F93" w:rsidRPr="006561D8" w:rsidRDefault="00B61F93" w:rsidP="00DA11D8">
            <w:pPr>
              <w:pStyle w:val="xl19"/>
              <w:spacing w:before="0" w:after="0"/>
              <w:jc w:val="center"/>
              <w:rPr>
                <w:sz w:val="20"/>
              </w:rPr>
            </w:pPr>
          </w:p>
        </w:tc>
        <w:tc>
          <w:tcPr>
            <w:tcW w:w="1350" w:type="dxa"/>
            <w:vAlign w:val="center"/>
          </w:tcPr>
          <w:p w:rsidR="00B61F93" w:rsidRPr="006561D8" w:rsidRDefault="00B61F93" w:rsidP="00DA11D8">
            <w:pPr>
              <w:spacing w:line="240" w:lineRule="auto"/>
              <w:jc w:val="center"/>
              <w:rPr>
                <w:sz w:val="20"/>
                <w:szCs w:val="20"/>
              </w:rPr>
            </w:pPr>
          </w:p>
        </w:tc>
        <w:tc>
          <w:tcPr>
            <w:tcW w:w="1620" w:type="dxa"/>
            <w:vAlign w:val="center"/>
          </w:tcPr>
          <w:p w:rsidR="00B61F93" w:rsidRPr="006561D8" w:rsidRDefault="00B61F93" w:rsidP="00DA11D8">
            <w:pPr>
              <w:spacing w:line="240" w:lineRule="auto"/>
              <w:jc w:val="center"/>
              <w:rPr>
                <w:sz w:val="20"/>
                <w:szCs w:val="20"/>
              </w:rPr>
            </w:pPr>
            <w:r>
              <w:rPr>
                <w:sz w:val="20"/>
                <w:szCs w:val="20"/>
              </w:rPr>
              <w:t>$4,500</w:t>
            </w:r>
          </w:p>
        </w:tc>
        <w:tc>
          <w:tcPr>
            <w:tcW w:w="1890" w:type="dxa"/>
            <w:vAlign w:val="center"/>
          </w:tcPr>
          <w:p w:rsidR="00B61F93" w:rsidRPr="006561D8" w:rsidRDefault="00B61F93" w:rsidP="00DA11D8">
            <w:pPr>
              <w:spacing w:line="240" w:lineRule="auto"/>
              <w:jc w:val="center"/>
              <w:rPr>
                <w:sz w:val="20"/>
                <w:szCs w:val="20"/>
              </w:rPr>
            </w:pPr>
          </w:p>
        </w:tc>
        <w:tc>
          <w:tcPr>
            <w:tcW w:w="1980" w:type="dxa"/>
          </w:tcPr>
          <w:p w:rsidR="00B61F93" w:rsidRPr="006561D8" w:rsidRDefault="00B61F93" w:rsidP="00DA11D8">
            <w:pPr>
              <w:spacing w:line="240" w:lineRule="auto"/>
              <w:jc w:val="center"/>
              <w:rPr>
                <w:sz w:val="20"/>
                <w:szCs w:val="20"/>
              </w:rPr>
            </w:pPr>
          </w:p>
        </w:tc>
      </w:tr>
    </w:tbl>
    <w:p w:rsidR="00B61F93" w:rsidRPr="006561D8" w:rsidRDefault="00B61F93" w:rsidP="00B61F93">
      <w:pPr>
        <w:spacing w:line="240" w:lineRule="auto"/>
        <w:rPr>
          <w:sz w:val="20"/>
          <w:szCs w:val="20"/>
        </w:rPr>
      </w:pPr>
    </w:p>
    <w:p w:rsidR="00B61F93" w:rsidRPr="00812BD9" w:rsidRDefault="00B61F93" w:rsidP="00B61F93">
      <w:pPr>
        <w:pStyle w:val="xl24"/>
        <w:spacing w:before="0" w:after="0"/>
        <w:rPr>
          <w:rFonts w:eastAsia="Times New Roman"/>
          <w:szCs w:val="24"/>
        </w:rPr>
      </w:pPr>
      <w:r w:rsidRPr="00812BD9">
        <w:rPr>
          <w:rFonts w:eastAsia="Times New Roman"/>
          <w:szCs w:val="24"/>
        </w:rPr>
        <w:t>Total Request for this Item</w:t>
      </w:r>
    </w:p>
    <w:p w:rsidR="00B61F93" w:rsidRPr="006561D8" w:rsidRDefault="00B61F93" w:rsidP="00B61F93">
      <w:pPr>
        <w:spacing w:line="240" w:lineRule="auto"/>
        <w:rPr>
          <w:sz w:val="20"/>
          <w:szCs w:val="20"/>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40"/>
        <w:gridCol w:w="630"/>
        <w:gridCol w:w="630"/>
        <w:gridCol w:w="1080"/>
        <w:gridCol w:w="1080"/>
        <w:gridCol w:w="900"/>
        <w:gridCol w:w="1890"/>
        <w:gridCol w:w="1890"/>
      </w:tblGrid>
      <w:tr w:rsidR="00B61F93" w:rsidRPr="006561D8" w:rsidTr="00DA11D8">
        <w:trPr>
          <w:trHeight w:val="658"/>
        </w:trPr>
        <w:tc>
          <w:tcPr>
            <w:tcW w:w="1260" w:type="dxa"/>
            <w:shd w:val="clear" w:color="auto" w:fill="E6E6E6"/>
          </w:tcPr>
          <w:p w:rsidR="00B61F93" w:rsidRPr="006561D8" w:rsidRDefault="00B61F93" w:rsidP="00DA11D8">
            <w:pPr>
              <w:spacing w:line="240" w:lineRule="auto"/>
              <w:rPr>
                <w:sz w:val="20"/>
                <w:szCs w:val="20"/>
              </w:rPr>
            </w:pPr>
          </w:p>
          <w:p w:rsidR="00B61F93" w:rsidRPr="006561D8" w:rsidRDefault="00B61F93" w:rsidP="00DA11D8">
            <w:pPr>
              <w:spacing w:line="240" w:lineRule="auto"/>
              <w:rPr>
                <w:sz w:val="20"/>
                <w:szCs w:val="20"/>
              </w:rPr>
            </w:pPr>
          </w:p>
        </w:tc>
        <w:tc>
          <w:tcPr>
            <w:tcW w:w="540" w:type="dxa"/>
            <w:vAlign w:val="center"/>
          </w:tcPr>
          <w:p w:rsidR="00B61F93" w:rsidRPr="006561D8" w:rsidRDefault="00B61F93" w:rsidP="00DA11D8">
            <w:pPr>
              <w:spacing w:line="240" w:lineRule="auto"/>
              <w:jc w:val="center"/>
              <w:rPr>
                <w:sz w:val="20"/>
                <w:szCs w:val="20"/>
              </w:rPr>
            </w:pPr>
            <w:proofErr w:type="spellStart"/>
            <w:r w:rsidRPr="006561D8">
              <w:rPr>
                <w:sz w:val="20"/>
                <w:szCs w:val="20"/>
              </w:rPr>
              <w:t>Pos</w:t>
            </w:r>
            <w:proofErr w:type="spellEnd"/>
          </w:p>
        </w:tc>
        <w:tc>
          <w:tcPr>
            <w:tcW w:w="630" w:type="dxa"/>
            <w:vAlign w:val="center"/>
          </w:tcPr>
          <w:p w:rsidR="00B61F93" w:rsidRPr="006561D8" w:rsidRDefault="00B61F93" w:rsidP="00DA11D8">
            <w:pPr>
              <w:spacing w:line="240" w:lineRule="auto"/>
              <w:jc w:val="center"/>
              <w:rPr>
                <w:sz w:val="20"/>
                <w:szCs w:val="20"/>
              </w:rPr>
            </w:pPr>
          </w:p>
          <w:p w:rsidR="00B61F93" w:rsidRPr="006561D8" w:rsidRDefault="00B61F93" w:rsidP="00DA11D8">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6561D8" w:rsidRDefault="00B61F93" w:rsidP="00DA11D8">
            <w:pPr>
              <w:spacing w:line="240" w:lineRule="auto"/>
              <w:jc w:val="center"/>
              <w:rPr>
                <w:sz w:val="20"/>
                <w:szCs w:val="20"/>
              </w:rPr>
            </w:pPr>
            <w:proofErr w:type="spellStart"/>
            <w:r w:rsidRPr="006561D8">
              <w:rPr>
                <w:sz w:val="20"/>
                <w:szCs w:val="20"/>
              </w:rPr>
              <w:t>Atty</w:t>
            </w:r>
            <w:proofErr w:type="spellEnd"/>
          </w:p>
          <w:p w:rsidR="00B61F93" w:rsidRPr="006561D8" w:rsidRDefault="00B61F93" w:rsidP="00DA11D8">
            <w:pPr>
              <w:spacing w:line="240" w:lineRule="auto"/>
              <w:jc w:val="center"/>
              <w:rPr>
                <w:sz w:val="20"/>
                <w:szCs w:val="20"/>
              </w:rPr>
            </w:pPr>
          </w:p>
        </w:tc>
        <w:tc>
          <w:tcPr>
            <w:tcW w:w="630" w:type="dxa"/>
            <w:vAlign w:val="center"/>
          </w:tcPr>
          <w:p w:rsidR="00B61F93" w:rsidRPr="006561D8" w:rsidRDefault="00B61F93" w:rsidP="00DA11D8">
            <w:pPr>
              <w:spacing w:line="240" w:lineRule="auto"/>
              <w:jc w:val="center"/>
              <w:rPr>
                <w:sz w:val="20"/>
                <w:szCs w:val="20"/>
              </w:rPr>
            </w:pPr>
            <w:r w:rsidRPr="006561D8">
              <w:rPr>
                <w:sz w:val="20"/>
                <w:szCs w:val="20"/>
              </w:rPr>
              <w:t>FTE</w:t>
            </w:r>
          </w:p>
        </w:tc>
        <w:tc>
          <w:tcPr>
            <w:tcW w:w="1080" w:type="dxa"/>
            <w:vAlign w:val="center"/>
          </w:tcPr>
          <w:p w:rsidR="00B61F93" w:rsidRPr="006561D8" w:rsidRDefault="00B61F93" w:rsidP="00DA11D8">
            <w:pPr>
              <w:spacing w:line="240" w:lineRule="auto"/>
              <w:jc w:val="center"/>
              <w:rPr>
                <w:sz w:val="20"/>
                <w:szCs w:val="20"/>
              </w:rPr>
            </w:pPr>
            <w:r w:rsidRPr="006561D8">
              <w:rPr>
                <w:sz w:val="20"/>
                <w:szCs w:val="20"/>
              </w:rPr>
              <w:t>Personnel</w:t>
            </w:r>
          </w:p>
          <w:p w:rsidR="00B61F93" w:rsidRPr="006561D8" w:rsidRDefault="00B61F93" w:rsidP="00DA11D8">
            <w:pPr>
              <w:spacing w:line="240" w:lineRule="auto"/>
              <w:jc w:val="center"/>
              <w:rPr>
                <w:sz w:val="20"/>
                <w:szCs w:val="20"/>
              </w:rPr>
            </w:pPr>
            <w:r w:rsidRPr="006561D8">
              <w:rPr>
                <w:sz w:val="20"/>
                <w:szCs w:val="20"/>
              </w:rPr>
              <w:t>($000)</w:t>
            </w:r>
          </w:p>
        </w:tc>
        <w:tc>
          <w:tcPr>
            <w:tcW w:w="1080" w:type="dxa"/>
            <w:vAlign w:val="center"/>
          </w:tcPr>
          <w:p w:rsidR="00B61F93" w:rsidRPr="006561D8" w:rsidRDefault="00B61F93" w:rsidP="00DA11D8">
            <w:pPr>
              <w:spacing w:line="240" w:lineRule="auto"/>
              <w:jc w:val="center"/>
              <w:rPr>
                <w:sz w:val="20"/>
                <w:szCs w:val="20"/>
              </w:rPr>
            </w:pPr>
            <w:r w:rsidRPr="006561D8">
              <w:rPr>
                <w:sz w:val="20"/>
                <w:szCs w:val="20"/>
              </w:rPr>
              <w:t>Non-Personnel</w:t>
            </w:r>
          </w:p>
          <w:p w:rsidR="00B61F93" w:rsidRPr="006561D8" w:rsidRDefault="00B61F93" w:rsidP="00DA11D8">
            <w:pPr>
              <w:spacing w:line="240" w:lineRule="auto"/>
              <w:jc w:val="center"/>
              <w:rPr>
                <w:sz w:val="20"/>
                <w:szCs w:val="20"/>
              </w:rPr>
            </w:pPr>
            <w:r w:rsidRPr="006561D8">
              <w:rPr>
                <w:sz w:val="20"/>
                <w:szCs w:val="20"/>
              </w:rPr>
              <w:t>($000)</w:t>
            </w:r>
          </w:p>
        </w:tc>
        <w:tc>
          <w:tcPr>
            <w:tcW w:w="900" w:type="dxa"/>
          </w:tcPr>
          <w:p w:rsidR="00B61F93" w:rsidRPr="006561D8" w:rsidRDefault="00B61F93" w:rsidP="00DA11D8">
            <w:pPr>
              <w:spacing w:line="240" w:lineRule="auto"/>
              <w:jc w:val="center"/>
              <w:rPr>
                <w:sz w:val="20"/>
                <w:szCs w:val="20"/>
              </w:rPr>
            </w:pPr>
          </w:p>
          <w:p w:rsidR="00B61F93" w:rsidRPr="006561D8" w:rsidRDefault="00B61F93" w:rsidP="00DA11D8">
            <w:pPr>
              <w:spacing w:line="240" w:lineRule="auto"/>
              <w:jc w:val="center"/>
              <w:rPr>
                <w:sz w:val="20"/>
                <w:szCs w:val="20"/>
              </w:rPr>
            </w:pPr>
            <w:r w:rsidRPr="006561D8">
              <w:rPr>
                <w:sz w:val="20"/>
                <w:szCs w:val="20"/>
              </w:rPr>
              <w:t>Total</w:t>
            </w:r>
          </w:p>
          <w:p w:rsidR="00B61F93" w:rsidRPr="006561D8" w:rsidRDefault="00B61F93" w:rsidP="00DA11D8">
            <w:pPr>
              <w:spacing w:line="240" w:lineRule="auto"/>
              <w:jc w:val="center"/>
              <w:rPr>
                <w:sz w:val="20"/>
                <w:szCs w:val="20"/>
              </w:rPr>
            </w:pPr>
            <w:r w:rsidRPr="006561D8">
              <w:rPr>
                <w:sz w:val="20"/>
                <w:szCs w:val="20"/>
              </w:rPr>
              <w:t>($000)</w:t>
            </w:r>
          </w:p>
        </w:tc>
        <w:tc>
          <w:tcPr>
            <w:tcW w:w="1890" w:type="dxa"/>
            <w:vAlign w:val="center"/>
          </w:tcPr>
          <w:p w:rsidR="00B61F93" w:rsidRPr="006561D8" w:rsidRDefault="00B61F93" w:rsidP="00DA11D8">
            <w:pPr>
              <w:spacing w:line="240" w:lineRule="auto"/>
              <w:jc w:val="center"/>
              <w:rPr>
                <w:sz w:val="20"/>
                <w:szCs w:val="20"/>
              </w:rPr>
            </w:pPr>
            <w:r w:rsidRPr="006561D8">
              <w:rPr>
                <w:sz w:val="20"/>
                <w:szCs w:val="20"/>
              </w:rPr>
              <w:t>FY 2015 Net</w:t>
            </w:r>
          </w:p>
          <w:p w:rsidR="00B61F93" w:rsidRPr="006561D8" w:rsidRDefault="00B61F93" w:rsidP="00DA11D8">
            <w:pPr>
              <w:spacing w:line="240" w:lineRule="auto"/>
              <w:jc w:val="center"/>
              <w:rPr>
                <w:sz w:val="20"/>
                <w:szCs w:val="20"/>
              </w:rPr>
            </w:pP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2014)</w:t>
            </w:r>
          </w:p>
          <w:p w:rsidR="00B61F93" w:rsidRPr="006561D8" w:rsidRDefault="00B61F93" w:rsidP="00DA11D8">
            <w:pPr>
              <w:spacing w:line="240" w:lineRule="auto"/>
              <w:jc w:val="center"/>
              <w:rPr>
                <w:sz w:val="20"/>
                <w:szCs w:val="20"/>
              </w:rPr>
            </w:pPr>
            <w:r w:rsidRPr="006561D8">
              <w:rPr>
                <w:sz w:val="20"/>
                <w:szCs w:val="20"/>
              </w:rPr>
              <w:t>($000)</w:t>
            </w:r>
          </w:p>
        </w:tc>
        <w:tc>
          <w:tcPr>
            <w:tcW w:w="1890" w:type="dxa"/>
          </w:tcPr>
          <w:p w:rsidR="00B61F93" w:rsidRPr="006561D8" w:rsidRDefault="00B61F93" w:rsidP="00DA11D8">
            <w:pPr>
              <w:spacing w:line="240" w:lineRule="auto"/>
              <w:jc w:val="center"/>
              <w:rPr>
                <w:sz w:val="20"/>
                <w:szCs w:val="20"/>
              </w:rPr>
            </w:pPr>
            <w:r w:rsidRPr="006561D8">
              <w:rPr>
                <w:sz w:val="20"/>
                <w:szCs w:val="20"/>
              </w:rPr>
              <w:t>FY 2016 Net</w:t>
            </w:r>
          </w:p>
          <w:p w:rsidR="00B61F93" w:rsidRPr="006561D8" w:rsidRDefault="00B61F93" w:rsidP="00DA11D8">
            <w:pPr>
              <w:spacing w:line="240" w:lineRule="auto"/>
              <w:jc w:val="center"/>
              <w:rPr>
                <w:sz w:val="20"/>
                <w:szCs w:val="20"/>
              </w:rPr>
            </w:pPr>
            <w:proofErr w:type="spellStart"/>
            <w:r w:rsidRPr="006561D8">
              <w:rPr>
                <w:sz w:val="20"/>
                <w:szCs w:val="20"/>
              </w:rPr>
              <w:t>Annualization</w:t>
            </w:r>
            <w:proofErr w:type="spellEnd"/>
          </w:p>
          <w:p w:rsidR="00B61F93" w:rsidRPr="006561D8" w:rsidRDefault="00B61F93" w:rsidP="00DA11D8">
            <w:pPr>
              <w:spacing w:line="240" w:lineRule="auto"/>
              <w:jc w:val="center"/>
              <w:rPr>
                <w:sz w:val="20"/>
                <w:szCs w:val="20"/>
              </w:rPr>
            </w:pPr>
            <w:r w:rsidRPr="006561D8">
              <w:rPr>
                <w:sz w:val="20"/>
                <w:szCs w:val="20"/>
              </w:rPr>
              <w:t>(Change from 2015)</w:t>
            </w:r>
          </w:p>
          <w:p w:rsidR="00B61F93" w:rsidRPr="006561D8" w:rsidRDefault="00B61F93" w:rsidP="00DA11D8">
            <w:pPr>
              <w:spacing w:line="240" w:lineRule="auto"/>
              <w:jc w:val="center"/>
              <w:rPr>
                <w:sz w:val="20"/>
                <w:szCs w:val="20"/>
              </w:rPr>
            </w:pPr>
            <w:r w:rsidRPr="006561D8">
              <w:rPr>
                <w:sz w:val="20"/>
                <w:szCs w:val="20"/>
              </w:rPr>
              <w:t>($000)</w:t>
            </w:r>
          </w:p>
        </w:tc>
      </w:tr>
      <w:tr w:rsidR="00B61F93" w:rsidRPr="006561D8" w:rsidTr="00211B40">
        <w:trPr>
          <w:trHeight w:val="215"/>
        </w:trPr>
        <w:tc>
          <w:tcPr>
            <w:tcW w:w="1260" w:type="dxa"/>
          </w:tcPr>
          <w:p w:rsidR="00B61F93" w:rsidRPr="006561D8" w:rsidRDefault="00B61F93" w:rsidP="00DA11D8">
            <w:pPr>
              <w:spacing w:line="240" w:lineRule="auto"/>
              <w:rPr>
                <w:sz w:val="20"/>
                <w:szCs w:val="20"/>
              </w:rPr>
            </w:pPr>
            <w:r w:rsidRPr="006561D8">
              <w:rPr>
                <w:sz w:val="20"/>
                <w:szCs w:val="20"/>
              </w:rPr>
              <w:t>Current Services</w:t>
            </w:r>
          </w:p>
        </w:tc>
        <w:tc>
          <w:tcPr>
            <w:tcW w:w="540" w:type="dxa"/>
            <w:vAlign w:val="center"/>
          </w:tcPr>
          <w:p w:rsidR="00B61F93" w:rsidRPr="006561D8" w:rsidRDefault="00B61F93" w:rsidP="00DA11D8">
            <w:pPr>
              <w:spacing w:line="240" w:lineRule="auto"/>
              <w:jc w:val="center"/>
              <w:rPr>
                <w:sz w:val="20"/>
                <w:szCs w:val="20"/>
              </w:rPr>
            </w:pPr>
          </w:p>
        </w:tc>
        <w:tc>
          <w:tcPr>
            <w:tcW w:w="630" w:type="dxa"/>
            <w:vAlign w:val="center"/>
          </w:tcPr>
          <w:p w:rsidR="00B61F93" w:rsidRPr="006561D8" w:rsidRDefault="00B61F93" w:rsidP="00DA11D8">
            <w:pPr>
              <w:spacing w:line="240" w:lineRule="auto"/>
              <w:jc w:val="center"/>
              <w:rPr>
                <w:sz w:val="20"/>
                <w:szCs w:val="20"/>
              </w:rPr>
            </w:pPr>
          </w:p>
        </w:tc>
        <w:tc>
          <w:tcPr>
            <w:tcW w:w="630" w:type="dxa"/>
            <w:vAlign w:val="center"/>
          </w:tcPr>
          <w:p w:rsidR="00B61F93" w:rsidRPr="006561D8" w:rsidRDefault="00B61F93" w:rsidP="00DA11D8">
            <w:pPr>
              <w:spacing w:line="240" w:lineRule="auto"/>
              <w:jc w:val="center"/>
              <w:rPr>
                <w:sz w:val="20"/>
                <w:szCs w:val="20"/>
              </w:rPr>
            </w:pPr>
          </w:p>
        </w:tc>
        <w:tc>
          <w:tcPr>
            <w:tcW w:w="1080" w:type="dxa"/>
            <w:vAlign w:val="center"/>
          </w:tcPr>
          <w:p w:rsidR="00B61F93" w:rsidRPr="006561D8" w:rsidRDefault="00B61F93" w:rsidP="00DA11D8">
            <w:pPr>
              <w:spacing w:line="240" w:lineRule="auto"/>
              <w:jc w:val="center"/>
              <w:rPr>
                <w:sz w:val="20"/>
                <w:szCs w:val="20"/>
              </w:rPr>
            </w:pPr>
          </w:p>
        </w:tc>
        <w:tc>
          <w:tcPr>
            <w:tcW w:w="1080" w:type="dxa"/>
            <w:vAlign w:val="bottom"/>
          </w:tcPr>
          <w:p w:rsidR="00B61F93" w:rsidRPr="006561D8" w:rsidRDefault="00B61F93">
            <w:pPr>
              <w:spacing w:line="240" w:lineRule="auto"/>
              <w:jc w:val="center"/>
              <w:rPr>
                <w:rFonts w:ascii="Arial" w:hAnsi="Arial"/>
                <w:b/>
                <w:sz w:val="20"/>
                <w:szCs w:val="20"/>
              </w:rPr>
            </w:pPr>
            <w:r>
              <w:rPr>
                <w:sz w:val="20"/>
                <w:szCs w:val="20"/>
              </w:rPr>
              <w:t>$40,000</w:t>
            </w:r>
          </w:p>
        </w:tc>
        <w:tc>
          <w:tcPr>
            <w:tcW w:w="900" w:type="dxa"/>
            <w:vAlign w:val="bottom"/>
          </w:tcPr>
          <w:p w:rsidR="00B61F93" w:rsidRPr="006561D8" w:rsidRDefault="00B61F93">
            <w:pPr>
              <w:spacing w:line="240" w:lineRule="auto"/>
              <w:jc w:val="center"/>
              <w:rPr>
                <w:rFonts w:ascii="Arial" w:hAnsi="Arial"/>
                <w:b/>
                <w:sz w:val="20"/>
                <w:szCs w:val="20"/>
              </w:rPr>
            </w:pPr>
            <w:r>
              <w:rPr>
                <w:sz w:val="20"/>
                <w:szCs w:val="20"/>
              </w:rPr>
              <w:t>$40,000</w:t>
            </w:r>
          </w:p>
        </w:tc>
        <w:tc>
          <w:tcPr>
            <w:tcW w:w="1890" w:type="dxa"/>
            <w:vAlign w:val="center"/>
          </w:tcPr>
          <w:p w:rsidR="00B61F93" w:rsidRPr="006561D8" w:rsidRDefault="00B61F93" w:rsidP="00DA11D8">
            <w:pPr>
              <w:spacing w:line="240" w:lineRule="auto"/>
              <w:jc w:val="center"/>
              <w:rPr>
                <w:sz w:val="20"/>
                <w:szCs w:val="20"/>
              </w:rPr>
            </w:pPr>
          </w:p>
        </w:tc>
        <w:tc>
          <w:tcPr>
            <w:tcW w:w="1890" w:type="dxa"/>
            <w:vAlign w:val="center"/>
          </w:tcPr>
          <w:p w:rsidR="00B61F93" w:rsidRPr="006561D8" w:rsidRDefault="00B61F93" w:rsidP="00DA11D8">
            <w:pPr>
              <w:spacing w:line="240" w:lineRule="auto"/>
              <w:jc w:val="center"/>
              <w:rPr>
                <w:sz w:val="20"/>
                <w:szCs w:val="20"/>
              </w:rPr>
            </w:pPr>
          </w:p>
        </w:tc>
      </w:tr>
      <w:tr w:rsidR="00B61F93" w:rsidRPr="006561D8" w:rsidTr="00DA11D8">
        <w:trPr>
          <w:trHeight w:val="215"/>
        </w:trPr>
        <w:tc>
          <w:tcPr>
            <w:tcW w:w="1260" w:type="dxa"/>
          </w:tcPr>
          <w:p w:rsidR="00B61F93" w:rsidRPr="006561D8" w:rsidRDefault="00B61F93" w:rsidP="00DA11D8">
            <w:pPr>
              <w:spacing w:line="240" w:lineRule="auto"/>
              <w:rPr>
                <w:sz w:val="20"/>
                <w:szCs w:val="20"/>
              </w:rPr>
            </w:pPr>
            <w:r w:rsidRPr="006561D8">
              <w:rPr>
                <w:sz w:val="20"/>
                <w:szCs w:val="20"/>
              </w:rPr>
              <w:t>Increases</w:t>
            </w:r>
          </w:p>
        </w:tc>
        <w:tc>
          <w:tcPr>
            <w:tcW w:w="540" w:type="dxa"/>
            <w:vAlign w:val="center"/>
          </w:tcPr>
          <w:p w:rsidR="00B61F93" w:rsidRPr="006561D8" w:rsidRDefault="00B61F93" w:rsidP="00DA11D8">
            <w:pPr>
              <w:spacing w:line="240" w:lineRule="auto"/>
              <w:jc w:val="center"/>
              <w:rPr>
                <w:sz w:val="20"/>
                <w:szCs w:val="20"/>
              </w:rPr>
            </w:pPr>
          </w:p>
        </w:tc>
        <w:tc>
          <w:tcPr>
            <w:tcW w:w="630" w:type="dxa"/>
          </w:tcPr>
          <w:p w:rsidR="00B61F93" w:rsidRPr="006561D8" w:rsidRDefault="00B61F93" w:rsidP="00DA11D8">
            <w:pPr>
              <w:spacing w:line="240" w:lineRule="auto"/>
              <w:jc w:val="center"/>
              <w:rPr>
                <w:sz w:val="20"/>
                <w:szCs w:val="20"/>
              </w:rPr>
            </w:pPr>
          </w:p>
        </w:tc>
        <w:tc>
          <w:tcPr>
            <w:tcW w:w="630" w:type="dxa"/>
            <w:vAlign w:val="center"/>
          </w:tcPr>
          <w:p w:rsidR="00B61F93" w:rsidRPr="006561D8" w:rsidRDefault="00B61F93" w:rsidP="00DA11D8">
            <w:pPr>
              <w:spacing w:line="240" w:lineRule="auto"/>
              <w:jc w:val="center"/>
              <w:rPr>
                <w:sz w:val="20"/>
                <w:szCs w:val="20"/>
              </w:rPr>
            </w:pPr>
          </w:p>
        </w:tc>
        <w:tc>
          <w:tcPr>
            <w:tcW w:w="1080" w:type="dxa"/>
            <w:vAlign w:val="center"/>
          </w:tcPr>
          <w:p w:rsidR="00B61F93" w:rsidRPr="006561D8" w:rsidRDefault="00B61F93" w:rsidP="00DA11D8">
            <w:pPr>
              <w:spacing w:line="240" w:lineRule="auto"/>
              <w:jc w:val="center"/>
              <w:rPr>
                <w:sz w:val="20"/>
                <w:szCs w:val="20"/>
              </w:rPr>
            </w:pPr>
          </w:p>
        </w:tc>
        <w:tc>
          <w:tcPr>
            <w:tcW w:w="1080" w:type="dxa"/>
            <w:vAlign w:val="center"/>
          </w:tcPr>
          <w:p w:rsidR="00B61F93" w:rsidRPr="006561D8" w:rsidRDefault="00B61F93" w:rsidP="00DA11D8">
            <w:pPr>
              <w:spacing w:line="240" w:lineRule="auto"/>
              <w:jc w:val="center"/>
              <w:rPr>
                <w:sz w:val="20"/>
                <w:szCs w:val="20"/>
              </w:rPr>
            </w:pPr>
            <w:r>
              <w:rPr>
                <w:sz w:val="20"/>
                <w:szCs w:val="20"/>
              </w:rPr>
              <w:t>$4,500</w:t>
            </w:r>
          </w:p>
        </w:tc>
        <w:tc>
          <w:tcPr>
            <w:tcW w:w="900" w:type="dxa"/>
          </w:tcPr>
          <w:p w:rsidR="00B61F93" w:rsidRPr="006561D8" w:rsidRDefault="00B61F93" w:rsidP="00DA11D8">
            <w:pPr>
              <w:spacing w:line="240" w:lineRule="auto"/>
              <w:jc w:val="center"/>
              <w:rPr>
                <w:sz w:val="20"/>
                <w:szCs w:val="20"/>
              </w:rPr>
            </w:pPr>
            <w:r>
              <w:rPr>
                <w:sz w:val="20"/>
                <w:szCs w:val="20"/>
              </w:rPr>
              <w:t>$4,500</w:t>
            </w:r>
          </w:p>
        </w:tc>
        <w:tc>
          <w:tcPr>
            <w:tcW w:w="1890" w:type="dxa"/>
            <w:vAlign w:val="center"/>
          </w:tcPr>
          <w:p w:rsidR="00B61F93" w:rsidRPr="006561D8" w:rsidRDefault="00B61F93" w:rsidP="00DA11D8">
            <w:pPr>
              <w:spacing w:line="240" w:lineRule="auto"/>
              <w:jc w:val="center"/>
              <w:rPr>
                <w:sz w:val="20"/>
                <w:szCs w:val="20"/>
              </w:rPr>
            </w:pPr>
          </w:p>
        </w:tc>
        <w:tc>
          <w:tcPr>
            <w:tcW w:w="1890" w:type="dxa"/>
          </w:tcPr>
          <w:p w:rsidR="00B61F93" w:rsidRPr="006561D8" w:rsidRDefault="00B61F93" w:rsidP="00DA11D8">
            <w:pPr>
              <w:spacing w:line="240" w:lineRule="auto"/>
              <w:jc w:val="center"/>
              <w:rPr>
                <w:sz w:val="20"/>
                <w:szCs w:val="20"/>
              </w:rPr>
            </w:pPr>
          </w:p>
        </w:tc>
      </w:tr>
      <w:tr w:rsidR="00B61F93" w:rsidRPr="006561D8" w:rsidTr="00DA11D8">
        <w:trPr>
          <w:trHeight w:val="215"/>
        </w:trPr>
        <w:tc>
          <w:tcPr>
            <w:tcW w:w="1260" w:type="dxa"/>
          </w:tcPr>
          <w:p w:rsidR="00B61F93" w:rsidRPr="006561D8" w:rsidRDefault="00B61F93" w:rsidP="00DA11D8">
            <w:pPr>
              <w:spacing w:line="240" w:lineRule="auto"/>
              <w:rPr>
                <w:sz w:val="20"/>
                <w:szCs w:val="20"/>
              </w:rPr>
            </w:pPr>
            <w:r w:rsidRPr="006561D8">
              <w:rPr>
                <w:sz w:val="20"/>
                <w:szCs w:val="20"/>
              </w:rPr>
              <w:t>Grand Total</w:t>
            </w:r>
          </w:p>
        </w:tc>
        <w:tc>
          <w:tcPr>
            <w:tcW w:w="540" w:type="dxa"/>
            <w:vAlign w:val="center"/>
          </w:tcPr>
          <w:p w:rsidR="00B61F93" w:rsidRPr="006561D8" w:rsidRDefault="00B61F93" w:rsidP="00DA11D8">
            <w:pPr>
              <w:spacing w:line="240" w:lineRule="auto"/>
              <w:jc w:val="center"/>
              <w:rPr>
                <w:sz w:val="20"/>
                <w:szCs w:val="20"/>
              </w:rPr>
            </w:pPr>
          </w:p>
        </w:tc>
        <w:tc>
          <w:tcPr>
            <w:tcW w:w="630" w:type="dxa"/>
          </w:tcPr>
          <w:p w:rsidR="00B61F93" w:rsidRPr="006561D8" w:rsidRDefault="00B61F93" w:rsidP="00DA11D8">
            <w:pPr>
              <w:spacing w:line="240" w:lineRule="auto"/>
              <w:jc w:val="center"/>
              <w:rPr>
                <w:sz w:val="20"/>
                <w:szCs w:val="20"/>
              </w:rPr>
            </w:pPr>
          </w:p>
        </w:tc>
        <w:tc>
          <w:tcPr>
            <w:tcW w:w="630" w:type="dxa"/>
            <w:vAlign w:val="center"/>
          </w:tcPr>
          <w:p w:rsidR="00B61F93" w:rsidRPr="006561D8" w:rsidRDefault="00B61F93" w:rsidP="00DA11D8">
            <w:pPr>
              <w:spacing w:line="240" w:lineRule="auto"/>
              <w:jc w:val="center"/>
              <w:rPr>
                <w:sz w:val="20"/>
                <w:szCs w:val="20"/>
              </w:rPr>
            </w:pPr>
          </w:p>
        </w:tc>
        <w:tc>
          <w:tcPr>
            <w:tcW w:w="1080" w:type="dxa"/>
            <w:vAlign w:val="center"/>
          </w:tcPr>
          <w:p w:rsidR="00B61F93" w:rsidRPr="006561D8" w:rsidRDefault="00B61F93" w:rsidP="00DA11D8">
            <w:pPr>
              <w:spacing w:line="240" w:lineRule="auto"/>
              <w:jc w:val="center"/>
              <w:rPr>
                <w:sz w:val="20"/>
                <w:szCs w:val="20"/>
              </w:rPr>
            </w:pPr>
          </w:p>
        </w:tc>
        <w:tc>
          <w:tcPr>
            <w:tcW w:w="1080" w:type="dxa"/>
            <w:vAlign w:val="center"/>
          </w:tcPr>
          <w:p w:rsidR="00B61F93" w:rsidRPr="006561D8" w:rsidRDefault="00B61F93" w:rsidP="00DA11D8">
            <w:pPr>
              <w:spacing w:line="240" w:lineRule="auto"/>
              <w:jc w:val="center"/>
              <w:rPr>
                <w:sz w:val="20"/>
                <w:szCs w:val="20"/>
              </w:rPr>
            </w:pPr>
            <w:r>
              <w:rPr>
                <w:sz w:val="20"/>
                <w:szCs w:val="20"/>
              </w:rPr>
              <w:t>$44,500</w:t>
            </w:r>
          </w:p>
        </w:tc>
        <w:tc>
          <w:tcPr>
            <w:tcW w:w="900" w:type="dxa"/>
          </w:tcPr>
          <w:p w:rsidR="00B61F93" w:rsidRPr="006561D8" w:rsidRDefault="00B61F93" w:rsidP="00DA11D8">
            <w:pPr>
              <w:spacing w:line="240" w:lineRule="auto"/>
              <w:jc w:val="center"/>
              <w:rPr>
                <w:sz w:val="20"/>
                <w:szCs w:val="20"/>
              </w:rPr>
            </w:pPr>
            <w:r>
              <w:rPr>
                <w:sz w:val="20"/>
                <w:szCs w:val="20"/>
              </w:rPr>
              <w:t>$44,500</w:t>
            </w:r>
          </w:p>
        </w:tc>
        <w:tc>
          <w:tcPr>
            <w:tcW w:w="1890" w:type="dxa"/>
            <w:vAlign w:val="center"/>
          </w:tcPr>
          <w:p w:rsidR="00B61F93" w:rsidRPr="006561D8" w:rsidRDefault="00B61F93" w:rsidP="00DA11D8">
            <w:pPr>
              <w:spacing w:line="240" w:lineRule="auto"/>
              <w:jc w:val="center"/>
              <w:rPr>
                <w:sz w:val="20"/>
                <w:szCs w:val="20"/>
              </w:rPr>
            </w:pPr>
          </w:p>
        </w:tc>
        <w:tc>
          <w:tcPr>
            <w:tcW w:w="1890" w:type="dxa"/>
          </w:tcPr>
          <w:p w:rsidR="00B61F93" w:rsidRPr="006561D8" w:rsidRDefault="00B61F93" w:rsidP="00DA11D8">
            <w:pPr>
              <w:spacing w:line="240" w:lineRule="auto"/>
              <w:jc w:val="center"/>
              <w:rPr>
                <w:sz w:val="20"/>
                <w:szCs w:val="20"/>
              </w:rPr>
            </w:pPr>
          </w:p>
        </w:tc>
      </w:tr>
    </w:tbl>
    <w:p w:rsidR="00B61F93" w:rsidRPr="006561D8" w:rsidRDefault="00B61F93" w:rsidP="00B61F93">
      <w:pPr>
        <w:pStyle w:val="BodyText2"/>
      </w:pPr>
    </w:p>
    <w:p w:rsidR="00B61F93" w:rsidRPr="006561D8" w:rsidRDefault="00B61F93" w:rsidP="00B61F93">
      <w:pPr>
        <w:spacing w:line="240" w:lineRule="auto"/>
        <w:rPr>
          <w:b/>
          <w:sz w:val="20"/>
          <w:szCs w:val="20"/>
        </w:rPr>
      </w:pPr>
    </w:p>
    <w:p w:rsidR="00B61F93" w:rsidRPr="006561D8" w:rsidRDefault="00B61F93" w:rsidP="00B61F93">
      <w:pPr>
        <w:widowControl/>
        <w:adjustRightInd/>
        <w:spacing w:line="240" w:lineRule="auto"/>
        <w:jc w:val="left"/>
        <w:rPr>
          <w:sz w:val="20"/>
          <w:szCs w:val="20"/>
        </w:rPr>
      </w:pPr>
    </w:p>
    <w:p w:rsidR="00B61F93" w:rsidRDefault="00B61F93" w:rsidP="00B61F93">
      <w:pPr>
        <w:widowControl/>
        <w:adjustRightInd/>
        <w:spacing w:after="200" w:line="276" w:lineRule="auto"/>
        <w:jc w:val="left"/>
        <w:textAlignment w:val="auto"/>
        <w:rPr>
          <w:rFonts w:eastAsiaTheme="minorHAnsi"/>
          <w:b/>
          <w:szCs w:val="22"/>
        </w:rPr>
      </w:pPr>
      <w:r>
        <w:rPr>
          <w:b/>
        </w:rPr>
        <w:br w:type="page"/>
      </w:r>
    </w:p>
    <w:p w:rsidR="00B61F93" w:rsidRPr="00D659B0" w:rsidRDefault="00B61F93" w:rsidP="00B61F93">
      <w:pPr>
        <w:pStyle w:val="BodyText"/>
        <w:rPr>
          <w:color w:val="000000"/>
          <w:szCs w:val="24"/>
        </w:rPr>
      </w:pPr>
      <w:r w:rsidRPr="00D659B0">
        <w:rPr>
          <w:b/>
        </w:rPr>
        <w:lastRenderedPageBreak/>
        <w:t>V.  Program Increases by Item</w:t>
      </w:r>
    </w:p>
    <w:p w:rsidR="00B61F93" w:rsidRPr="00D659B0" w:rsidRDefault="00B61F93" w:rsidP="00B61F93">
      <w:pPr>
        <w:spacing w:line="240" w:lineRule="auto"/>
        <w:jc w:val="left"/>
        <w:rPr>
          <w:b/>
        </w:rPr>
      </w:pPr>
    </w:p>
    <w:p w:rsidR="00B61F93" w:rsidRPr="00D659B0" w:rsidRDefault="00B61F93" w:rsidP="00B61F93">
      <w:pPr>
        <w:spacing w:line="240" w:lineRule="auto"/>
        <w:ind w:left="3600" w:hanging="3600"/>
        <w:jc w:val="left"/>
        <w:rPr>
          <w:b/>
        </w:rPr>
      </w:pPr>
      <w:r w:rsidRPr="00D659B0">
        <w:rPr>
          <w:b/>
        </w:rPr>
        <w:t xml:space="preserve">Item Name: </w:t>
      </w:r>
      <w:r w:rsidRPr="00D659B0">
        <w:rPr>
          <w:b/>
        </w:rPr>
        <w:tab/>
        <w:t>CVF Cap Increase</w:t>
      </w:r>
    </w:p>
    <w:p w:rsidR="00B61F93" w:rsidRPr="00D659B0" w:rsidRDefault="00B61F93" w:rsidP="00B61F93">
      <w:pPr>
        <w:spacing w:line="240" w:lineRule="auto"/>
        <w:ind w:left="2880" w:hanging="2160"/>
        <w:jc w:val="left"/>
        <w:rPr>
          <w:b/>
        </w:rPr>
      </w:pPr>
    </w:p>
    <w:p w:rsidR="00B61F93" w:rsidRPr="00D659B0" w:rsidRDefault="00B61F93" w:rsidP="00B61F93">
      <w:pPr>
        <w:spacing w:line="240" w:lineRule="auto"/>
        <w:ind w:left="2880" w:hanging="2880"/>
        <w:jc w:val="left"/>
      </w:pPr>
      <w:r w:rsidRPr="00D659B0">
        <w:t>Budget Appropriation:</w:t>
      </w:r>
      <w:r w:rsidRPr="00D659B0">
        <w:tab/>
        <w:t xml:space="preserve">  </w:t>
      </w:r>
      <w:r w:rsidRPr="00D659B0">
        <w:tab/>
        <w:t>Crime Victims Fund</w:t>
      </w:r>
    </w:p>
    <w:p w:rsidR="00B61F93" w:rsidRPr="00D659B0" w:rsidRDefault="00B61F93" w:rsidP="00B61F93">
      <w:pPr>
        <w:spacing w:line="240" w:lineRule="auto"/>
        <w:ind w:left="2880" w:hanging="2880"/>
        <w:jc w:val="left"/>
      </w:pPr>
    </w:p>
    <w:p w:rsidR="00B61F93" w:rsidRDefault="00B61F93" w:rsidP="00B61F93">
      <w:pPr>
        <w:spacing w:line="240" w:lineRule="auto"/>
        <w:ind w:left="2880" w:hanging="2880"/>
        <w:jc w:val="left"/>
      </w:pPr>
      <w:r w:rsidRPr="00D659B0">
        <w:t xml:space="preserve">Strategic Goal &amp; Objective:   </w:t>
      </w:r>
      <w:r w:rsidRPr="00D659B0">
        <w:tab/>
      </w:r>
      <w:r w:rsidRPr="00D659B0">
        <w:tab/>
        <w:t xml:space="preserve">DOJ Strategic Goal 2, Objective 2.2 </w:t>
      </w:r>
    </w:p>
    <w:p w:rsidR="001B669E" w:rsidRDefault="001B669E" w:rsidP="00B61F93">
      <w:pPr>
        <w:spacing w:line="240" w:lineRule="auto"/>
        <w:ind w:left="2880" w:hanging="2880"/>
        <w:jc w:val="left"/>
      </w:pPr>
      <w:r>
        <w:tab/>
      </w:r>
      <w:r>
        <w:tab/>
        <w:t xml:space="preserve">OJP Strategic Goal </w:t>
      </w:r>
      <w:r w:rsidR="004C1CC3">
        <w:t>2, Objective 2.3</w:t>
      </w:r>
    </w:p>
    <w:p w:rsidR="00B61F93" w:rsidRPr="00D659B0" w:rsidRDefault="00B61F93" w:rsidP="00B61F93">
      <w:pPr>
        <w:spacing w:line="240" w:lineRule="auto"/>
        <w:ind w:left="2880" w:hanging="2880"/>
        <w:jc w:val="left"/>
      </w:pPr>
      <w:r w:rsidRPr="00D659B0">
        <w:tab/>
      </w:r>
      <w:r w:rsidRPr="00D659B0">
        <w:tab/>
        <w:t xml:space="preserve"> </w:t>
      </w:r>
    </w:p>
    <w:p w:rsidR="00B61F93" w:rsidRPr="00D659B0" w:rsidRDefault="00B61F93" w:rsidP="00B61F93">
      <w:pPr>
        <w:spacing w:line="240" w:lineRule="auto"/>
        <w:ind w:left="2880" w:hanging="2880"/>
        <w:jc w:val="left"/>
      </w:pPr>
      <w:r w:rsidRPr="00D659B0">
        <w:t>Organizational Program:</w:t>
      </w:r>
      <w:r w:rsidRPr="00D659B0">
        <w:tab/>
        <w:t xml:space="preserve">  </w:t>
      </w:r>
      <w:r w:rsidRPr="00D659B0">
        <w:tab/>
        <w:t>Office for Victims of Crime</w:t>
      </w:r>
    </w:p>
    <w:p w:rsidR="00B61F93" w:rsidRPr="00D659B0" w:rsidRDefault="00B61F93" w:rsidP="00B61F93">
      <w:pPr>
        <w:spacing w:line="240" w:lineRule="auto"/>
        <w:ind w:left="2880" w:hanging="2880"/>
        <w:jc w:val="left"/>
      </w:pPr>
    </w:p>
    <w:p w:rsidR="00B61F93" w:rsidRPr="00D659B0" w:rsidRDefault="00B61F93" w:rsidP="00B61F93">
      <w:pPr>
        <w:spacing w:line="240" w:lineRule="auto"/>
        <w:ind w:left="2880" w:hanging="2880"/>
        <w:jc w:val="left"/>
      </w:pPr>
      <w:r w:rsidRPr="00D659B0">
        <w:t xml:space="preserve">Ranking:  </w:t>
      </w:r>
      <w:r w:rsidRPr="00D659B0">
        <w:tab/>
      </w:r>
      <w:r w:rsidRPr="00D659B0">
        <w:tab/>
        <w:t xml:space="preserve">3 of 32 </w:t>
      </w:r>
    </w:p>
    <w:p w:rsidR="00B61F93" w:rsidRPr="00D659B0" w:rsidRDefault="00B61F93" w:rsidP="00B61F93">
      <w:pPr>
        <w:spacing w:line="240" w:lineRule="auto"/>
        <w:ind w:left="2880" w:hanging="2880"/>
        <w:jc w:val="left"/>
      </w:pPr>
    </w:p>
    <w:p w:rsidR="00B61F93" w:rsidRPr="00D659B0" w:rsidRDefault="00B61F93" w:rsidP="00B61F93">
      <w:pPr>
        <w:spacing w:line="240" w:lineRule="auto"/>
        <w:ind w:left="2880" w:hanging="2880"/>
        <w:jc w:val="left"/>
      </w:pPr>
      <w:r w:rsidRPr="00D659B0">
        <w:t>Program Increase</w:t>
      </w:r>
      <w:r w:rsidRPr="00D659B0">
        <w:tab/>
        <w:t xml:space="preserve">  </w:t>
      </w:r>
      <w:r w:rsidRPr="00D659B0">
        <w:tab/>
        <w:t xml:space="preserve">Positions </w:t>
      </w:r>
      <w:r w:rsidRPr="00D659B0">
        <w:rPr>
          <w:b/>
        </w:rPr>
        <w:t>0</w:t>
      </w:r>
      <w:r w:rsidRPr="00D659B0">
        <w:t xml:space="preserve"> </w:t>
      </w:r>
      <w:r w:rsidRPr="00D659B0">
        <w:tab/>
        <w:t xml:space="preserve">FTE </w:t>
      </w:r>
      <w:r w:rsidRPr="00D659B0">
        <w:rPr>
          <w:b/>
        </w:rPr>
        <w:t>0</w:t>
      </w:r>
      <w:r w:rsidRPr="00D659B0">
        <w:rPr>
          <w:b/>
        </w:rPr>
        <w:tab/>
      </w:r>
      <w:r w:rsidRPr="00D659B0">
        <w:t xml:space="preserve">Dollars </w:t>
      </w:r>
      <w:r w:rsidRPr="00D659B0">
        <w:rPr>
          <w:b/>
        </w:rPr>
        <w:t>+$95,000,000</w:t>
      </w:r>
    </w:p>
    <w:p w:rsidR="00B61F93" w:rsidRPr="00D659B0" w:rsidRDefault="00B61F93" w:rsidP="00B61F93">
      <w:pPr>
        <w:spacing w:line="240" w:lineRule="auto"/>
        <w:ind w:left="2880" w:hanging="2880"/>
        <w:jc w:val="left"/>
      </w:pPr>
    </w:p>
    <w:p w:rsidR="00B61F93" w:rsidRPr="00D659B0" w:rsidRDefault="00B61F93" w:rsidP="00B61F93">
      <w:pPr>
        <w:spacing w:line="240" w:lineRule="auto"/>
        <w:ind w:left="2880" w:hanging="2880"/>
        <w:jc w:val="left"/>
        <w:rPr>
          <w:u w:val="single"/>
        </w:rPr>
      </w:pPr>
      <w:r w:rsidRPr="00D659B0">
        <w:rPr>
          <w:u w:val="single"/>
        </w:rPr>
        <w:t xml:space="preserve">Description of Item  </w:t>
      </w:r>
    </w:p>
    <w:p w:rsidR="00B61F93" w:rsidRPr="00D659B0" w:rsidRDefault="00B61F93" w:rsidP="00B61F93">
      <w:pPr>
        <w:spacing w:line="240" w:lineRule="auto"/>
        <w:jc w:val="left"/>
      </w:pPr>
      <w:r w:rsidRPr="00D659B0">
        <w:t xml:space="preserve">In FY 2014, the President’s Budget requests $800.0 million for the Crime Victims Fund (CVF) annual obligation limitation, an increase of $95.0 million above the FY 2012 Enacted level.  This program provides a combination of formula and discretionary funding to reduce gaps in current victim services to help address the needs of crime victims across this Nation.  As a result of the Victims of Crime Act (VOCA) of 1984 formulation provisions, the overwhelming majority of the CVF funding increase would go directly to the states to stabilize and sustain state victim assistance programs.  This funding is directed to all types of crime victims, but priority is given to victims of domestic violence, sexual assault, child abuse, and “underserved” victims.  </w:t>
      </w:r>
      <w:r w:rsidRPr="00D659B0">
        <w:rPr>
          <w:rFonts w:eastAsia="Arial Unicode MS"/>
        </w:rPr>
        <w:t xml:space="preserve">Thanks to robust collections by the federal courts in recent years, it is possible to raise the total appropriations cap for the CVF without threatening its stability in future years.  </w:t>
      </w:r>
      <w:r w:rsidRPr="00D659B0">
        <w:t>As these non-taxpayer revenues have already been collected and deposited into the Fund, raising the annual cap does not add to the national deficit or debt.</w:t>
      </w:r>
    </w:p>
    <w:p w:rsidR="00B61F93" w:rsidRPr="00D659B0" w:rsidRDefault="00B61F93" w:rsidP="00B61F93">
      <w:pPr>
        <w:spacing w:line="240" w:lineRule="auto"/>
        <w:jc w:val="left"/>
      </w:pPr>
    </w:p>
    <w:p w:rsidR="00B61F93" w:rsidRPr="00D659B0" w:rsidRDefault="00B61F93" w:rsidP="00B61F93">
      <w:pPr>
        <w:spacing w:line="240" w:lineRule="auto"/>
        <w:jc w:val="left"/>
      </w:pPr>
      <w:r w:rsidRPr="00D659B0">
        <w:rPr>
          <w:i/>
          <w:u w:val="single"/>
        </w:rPr>
        <w:t>Vision 21 ($45.0M)</w:t>
      </w:r>
      <w:r w:rsidRPr="00D659B0">
        <w:rPr>
          <w:i/>
        </w:rPr>
        <w:t>:</w:t>
      </w:r>
      <w:r w:rsidRPr="00D659B0">
        <w:t xml:space="preserve"> Vision 21 is a strategic planning initiative based on an 18-month national assessment by OVC that systematically engaged the crime victim advocacy field and other stakeholder groups in assessing current and emerging challenges—and opportunities—facing the field.  The initiative is designed to address identified needs including the need for more victim-related data, research and program evaluation; holistic legal assistance for crime victims; resources for tribal victims; and capacity building to provide technology- and evidence-based training and technical assistance. </w:t>
      </w:r>
    </w:p>
    <w:p w:rsidR="00B61F93" w:rsidRPr="00D659B0" w:rsidRDefault="00B61F93" w:rsidP="00B61F93">
      <w:pPr>
        <w:spacing w:line="240" w:lineRule="auto"/>
        <w:jc w:val="left"/>
      </w:pPr>
    </w:p>
    <w:p w:rsidR="00B61F93" w:rsidRPr="00D659B0" w:rsidRDefault="00B61F93" w:rsidP="00B61F93">
      <w:pPr>
        <w:spacing w:line="240" w:lineRule="auto"/>
        <w:jc w:val="left"/>
      </w:pPr>
      <w:r w:rsidRPr="00D659B0">
        <w:t>Of the $45.0 million requested for Vision 21, $20.0 million will be used to support Tribal Assistance for Victims of Violence</w:t>
      </w:r>
      <w:r w:rsidR="00543C23" w:rsidRPr="00543C23">
        <w:t xml:space="preserve"> </w:t>
      </w:r>
      <w:r w:rsidR="00543C23">
        <w:t>and $25.0 million will be used for additional victims’ services and initiatives</w:t>
      </w:r>
      <w:r w:rsidR="00543C23" w:rsidRPr="00D659B0">
        <w:t xml:space="preserve">. </w:t>
      </w:r>
      <w:r w:rsidRPr="00D659B0">
        <w:t xml:space="preserve">  These assistance programs are designed to develop an enhanced capacity for communities and the criminal and tribal justice systems to provide a culturally appropriate response to victims of crime, their families, and communities. </w:t>
      </w:r>
    </w:p>
    <w:p w:rsidR="00B61F93" w:rsidRPr="00D659B0" w:rsidRDefault="00B61F93" w:rsidP="00B61F93">
      <w:pPr>
        <w:spacing w:line="240" w:lineRule="auto"/>
        <w:jc w:val="left"/>
      </w:pPr>
    </w:p>
    <w:p w:rsidR="00BA16B4" w:rsidRDefault="00BA16B4">
      <w:pPr>
        <w:widowControl/>
        <w:adjustRightInd/>
        <w:spacing w:line="240" w:lineRule="auto"/>
        <w:jc w:val="left"/>
        <w:textAlignment w:val="auto"/>
        <w:rPr>
          <w:i/>
          <w:u w:val="single"/>
        </w:rPr>
      </w:pPr>
      <w:r>
        <w:rPr>
          <w:i/>
          <w:u w:val="single"/>
        </w:rPr>
        <w:br w:type="page"/>
      </w:r>
    </w:p>
    <w:p w:rsidR="00B61F93" w:rsidRPr="00D659B0" w:rsidRDefault="00B61F93" w:rsidP="00B61F93">
      <w:pPr>
        <w:spacing w:line="240" w:lineRule="auto"/>
        <w:jc w:val="left"/>
      </w:pPr>
      <w:r w:rsidRPr="00D659B0">
        <w:rPr>
          <w:i/>
          <w:u w:val="single"/>
        </w:rPr>
        <w:lastRenderedPageBreak/>
        <w:t>Victims of Trafficking Grants ($10.0M)</w:t>
      </w:r>
      <w:r w:rsidRPr="00D659B0">
        <w:rPr>
          <w:i/>
        </w:rPr>
        <w:t>:</w:t>
      </w:r>
      <w:r w:rsidRPr="00D659B0">
        <w:t xml:space="preserve"> Focused on domestic victims, which will support specialized services to victims of human trafficking.  Victims of trafficking funds will also be used to provide training and technical assistance to victim service providers, law enforcement agencies, prosecutorial agencies, faith-based organizations, and medical and mental health professionals. </w:t>
      </w:r>
    </w:p>
    <w:p w:rsidR="00BA16B4" w:rsidRDefault="00BA16B4" w:rsidP="00B61F93">
      <w:pPr>
        <w:spacing w:line="240" w:lineRule="auto"/>
        <w:ind w:left="2880" w:hanging="2880"/>
        <w:jc w:val="left"/>
        <w:rPr>
          <w:u w:val="single"/>
        </w:rPr>
      </w:pPr>
    </w:p>
    <w:p w:rsidR="00B61F93" w:rsidRPr="00D659B0" w:rsidRDefault="00B61F93" w:rsidP="00B61F93">
      <w:pPr>
        <w:spacing w:line="240" w:lineRule="auto"/>
        <w:ind w:left="2880" w:hanging="2880"/>
        <w:jc w:val="left"/>
        <w:rPr>
          <w:u w:val="single"/>
        </w:rPr>
      </w:pPr>
      <w:r w:rsidRPr="00D659B0">
        <w:rPr>
          <w:u w:val="single"/>
        </w:rPr>
        <w:t xml:space="preserve">Justification  </w:t>
      </w:r>
    </w:p>
    <w:p w:rsidR="00B61F93" w:rsidRPr="00D659B0" w:rsidRDefault="00B61F93" w:rsidP="00B61F93">
      <w:pPr>
        <w:autoSpaceDE w:val="0"/>
        <w:autoSpaceDN w:val="0"/>
        <w:spacing w:line="240" w:lineRule="auto"/>
        <w:jc w:val="left"/>
      </w:pPr>
      <w:r w:rsidRPr="00D659B0">
        <w:t>Every year, state VOCA victim assistance grants provide vital direct assistance that support more than 4,000 agencies nationwide in providing services to an average of 3.7 million victims of assault, robbery, gang violence, intoxicated drivers, fraud, elder abuse, domestic violence, child abuse and neglect, sexual assault, stalking and survivors of homicide, and many others.</w:t>
      </w:r>
    </w:p>
    <w:p w:rsidR="00B61F93" w:rsidRPr="00D659B0" w:rsidRDefault="00B61F93" w:rsidP="00B61F93">
      <w:pPr>
        <w:autoSpaceDE w:val="0"/>
        <w:autoSpaceDN w:val="0"/>
        <w:spacing w:line="240" w:lineRule="auto"/>
        <w:jc w:val="left"/>
      </w:pPr>
    </w:p>
    <w:p w:rsidR="00B61F93" w:rsidRPr="00D659B0" w:rsidRDefault="00B61F93" w:rsidP="00B61F93">
      <w:pPr>
        <w:autoSpaceDE w:val="0"/>
        <w:autoSpaceDN w:val="0"/>
        <w:spacing w:line="240" w:lineRule="auto"/>
        <w:jc w:val="left"/>
        <w:rPr>
          <w:b/>
          <w:i/>
        </w:rPr>
      </w:pPr>
      <w:r w:rsidRPr="00D659B0">
        <w:t>Over 87 percent of CVF dollars go directly to state compensation and assistance programs for crime victims.  CVF funds reimburse state victim compensation programs for 60 percent of the cost of their compensation payouts for victims of crime and, in FY 2010, provided more than 58  percent of funding for state assistance programs</w:t>
      </w:r>
      <w:r w:rsidRPr="00D659B0">
        <w:rPr>
          <w:b/>
        </w:rPr>
        <w:t>.</w:t>
      </w:r>
      <w:r w:rsidRPr="00D659B0">
        <w:t xml:space="preserve">  CVF funds are essential to permit states to continue to offer the full range of services to crime victims.  </w:t>
      </w:r>
      <w:r w:rsidRPr="00D659B0">
        <w:rPr>
          <w:b/>
          <w:i/>
        </w:rPr>
        <w:t xml:space="preserve"> </w:t>
      </w:r>
    </w:p>
    <w:p w:rsidR="00B61F93" w:rsidRPr="00D659B0" w:rsidRDefault="00B61F93" w:rsidP="00B61F93">
      <w:pPr>
        <w:autoSpaceDE w:val="0"/>
        <w:autoSpaceDN w:val="0"/>
        <w:spacing w:line="240" w:lineRule="auto"/>
        <w:jc w:val="left"/>
        <w:rPr>
          <w:rFonts w:eastAsia="Calibri"/>
        </w:rPr>
      </w:pPr>
    </w:p>
    <w:p w:rsidR="00B61F93" w:rsidRPr="00D659B0" w:rsidRDefault="00543C23" w:rsidP="00B61F93">
      <w:pPr>
        <w:autoSpaceDE w:val="0"/>
        <w:autoSpaceDN w:val="0"/>
        <w:spacing w:line="240" w:lineRule="auto"/>
        <w:jc w:val="left"/>
        <w:rPr>
          <w:rFonts w:eastAsia="Calibri"/>
        </w:rPr>
      </w:pPr>
      <w:r w:rsidRPr="00D659B0">
        <w:rPr>
          <w:rFonts w:eastAsia="Calibri"/>
          <w:lang w:val="en-AU"/>
        </w:rPr>
        <w:t xml:space="preserve">Victim service providers are increasingly </w:t>
      </w:r>
      <w:r>
        <w:rPr>
          <w:rFonts w:eastAsia="Calibri"/>
          <w:lang w:val="en-AU"/>
        </w:rPr>
        <w:t>challenged</w:t>
      </w:r>
      <w:r w:rsidRPr="00D659B0">
        <w:rPr>
          <w:rFonts w:eastAsia="Calibri"/>
          <w:lang w:val="en-AU"/>
        </w:rPr>
        <w:t xml:space="preserve"> for resources</w:t>
      </w:r>
      <w:r>
        <w:rPr>
          <w:rFonts w:eastAsia="Calibri"/>
          <w:lang w:val="en-AU"/>
        </w:rPr>
        <w:t xml:space="preserve"> in the wake of the Great Recession</w:t>
      </w:r>
      <w:r w:rsidRPr="00D659B0">
        <w:rPr>
          <w:rFonts w:eastAsia="Calibri"/>
          <w:lang w:val="en-AU"/>
        </w:rPr>
        <w:t xml:space="preserve">, forcing many to curtail specialized services, reduce staff or their outreach operations, </w:t>
      </w:r>
      <w:r>
        <w:rPr>
          <w:rFonts w:eastAsia="Calibri"/>
          <w:lang w:val="en-AU"/>
        </w:rPr>
        <w:t>and, in some cases,</w:t>
      </w:r>
      <w:r w:rsidRPr="00D659B0">
        <w:rPr>
          <w:rFonts w:eastAsia="Calibri"/>
          <w:lang w:val="en-AU"/>
        </w:rPr>
        <w:t xml:space="preserve"> close their doors altogether.  </w:t>
      </w:r>
      <w:r w:rsidR="00B61F93" w:rsidRPr="00D659B0">
        <w:rPr>
          <w:rFonts w:eastAsia="Calibri"/>
          <w:lang w:val="en-AU"/>
        </w:rPr>
        <w:t xml:space="preserve">A </w:t>
      </w:r>
      <w:r w:rsidR="00B61F93" w:rsidRPr="00D659B0">
        <w:rPr>
          <w:rFonts w:eastAsia="Calibri"/>
        </w:rPr>
        <w:t xml:space="preserve">recent report by the Bureau of Justice Statistics (BJS) titled “Use of Victim Service Agencies by Victims of Serious Violent Crime, 1993-2009,” found that in 2009, </w:t>
      </w:r>
      <w:r w:rsidR="00B61F93" w:rsidRPr="00D659B0">
        <w:rPr>
          <w:rFonts w:eastAsia="Calibri"/>
          <w:iCs/>
        </w:rPr>
        <w:t>only nine percent of serious violent crime victims</w:t>
      </w:r>
      <w:r w:rsidR="00B61F93" w:rsidRPr="00D659B0">
        <w:rPr>
          <w:rFonts w:eastAsia="Calibri"/>
        </w:rPr>
        <w:t xml:space="preserve"> received assistance from a victim service agency.  </w:t>
      </w:r>
      <w:r w:rsidRPr="00D659B0">
        <w:rPr>
          <w:rFonts w:eastAsia="Calibri"/>
        </w:rPr>
        <w:t xml:space="preserve">Additionally, there is an expanding need for services for traditionally underserved victims.  The growth in these groups is </w:t>
      </w:r>
      <w:r>
        <w:rPr>
          <w:rFonts w:eastAsia="Calibri"/>
        </w:rPr>
        <w:t>a challenge for</w:t>
      </w:r>
      <w:r w:rsidRPr="00D659B0">
        <w:rPr>
          <w:rFonts w:eastAsia="Calibri"/>
        </w:rPr>
        <w:t xml:space="preserve"> already tight budgets.  </w:t>
      </w:r>
      <w:r w:rsidR="00B61F93" w:rsidRPr="00D659B0">
        <w:rPr>
          <w:color w:val="000000"/>
        </w:rPr>
        <w:t xml:space="preserve">For example, older persons (65 and older) are increasing in number, but many are left with no family or caregivers.  For the elder population, risk of domestic violence and exploitation at the hands of partners and caregivers has been well documented.   </w:t>
      </w:r>
      <w:r w:rsidR="00B61F93" w:rsidRPr="00D659B0">
        <w:rPr>
          <w:rFonts w:eastAsia="Calibri"/>
        </w:rPr>
        <w:t xml:space="preserve">Social isolation and marginalization, emotional vulnerability, complex multijurisdictional issues, and in some cases, unique cultural factors compound the difficulties of developing victim service responses to these groups.  </w:t>
      </w:r>
    </w:p>
    <w:p w:rsidR="00B61F93" w:rsidRPr="00D659B0" w:rsidRDefault="00B61F93" w:rsidP="00B61F93">
      <w:pPr>
        <w:autoSpaceDE w:val="0"/>
        <w:autoSpaceDN w:val="0"/>
        <w:spacing w:line="240" w:lineRule="auto"/>
        <w:jc w:val="left"/>
      </w:pPr>
    </w:p>
    <w:p w:rsidR="00B61F93" w:rsidRPr="00D659B0" w:rsidRDefault="00B61F93" w:rsidP="00B61F93">
      <w:pPr>
        <w:spacing w:line="240" w:lineRule="auto"/>
        <w:jc w:val="left"/>
        <w:rPr>
          <w:rFonts w:eastAsia="Arial Unicode MS"/>
        </w:rPr>
      </w:pPr>
      <w:r w:rsidRPr="00D659B0">
        <w:rPr>
          <w:rFonts w:eastAsia="Arial Unicode MS"/>
        </w:rPr>
        <w:t xml:space="preserve">According to the National Coalition </w:t>
      </w:r>
      <w:proofErr w:type="gramStart"/>
      <w:r w:rsidRPr="00D659B0">
        <w:rPr>
          <w:rFonts w:eastAsia="Arial Unicode MS"/>
        </w:rPr>
        <w:t>Against</w:t>
      </w:r>
      <w:proofErr w:type="gramEnd"/>
      <w:r w:rsidRPr="00D659B0">
        <w:rPr>
          <w:rFonts w:eastAsia="Arial Unicode MS"/>
        </w:rPr>
        <w:t xml:space="preserve"> Domestic Violence, one out of every four American women will experience domestic violence at some point in her life.  A National Institute of Justice and Centers for Disease Control-funded study found that approximately 1.3 million women and 835,000 men are victims of domestic violence each year.  Findings from the National Violence </w:t>
      </w:r>
      <w:proofErr w:type="gramStart"/>
      <w:r w:rsidRPr="00D659B0">
        <w:rPr>
          <w:rFonts w:eastAsia="Arial Unicode MS"/>
        </w:rPr>
        <w:t>Against</w:t>
      </w:r>
      <w:proofErr w:type="gramEnd"/>
      <w:r w:rsidRPr="00D659B0">
        <w:rPr>
          <w:rFonts w:eastAsia="Arial Unicode MS"/>
        </w:rPr>
        <w:t xml:space="preserve"> Women Survey found that one out of three American Indian and Alaska Native women is raped in her lifetime.  </w:t>
      </w:r>
    </w:p>
    <w:p w:rsidR="00B61F93" w:rsidRPr="00D659B0" w:rsidRDefault="00B61F93" w:rsidP="00B61F93">
      <w:pPr>
        <w:spacing w:line="240" w:lineRule="auto"/>
        <w:jc w:val="left"/>
        <w:rPr>
          <w:rFonts w:eastAsia="Arial Unicode MS"/>
        </w:rPr>
      </w:pPr>
    </w:p>
    <w:p w:rsidR="00B61F93" w:rsidRPr="00D659B0" w:rsidRDefault="00B61F93" w:rsidP="00B61F93">
      <w:pPr>
        <w:spacing w:line="240" w:lineRule="auto"/>
        <w:jc w:val="left"/>
        <w:rPr>
          <w:rFonts w:eastAsia="Arial Unicode MS"/>
          <w:szCs w:val="20"/>
        </w:rPr>
      </w:pPr>
      <w:r w:rsidRPr="00D659B0">
        <w:rPr>
          <w:rFonts w:eastAsia="Arial Unicode MS"/>
          <w:szCs w:val="20"/>
        </w:rPr>
        <w:t xml:space="preserve">Since the passage of the Violence </w:t>
      </w:r>
      <w:proofErr w:type="gramStart"/>
      <w:r w:rsidRPr="00D659B0">
        <w:rPr>
          <w:rFonts w:eastAsia="Arial Unicode MS"/>
          <w:szCs w:val="20"/>
        </w:rPr>
        <w:t>Against</w:t>
      </w:r>
      <w:proofErr w:type="gramEnd"/>
      <w:r w:rsidRPr="00D659B0">
        <w:rPr>
          <w:rFonts w:eastAsia="Arial Unicode MS"/>
          <w:szCs w:val="20"/>
        </w:rPr>
        <w:t xml:space="preserve"> Women Act in 1994, OJP has worked closely with the Office on Violence Against Women (OVW) to support a variety of programs designed to assist victims of domestic violence, sexual assault, and stalking, and to hold offenders accountable for their actions.   </w:t>
      </w:r>
      <w:r w:rsidRPr="00D659B0">
        <w:t xml:space="preserve">Increased awareness of these crimes and an improved criminal justice response has created a growing demand for services.  The National Network to End Domestic Violence recently reported that more than 67,000 victims were able to be served in one day in 2011 (89 percent of identified local domestic violence programs in the U.S. and territories participated in </w:t>
      </w:r>
      <w:r w:rsidRPr="00D659B0">
        <w:lastRenderedPageBreak/>
        <w:t xml:space="preserve">the 2011 National Census of Domestic Violence Services). While 36,332 domestic violence victims found refuge in emergency shelters or transitional housing provided by local domestic violence programs that day, sadly the number of victims able to be served represents a 4.5 percent decrease from those clients who were able to be served in 2010.  This translates into more than 10,500 requests for services that were unmet due largely to a lack of resources (a 14.4 percent increase of unmet requests over 2010).  With current economic pressures, victim services programs struggle to handle the workloads.  A 2010 national survey by the National Alliance to End Sexual Violence found that 72 percent of rape crisis centers experienced funding losses in the past year, 57 percent experienced a reduction in staffing, 25 percent currently have a waiting list for services, and funding cuts have resulted in an overall 50 percent reduction in the provision of advocacy services. </w:t>
      </w:r>
    </w:p>
    <w:p w:rsidR="00B61F93" w:rsidRPr="00D659B0" w:rsidRDefault="00B61F93" w:rsidP="00B61F93">
      <w:pPr>
        <w:spacing w:line="240" w:lineRule="auto"/>
        <w:jc w:val="left"/>
        <w:rPr>
          <w:rFonts w:eastAsia="Arial Unicode MS"/>
        </w:rPr>
      </w:pPr>
    </w:p>
    <w:p w:rsidR="00B61F93" w:rsidRPr="00D659B0" w:rsidRDefault="00B61F93" w:rsidP="00B61F93">
      <w:pPr>
        <w:spacing w:line="240" w:lineRule="auto"/>
        <w:jc w:val="left"/>
        <w:rPr>
          <w:rFonts w:eastAsia="Arial Unicode MS"/>
        </w:rPr>
      </w:pPr>
      <w:r w:rsidRPr="00D659B0">
        <w:rPr>
          <w:rFonts w:eastAsia="Arial Unicode MS"/>
        </w:rPr>
        <w:t>There is also an acute need for crime victims across the country to have greater access to free or affordable legal services to help them access support, protect their rights in the criminal justice process, and receive compensation and restitution for losses and</w:t>
      </w:r>
      <w:r w:rsidRPr="00D659B0">
        <w:rPr>
          <w:rFonts w:eastAsia="Arial Unicode MS"/>
          <w:b/>
        </w:rPr>
        <w:t xml:space="preserve"> </w:t>
      </w:r>
      <w:r w:rsidRPr="00D659B0">
        <w:rPr>
          <w:rFonts w:eastAsia="Arial Unicode MS"/>
        </w:rPr>
        <w:t xml:space="preserve">harms suffered.  This is especially true for victim populations that have traditionally been underserved.  According to the National Crime Victim Law Institute (NCVLI), victims of crimes such as human trafficking and commercial sexual exploitation of children who are represented by counsel are “better situated to assert their rights and stop intrusive discovery practices.”  NCVLI also stresses that, “victims of cybercrimes, such as identity theft and online fraud, are in need of legal assistance as they navigate the complex legal issues and attempt to understand their rights.”  </w:t>
      </w:r>
    </w:p>
    <w:p w:rsidR="00B61F93" w:rsidRPr="00D659B0" w:rsidRDefault="00B61F93" w:rsidP="00B61F93">
      <w:pPr>
        <w:spacing w:line="240" w:lineRule="auto"/>
        <w:jc w:val="left"/>
        <w:rPr>
          <w:rFonts w:eastAsia="Arial Unicode MS"/>
          <w:szCs w:val="20"/>
        </w:rPr>
      </w:pPr>
    </w:p>
    <w:p w:rsidR="00C05631" w:rsidRPr="00D659B0" w:rsidRDefault="00C05631" w:rsidP="00C05631">
      <w:pPr>
        <w:spacing w:line="240" w:lineRule="auto"/>
        <w:jc w:val="left"/>
      </w:pPr>
      <w:r w:rsidRPr="00D659B0">
        <w:t xml:space="preserve">As state resources </w:t>
      </w:r>
      <w:r>
        <w:t>have been uncertain in recent years</w:t>
      </w:r>
      <w:r w:rsidRPr="00D659B0">
        <w:t xml:space="preserve">, an increased CVF obligation limitation would allow the states to stabilize existing victim service programs and expand services to victims of crimes.  </w:t>
      </w:r>
    </w:p>
    <w:p w:rsidR="00B61F93" w:rsidRPr="00D659B0" w:rsidRDefault="00B61F93" w:rsidP="00B61F93">
      <w:pPr>
        <w:spacing w:line="240" w:lineRule="auto"/>
        <w:jc w:val="left"/>
        <w:rPr>
          <w:u w:val="single"/>
        </w:rPr>
      </w:pPr>
    </w:p>
    <w:p w:rsidR="00B61F93" w:rsidRPr="00D659B0" w:rsidRDefault="00B61F93" w:rsidP="00B61F93">
      <w:pPr>
        <w:spacing w:line="240" w:lineRule="auto"/>
        <w:jc w:val="left"/>
        <w:rPr>
          <w:u w:val="single"/>
        </w:rPr>
      </w:pPr>
      <w:r w:rsidRPr="00D659B0">
        <w:rPr>
          <w:u w:val="single"/>
        </w:rPr>
        <w:t>Impact on Performance</w:t>
      </w:r>
    </w:p>
    <w:p w:rsidR="00B61F93" w:rsidRPr="00D659B0" w:rsidRDefault="00B61F93" w:rsidP="00B61F93">
      <w:pPr>
        <w:spacing w:line="240" w:lineRule="auto"/>
        <w:contextualSpacing/>
        <w:jc w:val="left"/>
        <w:rPr>
          <w:u w:val="single"/>
        </w:rPr>
      </w:pPr>
      <w:r w:rsidRPr="00D659B0">
        <w:t xml:space="preserve">The $95.0 million increase in the CVF annual obligation limit will support </w:t>
      </w:r>
      <w:r w:rsidRPr="00211B40">
        <w:rPr>
          <w:i/>
        </w:rPr>
        <w:t>DOJ Strategic Goal 2: Prevent crime, protect the rights of the American people, and enforce Federal law; DOJ Strategic Objective 2.2: Prevent and intervene in crimes against vulnerable populations; uphold the rights of, and improve services to, America’s crime victims</w:t>
      </w:r>
      <w:r w:rsidR="001B669E" w:rsidRPr="00211B40">
        <w:rPr>
          <w:i/>
        </w:rPr>
        <w:t>; OJP Strategic Goal</w:t>
      </w:r>
      <w:r w:rsidR="008D0E33" w:rsidRPr="00211B40">
        <w:rPr>
          <w:i/>
        </w:rPr>
        <w:t xml:space="preserve"> 2: Protect vulnerable populations, especially children, from victimization and improve services to victims of crime; </w:t>
      </w:r>
      <w:r w:rsidR="004168B4" w:rsidRPr="00211B40">
        <w:rPr>
          <w:i/>
        </w:rPr>
        <w:t xml:space="preserve">and </w:t>
      </w:r>
      <w:r w:rsidR="008D0E33" w:rsidRPr="00211B40">
        <w:rPr>
          <w:i/>
        </w:rPr>
        <w:t>OJP Strategic Objective 2.3: Improve services for crime victims through capacity-building; evidence-based support and assistance; and compensation</w:t>
      </w:r>
      <w:r w:rsidRPr="00211B40">
        <w:rPr>
          <w:i/>
        </w:rPr>
        <w:t xml:space="preserve">. </w:t>
      </w:r>
      <w:r w:rsidRPr="00D659B0">
        <w:t xml:space="preserve">The increase in the CVF annual obligation limit will solve several critical issues facing the states, including: </w:t>
      </w:r>
    </w:p>
    <w:p w:rsidR="00B61F93" w:rsidRPr="00D659B0" w:rsidRDefault="00B61F93" w:rsidP="00B61F93">
      <w:pPr>
        <w:spacing w:line="240" w:lineRule="auto"/>
        <w:ind w:left="720"/>
        <w:contextualSpacing/>
        <w:jc w:val="left"/>
        <w:rPr>
          <w:u w:val="single"/>
        </w:rPr>
      </w:pPr>
    </w:p>
    <w:p w:rsidR="00B61F93" w:rsidRPr="00D659B0" w:rsidRDefault="00B61F93" w:rsidP="00B61F93">
      <w:pPr>
        <w:widowControl/>
        <w:numPr>
          <w:ilvl w:val="0"/>
          <w:numId w:val="151"/>
        </w:numPr>
        <w:tabs>
          <w:tab w:val="left" w:pos="360"/>
        </w:tabs>
        <w:adjustRightInd/>
        <w:spacing w:line="240" w:lineRule="auto"/>
        <w:ind w:left="360"/>
        <w:contextualSpacing/>
        <w:jc w:val="left"/>
        <w:textAlignment w:val="auto"/>
        <w:rPr>
          <w:u w:val="single"/>
        </w:rPr>
      </w:pPr>
      <w:r w:rsidRPr="00D659B0">
        <w:t>Shoring up funding support for lifeline services to victims identified as “priority” in VOCA, including victims of child abuse, domestic violence, and sexual assault; and</w:t>
      </w:r>
    </w:p>
    <w:p w:rsidR="00B61F93" w:rsidRPr="00D659B0" w:rsidRDefault="00B61F93" w:rsidP="00B61F93">
      <w:pPr>
        <w:widowControl/>
        <w:numPr>
          <w:ilvl w:val="0"/>
          <w:numId w:val="151"/>
        </w:numPr>
        <w:tabs>
          <w:tab w:val="left" w:pos="360"/>
        </w:tabs>
        <w:adjustRightInd/>
        <w:spacing w:line="240" w:lineRule="auto"/>
        <w:ind w:left="360"/>
        <w:contextualSpacing/>
        <w:jc w:val="left"/>
        <w:textAlignment w:val="auto"/>
        <w:rPr>
          <w:u w:val="single"/>
        </w:rPr>
      </w:pPr>
      <w:r w:rsidRPr="00D659B0">
        <w:t xml:space="preserve">Providing crucial resources to extend services to more victims, including some of our most vulnerable populations such as children, elders, women, and boys and young men of color. </w:t>
      </w:r>
    </w:p>
    <w:p w:rsidR="00B61F93" w:rsidRPr="00D659B0" w:rsidRDefault="00B61F93" w:rsidP="00B61F93">
      <w:pPr>
        <w:widowControl/>
        <w:adjustRightInd/>
        <w:spacing w:line="240" w:lineRule="auto"/>
        <w:jc w:val="left"/>
        <w:textAlignment w:val="auto"/>
        <w:rPr>
          <w:u w:val="single"/>
        </w:rPr>
      </w:pPr>
      <w:r w:rsidRPr="00D659B0">
        <w:rPr>
          <w:u w:val="single"/>
        </w:rPr>
        <w:br w:type="page"/>
      </w:r>
    </w:p>
    <w:p w:rsidR="00B61F93" w:rsidRPr="00D659B0" w:rsidRDefault="00B61F93" w:rsidP="00B61F93">
      <w:pPr>
        <w:widowControl/>
        <w:adjustRightInd/>
        <w:spacing w:after="200" w:line="276" w:lineRule="auto"/>
        <w:jc w:val="center"/>
        <w:textAlignment w:val="auto"/>
        <w:rPr>
          <w:b/>
          <w:bCs/>
        </w:rPr>
      </w:pPr>
      <w:r w:rsidRPr="00D659B0">
        <w:rPr>
          <w:b/>
          <w:bCs/>
        </w:rPr>
        <w:lastRenderedPageBreak/>
        <w:t>Funding</w:t>
      </w:r>
    </w:p>
    <w:p w:rsidR="00B61F93" w:rsidRPr="00D659B0" w:rsidRDefault="00B61F93" w:rsidP="00B61F93">
      <w:pPr>
        <w:pStyle w:val="xl24"/>
        <w:spacing w:before="0" w:after="0"/>
        <w:rPr>
          <w:rFonts w:eastAsia="Times New Roman"/>
        </w:rPr>
      </w:pPr>
    </w:p>
    <w:p w:rsidR="00B61F93" w:rsidRPr="00D659B0" w:rsidRDefault="00B61F93" w:rsidP="00B61F93">
      <w:pPr>
        <w:pStyle w:val="xl24"/>
        <w:spacing w:before="0" w:after="0"/>
        <w:rPr>
          <w:rFonts w:eastAsia="Times New Roman"/>
        </w:rPr>
      </w:pPr>
      <w:r w:rsidRPr="00D659B0">
        <w:rPr>
          <w:rFonts w:eastAsia="Times New Roman"/>
        </w:rPr>
        <w:t>Base Funding</w:t>
      </w:r>
    </w:p>
    <w:p w:rsidR="00B61F93" w:rsidRPr="00D659B0" w:rsidRDefault="00B61F93" w:rsidP="00B61F93">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B61F93" w:rsidRPr="00D659B0" w:rsidTr="00DA11D8">
        <w:tc>
          <w:tcPr>
            <w:tcW w:w="3168" w:type="dxa"/>
            <w:gridSpan w:val="4"/>
            <w:shd w:val="clear" w:color="auto" w:fill="E6E6E6"/>
          </w:tcPr>
          <w:p w:rsidR="00B61F93" w:rsidRPr="00D659B0" w:rsidRDefault="00B61F93" w:rsidP="00DA11D8">
            <w:pPr>
              <w:pStyle w:val="Heading7"/>
              <w:rPr>
                <w:sz w:val="20"/>
              </w:rPr>
            </w:pPr>
            <w:r w:rsidRPr="00D659B0">
              <w:rPr>
                <w:sz w:val="20"/>
              </w:rPr>
              <w:t>FY 2012 Enacted</w:t>
            </w:r>
          </w:p>
        </w:tc>
        <w:tc>
          <w:tcPr>
            <w:tcW w:w="3240" w:type="dxa"/>
            <w:gridSpan w:val="4"/>
            <w:shd w:val="clear" w:color="auto" w:fill="E6E6E6"/>
          </w:tcPr>
          <w:p w:rsidR="00B61F93" w:rsidRPr="00D659B0" w:rsidRDefault="00B61F93" w:rsidP="00DA11D8">
            <w:pPr>
              <w:pStyle w:val="Heading7"/>
              <w:rPr>
                <w:sz w:val="20"/>
              </w:rPr>
            </w:pPr>
            <w:r w:rsidRPr="00D659B0">
              <w:rPr>
                <w:sz w:val="20"/>
              </w:rPr>
              <w:t>FY 2013 CR</w:t>
            </w:r>
          </w:p>
        </w:tc>
        <w:tc>
          <w:tcPr>
            <w:tcW w:w="3404" w:type="dxa"/>
            <w:gridSpan w:val="4"/>
            <w:shd w:val="clear" w:color="auto" w:fill="E6E6E6"/>
          </w:tcPr>
          <w:p w:rsidR="00B61F93" w:rsidRPr="00D659B0" w:rsidRDefault="00B61F93" w:rsidP="00DA11D8">
            <w:pPr>
              <w:pStyle w:val="Heading7"/>
              <w:rPr>
                <w:sz w:val="20"/>
              </w:rPr>
            </w:pPr>
            <w:r w:rsidRPr="00D659B0">
              <w:rPr>
                <w:sz w:val="20"/>
              </w:rPr>
              <w:t>FY 2014 Current Services</w:t>
            </w:r>
          </w:p>
        </w:tc>
      </w:tr>
      <w:tr w:rsidR="00B61F93" w:rsidRPr="00D659B0" w:rsidTr="00DA11D8">
        <w:tc>
          <w:tcPr>
            <w:tcW w:w="594" w:type="dxa"/>
          </w:tcPr>
          <w:p w:rsidR="00B61F93" w:rsidRPr="00D659B0" w:rsidRDefault="00B61F93" w:rsidP="00DA11D8">
            <w:pPr>
              <w:pStyle w:val="xl24"/>
              <w:spacing w:before="0" w:after="0"/>
              <w:rPr>
                <w:rFonts w:eastAsia="Times New Roman"/>
                <w:sz w:val="20"/>
                <w:u w:val="none"/>
              </w:rPr>
            </w:pPr>
            <w:proofErr w:type="spellStart"/>
            <w:r w:rsidRPr="00D659B0">
              <w:rPr>
                <w:rFonts w:eastAsia="Times New Roman"/>
                <w:sz w:val="20"/>
                <w:u w:val="none"/>
              </w:rPr>
              <w:t>Pos</w:t>
            </w:r>
            <w:proofErr w:type="spellEnd"/>
          </w:p>
        </w:tc>
        <w:tc>
          <w:tcPr>
            <w:tcW w:w="607" w:type="dxa"/>
          </w:tcPr>
          <w:p w:rsidR="00C52B05" w:rsidRPr="006561D8" w:rsidRDefault="00C52B05" w:rsidP="00C52B05">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659B0" w:rsidRDefault="00C52B05" w:rsidP="00DA11D8">
            <w:pPr>
              <w:pStyle w:val="xl24"/>
              <w:spacing w:before="0" w:after="0"/>
              <w:jc w:val="center"/>
              <w:rPr>
                <w:rFonts w:eastAsia="Times New Roman"/>
                <w:sz w:val="20"/>
                <w:u w:val="none"/>
              </w:rPr>
            </w:pPr>
            <w:proofErr w:type="spellStart"/>
            <w:r w:rsidRPr="006561D8">
              <w:rPr>
                <w:sz w:val="20"/>
              </w:rPr>
              <w:t>Atty</w:t>
            </w:r>
            <w:proofErr w:type="spellEnd"/>
          </w:p>
        </w:tc>
        <w:tc>
          <w:tcPr>
            <w:tcW w:w="572"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FTE</w:t>
            </w:r>
          </w:p>
        </w:tc>
        <w:tc>
          <w:tcPr>
            <w:tcW w:w="1395"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$(000)</w:t>
            </w:r>
          </w:p>
        </w:tc>
        <w:tc>
          <w:tcPr>
            <w:tcW w:w="603" w:type="dxa"/>
          </w:tcPr>
          <w:p w:rsidR="00B61F93" w:rsidRPr="00D659B0" w:rsidRDefault="00B61F93" w:rsidP="00DA11D8">
            <w:pPr>
              <w:pStyle w:val="xl24"/>
              <w:spacing w:before="0" w:after="0"/>
              <w:jc w:val="center"/>
              <w:rPr>
                <w:rFonts w:eastAsia="Times New Roman"/>
                <w:sz w:val="20"/>
                <w:u w:val="none"/>
              </w:rPr>
            </w:pPr>
            <w:proofErr w:type="spellStart"/>
            <w:r w:rsidRPr="00D659B0">
              <w:rPr>
                <w:rFonts w:eastAsia="Times New Roman"/>
                <w:sz w:val="20"/>
                <w:u w:val="none"/>
              </w:rPr>
              <w:t>Pos</w:t>
            </w:r>
            <w:proofErr w:type="spellEnd"/>
          </w:p>
        </w:tc>
        <w:tc>
          <w:tcPr>
            <w:tcW w:w="607" w:type="dxa"/>
          </w:tcPr>
          <w:p w:rsidR="00C52B05" w:rsidRPr="006561D8" w:rsidRDefault="00C52B05" w:rsidP="00C52B05">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659B0" w:rsidRDefault="00C52B05" w:rsidP="00DA11D8">
            <w:pPr>
              <w:pStyle w:val="xl24"/>
              <w:spacing w:before="0" w:after="0"/>
              <w:jc w:val="center"/>
              <w:rPr>
                <w:rFonts w:eastAsia="Times New Roman"/>
                <w:sz w:val="20"/>
                <w:u w:val="none"/>
              </w:rPr>
            </w:pPr>
            <w:proofErr w:type="spellStart"/>
            <w:r w:rsidRPr="006561D8">
              <w:rPr>
                <w:sz w:val="20"/>
              </w:rPr>
              <w:t>Atty</w:t>
            </w:r>
            <w:proofErr w:type="spellEnd"/>
          </w:p>
        </w:tc>
        <w:tc>
          <w:tcPr>
            <w:tcW w:w="672"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FTE</w:t>
            </w:r>
          </w:p>
        </w:tc>
        <w:tc>
          <w:tcPr>
            <w:tcW w:w="1358"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$(000)</w:t>
            </w:r>
          </w:p>
        </w:tc>
        <w:tc>
          <w:tcPr>
            <w:tcW w:w="590" w:type="dxa"/>
          </w:tcPr>
          <w:p w:rsidR="00B61F93" w:rsidRPr="00D659B0" w:rsidRDefault="00B61F93" w:rsidP="00DA11D8">
            <w:pPr>
              <w:pStyle w:val="xl24"/>
              <w:spacing w:before="0" w:after="0"/>
              <w:jc w:val="center"/>
              <w:rPr>
                <w:rFonts w:eastAsia="Times New Roman"/>
                <w:sz w:val="20"/>
                <w:u w:val="none"/>
              </w:rPr>
            </w:pPr>
            <w:proofErr w:type="spellStart"/>
            <w:r w:rsidRPr="00D659B0">
              <w:rPr>
                <w:rFonts w:eastAsia="Times New Roman"/>
                <w:sz w:val="20"/>
                <w:u w:val="none"/>
              </w:rPr>
              <w:t>Pos</w:t>
            </w:r>
            <w:proofErr w:type="spellEnd"/>
          </w:p>
        </w:tc>
        <w:tc>
          <w:tcPr>
            <w:tcW w:w="607" w:type="dxa"/>
          </w:tcPr>
          <w:p w:rsidR="00C52B05" w:rsidRPr="006561D8" w:rsidRDefault="00C52B05" w:rsidP="00C52B05">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659B0" w:rsidRDefault="00C52B05" w:rsidP="00DA11D8">
            <w:pPr>
              <w:pStyle w:val="xl24"/>
              <w:spacing w:before="0" w:after="0"/>
              <w:jc w:val="center"/>
              <w:rPr>
                <w:rFonts w:eastAsia="Times New Roman"/>
                <w:sz w:val="20"/>
                <w:u w:val="none"/>
              </w:rPr>
            </w:pPr>
            <w:proofErr w:type="spellStart"/>
            <w:r w:rsidRPr="006561D8">
              <w:rPr>
                <w:sz w:val="20"/>
              </w:rPr>
              <w:t>Atty</w:t>
            </w:r>
            <w:proofErr w:type="spellEnd"/>
          </w:p>
        </w:tc>
        <w:tc>
          <w:tcPr>
            <w:tcW w:w="672"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FTE</w:t>
            </w:r>
          </w:p>
        </w:tc>
        <w:tc>
          <w:tcPr>
            <w:tcW w:w="1535"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$(000)</w:t>
            </w:r>
          </w:p>
        </w:tc>
      </w:tr>
      <w:tr w:rsidR="00B61F93" w:rsidRPr="00D659B0" w:rsidTr="00DA11D8">
        <w:tc>
          <w:tcPr>
            <w:tcW w:w="594" w:type="dxa"/>
          </w:tcPr>
          <w:p w:rsidR="00B61F93" w:rsidRPr="00D659B0" w:rsidRDefault="00B61F93" w:rsidP="00DA11D8">
            <w:pPr>
              <w:pStyle w:val="xl24"/>
              <w:spacing w:before="0" w:after="0"/>
              <w:rPr>
                <w:rFonts w:eastAsia="Times New Roman"/>
                <w:sz w:val="20"/>
                <w:u w:val="none"/>
              </w:rPr>
            </w:pPr>
          </w:p>
        </w:tc>
        <w:tc>
          <w:tcPr>
            <w:tcW w:w="607" w:type="dxa"/>
          </w:tcPr>
          <w:p w:rsidR="00B61F93" w:rsidRPr="00D659B0" w:rsidRDefault="00B61F93" w:rsidP="00DA11D8">
            <w:pPr>
              <w:pStyle w:val="xl24"/>
              <w:spacing w:before="0" w:after="0"/>
              <w:jc w:val="center"/>
              <w:rPr>
                <w:rFonts w:eastAsia="Times New Roman"/>
                <w:sz w:val="20"/>
                <w:u w:val="none"/>
              </w:rPr>
            </w:pPr>
          </w:p>
        </w:tc>
        <w:tc>
          <w:tcPr>
            <w:tcW w:w="572" w:type="dxa"/>
          </w:tcPr>
          <w:p w:rsidR="00B61F93" w:rsidRPr="00D659B0" w:rsidRDefault="00B61F93" w:rsidP="00DA11D8">
            <w:pPr>
              <w:pStyle w:val="xl24"/>
              <w:spacing w:before="0" w:after="0"/>
              <w:jc w:val="center"/>
              <w:rPr>
                <w:rFonts w:eastAsia="Times New Roman"/>
                <w:sz w:val="20"/>
                <w:u w:val="none"/>
              </w:rPr>
            </w:pPr>
          </w:p>
        </w:tc>
        <w:tc>
          <w:tcPr>
            <w:tcW w:w="1395"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$705,000</w:t>
            </w:r>
          </w:p>
        </w:tc>
        <w:tc>
          <w:tcPr>
            <w:tcW w:w="603" w:type="dxa"/>
          </w:tcPr>
          <w:p w:rsidR="00B61F93" w:rsidRPr="00D659B0" w:rsidRDefault="00B61F93" w:rsidP="00DA11D8">
            <w:pPr>
              <w:pStyle w:val="xl24"/>
              <w:spacing w:before="0" w:after="0"/>
              <w:jc w:val="center"/>
              <w:rPr>
                <w:rFonts w:eastAsia="Times New Roman"/>
                <w:sz w:val="20"/>
                <w:u w:val="none"/>
              </w:rPr>
            </w:pPr>
          </w:p>
        </w:tc>
        <w:tc>
          <w:tcPr>
            <w:tcW w:w="607" w:type="dxa"/>
          </w:tcPr>
          <w:p w:rsidR="00B61F93" w:rsidRPr="00D659B0" w:rsidRDefault="00B61F93" w:rsidP="00DA11D8">
            <w:pPr>
              <w:pStyle w:val="xl24"/>
              <w:spacing w:before="0" w:after="0"/>
              <w:jc w:val="center"/>
              <w:rPr>
                <w:rFonts w:eastAsia="Times New Roman"/>
                <w:sz w:val="20"/>
                <w:u w:val="none"/>
              </w:rPr>
            </w:pPr>
          </w:p>
        </w:tc>
        <w:tc>
          <w:tcPr>
            <w:tcW w:w="672" w:type="dxa"/>
          </w:tcPr>
          <w:p w:rsidR="00B61F93" w:rsidRPr="00D659B0" w:rsidRDefault="00B61F93" w:rsidP="00DA11D8">
            <w:pPr>
              <w:pStyle w:val="xl24"/>
              <w:spacing w:before="0" w:after="0"/>
              <w:jc w:val="center"/>
              <w:rPr>
                <w:rFonts w:eastAsia="Times New Roman"/>
                <w:sz w:val="20"/>
                <w:u w:val="none"/>
              </w:rPr>
            </w:pPr>
          </w:p>
        </w:tc>
        <w:tc>
          <w:tcPr>
            <w:tcW w:w="1358"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$705,000</w:t>
            </w:r>
          </w:p>
        </w:tc>
        <w:tc>
          <w:tcPr>
            <w:tcW w:w="590" w:type="dxa"/>
          </w:tcPr>
          <w:p w:rsidR="00B61F93" w:rsidRPr="00D659B0" w:rsidRDefault="00B61F93" w:rsidP="00DA11D8">
            <w:pPr>
              <w:pStyle w:val="xl24"/>
              <w:spacing w:before="0" w:after="0"/>
              <w:jc w:val="center"/>
              <w:rPr>
                <w:rFonts w:eastAsia="Times New Roman"/>
                <w:sz w:val="20"/>
                <w:u w:val="none"/>
              </w:rPr>
            </w:pPr>
          </w:p>
        </w:tc>
        <w:tc>
          <w:tcPr>
            <w:tcW w:w="607" w:type="dxa"/>
          </w:tcPr>
          <w:p w:rsidR="00B61F93" w:rsidRPr="00D659B0" w:rsidRDefault="00B61F93" w:rsidP="00DA11D8">
            <w:pPr>
              <w:pStyle w:val="xl24"/>
              <w:spacing w:before="0" w:after="0"/>
              <w:jc w:val="center"/>
              <w:rPr>
                <w:rFonts w:eastAsia="Times New Roman"/>
                <w:sz w:val="20"/>
                <w:u w:val="none"/>
              </w:rPr>
            </w:pPr>
          </w:p>
        </w:tc>
        <w:tc>
          <w:tcPr>
            <w:tcW w:w="672" w:type="dxa"/>
          </w:tcPr>
          <w:p w:rsidR="00B61F93" w:rsidRPr="00D659B0" w:rsidRDefault="00B61F93" w:rsidP="00DA11D8">
            <w:pPr>
              <w:pStyle w:val="xl24"/>
              <w:spacing w:before="0" w:after="0"/>
              <w:jc w:val="center"/>
              <w:rPr>
                <w:rFonts w:eastAsia="Times New Roman"/>
                <w:sz w:val="20"/>
                <w:u w:val="none"/>
              </w:rPr>
            </w:pPr>
          </w:p>
        </w:tc>
        <w:tc>
          <w:tcPr>
            <w:tcW w:w="1535" w:type="dxa"/>
          </w:tcPr>
          <w:p w:rsidR="00B61F93" w:rsidRPr="00D659B0" w:rsidRDefault="00B61F93" w:rsidP="00DA11D8">
            <w:pPr>
              <w:pStyle w:val="xl24"/>
              <w:spacing w:before="0" w:after="0"/>
              <w:jc w:val="center"/>
              <w:rPr>
                <w:rFonts w:eastAsia="Times New Roman"/>
                <w:sz w:val="20"/>
                <w:u w:val="none"/>
              </w:rPr>
            </w:pPr>
            <w:r w:rsidRPr="00D659B0">
              <w:rPr>
                <w:rFonts w:eastAsia="Times New Roman"/>
                <w:sz w:val="20"/>
                <w:u w:val="none"/>
              </w:rPr>
              <w:t>$705,000</w:t>
            </w:r>
          </w:p>
        </w:tc>
      </w:tr>
    </w:tbl>
    <w:p w:rsidR="00B61F93" w:rsidRPr="00D659B0" w:rsidRDefault="00B61F93" w:rsidP="00B61F93">
      <w:pPr>
        <w:pStyle w:val="BodyText"/>
        <w:rPr>
          <w:u w:val="single"/>
        </w:rPr>
      </w:pPr>
    </w:p>
    <w:p w:rsidR="00B61F93" w:rsidRPr="00D659B0" w:rsidRDefault="00B61F93" w:rsidP="00B61F93">
      <w:pPr>
        <w:pStyle w:val="BodyText"/>
      </w:pPr>
      <w:r w:rsidRPr="00D659B0">
        <w:rPr>
          <w:u w:val="single"/>
        </w:rPr>
        <w:t>Personnel Increase Cost Summary</w:t>
      </w:r>
    </w:p>
    <w:p w:rsidR="00B61F93" w:rsidRPr="00D659B0" w:rsidRDefault="00B61F93" w:rsidP="00B61F93">
      <w:pPr>
        <w:pStyle w:val="BodyTex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B61F93" w:rsidRPr="00D659B0" w:rsidTr="00DA11D8">
        <w:tc>
          <w:tcPr>
            <w:tcW w:w="1612" w:type="dxa"/>
            <w:shd w:val="clear" w:color="auto" w:fill="E6E6E6"/>
            <w:vAlign w:val="center"/>
          </w:tcPr>
          <w:p w:rsidR="00B61F93" w:rsidRPr="00D659B0" w:rsidRDefault="00B61F93" w:rsidP="00DA11D8">
            <w:pPr>
              <w:spacing w:line="240" w:lineRule="auto"/>
              <w:jc w:val="center"/>
              <w:rPr>
                <w:sz w:val="20"/>
              </w:rPr>
            </w:pPr>
            <w:r w:rsidRPr="00D659B0">
              <w:rPr>
                <w:sz w:val="20"/>
              </w:rPr>
              <w:t>Type of Position</w:t>
            </w:r>
          </w:p>
        </w:tc>
        <w:tc>
          <w:tcPr>
            <w:tcW w:w="1579" w:type="dxa"/>
            <w:vAlign w:val="center"/>
          </w:tcPr>
          <w:p w:rsidR="00B61F93" w:rsidRPr="00D659B0" w:rsidRDefault="00B61F93" w:rsidP="00DA11D8">
            <w:pPr>
              <w:spacing w:line="240" w:lineRule="auto"/>
              <w:jc w:val="center"/>
              <w:rPr>
                <w:sz w:val="20"/>
              </w:rPr>
            </w:pPr>
            <w:r w:rsidRPr="00D659B0">
              <w:rPr>
                <w:sz w:val="20"/>
              </w:rPr>
              <w:t>Modular Cost</w:t>
            </w:r>
          </w:p>
          <w:p w:rsidR="00B61F93" w:rsidRPr="00D659B0" w:rsidRDefault="00B61F93" w:rsidP="00DA11D8">
            <w:pPr>
              <w:spacing w:line="240" w:lineRule="auto"/>
              <w:jc w:val="center"/>
              <w:rPr>
                <w:sz w:val="20"/>
              </w:rPr>
            </w:pPr>
            <w:r w:rsidRPr="00D659B0">
              <w:rPr>
                <w:sz w:val="20"/>
              </w:rPr>
              <w:t>per Position ($000)</w:t>
            </w:r>
          </w:p>
        </w:tc>
        <w:tc>
          <w:tcPr>
            <w:tcW w:w="1349" w:type="dxa"/>
            <w:vAlign w:val="center"/>
          </w:tcPr>
          <w:p w:rsidR="00B61F93" w:rsidRPr="00D659B0" w:rsidRDefault="00B61F93" w:rsidP="00DA11D8">
            <w:pPr>
              <w:spacing w:line="240" w:lineRule="auto"/>
              <w:jc w:val="center"/>
              <w:rPr>
                <w:sz w:val="20"/>
              </w:rPr>
            </w:pPr>
            <w:r w:rsidRPr="00D659B0">
              <w:rPr>
                <w:sz w:val="20"/>
              </w:rPr>
              <w:t>Number of</w:t>
            </w:r>
          </w:p>
          <w:p w:rsidR="00B61F93" w:rsidRPr="00D659B0" w:rsidRDefault="00B61F93" w:rsidP="00DA11D8">
            <w:pPr>
              <w:spacing w:line="240" w:lineRule="auto"/>
              <w:jc w:val="center"/>
              <w:rPr>
                <w:sz w:val="20"/>
              </w:rPr>
            </w:pPr>
            <w:r w:rsidRPr="00D659B0">
              <w:rPr>
                <w:sz w:val="20"/>
              </w:rPr>
              <w:t>Positions</w:t>
            </w:r>
          </w:p>
          <w:p w:rsidR="00B61F93" w:rsidRPr="00D659B0" w:rsidRDefault="00B61F93" w:rsidP="00DA11D8">
            <w:pPr>
              <w:spacing w:line="240" w:lineRule="auto"/>
              <w:jc w:val="center"/>
              <w:rPr>
                <w:sz w:val="20"/>
              </w:rPr>
            </w:pPr>
            <w:r w:rsidRPr="00D659B0">
              <w:rPr>
                <w:sz w:val="20"/>
              </w:rPr>
              <w:t>Requested</w:t>
            </w:r>
          </w:p>
        </w:tc>
        <w:tc>
          <w:tcPr>
            <w:tcW w:w="1508" w:type="dxa"/>
            <w:vAlign w:val="center"/>
          </w:tcPr>
          <w:p w:rsidR="00B61F93" w:rsidRPr="00D659B0" w:rsidRDefault="00B61F93" w:rsidP="00DA11D8">
            <w:pPr>
              <w:spacing w:line="240" w:lineRule="auto"/>
              <w:jc w:val="center"/>
              <w:rPr>
                <w:sz w:val="20"/>
              </w:rPr>
            </w:pPr>
            <w:r w:rsidRPr="00D659B0">
              <w:rPr>
                <w:sz w:val="20"/>
              </w:rPr>
              <w:t>FY 2014</w:t>
            </w:r>
          </w:p>
          <w:p w:rsidR="00B61F93" w:rsidRPr="00D659B0" w:rsidRDefault="00B61F93" w:rsidP="00DA11D8">
            <w:pPr>
              <w:spacing w:line="240" w:lineRule="auto"/>
              <w:jc w:val="center"/>
              <w:rPr>
                <w:sz w:val="20"/>
              </w:rPr>
            </w:pPr>
            <w:r w:rsidRPr="00D659B0">
              <w:rPr>
                <w:sz w:val="20"/>
              </w:rPr>
              <w:t>Request</w:t>
            </w:r>
          </w:p>
          <w:p w:rsidR="00B61F93" w:rsidRPr="00D659B0" w:rsidRDefault="00B61F93" w:rsidP="00DA11D8">
            <w:pPr>
              <w:spacing w:line="240" w:lineRule="auto"/>
              <w:jc w:val="center"/>
              <w:rPr>
                <w:sz w:val="20"/>
              </w:rPr>
            </w:pPr>
            <w:r w:rsidRPr="00D659B0">
              <w:rPr>
                <w:sz w:val="20"/>
              </w:rPr>
              <w:t>($000)</w:t>
            </w:r>
          </w:p>
        </w:tc>
        <w:tc>
          <w:tcPr>
            <w:tcW w:w="1890" w:type="dxa"/>
            <w:vAlign w:val="center"/>
          </w:tcPr>
          <w:p w:rsidR="00B61F93" w:rsidRPr="00D659B0" w:rsidRDefault="00B61F93" w:rsidP="00DA11D8">
            <w:pPr>
              <w:spacing w:line="240" w:lineRule="auto"/>
              <w:jc w:val="center"/>
              <w:rPr>
                <w:sz w:val="20"/>
              </w:rPr>
            </w:pPr>
            <w:r w:rsidRPr="00D659B0">
              <w:rPr>
                <w:sz w:val="20"/>
              </w:rPr>
              <w:t>FY 2015</w:t>
            </w:r>
          </w:p>
          <w:p w:rsidR="00B61F93" w:rsidRPr="00D659B0" w:rsidRDefault="00B61F93" w:rsidP="00DA11D8">
            <w:pPr>
              <w:spacing w:line="240" w:lineRule="auto"/>
              <w:jc w:val="center"/>
              <w:rPr>
                <w:sz w:val="20"/>
              </w:rPr>
            </w:pPr>
            <w:r w:rsidRPr="00D659B0">
              <w:rPr>
                <w:sz w:val="20"/>
              </w:rPr>
              <w:t xml:space="preserve">Net </w:t>
            </w: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2014)</w:t>
            </w:r>
          </w:p>
          <w:p w:rsidR="00B61F93" w:rsidRPr="00D659B0" w:rsidRDefault="00B61F93" w:rsidP="00DA11D8">
            <w:pPr>
              <w:spacing w:line="240" w:lineRule="auto"/>
              <w:jc w:val="center"/>
              <w:rPr>
                <w:sz w:val="20"/>
              </w:rPr>
            </w:pPr>
            <w:r w:rsidRPr="00D659B0">
              <w:rPr>
                <w:sz w:val="20"/>
              </w:rPr>
              <w:t>($000)</w:t>
            </w:r>
          </w:p>
        </w:tc>
        <w:tc>
          <w:tcPr>
            <w:tcW w:w="1890" w:type="dxa"/>
          </w:tcPr>
          <w:p w:rsidR="00B61F93" w:rsidRPr="00D659B0" w:rsidRDefault="00B61F93" w:rsidP="00DA11D8">
            <w:pPr>
              <w:spacing w:line="240" w:lineRule="auto"/>
              <w:jc w:val="center"/>
              <w:rPr>
                <w:sz w:val="20"/>
              </w:rPr>
            </w:pPr>
            <w:r w:rsidRPr="00D659B0">
              <w:rPr>
                <w:sz w:val="20"/>
              </w:rPr>
              <w:t>FY 2016</w:t>
            </w:r>
          </w:p>
          <w:p w:rsidR="00B61F93" w:rsidRPr="00D659B0" w:rsidRDefault="00B61F93" w:rsidP="00DA11D8">
            <w:pPr>
              <w:spacing w:line="240" w:lineRule="auto"/>
              <w:jc w:val="center"/>
              <w:rPr>
                <w:sz w:val="20"/>
              </w:rPr>
            </w:pPr>
            <w:r w:rsidRPr="00D659B0">
              <w:rPr>
                <w:sz w:val="20"/>
              </w:rPr>
              <w:t xml:space="preserve">Net </w:t>
            </w: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2015)</w:t>
            </w:r>
          </w:p>
          <w:p w:rsidR="00B61F93" w:rsidRPr="00D659B0" w:rsidRDefault="00B61F93" w:rsidP="00DA11D8">
            <w:pPr>
              <w:spacing w:line="240" w:lineRule="auto"/>
              <w:jc w:val="center"/>
              <w:rPr>
                <w:sz w:val="20"/>
              </w:rPr>
            </w:pPr>
            <w:r w:rsidRPr="00D659B0">
              <w:rPr>
                <w:sz w:val="20"/>
              </w:rPr>
              <w:t>($000)</w:t>
            </w:r>
          </w:p>
        </w:tc>
      </w:tr>
      <w:tr w:rsidR="00B61F93" w:rsidRPr="00D659B0" w:rsidTr="00DA11D8">
        <w:tc>
          <w:tcPr>
            <w:tcW w:w="1612" w:type="dxa"/>
          </w:tcPr>
          <w:p w:rsidR="00B61F93" w:rsidRPr="00D659B0" w:rsidRDefault="00B61F93" w:rsidP="00DA11D8">
            <w:pPr>
              <w:spacing w:line="240" w:lineRule="auto"/>
              <w:jc w:val="left"/>
              <w:rPr>
                <w:sz w:val="20"/>
              </w:rPr>
            </w:pPr>
            <w:r w:rsidRPr="00D659B0">
              <w:rPr>
                <w:sz w:val="20"/>
              </w:rPr>
              <w:t>Total Personnel</w:t>
            </w:r>
          </w:p>
        </w:tc>
        <w:tc>
          <w:tcPr>
            <w:tcW w:w="1579" w:type="dxa"/>
            <w:vAlign w:val="center"/>
          </w:tcPr>
          <w:p w:rsidR="00B61F93" w:rsidRPr="00D659B0" w:rsidRDefault="00B61F93" w:rsidP="00DA11D8">
            <w:pPr>
              <w:spacing w:line="240" w:lineRule="auto"/>
              <w:jc w:val="center"/>
              <w:rPr>
                <w:sz w:val="20"/>
              </w:rPr>
            </w:pPr>
          </w:p>
        </w:tc>
        <w:tc>
          <w:tcPr>
            <w:tcW w:w="1349" w:type="dxa"/>
            <w:vAlign w:val="center"/>
          </w:tcPr>
          <w:p w:rsidR="00B61F93" w:rsidRPr="00D659B0" w:rsidRDefault="00B61F93" w:rsidP="00DA11D8">
            <w:pPr>
              <w:spacing w:line="240" w:lineRule="auto"/>
              <w:jc w:val="center"/>
            </w:pPr>
          </w:p>
        </w:tc>
        <w:tc>
          <w:tcPr>
            <w:tcW w:w="1508" w:type="dxa"/>
            <w:vAlign w:val="center"/>
          </w:tcPr>
          <w:p w:rsidR="00B61F93" w:rsidRPr="00D659B0" w:rsidRDefault="00B61F93" w:rsidP="00DA11D8">
            <w:pPr>
              <w:spacing w:line="240" w:lineRule="auto"/>
              <w:jc w:val="center"/>
            </w:pPr>
          </w:p>
        </w:tc>
        <w:tc>
          <w:tcPr>
            <w:tcW w:w="1890" w:type="dxa"/>
            <w:vAlign w:val="center"/>
          </w:tcPr>
          <w:p w:rsidR="00B61F93" w:rsidRPr="00D659B0" w:rsidRDefault="00B61F93" w:rsidP="00DA11D8">
            <w:pPr>
              <w:spacing w:line="240" w:lineRule="auto"/>
              <w:jc w:val="center"/>
            </w:pPr>
          </w:p>
        </w:tc>
        <w:tc>
          <w:tcPr>
            <w:tcW w:w="1890" w:type="dxa"/>
          </w:tcPr>
          <w:p w:rsidR="00B61F93" w:rsidRPr="00D659B0" w:rsidRDefault="00B61F93" w:rsidP="00DA11D8">
            <w:pPr>
              <w:spacing w:line="240" w:lineRule="auto"/>
              <w:jc w:val="center"/>
            </w:pPr>
          </w:p>
        </w:tc>
      </w:tr>
    </w:tbl>
    <w:p w:rsidR="00B61F93" w:rsidRPr="00D659B0" w:rsidRDefault="00B61F93" w:rsidP="00B61F93">
      <w:pPr>
        <w:spacing w:line="240" w:lineRule="auto"/>
        <w:jc w:val="left"/>
      </w:pPr>
    </w:p>
    <w:p w:rsidR="00B61F93" w:rsidRPr="00D659B0" w:rsidRDefault="00B61F93" w:rsidP="00B61F93">
      <w:pPr>
        <w:pStyle w:val="xl24"/>
        <w:spacing w:before="0" w:after="0"/>
        <w:rPr>
          <w:rFonts w:eastAsia="Times New Roman"/>
        </w:rPr>
      </w:pPr>
      <w:r w:rsidRPr="00D659B0">
        <w:rPr>
          <w:rFonts w:eastAsia="Times New Roman"/>
        </w:rPr>
        <w:t>Non-Personnel Increase Cost Summary</w:t>
      </w:r>
    </w:p>
    <w:p w:rsidR="00B61F93" w:rsidRPr="00D659B0" w:rsidRDefault="00B61F93" w:rsidP="00B61F93">
      <w:pPr>
        <w:spacing w:line="240" w:lineRule="auto"/>
        <w:jc w:val="lef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gridCol w:w="1350"/>
        <w:gridCol w:w="1620"/>
        <w:gridCol w:w="1890"/>
        <w:gridCol w:w="1980"/>
      </w:tblGrid>
      <w:tr w:rsidR="00B61F93" w:rsidRPr="00D659B0" w:rsidTr="00DA11D8">
        <w:tc>
          <w:tcPr>
            <w:tcW w:w="1908" w:type="dxa"/>
            <w:shd w:val="clear" w:color="auto" w:fill="E6E6E6"/>
            <w:vAlign w:val="center"/>
          </w:tcPr>
          <w:p w:rsidR="00B61F93" w:rsidRPr="00D659B0" w:rsidRDefault="00B61F93" w:rsidP="00DA11D8">
            <w:pPr>
              <w:spacing w:line="240" w:lineRule="auto"/>
              <w:jc w:val="center"/>
              <w:rPr>
                <w:sz w:val="20"/>
              </w:rPr>
            </w:pPr>
            <w:r w:rsidRPr="00D659B0">
              <w:rPr>
                <w:sz w:val="20"/>
              </w:rPr>
              <w:t>Non-Personnel Item</w:t>
            </w:r>
          </w:p>
        </w:tc>
        <w:tc>
          <w:tcPr>
            <w:tcW w:w="1080" w:type="dxa"/>
            <w:vAlign w:val="center"/>
          </w:tcPr>
          <w:p w:rsidR="00B61F93" w:rsidRPr="00D659B0" w:rsidRDefault="00B61F93" w:rsidP="00DA11D8">
            <w:pPr>
              <w:spacing w:line="240" w:lineRule="auto"/>
              <w:jc w:val="center"/>
              <w:rPr>
                <w:sz w:val="20"/>
              </w:rPr>
            </w:pPr>
            <w:r w:rsidRPr="00D659B0">
              <w:rPr>
                <w:sz w:val="20"/>
              </w:rPr>
              <w:t>Unit Cost</w:t>
            </w:r>
          </w:p>
        </w:tc>
        <w:tc>
          <w:tcPr>
            <w:tcW w:w="1350" w:type="dxa"/>
            <w:vAlign w:val="center"/>
          </w:tcPr>
          <w:p w:rsidR="00B61F93" w:rsidRPr="00D659B0" w:rsidRDefault="00B61F93" w:rsidP="00DA11D8">
            <w:pPr>
              <w:spacing w:line="240" w:lineRule="auto"/>
              <w:jc w:val="center"/>
              <w:rPr>
                <w:sz w:val="20"/>
              </w:rPr>
            </w:pPr>
            <w:r w:rsidRPr="00D659B0">
              <w:rPr>
                <w:sz w:val="20"/>
              </w:rPr>
              <w:t>Quantity</w:t>
            </w:r>
          </w:p>
        </w:tc>
        <w:tc>
          <w:tcPr>
            <w:tcW w:w="1620" w:type="dxa"/>
            <w:vAlign w:val="center"/>
          </w:tcPr>
          <w:p w:rsidR="00B61F93" w:rsidRPr="00D659B0" w:rsidRDefault="00B61F93" w:rsidP="00DA11D8">
            <w:pPr>
              <w:spacing w:line="240" w:lineRule="auto"/>
              <w:jc w:val="center"/>
              <w:rPr>
                <w:sz w:val="20"/>
              </w:rPr>
            </w:pPr>
            <w:r w:rsidRPr="00D659B0">
              <w:rPr>
                <w:sz w:val="20"/>
              </w:rPr>
              <w:t>FY 2014 Request</w:t>
            </w:r>
          </w:p>
          <w:p w:rsidR="00B61F93" w:rsidRPr="00D659B0" w:rsidRDefault="00B61F93" w:rsidP="00DA11D8">
            <w:pPr>
              <w:spacing w:line="240" w:lineRule="auto"/>
              <w:jc w:val="center"/>
              <w:rPr>
                <w:sz w:val="20"/>
              </w:rPr>
            </w:pPr>
            <w:r w:rsidRPr="00D659B0">
              <w:rPr>
                <w:sz w:val="20"/>
              </w:rPr>
              <w:t>($000)</w:t>
            </w:r>
          </w:p>
        </w:tc>
        <w:tc>
          <w:tcPr>
            <w:tcW w:w="1890" w:type="dxa"/>
            <w:vAlign w:val="center"/>
          </w:tcPr>
          <w:p w:rsidR="00B61F93" w:rsidRPr="00D659B0" w:rsidRDefault="00B61F93" w:rsidP="00DA11D8">
            <w:pPr>
              <w:spacing w:line="240" w:lineRule="auto"/>
              <w:jc w:val="center"/>
              <w:rPr>
                <w:sz w:val="20"/>
              </w:rPr>
            </w:pPr>
            <w:r w:rsidRPr="00D659B0">
              <w:rPr>
                <w:sz w:val="20"/>
              </w:rPr>
              <w:t>FY 2015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2014)</w:t>
            </w:r>
          </w:p>
          <w:p w:rsidR="00B61F93" w:rsidRPr="00D659B0" w:rsidRDefault="00B61F93" w:rsidP="00DA11D8">
            <w:pPr>
              <w:spacing w:line="240" w:lineRule="auto"/>
              <w:jc w:val="center"/>
              <w:rPr>
                <w:sz w:val="20"/>
              </w:rPr>
            </w:pPr>
            <w:r w:rsidRPr="00D659B0">
              <w:rPr>
                <w:sz w:val="20"/>
              </w:rPr>
              <w:t>($000)</w:t>
            </w:r>
          </w:p>
        </w:tc>
        <w:tc>
          <w:tcPr>
            <w:tcW w:w="1980" w:type="dxa"/>
          </w:tcPr>
          <w:p w:rsidR="00B61F93" w:rsidRPr="00D659B0" w:rsidRDefault="00B61F93" w:rsidP="00DA11D8">
            <w:pPr>
              <w:spacing w:line="240" w:lineRule="auto"/>
              <w:jc w:val="center"/>
              <w:rPr>
                <w:sz w:val="20"/>
              </w:rPr>
            </w:pPr>
            <w:r w:rsidRPr="00D659B0">
              <w:rPr>
                <w:sz w:val="20"/>
              </w:rPr>
              <w:t>FY 2016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2015)</w:t>
            </w:r>
          </w:p>
          <w:p w:rsidR="00B61F93" w:rsidRPr="00D659B0" w:rsidRDefault="00B61F93" w:rsidP="00DA11D8">
            <w:pPr>
              <w:spacing w:line="240" w:lineRule="auto"/>
              <w:jc w:val="center"/>
              <w:rPr>
                <w:sz w:val="20"/>
              </w:rPr>
            </w:pPr>
            <w:r w:rsidRPr="00D659B0">
              <w:rPr>
                <w:sz w:val="20"/>
              </w:rPr>
              <w:t>($000)</w:t>
            </w:r>
          </w:p>
        </w:tc>
      </w:tr>
      <w:tr w:rsidR="00B61F93" w:rsidRPr="00D659B0" w:rsidTr="00DA11D8">
        <w:tc>
          <w:tcPr>
            <w:tcW w:w="1908" w:type="dxa"/>
          </w:tcPr>
          <w:p w:rsidR="00B61F93" w:rsidRPr="00D659B0" w:rsidRDefault="00B61F93" w:rsidP="00DA11D8">
            <w:pPr>
              <w:spacing w:line="240" w:lineRule="auto"/>
              <w:jc w:val="left"/>
              <w:rPr>
                <w:sz w:val="20"/>
              </w:rPr>
            </w:pPr>
            <w:r w:rsidRPr="00D659B0">
              <w:rPr>
                <w:sz w:val="20"/>
              </w:rPr>
              <w:t>Total Non-Personnel</w:t>
            </w:r>
          </w:p>
        </w:tc>
        <w:tc>
          <w:tcPr>
            <w:tcW w:w="1080" w:type="dxa"/>
            <w:vAlign w:val="center"/>
          </w:tcPr>
          <w:p w:rsidR="00B61F93" w:rsidRPr="00D659B0" w:rsidRDefault="00B61F93" w:rsidP="00DA11D8">
            <w:pPr>
              <w:pStyle w:val="xl19"/>
              <w:spacing w:before="0" w:after="0"/>
              <w:jc w:val="center"/>
              <w:rPr>
                <w:sz w:val="20"/>
              </w:rPr>
            </w:pPr>
          </w:p>
        </w:tc>
        <w:tc>
          <w:tcPr>
            <w:tcW w:w="1350" w:type="dxa"/>
            <w:vAlign w:val="center"/>
          </w:tcPr>
          <w:p w:rsidR="00B61F93" w:rsidRPr="00D659B0" w:rsidRDefault="00B61F93" w:rsidP="00DA11D8">
            <w:pPr>
              <w:spacing w:line="240" w:lineRule="auto"/>
              <w:jc w:val="center"/>
              <w:rPr>
                <w:sz w:val="20"/>
              </w:rPr>
            </w:pPr>
          </w:p>
        </w:tc>
        <w:tc>
          <w:tcPr>
            <w:tcW w:w="1620" w:type="dxa"/>
            <w:vAlign w:val="center"/>
          </w:tcPr>
          <w:p w:rsidR="00B61F93" w:rsidRPr="00D659B0" w:rsidRDefault="00B61F93" w:rsidP="00DA11D8">
            <w:pPr>
              <w:spacing w:line="240" w:lineRule="auto"/>
              <w:jc w:val="center"/>
              <w:rPr>
                <w:sz w:val="20"/>
              </w:rPr>
            </w:pPr>
            <w:r w:rsidRPr="00D659B0">
              <w:rPr>
                <w:sz w:val="20"/>
              </w:rPr>
              <w:t>$95,000</w:t>
            </w:r>
          </w:p>
        </w:tc>
        <w:tc>
          <w:tcPr>
            <w:tcW w:w="1890" w:type="dxa"/>
            <w:vAlign w:val="center"/>
          </w:tcPr>
          <w:p w:rsidR="00B61F93" w:rsidRPr="00D659B0" w:rsidRDefault="00B61F93" w:rsidP="00DA11D8">
            <w:pPr>
              <w:spacing w:line="240" w:lineRule="auto"/>
              <w:jc w:val="center"/>
              <w:rPr>
                <w:sz w:val="20"/>
              </w:rPr>
            </w:pPr>
          </w:p>
        </w:tc>
        <w:tc>
          <w:tcPr>
            <w:tcW w:w="1980" w:type="dxa"/>
          </w:tcPr>
          <w:p w:rsidR="00B61F93" w:rsidRPr="00D659B0" w:rsidRDefault="00B61F93" w:rsidP="00DA11D8">
            <w:pPr>
              <w:spacing w:line="240" w:lineRule="auto"/>
              <w:jc w:val="center"/>
              <w:rPr>
                <w:sz w:val="20"/>
              </w:rPr>
            </w:pPr>
          </w:p>
        </w:tc>
      </w:tr>
    </w:tbl>
    <w:p w:rsidR="00B61F93" w:rsidRPr="00D659B0" w:rsidRDefault="00B61F93" w:rsidP="00B61F93">
      <w:pPr>
        <w:spacing w:line="240" w:lineRule="auto"/>
        <w:jc w:val="left"/>
      </w:pPr>
    </w:p>
    <w:p w:rsidR="00B61F93" w:rsidRPr="00D659B0" w:rsidRDefault="00B61F93" w:rsidP="00B61F93">
      <w:pPr>
        <w:pStyle w:val="xl24"/>
        <w:spacing w:before="0" w:after="0"/>
        <w:rPr>
          <w:rFonts w:eastAsia="Times New Roman"/>
          <w:szCs w:val="24"/>
        </w:rPr>
      </w:pPr>
      <w:r w:rsidRPr="00D659B0">
        <w:rPr>
          <w:rFonts w:eastAsia="Times New Roman"/>
          <w:szCs w:val="24"/>
        </w:rPr>
        <w:t>Total Request for this Item</w:t>
      </w:r>
    </w:p>
    <w:p w:rsidR="00B61F93" w:rsidRPr="00D659B0" w:rsidRDefault="00B61F93" w:rsidP="00B61F93">
      <w:pPr>
        <w:spacing w:line="240" w:lineRule="auto"/>
        <w:jc w:val="left"/>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40"/>
        <w:gridCol w:w="720"/>
        <w:gridCol w:w="630"/>
        <w:gridCol w:w="1080"/>
        <w:gridCol w:w="1080"/>
        <w:gridCol w:w="1080"/>
        <w:gridCol w:w="1620"/>
        <w:gridCol w:w="1890"/>
      </w:tblGrid>
      <w:tr w:rsidR="00B61F93" w:rsidRPr="00D659B0" w:rsidTr="00211B40">
        <w:trPr>
          <w:trHeight w:val="658"/>
        </w:trPr>
        <w:tc>
          <w:tcPr>
            <w:tcW w:w="1260" w:type="dxa"/>
            <w:shd w:val="clear" w:color="auto" w:fill="E6E6E6"/>
          </w:tcPr>
          <w:p w:rsidR="00B61F93" w:rsidRPr="00D659B0" w:rsidRDefault="00B61F93" w:rsidP="00DA11D8">
            <w:pPr>
              <w:spacing w:line="240" w:lineRule="auto"/>
              <w:jc w:val="center"/>
              <w:rPr>
                <w:sz w:val="20"/>
              </w:rPr>
            </w:pPr>
          </w:p>
          <w:p w:rsidR="00B61F93" w:rsidRPr="00D659B0" w:rsidRDefault="00B61F93" w:rsidP="00DA11D8">
            <w:pPr>
              <w:spacing w:line="240" w:lineRule="auto"/>
              <w:jc w:val="center"/>
              <w:rPr>
                <w:sz w:val="20"/>
              </w:rPr>
            </w:pPr>
          </w:p>
        </w:tc>
        <w:tc>
          <w:tcPr>
            <w:tcW w:w="540" w:type="dxa"/>
            <w:vAlign w:val="center"/>
          </w:tcPr>
          <w:p w:rsidR="00B61F93" w:rsidRPr="00D659B0" w:rsidRDefault="00B61F93" w:rsidP="00DA11D8">
            <w:pPr>
              <w:spacing w:line="240" w:lineRule="auto"/>
              <w:jc w:val="center"/>
              <w:rPr>
                <w:sz w:val="20"/>
              </w:rPr>
            </w:pPr>
            <w:proofErr w:type="spellStart"/>
            <w:r w:rsidRPr="00D659B0">
              <w:rPr>
                <w:sz w:val="20"/>
              </w:rPr>
              <w:t>Pos</w:t>
            </w:r>
            <w:proofErr w:type="spellEnd"/>
          </w:p>
        </w:tc>
        <w:tc>
          <w:tcPr>
            <w:tcW w:w="720" w:type="dxa"/>
            <w:vAlign w:val="center"/>
          </w:tcPr>
          <w:p w:rsidR="00B61F93" w:rsidRPr="00D659B0" w:rsidRDefault="00B61F93" w:rsidP="00DA11D8">
            <w:pPr>
              <w:spacing w:line="240" w:lineRule="auto"/>
              <w:jc w:val="center"/>
              <w:rPr>
                <w:sz w:val="20"/>
              </w:rPr>
            </w:pPr>
          </w:p>
          <w:p w:rsidR="00B61F93" w:rsidRPr="00D659B0" w:rsidRDefault="00B61F93" w:rsidP="00DA11D8">
            <w:pPr>
              <w:spacing w:line="240" w:lineRule="auto"/>
              <w:jc w:val="center"/>
              <w:rPr>
                <w:sz w:val="20"/>
              </w:rPr>
            </w:pPr>
            <w:proofErr w:type="spellStart"/>
            <w:r w:rsidRPr="00D659B0">
              <w:rPr>
                <w:sz w:val="20"/>
              </w:rPr>
              <w:t>Agt</w:t>
            </w:r>
            <w:proofErr w:type="spellEnd"/>
            <w:r w:rsidRPr="00D659B0">
              <w:rPr>
                <w:sz w:val="20"/>
              </w:rPr>
              <w:t>/</w:t>
            </w:r>
          </w:p>
          <w:p w:rsidR="00B61F93" w:rsidRPr="00D659B0" w:rsidRDefault="00B61F93" w:rsidP="00DA11D8">
            <w:pPr>
              <w:spacing w:line="240" w:lineRule="auto"/>
              <w:jc w:val="center"/>
              <w:rPr>
                <w:sz w:val="20"/>
              </w:rPr>
            </w:pPr>
            <w:proofErr w:type="spellStart"/>
            <w:r w:rsidRPr="00D659B0">
              <w:rPr>
                <w:sz w:val="20"/>
              </w:rPr>
              <w:t>Atty</w:t>
            </w:r>
            <w:proofErr w:type="spellEnd"/>
          </w:p>
          <w:p w:rsidR="00B61F93" w:rsidRPr="00D659B0" w:rsidRDefault="00B61F93" w:rsidP="00DA11D8">
            <w:pPr>
              <w:spacing w:line="240" w:lineRule="auto"/>
              <w:jc w:val="center"/>
              <w:rPr>
                <w:sz w:val="20"/>
              </w:rPr>
            </w:pPr>
          </w:p>
        </w:tc>
        <w:tc>
          <w:tcPr>
            <w:tcW w:w="630" w:type="dxa"/>
            <w:vAlign w:val="center"/>
          </w:tcPr>
          <w:p w:rsidR="00B61F93" w:rsidRPr="00D659B0" w:rsidRDefault="00B61F93" w:rsidP="00DA11D8">
            <w:pPr>
              <w:spacing w:line="240" w:lineRule="auto"/>
              <w:jc w:val="center"/>
              <w:rPr>
                <w:sz w:val="20"/>
              </w:rPr>
            </w:pPr>
            <w:r w:rsidRPr="00D659B0">
              <w:rPr>
                <w:sz w:val="20"/>
              </w:rPr>
              <w:t>FTE</w:t>
            </w:r>
          </w:p>
        </w:tc>
        <w:tc>
          <w:tcPr>
            <w:tcW w:w="1080" w:type="dxa"/>
            <w:vAlign w:val="center"/>
          </w:tcPr>
          <w:p w:rsidR="00B61F93" w:rsidRPr="00D659B0" w:rsidRDefault="00B61F93" w:rsidP="00DA11D8">
            <w:pPr>
              <w:spacing w:line="240" w:lineRule="auto"/>
              <w:jc w:val="center"/>
              <w:rPr>
                <w:sz w:val="20"/>
              </w:rPr>
            </w:pPr>
            <w:r w:rsidRPr="00D659B0">
              <w:rPr>
                <w:sz w:val="20"/>
              </w:rPr>
              <w:t>Personnel</w:t>
            </w:r>
          </w:p>
          <w:p w:rsidR="00B61F93" w:rsidRPr="00D659B0" w:rsidRDefault="00B61F93" w:rsidP="00DA11D8">
            <w:pPr>
              <w:spacing w:line="240" w:lineRule="auto"/>
              <w:jc w:val="center"/>
              <w:rPr>
                <w:sz w:val="20"/>
              </w:rPr>
            </w:pPr>
            <w:r w:rsidRPr="00D659B0">
              <w:rPr>
                <w:sz w:val="20"/>
              </w:rPr>
              <w:t>($000)</w:t>
            </w:r>
          </w:p>
        </w:tc>
        <w:tc>
          <w:tcPr>
            <w:tcW w:w="1080" w:type="dxa"/>
            <w:vAlign w:val="center"/>
          </w:tcPr>
          <w:p w:rsidR="00B61F93" w:rsidRPr="00D659B0" w:rsidRDefault="00B61F93" w:rsidP="00DA11D8">
            <w:pPr>
              <w:spacing w:line="240" w:lineRule="auto"/>
              <w:jc w:val="center"/>
              <w:rPr>
                <w:sz w:val="20"/>
              </w:rPr>
            </w:pPr>
            <w:r w:rsidRPr="00D659B0">
              <w:rPr>
                <w:sz w:val="20"/>
              </w:rPr>
              <w:t>Non-Personnel</w:t>
            </w:r>
          </w:p>
          <w:p w:rsidR="00B61F93" w:rsidRPr="00D659B0" w:rsidRDefault="00B61F93" w:rsidP="00DA11D8">
            <w:pPr>
              <w:spacing w:line="240" w:lineRule="auto"/>
              <w:jc w:val="center"/>
              <w:rPr>
                <w:sz w:val="20"/>
              </w:rPr>
            </w:pPr>
            <w:r w:rsidRPr="00D659B0">
              <w:rPr>
                <w:sz w:val="20"/>
              </w:rPr>
              <w:t>($000)</w:t>
            </w:r>
          </w:p>
        </w:tc>
        <w:tc>
          <w:tcPr>
            <w:tcW w:w="1080" w:type="dxa"/>
          </w:tcPr>
          <w:p w:rsidR="00B61F93" w:rsidRPr="00D659B0" w:rsidRDefault="00B61F93" w:rsidP="00DA11D8">
            <w:pPr>
              <w:spacing w:line="240" w:lineRule="auto"/>
              <w:jc w:val="center"/>
              <w:rPr>
                <w:sz w:val="20"/>
              </w:rPr>
            </w:pPr>
          </w:p>
          <w:p w:rsidR="00B61F93" w:rsidRPr="00D659B0" w:rsidRDefault="00B61F93" w:rsidP="00DA11D8">
            <w:pPr>
              <w:spacing w:line="240" w:lineRule="auto"/>
              <w:jc w:val="center"/>
              <w:rPr>
                <w:sz w:val="20"/>
              </w:rPr>
            </w:pPr>
            <w:r w:rsidRPr="00D659B0">
              <w:rPr>
                <w:sz w:val="20"/>
              </w:rPr>
              <w:t>Total</w:t>
            </w:r>
          </w:p>
          <w:p w:rsidR="00B61F93" w:rsidRPr="00D659B0" w:rsidRDefault="00B61F93" w:rsidP="00DA11D8">
            <w:pPr>
              <w:spacing w:line="240" w:lineRule="auto"/>
              <w:jc w:val="center"/>
              <w:rPr>
                <w:sz w:val="20"/>
              </w:rPr>
            </w:pPr>
            <w:r w:rsidRPr="00D659B0">
              <w:rPr>
                <w:sz w:val="20"/>
              </w:rPr>
              <w:t>($000)</w:t>
            </w:r>
          </w:p>
        </w:tc>
        <w:tc>
          <w:tcPr>
            <w:tcW w:w="1620" w:type="dxa"/>
            <w:vAlign w:val="center"/>
          </w:tcPr>
          <w:p w:rsidR="00B61F93" w:rsidRPr="00D659B0" w:rsidRDefault="00B61F93" w:rsidP="00DA11D8">
            <w:pPr>
              <w:spacing w:line="240" w:lineRule="auto"/>
              <w:jc w:val="center"/>
              <w:rPr>
                <w:sz w:val="20"/>
              </w:rPr>
            </w:pPr>
            <w:r w:rsidRPr="00D659B0">
              <w:rPr>
                <w:sz w:val="20"/>
              </w:rPr>
              <w:t>FY 2015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2014)</w:t>
            </w:r>
          </w:p>
          <w:p w:rsidR="00B61F93" w:rsidRPr="00D659B0" w:rsidRDefault="00B61F93" w:rsidP="00DA11D8">
            <w:pPr>
              <w:spacing w:line="240" w:lineRule="auto"/>
              <w:jc w:val="center"/>
              <w:rPr>
                <w:sz w:val="20"/>
              </w:rPr>
            </w:pPr>
            <w:r w:rsidRPr="00D659B0">
              <w:rPr>
                <w:sz w:val="20"/>
              </w:rPr>
              <w:t>($000)</w:t>
            </w:r>
          </w:p>
        </w:tc>
        <w:tc>
          <w:tcPr>
            <w:tcW w:w="1890" w:type="dxa"/>
          </w:tcPr>
          <w:p w:rsidR="00B61F93" w:rsidRPr="00D659B0" w:rsidRDefault="00B61F93" w:rsidP="00DA11D8">
            <w:pPr>
              <w:spacing w:line="240" w:lineRule="auto"/>
              <w:jc w:val="center"/>
              <w:rPr>
                <w:sz w:val="20"/>
              </w:rPr>
            </w:pPr>
            <w:r w:rsidRPr="00D659B0">
              <w:rPr>
                <w:sz w:val="20"/>
              </w:rPr>
              <w:t>FY 2016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2015)</w:t>
            </w:r>
          </w:p>
          <w:p w:rsidR="00B61F93" w:rsidRPr="00D659B0" w:rsidRDefault="00B61F93" w:rsidP="00DA11D8">
            <w:pPr>
              <w:spacing w:line="240" w:lineRule="auto"/>
              <w:jc w:val="center"/>
              <w:rPr>
                <w:sz w:val="20"/>
              </w:rPr>
            </w:pPr>
            <w:r w:rsidRPr="00D659B0">
              <w:rPr>
                <w:sz w:val="20"/>
              </w:rPr>
              <w:t>($000)</w:t>
            </w:r>
          </w:p>
        </w:tc>
      </w:tr>
      <w:tr w:rsidR="00B61F93" w:rsidRPr="00D659B0" w:rsidTr="00211B40">
        <w:trPr>
          <w:trHeight w:val="215"/>
        </w:trPr>
        <w:tc>
          <w:tcPr>
            <w:tcW w:w="1260" w:type="dxa"/>
          </w:tcPr>
          <w:p w:rsidR="00B61F93" w:rsidRPr="00D659B0" w:rsidRDefault="00B61F93" w:rsidP="00DA11D8">
            <w:pPr>
              <w:spacing w:line="240" w:lineRule="auto"/>
              <w:jc w:val="left"/>
              <w:rPr>
                <w:sz w:val="20"/>
              </w:rPr>
            </w:pPr>
            <w:r w:rsidRPr="00D659B0">
              <w:rPr>
                <w:sz w:val="20"/>
              </w:rPr>
              <w:t>Current Services</w:t>
            </w:r>
          </w:p>
        </w:tc>
        <w:tc>
          <w:tcPr>
            <w:tcW w:w="540" w:type="dxa"/>
            <w:vAlign w:val="bottom"/>
          </w:tcPr>
          <w:p w:rsidR="00B61F93" w:rsidRPr="00D659B0" w:rsidRDefault="00B61F93" w:rsidP="00690F01">
            <w:pPr>
              <w:spacing w:line="240" w:lineRule="auto"/>
              <w:jc w:val="center"/>
              <w:rPr>
                <w:sz w:val="20"/>
              </w:rPr>
            </w:pPr>
          </w:p>
        </w:tc>
        <w:tc>
          <w:tcPr>
            <w:tcW w:w="720" w:type="dxa"/>
            <w:vAlign w:val="bottom"/>
          </w:tcPr>
          <w:p w:rsidR="00B61F93" w:rsidRPr="00D659B0" w:rsidRDefault="00B61F93">
            <w:pPr>
              <w:spacing w:line="240" w:lineRule="auto"/>
              <w:jc w:val="center"/>
              <w:rPr>
                <w:sz w:val="20"/>
              </w:rPr>
            </w:pPr>
          </w:p>
        </w:tc>
        <w:tc>
          <w:tcPr>
            <w:tcW w:w="63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B61F93">
            <w:pPr>
              <w:spacing w:line="240" w:lineRule="auto"/>
              <w:jc w:val="center"/>
              <w:rPr>
                <w:rFonts w:ascii="Arial" w:hAnsi="Arial"/>
                <w:b/>
                <w:sz w:val="20"/>
              </w:rPr>
            </w:pPr>
            <w:r w:rsidRPr="00D659B0">
              <w:rPr>
                <w:sz w:val="20"/>
              </w:rPr>
              <w:t>$705,000</w:t>
            </w:r>
          </w:p>
        </w:tc>
        <w:tc>
          <w:tcPr>
            <w:tcW w:w="1080" w:type="dxa"/>
            <w:vAlign w:val="bottom"/>
          </w:tcPr>
          <w:p w:rsidR="00B61F93" w:rsidRPr="00D659B0" w:rsidRDefault="00B61F93">
            <w:pPr>
              <w:spacing w:line="240" w:lineRule="auto"/>
              <w:jc w:val="center"/>
              <w:rPr>
                <w:rFonts w:ascii="Arial" w:hAnsi="Arial"/>
                <w:b/>
                <w:sz w:val="20"/>
              </w:rPr>
            </w:pPr>
            <w:r w:rsidRPr="00D659B0">
              <w:rPr>
                <w:sz w:val="20"/>
              </w:rPr>
              <w:t>$705,000</w:t>
            </w:r>
          </w:p>
        </w:tc>
        <w:tc>
          <w:tcPr>
            <w:tcW w:w="1620" w:type="dxa"/>
            <w:vAlign w:val="bottom"/>
          </w:tcPr>
          <w:p w:rsidR="00B61F93" w:rsidRPr="00D659B0" w:rsidRDefault="00B61F93">
            <w:pPr>
              <w:spacing w:line="240" w:lineRule="auto"/>
              <w:jc w:val="center"/>
              <w:rPr>
                <w:sz w:val="20"/>
              </w:rPr>
            </w:pPr>
          </w:p>
        </w:tc>
        <w:tc>
          <w:tcPr>
            <w:tcW w:w="1890" w:type="dxa"/>
            <w:vAlign w:val="bottom"/>
          </w:tcPr>
          <w:p w:rsidR="00B61F93" w:rsidRPr="00D659B0" w:rsidRDefault="00B61F93">
            <w:pPr>
              <w:spacing w:line="240" w:lineRule="auto"/>
              <w:jc w:val="center"/>
              <w:rPr>
                <w:sz w:val="20"/>
              </w:rPr>
            </w:pPr>
          </w:p>
        </w:tc>
      </w:tr>
      <w:tr w:rsidR="00B61F93" w:rsidRPr="00D659B0" w:rsidTr="00211B40">
        <w:trPr>
          <w:trHeight w:val="215"/>
        </w:trPr>
        <w:tc>
          <w:tcPr>
            <w:tcW w:w="1260" w:type="dxa"/>
          </w:tcPr>
          <w:p w:rsidR="00B61F93" w:rsidRPr="00D659B0" w:rsidRDefault="00B61F93" w:rsidP="00DA11D8">
            <w:pPr>
              <w:spacing w:line="240" w:lineRule="auto"/>
              <w:jc w:val="left"/>
              <w:rPr>
                <w:sz w:val="20"/>
              </w:rPr>
            </w:pPr>
            <w:r w:rsidRPr="00D659B0">
              <w:rPr>
                <w:sz w:val="20"/>
              </w:rPr>
              <w:t>Increases</w:t>
            </w:r>
          </w:p>
        </w:tc>
        <w:tc>
          <w:tcPr>
            <w:tcW w:w="540" w:type="dxa"/>
            <w:vAlign w:val="bottom"/>
          </w:tcPr>
          <w:p w:rsidR="00B61F93" w:rsidRPr="00D659B0" w:rsidRDefault="00B61F93" w:rsidP="00690F01">
            <w:pPr>
              <w:spacing w:line="240" w:lineRule="auto"/>
              <w:jc w:val="center"/>
              <w:rPr>
                <w:sz w:val="20"/>
              </w:rPr>
            </w:pPr>
          </w:p>
        </w:tc>
        <w:tc>
          <w:tcPr>
            <w:tcW w:w="720" w:type="dxa"/>
            <w:vAlign w:val="bottom"/>
          </w:tcPr>
          <w:p w:rsidR="00B61F93" w:rsidRPr="00D659B0" w:rsidRDefault="00B61F93">
            <w:pPr>
              <w:spacing w:line="240" w:lineRule="auto"/>
              <w:jc w:val="center"/>
              <w:rPr>
                <w:sz w:val="20"/>
              </w:rPr>
            </w:pPr>
          </w:p>
        </w:tc>
        <w:tc>
          <w:tcPr>
            <w:tcW w:w="63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AD6878">
            <w:pPr>
              <w:spacing w:line="240" w:lineRule="auto"/>
              <w:jc w:val="center"/>
              <w:rPr>
                <w:rFonts w:ascii="Arial" w:hAnsi="Arial"/>
                <w:b/>
                <w:sz w:val="20"/>
              </w:rPr>
            </w:pPr>
            <w:r>
              <w:rPr>
                <w:sz w:val="20"/>
              </w:rPr>
              <w:t>$</w:t>
            </w:r>
            <w:r w:rsidR="00B61F93" w:rsidRPr="00D659B0">
              <w:rPr>
                <w:sz w:val="20"/>
              </w:rPr>
              <w:t>95,000</w:t>
            </w:r>
          </w:p>
        </w:tc>
        <w:tc>
          <w:tcPr>
            <w:tcW w:w="1080" w:type="dxa"/>
            <w:vAlign w:val="bottom"/>
          </w:tcPr>
          <w:p w:rsidR="00B61F93" w:rsidRPr="00D659B0" w:rsidRDefault="00AD6878">
            <w:pPr>
              <w:spacing w:line="240" w:lineRule="auto"/>
              <w:jc w:val="center"/>
              <w:rPr>
                <w:rFonts w:ascii="Arial" w:hAnsi="Arial"/>
                <w:b/>
                <w:sz w:val="20"/>
              </w:rPr>
            </w:pPr>
            <w:r>
              <w:rPr>
                <w:sz w:val="20"/>
              </w:rPr>
              <w:t>$</w:t>
            </w:r>
            <w:r w:rsidR="00B61F93" w:rsidRPr="00D659B0">
              <w:rPr>
                <w:sz w:val="20"/>
              </w:rPr>
              <w:t>95,000</w:t>
            </w:r>
          </w:p>
        </w:tc>
        <w:tc>
          <w:tcPr>
            <w:tcW w:w="1620" w:type="dxa"/>
            <w:vAlign w:val="bottom"/>
          </w:tcPr>
          <w:p w:rsidR="00B61F93" w:rsidRPr="00D659B0" w:rsidRDefault="00B61F93">
            <w:pPr>
              <w:spacing w:line="240" w:lineRule="auto"/>
              <w:jc w:val="center"/>
              <w:rPr>
                <w:sz w:val="20"/>
              </w:rPr>
            </w:pPr>
          </w:p>
        </w:tc>
        <w:tc>
          <w:tcPr>
            <w:tcW w:w="1890" w:type="dxa"/>
            <w:vAlign w:val="bottom"/>
          </w:tcPr>
          <w:p w:rsidR="00B61F93" w:rsidRPr="00D659B0" w:rsidRDefault="00B61F93">
            <w:pPr>
              <w:spacing w:line="240" w:lineRule="auto"/>
              <w:jc w:val="center"/>
              <w:rPr>
                <w:sz w:val="20"/>
              </w:rPr>
            </w:pPr>
          </w:p>
        </w:tc>
      </w:tr>
      <w:tr w:rsidR="00B61F93" w:rsidRPr="00D659B0" w:rsidTr="00211B40">
        <w:trPr>
          <w:trHeight w:val="215"/>
        </w:trPr>
        <w:tc>
          <w:tcPr>
            <w:tcW w:w="1260" w:type="dxa"/>
          </w:tcPr>
          <w:p w:rsidR="00B61F93" w:rsidRPr="00D659B0" w:rsidRDefault="00B61F93" w:rsidP="00DA11D8">
            <w:pPr>
              <w:spacing w:line="240" w:lineRule="auto"/>
              <w:jc w:val="left"/>
              <w:rPr>
                <w:sz w:val="20"/>
              </w:rPr>
            </w:pPr>
            <w:r w:rsidRPr="00D659B0">
              <w:rPr>
                <w:sz w:val="20"/>
              </w:rPr>
              <w:t>Grand Total</w:t>
            </w:r>
          </w:p>
        </w:tc>
        <w:tc>
          <w:tcPr>
            <w:tcW w:w="540" w:type="dxa"/>
            <w:vAlign w:val="bottom"/>
          </w:tcPr>
          <w:p w:rsidR="00B61F93" w:rsidRPr="00D659B0" w:rsidRDefault="00B61F93" w:rsidP="00690F01">
            <w:pPr>
              <w:spacing w:line="240" w:lineRule="auto"/>
              <w:jc w:val="center"/>
              <w:rPr>
                <w:sz w:val="20"/>
              </w:rPr>
            </w:pPr>
          </w:p>
        </w:tc>
        <w:tc>
          <w:tcPr>
            <w:tcW w:w="720" w:type="dxa"/>
            <w:vAlign w:val="bottom"/>
          </w:tcPr>
          <w:p w:rsidR="00B61F93" w:rsidRPr="00D659B0" w:rsidRDefault="00B61F93">
            <w:pPr>
              <w:spacing w:line="240" w:lineRule="auto"/>
              <w:jc w:val="center"/>
              <w:rPr>
                <w:sz w:val="20"/>
              </w:rPr>
            </w:pPr>
          </w:p>
        </w:tc>
        <w:tc>
          <w:tcPr>
            <w:tcW w:w="63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B61F93">
            <w:pPr>
              <w:spacing w:line="240" w:lineRule="auto"/>
              <w:jc w:val="center"/>
              <w:rPr>
                <w:sz w:val="20"/>
              </w:rPr>
            </w:pPr>
          </w:p>
        </w:tc>
        <w:tc>
          <w:tcPr>
            <w:tcW w:w="1080" w:type="dxa"/>
            <w:vAlign w:val="bottom"/>
          </w:tcPr>
          <w:p w:rsidR="00B61F93" w:rsidRPr="00D659B0" w:rsidRDefault="00B61F93">
            <w:pPr>
              <w:spacing w:line="240" w:lineRule="auto"/>
              <w:jc w:val="center"/>
              <w:rPr>
                <w:rFonts w:ascii="Arial" w:hAnsi="Arial"/>
                <w:b/>
                <w:sz w:val="20"/>
              </w:rPr>
            </w:pPr>
            <w:r w:rsidRPr="00D659B0">
              <w:rPr>
                <w:sz w:val="20"/>
              </w:rPr>
              <w:t>$800,000</w:t>
            </w:r>
          </w:p>
        </w:tc>
        <w:tc>
          <w:tcPr>
            <w:tcW w:w="1080" w:type="dxa"/>
            <w:vAlign w:val="bottom"/>
          </w:tcPr>
          <w:p w:rsidR="00B61F93" w:rsidRPr="00D659B0" w:rsidRDefault="00B61F93">
            <w:pPr>
              <w:spacing w:line="240" w:lineRule="auto"/>
              <w:jc w:val="center"/>
              <w:rPr>
                <w:rFonts w:ascii="Arial" w:hAnsi="Arial"/>
                <w:b/>
                <w:sz w:val="20"/>
              </w:rPr>
            </w:pPr>
            <w:r w:rsidRPr="00D659B0">
              <w:rPr>
                <w:sz w:val="20"/>
              </w:rPr>
              <w:t>$800,000</w:t>
            </w:r>
          </w:p>
        </w:tc>
        <w:tc>
          <w:tcPr>
            <w:tcW w:w="1620" w:type="dxa"/>
            <w:vAlign w:val="bottom"/>
          </w:tcPr>
          <w:p w:rsidR="00B61F93" w:rsidRPr="00D659B0" w:rsidRDefault="00B61F93">
            <w:pPr>
              <w:spacing w:line="240" w:lineRule="auto"/>
              <w:jc w:val="center"/>
              <w:rPr>
                <w:sz w:val="20"/>
              </w:rPr>
            </w:pPr>
          </w:p>
        </w:tc>
        <w:tc>
          <w:tcPr>
            <w:tcW w:w="1890" w:type="dxa"/>
            <w:vAlign w:val="bottom"/>
          </w:tcPr>
          <w:p w:rsidR="00B61F93" w:rsidRPr="00D659B0" w:rsidRDefault="00B61F93">
            <w:pPr>
              <w:spacing w:line="240" w:lineRule="auto"/>
              <w:jc w:val="center"/>
              <w:rPr>
                <w:sz w:val="20"/>
              </w:rPr>
            </w:pPr>
          </w:p>
        </w:tc>
      </w:tr>
    </w:tbl>
    <w:p w:rsidR="00B61F93" w:rsidRPr="00D659B0" w:rsidRDefault="00B61F93" w:rsidP="00B61F93">
      <w:pPr>
        <w:pStyle w:val="BodyText2"/>
      </w:pPr>
    </w:p>
    <w:p w:rsidR="00B61F93" w:rsidRPr="00D659B0" w:rsidRDefault="00B61F93" w:rsidP="00B61F93">
      <w:pPr>
        <w:spacing w:line="240" w:lineRule="auto"/>
        <w:jc w:val="left"/>
        <w:rPr>
          <w:b/>
        </w:rPr>
      </w:pPr>
    </w:p>
    <w:p w:rsidR="00B61F93" w:rsidRPr="00D659B0" w:rsidRDefault="00B61F93" w:rsidP="00B61F93">
      <w:pPr>
        <w:spacing w:line="240" w:lineRule="auto"/>
        <w:jc w:val="left"/>
      </w:pPr>
    </w:p>
    <w:p w:rsidR="00B61F93" w:rsidRPr="00D659B0" w:rsidRDefault="00B61F93" w:rsidP="00B61F93">
      <w:pPr>
        <w:widowControl/>
        <w:adjustRightInd/>
        <w:spacing w:after="200" w:line="276" w:lineRule="auto"/>
        <w:jc w:val="left"/>
        <w:textAlignment w:val="auto"/>
      </w:pPr>
      <w:r w:rsidRPr="00D659B0">
        <w:br w:type="page"/>
      </w:r>
    </w:p>
    <w:p w:rsidR="00B61F93" w:rsidRPr="00D659B0" w:rsidRDefault="00B61F93" w:rsidP="00B61F93">
      <w:pPr>
        <w:widowControl/>
        <w:adjustRightInd/>
        <w:spacing w:line="240" w:lineRule="auto"/>
        <w:jc w:val="left"/>
        <w:textAlignment w:val="auto"/>
        <w:rPr>
          <w:b/>
        </w:rPr>
      </w:pPr>
      <w:r w:rsidRPr="00D659B0">
        <w:rPr>
          <w:b/>
        </w:rPr>
        <w:lastRenderedPageBreak/>
        <w:t xml:space="preserve">V. Program Increases by Item </w:t>
      </w:r>
    </w:p>
    <w:p w:rsidR="00B61F93" w:rsidRPr="00D659B0" w:rsidRDefault="00B61F93" w:rsidP="00B61F93">
      <w:pPr>
        <w:spacing w:line="240" w:lineRule="auto"/>
        <w:ind w:left="3600" w:hanging="3600"/>
        <w:jc w:val="left"/>
        <w:rPr>
          <w:b/>
          <w:bCs/>
          <w:color w:val="000000" w:themeColor="text1"/>
        </w:rPr>
      </w:pPr>
    </w:p>
    <w:p w:rsidR="00B61F93" w:rsidRPr="00D659B0" w:rsidRDefault="00B61F93" w:rsidP="00B61F93">
      <w:pPr>
        <w:spacing w:line="240" w:lineRule="auto"/>
        <w:ind w:left="3600" w:hanging="3600"/>
        <w:jc w:val="left"/>
        <w:rPr>
          <w:bCs/>
          <w:color w:val="000000" w:themeColor="text1"/>
        </w:rPr>
      </w:pPr>
      <w:r w:rsidRPr="00D659B0">
        <w:rPr>
          <w:b/>
          <w:bCs/>
          <w:color w:val="000000" w:themeColor="text1"/>
        </w:rPr>
        <w:t xml:space="preserve">Item Name: </w:t>
      </w:r>
      <w:r w:rsidRPr="00D659B0">
        <w:rPr>
          <w:b/>
          <w:bCs/>
          <w:color w:val="000000" w:themeColor="text1"/>
        </w:rPr>
        <w:tab/>
      </w:r>
      <w:r w:rsidRPr="00D659B0">
        <w:rPr>
          <w:b/>
          <w:bCs/>
        </w:rPr>
        <w:t xml:space="preserve">Byrne Justice Assistance Grant (JAG) Program </w:t>
      </w:r>
    </w:p>
    <w:p w:rsidR="00B61F93" w:rsidRPr="00D659B0" w:rsidRDefault="00B61F93" w:rsidP="00B61F93">
      <w:pPr>
        <w:autoSpaceDE w:val="0"/>
        <w:autoSpaceDN w:val="0"/>
        <w:spacing w:line="240" w:lineRule="auto"/>
        <w:jc w:val="left"/>
        <w:rPr>
          <w:color w:val="000000" w:themeColor="text1"/>
        </w:rPr>
      </w:pPr>
    </w:p>
    <w:p w:rsidR="00B61F93" w:rsidRPr="00D659B0" w:rsidRDefault="00B61F93" w:rsidP="00B61F93">
      <w:pPr>
        <w:autoSpaceDE w:val="0"/>
        <w:autoSpaceDN w:val="0"/>
        <w:spacing w:line="240" w:lineRule="auto"/>
        <w:jc w:val="left"/>
        <w:rPr>
          <w:color w:val="000000" w:themeColor="text1"/>
        </w:rPr>
      </w:pPr>
      <w:r w:rsidRPr="00D659B0">
        <w:rPr>
          <w:color w:val="000000" w:themeColor="text1"/>
        </w:rPr>
        <w:t>Budget Appropriation:</w:t>
      </w:r>
      <w:r w:rsidRPr="00D659B0">
        <w:rPr>
          <w:color w:val="000000" w:themeColor="text1"/>
        </w:rPr>
        <w:tab/>
      </w:r>
      <w:r w:rsidRPr="00D659B0">
        <w:rPr>
          <w:color w:val="000000" w:themeColor="text1"/>
        </w:rPr>
        <w:tab/>
      </w:r>
      <w:r w:rsidRPr="00D659B0">
        <w:t>State and Local Law Enforcement Assistance</w:t>
      </w:r>
    </w:p>
    <w:p w:rsidR="00B61F93" w:rsidRPr="00D659B0" w:rsidRDefault="00B61F93" w:rsidP="00B61F93">
      <w:pPr>
        <w:spacing w:line="240" w:lineRule="auto"/>
        <w:jc w:val="left"/>
        <w:rPr>
          <w:color w:val="000000" w:themeColor="text1"/>
        </w:rPr>
      </w:pPr>
    </w:p>
    <w:p w:rsidR="0090647D" w:rsidRDefault="00B61F93" w:rsidP="00B61F93">
      <w:pPr>
        <w:autoSpaceDE w:val="0"/>
        <w:autoSpaceDN w:val="0"/>
        <w:spacing w:line="240" w:lineRule="auto"/>
        <w:jc w:val="left"/>
      </w:pPr>
      <w:r w:rsidRPr="00D659B0">
        <w:t>Strategic Goal &amp; Objective:</w:t>
      </w:r>
      <w:r w:rsidRPr="00D659B0">
        <w:tab/>
      </w:r>
      <w:r w:rsidRPr="00D659B0">
        <w:tab/>
        <w:t>DOJ Strategic Goal 3, Objective 3.1</w:t>
      </w:r>
      <w:r w:rsidR="0090647D">
        <w:t xml:space="preserve"> and </w:t>
      </w:r>
    </w:p>
    <w:p w:rsidR="00B61F93" w:rsidRDefault="0090647D" w:rsidP="00211B40">
      <w:pPr>
        <w:autoSpaceDE w:val="0"/>
        <w:autoSpaceDN w:val="0"/>
        <w:spacing w:line="240" w:lineRule="auto"/>
        <w:ind w:left="2880" w:firstLine="720"/>
        <w:jc w:val="left"/>
      </w:pPr>
      <w:r>
        <w:t>DOJ Strategic Goal 2, Objective 2.1</w:t>
      </w:r>
    </w:p>
    <w:p w:rsidR="008D0E33" w:rsidRDefault="008D0E33" w:rsidP="00B61F93">
      <w:pPr>
        <w:autoSpaceDE w:val="0"/>
        <w:autoSpaceDN w:val="0"/>
        <w:spacing w:line="240" w:lineRule="auto"/>
        <w:jc w:val="left"/>
      </w:pPr>
      <w:r>
        <w:tab/>
      </w:r>
      <w:r>
        <w:tab/>
      </w:r>
      <w:r>
        <w:tab/>
      </w:r>
      <w:r>
        <w:tab/>
      </w:r>
      <w:r>
        <w:tab/>
        <w:t>OJP Strategic Goal</w:t>
      </w:r>
      <w:r w:rsidR="00B64CB7">
        <w:t xml:space="preserve"> 5; Objective 5.1</w:t>
      </w:r>
      <w:r w:rsidR="0090647D">
        <w:t xml:space="preserve"> and</w:t>
      </w:r>
    </w:p>
    <w:p w:rsidR="0090647D" w:rsidRPr="00D659B0" w:rsidRDefault="0090647D" w:rsidP="00B61F93">
      <w:pPr>
        <w:autoSpaceDE w:val="0"/>
        <w:autoSpaceDN w:val="0"/>
        <w:spacing w:line="240" w:lineRule="auto"/>
        <w:jc w:val="left"/>
      </w:pPr>
      <w:r>
        <w:tab/>
      </w:r>
      <w:r>
        <w:tab/>
      </w:r>
      <w:r>
        <w:tab/>
      </w:r>
      <w:r>
        <w:tab/>
      </w:r>
      <w:r>
        <w:tab/>
        <w:t>OJP Strategic Goal 1, Objective 1.3</w:t>
      </w:r>
    </w:p>
    <w:p w:rsidR="00B61F93" w:rsidRPr="00D659B0" w:rsidRDefault="00B61F93" w:rsidP="00B61F93">
      <w:pPr>
        <w:autoSpaceDE w:val="0"/>
        <w:autoSpaceDN w:val="0"/>
        <w:spacing w:line="240" w:lineRule="auto"/>
        <w:jc w:val="left"/>
      </w:pPr>
    </w:p>
    <w:p w:rsidR="00B61F93" w:rsidRPr="00D659B0" w:rsidRDefault="00B61F93" w:rsidP="00B61F93">
      <w:pPr>
        <w:autoSpaceDE w:val="0"/>
        <w:autoSpaceDN w:val="0"/>
        <w:spacing w:line="240" w:lineRule="auto"/>
        <w:jc w:val="left"/>
        <w:rPr>
          <w:color w:val="000000" w:themeColor="text1"/>
        </w:rPr>
      </w:pPr>
      <w:r w:rsidRPr="00D659B0">
        <w:rPr>
          <w:color w:val="000000" w:themeColor="text1"/>
        </w:rPr>
        <w:t>Organizational Program:</w:t>
      </w:r>
      <w:r w:rsidRPr="00D659B0">
        <w:rPr>
          <w:color w:val="000000" w:themeColor="text1"/>
        </w:rPr>
        <w:tab/>
      </w:r>
      <w:r w:rsidRPr="00D659B0">
        <w:rPr>
          <w:color w:val="000000" w:themeColor="text1"/>
        </w:rPr>
        <w:tab/>
        <w:t>Bureau of Justice Assistance</w:t>
      </w:r>
    </w:p>
    <w:p w:rsidR="00B61F93" w:rsidRPr="00D659B0" w:rsidRDefault="00B61F93" w:rsidP="00B61F93">
      <w:pPr>
        <w:autoSpaceDE w:val="0"/>
        <w:autoSpaceDN w:val="0"/>
        <w:spacing w:line="240" w:lineRule="auto"/>
        <w:jc w:val="left"/>
        <w:rPr>
          <w:color w:val="000000" w:themeColor="text1"/>
        </w:rPr>
      </w:pPr>
    </w:p>
    <w:p w:rsidR="00B61F93" w:rsidRPr="00D659B0" w:rsidRDefault="00B61F93" w:rsidP="00B61F93">
      <w:pPr>
        <w:autoSpaceDE w:val="0"/>
        <w:autoSpaceDN w:val="0"/>
        <w:spacing w:line="240" w:lineRule="auto"/>
        <w:jc w:val="left"/>
        <w:rPr>
          <w:color w:val="000000" w:themeColor="text1"/>
        </w:rPr>
      </w:pPr>
      <w:r w:rsidRPr="00D659B0">
        <w:rPr>
          <w:color w:val="000000" w:themeColor="text1"/>
        </w:rPr>
        <w:t>Ranking:</w:t>
      </w:r>
      <w:r w:rsidRPr="00D659B0">
        <w:rPr>
          <w:color w:val="000000" w:themeColor="text1"/>
        </w:rPr>
        <w:tab/>
      </w:r>
      <w:r w:rsidRPr="00D659B0">
        <w:rPr>
          <w:color w:val="000000" w:themeColor="text1"/>
        </w:rPr>
        <w:tab/>
      </w:r>
      <w:r w:rsidRPr="00D659B0">
        <w:rPr>
          <w:color w:val="000000" w:themeColor="text1"/>
        </w:rPr>
        <w:tab/>
      </w:r>
      <w:r w:rsidRPr="00D659B0">
        <w:rPr>
          <w:color w:val="000000" w:themeColor="text1"/>
        </w:rPr>
        <w:tab/>
        <w:t>4 of 32</w:t>
      </w:r>
      <w:r w:rsidRPr="00D659B0">
        <w:rPr>
          <w:color w:val="000000" w:themeColor="text1"/>
        </w:rPr>
        <w:tab/>
      </w:r>
      <w:r w:rsidRPr="00D659B0">
        <w:rPr>
          <w:color w:val="000000" w:themeColor="text1"/>
        </w:rPr>
        <w:tab/>
      </w:r>
    </w:p>
    <w:p w:rsidR="00B61F93" w:rsidRPr="00D659B0" w:rsidRDefault="00B61F93" w:rsidP="00B61F93">
      <w:pPr>
        <w:autoSpaceDE w:val="0"/>
        <w:autoSpaceDN w:val="0"/>
        <w:spacing w:line="240" w:lineRule="auto"/>
        <w:jc w:val="left"/>
        <w:rPr>
          <w:color w:val="000000" w:themeColor="text1"/>
        </w:rPr>
      </w:pPr>
    </w:p>
    <w:p w:rsidR="00B61F93" w:rsidRPr="00D659B0" w:rsidRDefault="00B61F93" w:rsidP="00B61F93">
      <w:pPr>
        <w:autoSpaceDE w:val="0"/>
        <w:autoSpaceDN w:val="0"/>
        <w:spacing w:line="240" w:lineRule="auto"/>
        <w:jc w:val="left"/>
        <w:rPr>
          <w:bCs/>
          <w:color w:val="000000" w:themeColor="text1"/>
        </w:rPr>
      </w:pPr>
      <w:r w:rsidRPr="00D659B0">
        <w:rPr>
          <w:color w:val="000000" w:themeColor="text1"/>
        </w:rPr>
        <w:t xml:space="preserve">Program </w:t>
      </w:r>
      <w:r w:rsidRPr="00D659B0">
        <w:rPr>
          <w:bCs/>
          <w:color w:val="000000" w:themeColor="text1"/>
        </w:rPr>
        <w:t>Increase</w:t>
      </w:r>
      <w:r w:rsidRPr="00D659B0">
        <w:rPr>
          <w:color w:val="000000" w:themeColor="text1"/>
        </w:rPr>
        <w:t>:</w:t>
      </w:r>
      <w:r w:rsidRPr="00D659B0">
        <w:rPr>
          <w:color w:val="000000" w:themeColor="text1"/>
        </w:rPr>
        <w:tab/>
      </w:r>
      <w:r w:rsidRPr="00D659B0">
        <w:rPr>
          <w:color w:val="000000" w:themeColor="text1"/>
        </w:rPr>
        <w:tab/>
      </w:r>
      <w:r w:rsidRPr="00D659B0">
        <w:rPr>
          <w:color w:val="000000" w:themeColor="text1"/>
        </w:rPr>
        <w:tab/>
        <w:t xml:space="preserve">Positions </w:t>
      </w:r>
      <w:r w:rsidRPr="00D659B0">
        <w:rPr>
          <w:b/>
          <w:color w:val="000000" w:themeColor="text1"/>
        </w:rPr>
        <w:t>0</w:t>
      </w:r>
      <w:r w:rsidRPr="00D659B0">
        <w:rPr>
          <w:bCs/>
          <w:color w:val="000000" w:themeColor="text1"/>
        </w:rPr>
        <w:t xml:space="preserve"> </w:t>
      </w:r>
      <w:r w:rsidRPr="00D659B0">
        <w:rPr>
          <w:color w:val="000000" w:themeColor="text1"/>
        </w:rPr>
        <w:t xml:space="preserve">FTE </w:t>
      </w:r>
      <w:r w:rsidRPr="00D659B0">
        <w:rPr>
          <w:b/>
          <w:color w:val="000000" w:themeColor="text1"/>
        </w:rPr>
        <w:t>0</w:t>
      </w:r>
      <w:r w:rsidRPr="00D659B0">
        <w:rPr>
          <w:bCs/>
          <w:color w:val="000000" w:themeColor="text1"/>
        </w:rPr>
        <w:t xml:space="preserve"> </w:t>
      </w:r>
      <w:r w:rsidRPr="00D659B0">
        <w:rPr>
          <w:color w:val="000000" w:themeColor="text1"/>
        </w:rPr>
        <w:t>Dollars +</w:t>
      </w:r>
      <w:r w:rsidRPr="00D659B0">
        <w:rPr>
          <w:b/>
          <w:bCs/>
        </w:rPr>
        <w:t>$25,000,000</w:t>
      </w:r>
    </w:p>
    <w:p w:rsidR="00B61F93" w:rsidRPr="00D659B0" w:rsidRDefault="00B61F93" w:rsidP="00B61F93">
      <w:pPr>
        <w:autoSpaceDE w:val="0"/>
        <w:autoSpaceDN w:val="0"/>
        <w:spacing w:line="240" w:lineRule="auto"/>
        <w:jc w:val="left"/>
        <w:rPr>
          <w:b/>
          <w:bCs/>
          <w:color w:val="000000" w:themeColor="text1"/>
        </w:rPr>
      </w:pPr>
    </w:p>
    <w:p w:rsidR="00B61F93" w:rsidRPr="00D659B0" w:rsidRDefault="00B61F93" w:rsidP="00B61F93">
      <w:pPr>
        <w:autoSpaceDE w:val="0"/>
        <w:autoSpaceDN w:val="0"/>
        <w:spacing w:line="240" w:lineRule="auto"/>
        <w:jc w:val="left"/>
        <w:rPr>
          <w:color w:val="000000" w:themeColor="text1"/>
          <w:u w:val="single"/>
        </w:rPr>
      </w:pPr>
      <w:r w:rsidRPr="00D659B0">
        <w:rPr>
          <w:color w:val="000000" w:themeColor="text1"/>
          <w:u w:val="single"/>
        </w:rPr>
        <w:t>Description of Item</w:t>
      </w:r>
    </w:p>
    <w:p w:rsidR="00B61F93" w:rsidRPr="00D659B0" w:rsidRDefault="00B61F93" w:rsidP="00B61F93">
      <w:pPr>
        <w:spacing w:line="240" w:lineRule="auto"/>
        <w:jc w:val="left"/>
        <w:rPr>
          <w:bCs/>
        </w:rPr>
      </w:pPr>
      <w:r w:rsidRPr="00D659B0">
        <w:t xml:space="preserve">In FY 2014, the President’s Budget requests $395.0 million for the </w:t>
      </w:r>
      <w:r w:rsidRPr="00D659B0">
        <w:rPr>
          <w:bCs/>
        </w:rPr>
        <w:t>Edward Byrne Justice Assistance Grant (JAG) program,</w:t>
      </w:r>
      <w:r w:rsidRPr="00D659B0">
        <w:t xml:space="preserve"> an increase of $25.0 million above the FY 2012 Enacted funding level.</w:t>
      </w:r>
      <w:r w:rsidRPr="00D659B0">
        <w:rPr>
          <w:bCs/>
        </w:rPr>
        <w:t xml:space="preserve">  This request includes $15.0 million for the Preventing Violence </w:t>
      </w:r>
      <w:proofErr w:type="gramStart"/>
      <w:r w:rsidRPr="00D659B0">
        <w:rPr>
          <w:bCs/>
        </w:rPr>
        <w:t>Against</w:t>
      </w:r>
      <w:proofErr w:type="gramEnd"/>
      <w:r w:rsidRPr="00D659B0">
        <w:rPr>
          <w:bCs/>
        </w:rPr>
        <w:t xml:space="preserve"> Law Enforcement and Ensuring Officer Resilience and Survivability (VALOR) Initiative, an increase of $1</w:t>
      </w:r>
      <w:r w:rsidR="004D2E6A">
        <w:rPr>
          <w:bCs/>
        </w:rPr>
        <w:t>3</w:t>
      </w:r>
      <w:r w:rsidRPr="00D659B0">
        <w:rPr>
          <w:bCs/>
        </w:rPr>
        <w:t>.0 million above the FY 2012 level of $2.0 million.  The FY 2014 budget request also includes $2.5 million for a Plebiscite on the Future Political Status of Puerto Rico.  In addition, the request includes $10.0 million for Smart Policing and $5.0 million for Smart Prosecution as well as $2.0 million for State and Local Assistance Help Desk and Diagnostic Center (E2I) and $2.0 million for State and Local Antiterrorism Training (SLATT).</w:t>
      </w:r>
    </w:p>
    <w:p w:rsidR="00B61F93" w:rsidRPr="00D659B0" w:rsidRDefault="00B61F93" w:rsidP="00B61F93">
      <w:pPr>
        <w:spacing w:line="240" w:lineRule="auto"/>
        <w:jc w:val="left"/>
        <w:rPr>
          <w:bCs/>
        </w:rPr>
      </w:pPr>
    </w:p>
    <w:p w:rsidR="00B61F93" w:rsidRPr="00D659B0" w:rsidRDefault="00B61F93" w:rsidP="00B61F93">
      <w:pPr>
        <w:spacing w:line="240" w:lineRule="auto"/>
        <w:jc w:val="left"/>
        <w:rPr>
          <w:bCs/>
        </w:rPr>
      </w:pPr>
      <w:r w:rsidRPr="00D659B0">
        <w:t>JAG grants are the primary source of flexible federal criminal justice funding for state, local, and tribal jurisdictions.  Thi</w:t>
      </w:r>
      <w:r w:rsidRPr="00D659B0">
        <w:rPr>
          <w:bCs/>
        </w:rPr>
        <w:t xml:space="preserve">s funding supports all components of the criminal justice system, from multijurisdictional drug and gang task forces to crime prevention and domestic violence programs, courts, corrections, treatment, and justice information sharing initiatives.  Projects funded by JAG awards address crime through direct services to individuals and communities and improve the effectiveness and efficiency of state, local and tribal criminal justice systems. </w:t>
      </w:r>
    </w:p>
    <w:p w:rsidR="00B61F93" w:rsidRPr="00D659B0" w:rsidRDefault="00B61F93" w:rsidP="00B61F93">
      <w:pPr>
        <w:spacing w:line="240" w:lineRule="auto"/>
        <w:jc w:val="left"/>
      </w:pPr>
    </w:p>
    <w:p w:rsidR="00B61F93" w:rsidRPr="00D659B0" w:rsidRDefault="00B61F93" w:rsidP="00B61F93">
      <w:pPr>
        <w:autoSpaceDE w:val="0"/>
        <w:autoSpaceDN w:val="0"/>
        <w:spacing w:line="240" w:lineRule="auto"/>
        <w:jc w:val="left"/>
      </w:pPr>
      <w:r w:rsidRPr="00D659B0">
        <w:rPr>
          <w:bCs/>
        </w:rPr>
        <w:t xml:space="preserve">The VALOR Initiative </w:t>
      </w:r>
      <w:r w:rsidRPr="00D659B0">
        <w:t>supports a wide range of multi-level training that will promote a culture of safety within agencies and personnel—and, ultimately, save officers’ lives by helping them better prepare themselves for the unique dangers of their profession.  Since its inception, VALOR has trained close to 8,000 law enforcement professionals throughout the nation and continues to receive high praise and feedback from the law enforcement community.</w:t>
      </w:r>
      <w:r w:rsidR="00A82FA7">
        <w:t xml:space="preserve"> During this same time, DOJ and VALOR worked tirelessly to disseminate trainings to promote officer safety and increase officer safety awareness with the goal of reducing the number of fatalities from previous years.</w:t>
      </w:r>
      <w:r w:rsidRPr="00D659B0">
        <w:t xml:space="preserve">  The VALOR trainings consist of Regional Training Sessions, Executive Briefings, On-Line Training, Specialized Training and Train-the-Trainer workshops.    </w:t>
      </w:r>
    </w:p>
    <w:p w:rsidR="00B57466" w:rsidRDefault="00B57466" w:rsidP="00B61F93">
      <w:pPr>
        <w:spacing w:line="240" w:lineRule="auto"/>
        <w:jc w:val="left"/>
      </w:pPr>
    </w:p>
    <w:p w:rsidR="00B57466" w:rsidRDefault="00B57466" w:rsidP="00B61F93">
      <w:pPr>
        <w:spacing w:line="240" w:lineRule="auto"/>
        <w:jc w:val="left"/>
      </w:pPr>
    </w:p>
    <w:p w:rsidR="00B61F93" w:rsidRPr="00D659B0" w:rsidRDefault="00B61F93" w:rsidP="00B61F93">
      <w:pPr>
        <w:spacing w:line="240" w:lineRule="auto"/>
        <w:jc w:val="left"/>
      </w:pPr>
      <w:r w:rsidRPr="00D659B0">
        <w:lastRenderedPageBreak/>
        <w:t xml:space="preserve">The Smart Policing program will assist in reducing and preventing crime by creating transparency and improving police-citizen communications and interactions.  It will provide funding to local law enforcement agencies to develop effective and economical solutions to specific crime problems within their jurisdictions.  Participating agencies and their research partners will identify a specific crime issue through careful, rigorous analysis and develop strategies and tactics to resolve or mitigate the problem -- resulting in smarter policing and safer neighborhoods.  </w:t>
      </w:r>
    </w:p>
    <w:p w:rsidR="00B61F93" w:rsidRPr="00D659B0" w:rsidRDefault="00B61F93" w:rsidP="00B61F93">
      <w:pPr>
        <w:autoSpaceDE w:val="0"/>
        <w:autoSpaceDN w:val="0"/>
        <w:spacing w:line="240" w:lineRule="auto"/>
        <w:jc w:val="left"/>
      </w:pPr>
    </w:p>
    <w:p w:rsidR="00B61F93" w:rsidRPr="00D659B0" w:rsidRDefault="00B61F93" w:rsidP="00B61F93">
      <w:pPr>
        <w:autoSpaceDE w:val="0"/>
        <w:autoSpaceDN w:val="0"/>
        <w:spacing w:line="240" w:lineRule="auto"/>
        <w:jc w:val="left"/>
        <w:rPr>
          <w:bCs/>
        </w:rPr>
      </w:pPr>
      <w:r w:rsidRPr="00D659B0">
        <w:rPr>
          <w:bCs/>
        </w:rPr>
        <w:t xml:space="preserve">The Smart Prosecution program will provide funding to county and city prosecutors to use local criminal justice data to be smart on crime, developing effective and economical prosecution strategies to specific crime problems in their jurisdictions.  </w:t>
      </w:r>
    </w:p>
    <w:p w:rsidR="00B61F93" w:rsidRPr="00D659B0" w:rsidRDefault="00B61F93" w:rsidP="00B61F93">
      <w:pPr>
        <w:autoSpaceDE w:val="0"/>
        <w:autoSpaceDN w:val="0"/>
        <w:spacing w:line="240" w:lineRule="auto"/>
        <w:jc w:val="left"/>
        <w:rPr>
          <w:bCs/>
        </w:rPr>
      </w:pPr>
    </w:p>
    <w:p w:rsidR="00B61F93" w:rsidRPr="00D659B0" w:rsidRDefault="00B61F93" w:rsidP="00B61F93">
      <w:pPr>
        <w:autoSpaceDE w:val="0"/>
        <w:autoSpaceDN w:val="0"/>
        <w:spacing w:line="240" w:lineRule="auto"/>
        <w:jc w:val="left"/>
      </w:pPr>
      <w:r w:rsidRPr="00D659B0">
        <w:rPr>
          <w:bCs/>
        </w:rPr>
        <w:t xml:space="preserve">The Plebiscite on the Future Political Status of Puerto Rico will support nonpartisan voter education about and a plebiscite on the future political status of Puerto Rico.  The results of a 2011 ballot measure indicate that a majority of Puerto Ricans favor taking action to change the nature of their political relationship with the United States.  Providing support for a nonpartisan effort to prepare for and organize this plebiscite is consistent with the Administration’s strong support of Puerto Rican self-determination and its ongoing commitment to supporting fair elections throughout the United States and its territories.    </w:t>
      </w:r>
    </w:p>
    <w:p w:rsidR="00B61F93" w:rsidRPr="00D659B0" w:rsidRDefault="00B61F93" w:rsidP="00B61F93">
      <w:pPr>
        <w:spacing w:line="240" w:lineRule="auto"/>
        <w:jc w:val="left"/>
      </w:pPr>
    </w:p>
    <w:p w:rsidR="00B61F93" w:rsidRPr="00D659B0" w:rsidRDefault="00B61F93" w:rsidP="00B61F93">
      <w:pPr>
        <w:spacing w:line="240" w:lineRule="auto"/>
        <w:jc w:val="left"/>
        <w:rPr>
          <w:color w:val="000000" w:themeColor="text1"/>
          <w:u w:val="single"/>
        </w:rPr>
      </w:pPr>
      <w:r w:rsidRPr="00D659B0">
        <w:rPr>
          <w:color w:val="000000" w:themeColor="text1"/>
          <w:u w:val="single"/>
        </w:rPr>
        <w:t>Justification</w:t>
      </w:r>
    </w:p>
    <w:p w:rsidR="00B61F93" w:rsidRPr="00D659B0" w:rsidRDefault="00B61F93" w:rsidP="00B61F93">
      <w:pPr>
        <w:spacing w:line="240" w:lineRule="auto"/>
        <w:jc w:val="left"/>
      </w:pPr>
      <w:r w:rsidRPr="00D659B0">
        <w:t xml:space="preserve">Due to the slow pace of the economy and a series of fiscal crises affecting state and local governments, many state, local, and tribal governments must reduce their support for law enforcement and criminal justice programs.  These funding reductions mean that JAG awards will become more important than ever to state and local jurisdictions looking for reliable funding sources to support innovative programs that will help them accomplish more with their limited resources. </w:t>
      </w:r>
    </w:p>
    <w:p w:rsidR="00B61F93" w:rsidRPr="00D659B0" w:rsidRDefault="00B61F93" w:rsidP="00B61F93">
      <w:pPr>
        <w:spacing w:line="240" w:lineRule="auto"/>
        <w:jc w:val="left"/>
      </w:pPr>
    </w:p>
    <w:p w:rsidR="00853403" w:rsidRPr="00D659B0" w:rsidRDefault="00B61F93" w:rsidP="00211B40">
      <w:pPr>
        <w:autoSpaceDE w:val="0"/>
        <w:autoSpaceDN w:val="0"/>
        <w:spacing w:line="240" w:lineRule="auto"/>
        <w:jc w:val="left"/>
      </w:pPr>
      <w:r w:rsidRPr="00D659B0">
        <w:t>This training provided through the VALOR Initiative is designed to create alert, knowledgeable officers and encourage supervisors and executives to focus on officer safety issues.  The ordinary, day-to-day business of law enforcement carries many potential risks, including domestic disturbances, mentally ill individuals,</w:t>
      </w:r>
      <w:r w:rsidR="00D017D0">
        <w:t xml:space="preserve"> anti-government groups,</w:t>
      </w:r>
      <w:r w:rsidRPr="00D659B0">
        <w:t xml:space="preserve"> and criminals who resist arrest.    By promoting a culture of safety within state, local, and tribal law enforcement agencies, VALOR will help them respond to this growing threat and ensure that their officers are prepared in the event that they do encounter violence in the line of duty.</w:t>
      </w:r>
      <w:r w:rsidR="00853403">
        <w:t xml:space="preserve"> V</w:t>
      </w:r>
      <w:r w:rsidR="00BA0B04">
        <w:t>ALOR</w:t>
      </w:r>
      <w:r w:rsidR="00853403">
        <w:t xml:space="preserve"> will p</w:t>
      </w:r>
      <w:r w:rsidR="00853403" w:rsidRPr="001E5182">
        <w:rPr>
          <w:bCs/>
        </w:rPr>
        <w:t>rovide effective training for active shooter situations for 14,000 law enforcement</w:t>
      </w:r>
      <w:r w:rsidR="00853403">
        <w:rPr>
          <w:bCs/>
        </w:rPr>
        <w:t xml:space="preserve"> </w:t>
      </w:r>
      <w:r w:rsidR="00853403" w:rsidRPr="001E5182">
        <w:rPr>
          <w:bCs/>
        </w:rPr>
        <w:t>officers, first responders, and school officials</w:t>
      </w:r>
      <w:r w:rsidR="00D017D0">
        <w:rPr>
          <w:bCs/>
        </w:rPr>
        <w:t>.</w:t>
      </w:r>
      <w:r w:rsidR="00853403" w:rsidRPr="001E5182">
        <w:rPr>
          <w:bCs/>
        </w:rPr>
        <w:t xml:space="preserve"> </w:t>
      </w:r>
      <w:r w:rsidR="00853403" w:rsidRPr="001E5182">
        <w:t>One of the best ways to minimize the loss</w:t>
      </w:r>
      <w:r w:rsidR="00853403">
        <w:t xml:space="preserve"> </w:t>
      </w:r>
      <w:r w:rsidR="00853403" w:rsidRPr="001E5182">
        <w:t>of life in a mass shooting is to make sure law enforcement, first responders, school officials, and</w:t>
      </w:r>
      <w:r w:rsidR="00853403">
        <w:t xml:space="preserve"> </w:t>
      </w:r>
      <w:r w:rsidR="00853403" w:rsidRPr="001E5182">
        <w:t xml:space="preserve">others are prepared to respond to an active shooter. </w:t>
      </w:r>
    </w:p>
    <w:p w:rsidR="00B61F93" w:rsidRPr="00D659B0" w:rsidRDefault="00B61F93" w:rsidP="00B61F93">
      <w:pPr>
        <w:spacing w:line="240" w:lineRule="auto"/>
        <w:jc w:val="left"/>
      </w:pPr>
    </w:p>
    <w:p w:rsidR="00B61F93" w:rsidRPr="00D659B0" w:rsidRDefault="00B61F93" w:rsidP="00B61F93">
      <w:pPr>
        <w:spacing w:line="240" w:lineRule="auto"/>
        <w:jc w:val="left"/>
      </w:pPr>
      <w:r w:rsidRPr="00D659B0">
        <w:t xml:space="preserve">Many local jurisdictions in the United States are facing declining state and local revenues.  </w:t>
      </w:r>
    </w:p>
    <w:p w:rsidR="00B61F93" w:rsidRPr="00D659B0" w:rsidRDefault="00B61F93" w:rsidP="00B61F93">
      <w:pPr>
        <w:spacing w:line="240" w:lineRule="auto"/>
        <w:jc w:val="left"/>
      </w:pPr>
      <w:r w:rsidRPr="00D659B0">
        <w:t xml:space="preserve">The weakened economy, exacerbated by substantial unemployment, could usher in a period of increased crime and calls for service.  Therefore, the Smart Policing request takes into consideration the concepts of “place-based” and “offender-based” policing and encompasses strategies derived from BJA’s Intelligence-Led Policing Initiative and NIJ’s Information-Led Policing Initiative.  It is well known that crime reports and service calls often cluster </w:t>
      </w:r>
      <w:r w:rsidRPr="00D659B0">
        <w:lastRenderedPageBreak/>
        <w:t>predominately at specific locations or narrow, easily defined areas.  Furthermore, while demonstrating that random patrol and rapid response does not measurably reduce crime, research demonstrates that “place-based” or “hot-spot” policing can reduce violent crime and neighborhood disorder through focused, multi-agency efforts in which law enforcement plays an important, if not exclusive role.  These findings make a very persuasive case that effective</w:t>
      </w:r>
      <w:r w:rsidR="004B5E35">
        <w:t xml:space="preserve"> </w:t>
      </w:r>
      <w:r w:rsidRPr="00D659B0">
        <w:t xml:space="preserve">policing requires a tightly focused, collaborative approach that is measurable, based on sound, thorough analysis and includes policies and procedures for accountability. </w:t>
      </w:r>
    </w:p>
    <w:p w:rsidR="00B61F93" w:rsidRPr="00D659B0" w:rsidRDefault="00B61F93" w:rsidP="00B61F93">
      <w:pPr>
        <w:spacing w:line="240" w:lineRule="auto"/>
        <w:jc w:val="left"/>
      </w:pPr>
    </w:p>
    <w:p w:rsidR="00B61F93" w:rsidRPr="00D659B0" w:rsidRDefault="00B61F93" w:rsidP="00B61F93">
      <w:pPr>
        <w:pStyle w:val="xl24"/>
        <w:spacing w:before="0" w:after="0"/>
        <w:rPr>
          <w:u w:val="none"/>
        </w:rPr>
      </w:pPr>
      <w:r w:rsidRPr="00D659B0">
        <w:rPr>
          <w:u w:val="none"/>
        </w:rPr>
        <w:t>The founding premise for the Smart Prosecution initiative is that in order to have the safest and most cost-effective criminal justice system, all parties working in the system must use data to inform decision- making.  OJP supports using data and research to inform decision- making in the criminal justice system, including policy development at state and local levels through Justice Reinvestment, implementing pretrial risk assessment tools at the county level, and funding practitioner researcher partnerships through the Smart Policing and Smart Probation Initiatives.  When an entire criminal justice system uses and shares data and incorporates research about strategies and programs that work, the result is that criminal justice programs have better outcomes, while improving public safety and reducing cost.</w:t>
      </w:r>
    </w:p>
    <w:p w:rsidR="00B61F93" w:rsidRPr="00D659B0" w:rsidRDefault="00B61F93" w:rsidP="00B61F93">
      <w:pPr>
        <w:pStyle w:val="xl24"/>
        <w:spacing w:before="0" w:after="0"/>
        <w:rPr>
          <w:u w:val="none"/>
        </w:rPr>
      </w:pPr>
    </w:p>
    <w:p w:rsidR="00B61F93" w:rsidRPr="00D659B0" w:rsidRDefault="00B61F93" w:rsidP="00B61F93">
      <w:pPr>
        <w:pStyle w:val="xl24"/>
        <w:spacing w:before="0" w:after="0"/>
        <w:rPr>
          <w:u w:val="none"/>
        </w:rPr>
      </w:pPr>
      <w:r w:rsidRPr="00D659B0">
        <w:rPr>
          <w:u w:val="none"/>
        </w:rPr>
        <w:t xml:space="preserve">Historically, </w:t>
      </w:r>
      <w:r w:rsidRPr="00D659B0">
        <w:rPr>
          <w:sz w:val="23"/>
          <w:szCs w:val="23"/>
          <w:u w:val="none"/>
        </w:rPr>
        <w:t>the organizational strategy</w:t>
      </w:r>
      <w:r w:rsidRPr="00D659B0">
        <w:rPr>
          <w:sz w:val="13"/>
          <w:szCs w:val="13"/>
          <w:u w:val="none"/>
        </w:rPr>
        <w:t xml:space="preserve"> </w:t>
      </w:r>
      <w:r w:rsidRPr="00D659B0">
        <w:rPr>
          <w:sz w:val="23"/>
          <w:szCs w:val="23"/>
          <w:u w:val="none"/>
        </w:rPr>
        <w:t>of a prosecutor’s office was that of a case processor and sanction setter.  H</w:t>
      </w:r>
      <w:r w:rsidRPr="00D659B0">
        <w:rPr>
          <w:u w:val="none"/>
        </w:rPr>
        <w:t xml:space="preserve">owever, this reactive approach to prosecution has reached its limits as caseloads have grown and crime and disorder continues.  Thus, </w:t>
      </w:r>
      <w:r w:rsidRPr="00D659B0">
        <w:rPr>
          <w:sz w:val="23"/>
          <w:szCs w:val="23"/>
          <w:u w:val="none"/>
        </w:rPr>
        <w:t xml:space="preserve">prosecutors have begun to think about a new organizational strategy, identifying a need to be innovative, work with other components of the criminal justice system, and use data to inform their decision-making.  </w:t>
      </w:r>
      <w:r w:rsidRPr="00D659B0">
        <w:rPr>
          <w:u w:val="none"/>
        </w:rPr>
        <w:t>This request will assist prosecutors develop and implement new strategies and programs informed by data, encompassing proven prevention, diversion, problem-solving and enforcement strategies.</w:t>
      </w:r>
    </w:p>
    <w:p w:rsidR="00B61F93" w:rsidRPr="00D659B0" w:rsidRDefault="00B61F93" w:rsidP="00B61F93">
      <w:pPr>
        <w:spacing w:line="240" w:lineRule="auto"/>
        <w:jc w:val="left"/>
        <w:rPr>
          <w:u w:val="single"/>
        </w:rPr>
      </w:pPr>
    </w:p>
    <w:p w:rsidR="00B61F93" w:rsidRPr="00D659B0" w:rsidRDefault="00B61F93" w:rsidP="00B61F93">
      <w:pPr>
        <w:autoSpaceDE w:val="0"/>
        <w:autoSpaceDN w:val="0"/>
        <w:spacing w:line="240" w:lineRule="auto"/>
        <w:jc w:val="left"/>
        <w:rPr>
          <w:u w:val="single"/>
        </w:rPr>
      </w:pPr>
      <w:r w:rsidRPr="00D659B0">
        <w:rPr>
          <w:u w:val="single"/>
        </w:rPr>
        <w:t>Impact on Performance</w:t>
      </w:r>
    </w:p>
    <w:p w:rsidR="00B61F93" w:rsidRPr="00211B40" w:rsidRDefault="00B61F93" w:rsidP="00B61F93">
      <w:pPr>
        <w:spacing w:line="240" w:lineRule="auto"/>
        <w:jc w:val="left"/>
        <w:rPr>
          <w:bCs/>
          <w:i/>
        </w:rPr>
      </w:pPr>
      <w:r w:rsidRPr="00D659B0">
        <w:t xml:space="preserve">The JAG program, Smart Policing, and Smart Prosecution Initiative support </w:t>
      </w:r>
      <w:r w:rsidRPr="00211B40">
        <w:rPr>
          <w:i/>
        </w:rPr>
        <w:t>DOJ Strategic Goal</w:t>
      </w:r>
      <w:r w:rsidR="00B64CB7" w:rsidRPr="00211B40">
        <w:rPr>
          <w:i/>
        </w:rPr>
        <w:t xml:space="preserve"> </w:t>
      </w:r>
      <w:r w:rsidRPr="00211B40">
        <w:rPr>
          <w:i/>
        </w:rPr>
        <w:t>3: Ensure and support the fair, impartial, efficient, and transparent administration of justice at the federal, state, local, tribal, and international levels; DOJ S</w:t>
      </w:r>
      <w:r w:rsidRPr="00211B40">
        <w:rPr>
          <w:bCs/>
          <w:i/>
        </w:rPr>
        <w:t xml:space="preserve">trategic Objective 3.1: </w:t>
      </w:r>
      <w:r w:rsidRPr="00211B40">
        <w:rPr>
          <w:i/>
        </w:rPr>
        <w:t>Promote and strengthen relationships and strategies for the administration of justice with state, local, tribal, and international law enforcement</w:t>
      </w:r>
      <w:r w:rsidR="00B64CB7" w:rsidRPr="00211B40">
        <w:rPr>
          <w:bCs/>
          <w:i/>
        </w:rPr>
        <w:t xml:space="preserve">; OJP Strategic Goal 5: Support state, local, and tribal justice systems to ensure the fair and impartial administration of justice; </w:t>
      </w:r>
      <w:r w:rsidR="0090647D" w:rsidRPr="00211B40">
        <w:rPr>
          <w:bCs/>
          <w:i/>
        </w:rPr>
        <w:t xml:space="preserve">and </w:t>
      </w:r>
      <w:r w:rsidR="00B64CB7" w:rsidRPr="00211B40">
        <w:rPr>
          <w:bCs/>
          <w:i/>
        </w:rPr>
        <w:t>OJP Strategic Objective 5.1: Increase the nation’s capacity to prevent and control crime through support for the nation’s law enforcement, criminal and juvenile justice systems</w:t>
      </w:r>
      <w:r w:rsidR="00B64CB7">
        <w:rPr>
          <w:bCs/>
        </w:rPr>
        <w:t>.</w:t>
      </w:r>
      <w:r w:rsidR="0090647D">
        <w:rPr>
          <w:bCs/>
        </w:rPr>
        <w:t xml:space="preserve"> The VALOR Initiative supports </w:t>
      </w:r>
      <w:r w:rsidR="0090647D" w:rsidRPr="00211B40">
        <w:rPr>
          <w:bCs/>
          <w:i/>
        </w:rPr>
        <w:t xml:space="preserve">DOJ Strategic Goal 2: Prevent crime, protect the rights of the American people, and enforce Federal </w:t>
      </w:r>
      <w:r w:rsidR="00045A76">
        <w:rPr>
          <w:bCs/>
          <w:i/>
        </w:rPr>
        <w:t>l</w:t>
      </w:r>
      <w:r w:rsidR="0090647D" w:rsidRPr="00211B40">
        <w:rPr>
          <w:bCs/>
          <w:i/>
        </w:rPr>
        <w:t xml:space="preserve">aw; DOJ Strategic Objective 2.1: Combat the threat, incidence, and prevalence of violent crime; OJP Strategic Goal 1: Enhance state, local, and tribal efforts to prevent and respond to violent crime and acts of terrorism; and OJP Strategic Objective 1.3: </w:t>
      </w:r>
      <w:r w:rsidRPr="00211B40">
        <w:rPr>
          <w:i/>
        </w:rPr>
        <w:t xml:space="preserve"> </w:t>
      </w:r>
      <w:r w:rsidR="0090647D" w:rsidRPr="00211B40">
        <w:rPr>
          <w:i/>
        </w:rPr>
        <w:t>Improve the safety and security of law enforcement and first responder community.</w:t>
      </w:r>
    </w:p>
    <w:p w:rsidR="00B61F93" w:rsidRPr="00D659B0" w:rsidRDefault="00B61F93" w:rsidP="00B61F93">
      <w:pPr>
        <w:spacing w:line="240" w:lineRule="auto"/>
        <w:jc w:val="left"/>
      </w:pPr>
    </w:p>
    <w:p w:rsidR="00EA26B4" w:rsidRDefault="00943D6C" w:rsidP="00B61F93">
      <w:pPr>
        <w:spacing w:line="240" w:lineRule="auto"/>
        <w:jc w:val="left"/>
      </w:pPr>
      <w:r>
        <w:t xml:space="preserve">The unfortunate reality is that-despite measured improvements in the overall crime rate-incidents of violence against law enforcement officers are approaching the highest levels seen in nearly two decades. According to statistics from the preliminary 2012 bulletin by the National Law Enforcement Officers Memorial Fund, a total of 127 federal, state, and local law enforcement officers lost their lives in the line of duty. This is devastating and unacceptable, and a cause that </w:t>
      </w:r>
    </w:p>
    <w:p w:rsidR="00EA26B4" w:rsidRDefault="00EA26B4" w:rsidP="00B61F93">
      <w:pPr>
        <w:spacing w:line="240" w:lineRule="auto"/>
        <w:jc w:val="left"/>
      </w:pPr>
    </w:p>
    <w:p w:rsidR="009376B3" w:rsidRDefault="00943D6C" w:rsidP="00B61F93">
      <w:pPr>
        <w:spacing w:line="240" w:lineRule="auto"/>
        <w:jc w:val="left"/>
      </w:pPr>
      <w:proofErr w:type="gramStart"/>
      <w:r>
        <w:lastRenderedPageBreak/>
        <w:t>demands</w:t>
      </w:r>
      <w:proofErr w:type="gramEnd"/>
      <w:r>
        <w:t xml:space="preserve"> our best and most innovative efforts. Therefore, t</w:t>
      </w:r>
      <w:r w:rsidR="00B61F93" w:rsidRPr="00D659B0">
        <w:t>he additional $</w:t>
      </w:r>
      <w:r w:rsidR="00B57466" w:rsidRPr="00D659B0">
        <w:t>1</w:t>
      </w:r>
      <w:r w:rsidR="00B57466">
        <w:t>3</w:t>
      </w:r>
      <w:r w:rsidR="00402A5E">
        <w:t>.0</w:t>
      </w:r>
      <w:r w:rsidR="00B61F93" w:rsidRPr="00D659B0">
        <w:t xml:space="preserve"> million for VALOR</w:t>
      </w:r>
      <w:r>
        <w:t xml:space="preserve"> with $7</w:t>
      </w:r>
      <w:r w:rsidR="00EA26B4">
        <w:t>.0</w:t>
      </w:r>
      <w:r>
        <w:t xml:space="preserve"> million of the funds will be used for the active</w:t>
      </w:r>
      <w:r w:rsidR="009376B3">
        <w:t xml:space="preserve"> shooter response training.</w:t>
      </w:r>
      <w:r w:rsidR="00B61F93" w:rsidRPr="00D659B0">
        <w:t xml:space="preserve"> </w:t>
      </w:r>
    </w:p>
    <w:p w:rsidR="009376B3" w:rsidRDefault="009376B3" w:rsidP="00B61F93">
      <w:pPr>
        <w:spacing w:line="240" w:lineRule="auto"/>
        <w:jc w:val="left"/>
      </w:pPr>
    </w:p>
    <w:p w:rsidR="00B57466" w:rsidRDefault="009376B3" w:rsidP="00211B40">
      <w:pPr>
        <w:widowControl/>
        <w:adjustRightInd/>
        <w:spacing w:line="240" w:lineRule="auto"/>
        <w:jc w:val="left"/>
        <w:textAlignment w:val="auto"/>
      </w:pPr>
      <w:r>
        <w:t xml:space="preserve">In addition to these efforts, the funds </w:t>
      </w:r>
      <w:r w:rsidR="00B61F93" w:rsidRPr="00D659B0">
        <w:t xml:space="preserve">will be used to support the goal of the </w:t>
      </w:r>
      <w:r w:rsidR="00B61F93" w:rsidRPr="00D659B0">
        <w:rPr>
          <w:bCs/>
        </w:rPr>
        <w:t>Byrne Justice Assistance Grant Program, which</w:t>
      </w:r>
      <w:r w:rsidR="00B61F93" w:rsidRPr="00D659B0">
        <w:t xml:space="preserve"> is to partner with the field to support a range of program areas, including law enforcement, prosecution and court, prevention and education, corrections and community corrections, drug treatment and enforcement, planning, evaluation, and technology improvement, and crime victim and witness initiatives.</w:t>
      </w:r>
      <w:r w:rsidR="00B57466">
        <w:t xml:space="preserve">  </w:t>
      </w:r>
    </w:p>
    <w:p w:rsidR="00B61F93" w:rsidRPr="00D659B0" w:rsidRDefault="00B61F93" w:rsidP="00211B40">
      <w:pPr>
        <w:widowControl/>
        <w:adjustRightInd/>
        <w:spacing w:line="240" w:lineRule="auto"/>
        <w:jc w:val="left"/>
        <w:textAlignment w:val="auto"/>
      </w:pPr>
    </w:p>
    <w:p w:rsidR="00B61F93" w:rsidRPr="00D659B0" w:rsidRDefault="00B61F93" w:rsidP="00B61F93">
      <w:pPr>
        <w:spacing w:line="240" w:lineRule="auto"/>
        <w:jc w:val="left"/>
      </w:pPr>
      <w:r w:rsidRPr="00D659B0">
        <w:t>The additional $10</w:t>
      </w:r>
      <w:r w:rsidR="00EA26B4">
        <w:t>.0</w:t>
      </w:r>
      <w:r w:rsidRPr="00D659B0">
        <w:t xml:space="preserve"> million for the Smart Policing: Evidence-Based Law Enforcement program will be used to support agencies and partnering research organizations to: </w:t>
      </w:r>
    </w:p>
    <w:p w:rsidR="00B61F93" w:rsidRPr="00D659B0" w:rsidRDefault="00B61F93" w:rsidP="00B61F93">
      <w:pPr>
        <w:spacing w:line="240" w:lineRule="auto"/>
        <w:jc w:val="left"/>
      </w:pPr>
    </w:p>
    <w:p w:rsidR="00B61F93" w:rsidRPr="00D659B0" w:rsidRDefault="00B61F93" w:rsidP="00B61F93">
      <w:pPr>
        <w:widowControl/>
        <w:numPr>
          <w:ilvl w:val="0"/>
          <w:numId w:val="44"/>
        </w:numPr>
        <w:adjustRightInd/>
        <w:spacing w:line="240" w:lineRule="auto"/>
        <w:jc w:val="left"/>
        <w:textAlignment w:val="auto"/>
      </w:pPr>
      <w:r w:rsidRPr="00D659B0">
        <w:t>Identify and enhance law enforcement knowledge of effective strategies and tactics;</w:t>
      </w:r>
    </w:p>
    <w:p w:rsidR="00B61F93" w:rsidRPr="00D659B0" w:rsidRDefault="00B61F93" w:rsidP="00B61F93">
      <w:pPr>
        <w:spacing w:line="240" w:lineRule="auto"/>
        <w:jc w:val="left"/>
      </w:pPr>
    </w:p>
    <w:p w:rsidR="00B61F93" w:rsidRPr="00D659B0" w:rsidRDefault="00B61F93" w:rsidP="00B61F93">
      <w:pPr>
        <w:widowControl/>
        <w:numPr>
          <w:ilvl w:val="0"/>
          <w:numId w:val="44"/>
        </w:numPr>
        <w:adjustRightInd/>
        <w:spacing w:line="240" w:lineRule="auto"/>
        <w:jc w:val="left"/>
        <w:textAlignment w:val="auto"/>
      </w:pPr>
      <w:r w:rsidRPr="00D659B0">
        <w:t>Address and reduce crime problems or circumstances; and</w:t>
      </w:r>
    </w:p>
    <w:p w:rsidR="00B61F93" w:rsidRPr="00D659B0" w:rsidRDefault="00B61F93" w:rsidP="00B61F93">
      <w:pPr>
        <w:spacing w:line="240" w:lineRule="auto"/>
        <w:jc w:val="left"/>
      </w:pPr>
    </w:p>
    <w:p w:rsidR="00B61F93" w:rsidRPr="00D659B0" w:rsidRDefault="00B61F93" w:rsidP="00B61F93">
      <w:pPr>
        <w:widowControl/>
        <w:numPr>
          <w:ilvl w:val="0"/>
          <w:numId w:val="44"/>
        </w:numPr>
        <w:adjustRightInd/>
        <w:spacing w:line="240" w:lineRule="auto"/>
        <w:jc w:val="left"/>
        <w:textAlignment w:val="auto"/>
      </w:pPr>
      <w:r w:rsidRPr="00D659B0">
        <w:t xml:space="preserve">Result in smarter policing and safer neighborhoods.  </w:t>
      </w:r>
    </w:p>
    <w:p w:rsidR="00B61F93" w:rsidRPr="00D659B0" w:rsidRDefault="00B61F93" w:rsidP="00B61F93">
      <w:pPr>
        <w:spacing w:line="240" w:lineRule="auto"/>
        <w:jc w:val="left"/>
      </w:pPr>
    </w:p>
    <w:p w:rsidR="00B61F93" w:rsidRPr="00D659B0" w:rsidRDefault="00B61F93" w:rsidP="00B61F93">
      <w:pPr>
        <w:autoSpaceDE w:val="0"/>
        <w:autoSpaceDN w:val="0"/>
        <w:spacing w:line="240" w:lineRule="auto"/>
        <w:jc w:val="left"/>
      </w:pPr>
      <w:r w:rsidRPr="00D659B0">
        <w:t>With the $5</w:t>
      </w:r>
      <w:r w:rsidR="00402A5E">
        <w:t>.0</w:t>
      </w:r>
      <w:r w:rsidRPr="00D659B0">
        <w:t xml:space="preserve"> million increase for Smart Prosecution, the expected outcomes are:</w:t>
      </w:r>
    </w:p>
    <w:p w:rsidR="00B61F93" w:rsidRPr="00D659B0" w:rsidRDefault="00B61F93" w:rsidP="00B61F93">
      <w:pPr>
        <w:autoSpaceDE w:val="0"/>
        <w:autoSpaceDN w:val="0"/>
        <w:spacing w:line="240" w:lineRule="auto"/>
        <w:jc w:val="left"/>
      </w:pPr>
    </w:p>
    <w:p w:rsidR="00B61F93" w:rsidRPr="00D659B0" w:rsidRDefault="00B61F93" w:rsidP="00B61F93">
      <w:pPr>
        <w:pStyle w:val="ListParagraph"/>
        <w:widowControl w:val="0"/>
        <w:numPr>
          <w:ilvl w:val="0"/>
          <w:numId w:val="176"/>
        </w:numPr>
        <w:autoSpaceDE w:val="0"/>
        <w:autoSpaceDN w:val="0"/>
        <w:adjustRightInd w:val="0"/>
        <w:contextualSpacing/>
        <w:textAlignment w:val="baseline"/>
      </w:pPr>
      <w:r w:rsidRPr="00D659B0">
        <w:t xml:space="preserve">Identification and implementation of data-driven practices and policies; </w:t>
      </w:r>
    </w:p>
    <w:p w:rsidR="00B61F93" w:rsidRPr="00D659B0" w:rsidRDefault="00B61F93" w:rsidP="00B61F93">
      <w:pPr>
        <w:pStyle w:val="ListParagraph"/>
        <w:autoSpaceDE w:val="0"/>
        <w:autoSpaceDN w:val="0"/>
      </w:pPr>
    </w:p>
    <w:p w:rsidR="00B61F93" w:rsidRPr="00D659B0" w:rsidRDefault="00B61F93" w:rsidP="00B61F93">
      <w:pPr>
        <w:pStyle w:val="ListParagraph"/>
        <w:widowControl w:val="0"/>
        <w:numPr>
          <w:ilvl w:val="0"/>
          <w:numId w:val="176"/>
        </w:numPr>
        <w:autoSpaceDE w:val="0"/>
        <w:autoSpaceDN w:val="0"/>
        <w:adjustRightInd w:val="0"/>
        <w:contextualSpacing/>
        <w:textAlignment w:val="baseline"/>
      </w:pPr>
      <w:r w:rsidRPr="00D659B0">
        <w:t>Increased data sharing among criminal justice partners;</w:t>
      </w:r>
    </w:p>
    <w:p w:rsidR="00B61F93" w:rsidRPr="00D659B0" w:rsidRDefault="00B61F93" w:rsidP="00B61F93">
      <w:pPr>
        <w:autoSpaceDE w:val="0"/>
        <w:autoSpaceDN w:val="0"/>
        <w:spacing w:line="240" w:lineRule="auto"/>
        <w:jc w:val="left"/>
      </w:pPr>
    </w:p>
    <w:p w:rsidR="00B61F93" w:rsidRPr="00D659B0" w:rsidRDefault="00B61F93" w:rsidP="00B61F93">
      <w:pPr>
        <w:pStyle w:val="ListParagraph"/>
        <w:widowControl w:val="0"/>
        <w:numPr>
          <w:ilvl w:val="0"/>
          <w:numId w:val="176"/>
        </w:numPr>
        <w:autoSpaceDE w:val="0"/>
        <w:autoSpaceDN w:val="0"/>
        <w:adjustRightInd w:val="0"/>
        <w:contextualSpacing/>
        <w:textAlignment w:val="baseline"/>
      </w:pPr>
      <w:r w:rsidRPr="00D659B0">
        <w:t>More effective administration of justice; and</w:t>
      </w:r>
    </w:p>
    <w:p w:rsidR="00B61F93" w:rsidRPr="00D659B0" w:rsidRDefault="00B61F93" w:rsidP="00B61F93">
      <w:pPr>
        <w:autoSpaceDE w:val="0"/>
        <w:autoSpaceDN w:val="0"/>
        <w:spacing w:line="240" w:lineRule="auto"/>
        <w:jc w:val="left"/>
      </w:pPr>
    </w:p>
    <w:p w:rsidR="00B61F93" w:rsidRPr="00D659B0" w:rsidRDefault="00B61F93" w:rsidP="00B61F93">
      <w:pPr>
        <w:pStyle w:val="ListParagraph"/>
        <w:widowControl w:val="0"/>
        <w:numPr>
          <w:ilvl w:val="0"/>
          <w:numId w:val="176"/>
        </w:numPr>
        <w:autoSpaceDE w:val="0"/>
        <w:autoSpaceDN w:val="0"/>
        <w:adjustRightInd w:val="0"/>
        <w:contextualSpacing/>
        <w:textAlignment w:val="baseline"/>
      </w:pPr>
      <w:r w:rsidRPr="00D659B0">
        <w:t xml:space="preserve">Training and technical assistance program based on research findings.  </w:t>
      </w:r>
    </w:p>
    <w:p w:rsidR="00B61F93" w:rsidRPr="00D659B0" w:rsidRDefault="00B61F93" w:rsidP="00B61F93">
      <w:pPr>
        <w:autoSpaceDE w:val="0"/>
        <w:autoSpaceDN w:val="0"/>
        <w:spacing w:line="240" w:lineRule="auto"/>
        <w:jc w:val="left"/>
        <w:rPr>
          <w:u w:val="single"/>
        </w:rPr>
      </w:pPr>
    </w:p>
    <w:p w:rsidR="00B61F93" w:rsidRPr="00D659B0" w:rsidRDefault="00B61F93" w:rsidP="00B61F93">
      <w:pPr>
        <w:widowControl/>
        <w:adjustRightInd/>
        <w:spacing w:line="240" w:lineRule="auto"/>
        <w:contextualSpacing/>
        <w:jc w:val="left"/>
        <w:textAlignment w:val="auto"/>
      </w:pPr>
      <w:r w:rsidRPr="00D659B0">
        <w:t>In addition, the Smart Prosecution program will be identified as one of BJA’s grant solicitations that will be eligible for incentive funding for applicants that invest Justice Assistance Grant Funds in the program.</w:t>
      </w:r>
    </w:p>
    <w:p w:rsidR="00B61F93" w:rsidRPr="00D659B0" w:rsidRDefault="00B61F93" w:rsidP="00B61F93">
      <w:pPr>
        <w:widowControl/>
        <w:adjustRightInd/>
        <w:spacing w:line="240" w:lineRule="auto"/>
        <w:contextualSpacing/>
        <w:jc w:val="left"/>
        <w:textAlignment w:val="auto"/>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spacing w:line="240" w:lineRule="auto"/>
        <w:jc w:val="left"/>
      </w:pPr>
    </w:p>
    <w:p w:rsidR="00B61F93" w:rsidRPr="00D659B0" w:rsidRDefault="00B61F93" w:rsidP="00B61F93">
      <w:pPr>
        <w:widowControl/>
        <w:adjustRightInd/>
        <w:spacing w:line="240" w:lineRule="auto"/>
        <w:jc w:val="center"/>
        <w:textAlignment w:val="auto"/>
        <w:rPr>
          <w:b/>
        </w:rPr>
      </w:pPr>
    </w:p>
    <w:p w:rsidR="00B61F93" w:rsidRPr="00D659B0" w:rsidRDefault="00B61F93" w:rsidP="00B61F93">
      <w:pPr>
        <w:widowControl/>
        <w:adjustRightInd/>
        <w:spacing w:after="200" w:line="276" w:lineRule="auto"/>
        <w:jc w:val="left"/>
        <w:textAlignment w:val="auto"/>
        <w:rPr>
          <w:b/>
        </w:rPr>
      </w:pPr>
      <w:r w:rsidRPr="00D659B0">
        <w:rPr>
          <w:b/>
        </w:rPr>
        <w:br w:type="page"/>
      </w:r>
    </w:p>
    <w:p w:rsidR="00B61F93" w:rsidRPr="00D659B0" w:rsidRDefault="00B61F93" w:rsidP="00B61F93">
      <w:pPr>
        <w:widowControl/>
        <w:adjustRightInd/>
        <w:spacing w:line="240" w:lineRule="auto"/>
        <w:jc w:val="center"/>
        <w:textAlignment w:val="auto"/>
        <w:rPr>
          <w:b/>
        </w:rPr>
      </w:pPr>
      <w:r w:rsidRPr="00D659B0">
        <w:rPr>
          <w:b/>
        </w:rPr>
        <w:lastRenderedPageBreak/>
        <w:t>Funding</w:t>
      </w:r>
    </w:p>
    <w:p w:rsidR="00B61F93" w:rsidRPr="00D659B0" w:rsidRDefault="00B61F93" w:rsidP="00B61F93">
      <w:pPr>
        <w:autoSpaceDE w:val="0"/>
        <w:autoSpaceDN w:val="0"/>
        <w:spacing w:line="240" w:lineRule="auto"/>
        <w:jc w:val="left"/>
        <w:rPr>
          <w:color w:val="0000FF"/>
          <w:sz w:val="20"/>
          <w:szCs w:val="20"/>
        </w:rPr>
      </w:pPr>
    </w:p>
    <w:p w:rsidR="00B61F93" w:rsidRPr="00D659B0" w:rsidRDefault="00B61F93" w:rsidP="00B61F93">
      <w:pPr>
        <w:widowControl/>
        <w:adjustRightInd/>
        <w:spacing w:line="240" w:lineRule="auto"/>
        <w:ind w:left="-90"/>
        <w:jc w:val="left"/>
        <w:textAlignment w:val="auto"/>
        <w:rPr>
          <w:rFonts w:eastAsia="Arial Unicode MS"/>
          <w:szCs w:val="20"/>
          <w:u w:val="single"/>
        </w:rPr>
      </w:pPr>
      <w:r w:rsidRPr="00D659B0">
        <w:rPr>
          <w:rFonts w:eastAsia="Arial Unicode MS"/>
          <w:szCs w:val="20"/>
          <w:u w:val="single"/>
        </w:rPr>
        <w:t>Base Funding</w:t>
      </w:r>
    </w:p>
    <w:p w:rsidR="00B61F93" w:rsidRPr="00D659B0" w:rsidRDefault="00B61F93" w:rsidP="00B61F93">
      <w:pPr>
        <w:widowControl/>
        <w:adjustRightInd/>
        <w:spacing w:line="240" w:lineRule="auto"/>
        <w:jc w:val="left"/>
        <w:textAlignment w:val="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659B0" w:rsidTr="00DA11D8">
        <w:tc>
          <w:tcPr>
            <w:tcW w:w="3240"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D659B0">
              <w:rPr>
                <w:sz w:val="20"/>
                <w:szCs w:val="20"/>
              </w:rPr>
              <w:t xml:space="preserve">FY 2012 Enacted </w:t>
            </w:r>
          </w:p>
        </w:tc>
        <w:tc>
          <w:tcPr>
            <w:tcW w:w="3510"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1F2DBC">
              <w:rPr>
                <w:sz w:val="20"/>
              </w:rPr>
              <w:t>FY 2013 CR</w:t>
            </w:r>
          </w:p>
        </w:tc>
        <w:tc>
          <w:tcPr>
            <w:tcW w:w="3404"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D659B0">
              <w:rPr>
                <w:sz w:val="20"/>
                <w:szCs w:val="20"/>
              </w:rPr>
              <w:t>FY 2014 Current Services</w:t>
            </w:r>
          </w:p>
        </w:tc>
      </w:tr>
      <w:tr w:rsidR="00B61F93" w:rsidRPr="00D659B0" w:rsidTr="00DA11D8">
        <w:tc>
          <w:tcPr>
            <w:tcW w:w="720" w:type="dxa"/>
          </w:tcPr>
          <w:p w:rsidR="00B61F93" w:rsidRPr="00D659B0" w:rsidRDefault="00B61F93" w:rsidP="00DA11D8">
            <w:pPr>
              <w:spacing w:line="240" w:lineRule="auto"/>
              <w:jc w:val="center"/>
              <w:rPr>
                <w:bCs/>
                <w:sz w:val="20"/>
                <w:szCs w:val="20"/>
              </w:rPr>
            </w:pPr>
            <w:proofErr w:type="spellStart"/>
            <w:r w:rsidRPr="00D659B0">
              <w:rPr>
                <w:sz w:val="20"/>
                <w:szCs w:val="20"/>
              </w:rPr>
              <w:t>Pos</w:t>
            </w:r>
            <w:proofErr w:type="spellEnd"/>
          </w:p>
        </w:tc>
        <w:tc>
          <w:tcPr>
            <w:tcW w:w="630" w:type="dxa"/>
          </w:tcPr>
          <w:p w:rsidR="00B61F93" w:rsidRPr="00D659B0" w:rsidRDefault="00B61F93" w:rsidP="00DA11D8">
            <w:pPr>
              <w:widowControl/>
              <w:adjustRightInd/>
              <w:spacing w:line="240" w:lineRule="auto"/>
              <w:jc w:val="center"/>
              <w:textAlignment w:val="auto"/>
              <w:rPr>
                <w:bCs/>
                <w:sz w:val="20"/>
                <w:szCs w:val="20"/>
              </w:rPr>
            </w:pPr>
            <w:proofErr w:type="spellStart"/>
            <w:r w:rsidRPr="00D659B0">
              <w:rPr>
                <w:sz w:val="20"/>
                <w:szCs w:val="20"/>
              </w:rPr>
              <w:t>Agt</w:t>
            </w:r>
            <w:proofErr w:type="spellEnd"/>
            <w:r w:rsidRPr="00D659B0">
              <w:rPr>
                <w:sz w:val="20"/>
                <w:szCs w:val="20"/>
              </w:rPr>
              <w:t>/</w:t>
            </w:r>
            <w:proofErr w:type="spellStart"/>
            <w:r w:rsidRPr="00D659B0">
              <w:rPr>
                <w:sz w:val="20"/>
                <w:szCs w:val="20"/>
              </w:rPr>
              <w:t>Atty</w:t>
            </w:r>
            <w:proofErr w:type="spellEnd"/>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FTE</w:t>
            </w: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Pos</w:t>
            </w:r>
            <w:proofErr w:type="spellEnd"/>
          </w:p>
        </w:tc>
        <w:tc>
          <w:tcPr>
            <w:tcW w:w="810" w:type="dxa"/>
          </w:tcPr>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Atty</w:t>
            </w:r>
            <w:proofErr w:type="spellEnd"/>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FTE</w:t>
            </w: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c>
          <w:tcPr>
            <w:tcW w:w="590" w:type="dxa"/>
          </w:tcPr>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Pos</w:t>
            </w:r>
            <w:proofErr w:type="spellEnd"/>
          </w:p>
        </w:tc>
        <w:tc>
          <w:tcPr>
            <w:tcW w:w="607" w:type="dxa"/>
          </w:tcPr>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Atty</w:t>
            </w:r>
            <w:proofErr w:type="spellEnd"/>
          </w:p>
        </w:tc>
        <w:tc>
          <w:tcPr>
            <w:tcW w:w="672"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FTE</w:t>
            </w:r>
          </w:p>
        </w:tc>
        <w:tc>
          <w:tcPr>
            <w:tcW w:w="1535"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r>
      <w:tr w:rsidR="00B61F93" w:rsidRPr="00D659B0" w:rsidTr="00DA11D8">
        <w:tc>
          <w:tcPr>
            <w:tcW w:w="72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30" w:type="dxa"/>
          </w:tcPr>
          <w:p w:rsidR="00B61F93" w:rsidRPr="00D659B0" w:rsidRDefault="00B61F93" w:rsidP="00DA11D8">
            <w:pPr>
              <w:widowControl/>
              <w:tabs>
                <w:tab w:val="center" w:pos="195"/>
              </w:tabs>
              <w:adjustRightInd/>
              <w:spacing w:line="240" w:lineRule="auto"/>
              <w:jc w:val="center"/>
              <w:textAlignment w:val="auto"/>
              <w:rPr>
                <w:rFonts w:eastAsia="Arial Unicode MS"/>
                <w:sz w:val="20"/>
                <w:szCs w:val="20"/>
              </w:rPr>
            </w:pPr>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$470,000*</w:t>
            </w: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w:t>
            </w:r>
            <w:r>
              <w:rPr>
                <w:rFonts w:eastAsia="Arial Unicode MS"/>
                <w:sz w:val="20"/>
                <w:szCs w:val="20"/>
              </w:rPr>
              <w:t>370</w:t>
            </w:r>
            <w:r w:rsidRPr="00D659B0">
              <w:rPr>
                <w:rFonts w:eastAsia="Arial Unicode MS"/>
                <w:sz w:val="20"/>
                <w:szCs w:val="20"/>
              </w:rPr>
              <w:t>,000</w:t>
            </w:r>
          </w:p>
        </w:tc>
        <w:tc>
          <w:tcPr>
            <w:tcW w:w="59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07"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72"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1535"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$370,000</w:t>
            </w:r>
          </w:p>
        </w:tc>
      </w:tr>
    </w:tbl>
    <w:p w:rsidR="00B61F93" w:rsidRPr="00D659B0" w:rsidRDefault="00B61F93" w:rsidP="00B61F93">
      <w:pPr>
        <w:widowControl/>
        <w:adjustRightInd/>
        <w:spacing w:line="240" w:lineRule="auto"/>
        <w:jc w:val="left"/>
        <w:textAlignment w:val="auto"/>
        <w:rPr>
          <w:sz w:val="20"/>
          <w:szCs w:val="20"/>
          <w:u w:val="single"/>
        </w:rPr>
      </w:pPr>
      <w:r w:rsidRPr="00D659B0">
        <w:rPr>
          <w:sz w:val="20"/>
          <w:szCs w:val="20"/>
          <w:u w:val="single"/>
        </w:rPr>
        <w:t>*</w:t>
      </w:r>
      <w:r w:rsidRPr="00D659B0">
        <w:rPr>
          <w:sz w:val="20"/>
          <w:szCs w:val="20"/>
        </w:rPr>
        <w:t>This amount includes $100.0 million in one-time funding provided through the JAG Program in FY 2012 for Presidential Nominating Convention Security, effectively reducing funding for the JAG Program to $370.0 million</w:t>
      </w:r>
      <w:r w:rsidR="00EA26B4">
        <w:rPr>
          <w:sz w:val="20"/>
          <w:szCs w:val="20"/>
        </w:rPr>
        <w:t xml:space="preserve"> in FY 2013</w:t>
      </w:r>
      <w:r w:rsidRPr="00D659B0">
        <w:rPr>
          <w:sz w:val="20"/>
          <w:szCs w:val="20"/>
        </w:rPr>
        <w:t>.</w:t>
      </w:r>
    </w:p>
    <w:p w:rsidR="00B61F93" w:rsidRPr="00D659B0" w:rsidRDefault="00B61F93" w:rsidP="00B61F93">
      <w:pPr>
        <w:widowControl/>
        <w:adjustRightInd/>
        <w:spacing w:line="240" w:lineRule="auto"/>
        <w:jc w:val="left"/>
        <w:textAlignment w:val="auto"/>
        <w:rPr>
          <w:szCs w:val="20"/>
          <w:u w:val="single"/>
        </w:rPr>
      </w:pPr>
    </w:p>
    <w:p w:rsidR="00B61F93" w:rsidRPr="00D659B0" w:rsidRDefault="00B61F93" w:rsidP="00B61F93">
      <w:pPr>
        <w:widowControl/>
        <w:adjustRightInd/>
        <w:spacing w:line="240" w:lineRule="auto"/>
        <w:ind w:left="-90"/>
        <w:jc w:val="left"/>
        <w:textAlignment w:val="auto"/>
        <w:rPr>
          <w:szCs w:val="20"/>
          <w:u w:val="single"/>
        </w:rPr>
      </w:pPr>
      <w:r w:rsidRPr="00D659B0">
        <w:rPr>
          <w:szCs w:val="20"/>
          <w:u w:val="single"/>
        </w:rPr>
        <w:t>Personnel Increase Cost Summary</w:t>
      </w:r>
    </w:p>
    <w:p w:rsidR="00B61F93" w:rsidRPr="00D659B0" w:rsidRDefault="00B61F93" w:rsidP="00B61F93">
      <w:pPr>
        <w:widowControl/>
        <w:adjustRightInd/>
        <w:spacing w:line="240" w:lineRule="auto"/>
        <w:jc w:val="center"/>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659B0" w:rsidTr="00DA11D8">
        <w:tc>
          <w:tcPr>
            <w:tcW w:w="1954" w:type="dxa"/>
            <w:shd w:val="clear" w:color="auto" w:fill="E6E6E6"/>
            <w:vAlign w:val="center"/>
          </w:tcPr>
          <w:p w:rsidR="00B61F93" w:rsidRPr="00D659B0" w:rsidRDefault="00B61F93" w:rsidP="00DA11D8">
            <w:pPr>
              <w:spacing w:line="240" w:lineRule="auto"/>
              <w:jc w:val="center"/>
              <w:rPr>
                <w:sz w:val="20"/>
              </w:rPr>
            </w:pPr>
            <w:r w:rsidRPr="00D659B0">
              <w:rPr>
                <w:sz w:val="20"/>
              </w:rPr>
              <w:t>Type of Position</w:t>
            </w:r>
          </w:p>
        </w:tc>
        <w:tc>
          <w:tcPr>
            <w:tcW w:w="1579" w:type="dxa"/>
            <w:vAlign w:val="center"/>
          </w:tcPr>
          <w:p w:rsidR="00B61F93" w:rsidRPr="00D659B0" w:rsidRDefault="00B61F93" w:rsidP="00DA11D8">
            <w:pPr>
              <w:spacing w:line="240" w:lineRule="auto"/>
              <w:jc w:val="center"/>
              <w:rPr>
                <w:sz w:val="20"/>
              </w:rPr>
            </w:pPr>
            <w:r w:rsidRPr="00D659B0">
              <w:rPr>
                <w:sz w:val="20"/>
              </w:rPr>
              <w:t>Modular Cost</w:t>
            </w:r>
          </w:p>
          <w:p w:rsidR="00B61F93" w:rsidRPr="00D659B0" w:rsidRDefault="00B61F93" w:rsidP="00DA11D8">
            <w:pPr>
              <w:spacing w:line="240" w:lineRule="auto"/>
              <w:jc w:val="center"/>
              <w:rPr>
                <w:sz w:val="20"/>
              </w:rPr>
            </w:pPr>
            <w:r w:rsidRPr="00D659B0">
              <w:rPr>
                <w:sz w:val="20"/>
              </w:rPr>
              <w:t>per Position ($000)</w:t>
            </w:r>
          </w:p>
        </w:tc>
        <w:tc>
          <w:tcPr>
            <w:tcW w:w="1349" w:type="dxa"/>
            <w:vAlign w:val="center"/>
          </w:tcPr>
          <w:p w:rsidR="00B61F93" w:rsidRPr="00D659B0" w:rsidRDefault="00B61F93" w:rsidP="00DA11D8">
            <w:pPr>
              <w:spacing w:line="240" w:lineRule="auto"/>
              <w:jc w:val="center"/>
              <w:rPr>
                <w:sz w:val="20"/>
              </w:rPr>
            </w:pPr>
            <w:r w:rsidRPr="00D659B0">
              <w:rPr>
                <w:sz w:val="20"/>
              </w:rPr>
              <w:t>Number of</w:t>
            </w:r>
          </w:p>
          <w:p w:rsidR="00B61F93" w:rsidRPr="00D659B0" w:rsidRDefault="00B61F93" w:rsidP="00DA11D8">
            <w:pPr>
              <w:spacing w:line="240" w:lineRule="auto"/>
              <w:jc w:val="center"/>
              <w:rPr>
                <w:sz w:val="20"/>
              </w:rPr>
            </w:pPr>
            <w:r w:rsidRPr="00D659B0">
              <w:rPr>
                <w:sz w:val="20"/>
              </w:rPr>
              <w:t>Positions</w:t>
            </w:r>
          </w:p>
          <w:p w:rsidR="00B61F93" w:rsidRPr="00D659B0" w:rsidRDefault="00B61F93" w:rsidP="00DA11D8">
            <w:pPr>
              <w:spacing w:line="240" w:lineRule="auto"/>
              <w:jc w:val="center"/>
              <w:rPr>
                <w:sz w:val="20"/>
              </w:rPr>
            </w:pPr>
            <w:r w:rsidRPr="00D659B0">
              <w:rPr>
                <w:sz w:val="20"/>
              </w:rPr>
              <w:t>Requested</w:t>
            </w:r>
          </w:p>
        </w:tc>
        <w:tc>
          <w:tcPr>
            <w:tcW w:w="1508" w:type="dxa"/>
            <w:vAlign w:val="center"/>
          </w:tcPr>
          <w:p w:rsidR="00B61F93" w:rsidRPr="00D659B0" w:rsidRDefault="00B61F93" w:rsidP="00DA11D8">
            <w:pPr>
              <w:spacing w:line="240" w:lineRule="auto"/>
              <w:jc w:val="center"/>
              <w:rPr>
                <w:sz w:val="20"/>
              </w:rPr>
            </w:pPr>
            <w:r w:rsidRPr="00D659B0">
              <w:rPr>
                <w:sz w:val="20"/>
              </w:rPr>
              <w:t>FY 2014</w:t>
            </w:r>
          </w:p>
          <w:p w:rsidR="00B61F93" w:rsidRPr="00D659B0" w:rsidRDefault="00B61F93" w:rsidP="00DA11D8">
            <w:pPr>
              <w:spacing w:line="240" w:lineRule="auto"/>
              <w:jc w:val="center"/>
              <w:rPr>
                <w:sz w:val="20"/>
              </w:rPr>
            </w:pPr>
            <w:r w:rsidRPr="00D659B0">
              <w:rPr>
                <w:sz w:val="20"/>
              </w:rPr>
              <w:t>Request ($000)</w:t>
            </w:r>
          </w:p>
        </w:tc>
        <w:tc>
          <w:tcPr>
            <w:tcW w:w="1890" w:type="dxa"/>
            <w:vAlign w:val="center"/>
          </w:tcPr>
          <w:p w:rsidR="00B61F93" w:rsidRPr="00D659B0" w:rsidRDefault="00B61F93" w:rsidP="00DA11D8">
            <w:pPr>
              <w:spacing w:line="240" w:lineRule="auto"/>
              <w:jc w:val="center"/>
              <w:rPr>
                <w:sz w:val="20"/>
              </w:rPr>
            </w:pPr>
            <w:r w:rsidRPr="00D659B0">
              <w:rPr>
                <w:sz w:val="20"/>
              </w:rPr>
              <w:t>FY 2015</w:t>
            </w:r>
          </w:p>
          <w:p w:rsidR="00B61F93" w:rsidRPr="00D659B0" w:rsidRDefault="00B61F93" w:rsidP="00DA11D8">
            <w:pPr>
              <w:spacing w:line="240" w:lineRule="auto"/>
              <w:jc w:val="center"/>
              <w:rPr>
                <w:sz w:val="20"/>
              </w:rPr>
            </w:pPr>
            <w:r w:rsidRPr="00D659B0">
              <w:rPr>
                <w:sz w:val="20"/>
              </w:rPr>
              <w:t xml:space="preserve">Net </w:t>
            </w: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2014)</w:t>
            </w:r>
          </w:p>
          <w:p w:rsidR="00B61F93" w:rsidRPr="00D659B0" w:rsidRDefault="00B61F93" w:rsidP="00DA11D8">
            <w:pPr>
              <w:spacing w:line="240" w:lineRule="auto"/>
              <w:jc w:val="center"/>
              <w:rPr>
                <w:sz w:val="20"/>
              </w:rPr>
            </w:pPr>
            <w:r w:rsidRPr="00D659B0">
              <w:rPr>
                <w:sz w:val="20"/>
              </w:rPr>
              <w:t>($000)</w:t>
            </w:r>
          </w:p>
        </w:tc>
        <w:tc>
          <w:tcPr>
            <w:tcW w:w="1890" w:type="dxa"/>
          </w:tcPr>
          <w:p w:rsidR="00B61F93" w:rsidRPr="00D659B0" w:rsidRDefault="00B61F93" w:rsidP="00DA11D8">
            <w:pPr>
              <w:spacing w:line="240" w:lineRule="auto"/>
              <w:jc w:val="center"/>
              <w:rPr>
                <w:sz w:val="20"/>
              </w:rPr>
            </w:pPr>
            <w:r w:rsidRPr="00D659B0">
              <w:rPr>
                <w:sz w:val="20"/>
              </w:rPr>
              <w:t>FY 2016</w:t>
            </w:r>
          </w:p>
          <w:p w:rsidR="00B61F93" w:rsidRPr="00D659B0" w:rsidRDefault="00B61F93" w:rsidP="00DA11D8">
            <w:pPr>
              <w:spacing w:line="240" w:lineRule="auto"/>
              <w:jc w:val="center"/>
              <w:rPr>
                <w:sz w:val="20"/>
              </w:rPr>
            </w:pPr>
            <w:r w:rsidRPr="00D659B0">
              <w:rPr>
                <w:sz w:val="20"/>
              </w:rPr>
              <w:t xml:space="preserve">Net </w:t>
            </w: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2015)</w:t>
            </w:r>
          </w:p>
          <w:p w:rsidR="00B61F93" w:rsidRPr="00D659B0" w:rsidRDefault="00B61F93" w:rsidP="00DA11D8">
            <w:pPr>
              <w:spacing w:line="240" w:lineRule="auto"/>
              <w:jc w:val="center"/>
              <w:rPr>
                <w:sz w:val="20"/>
              </w:rPr>
            </w:pPr>
            <w:r w:rsidRPr="00D659B0">
              <w:rPr>
                <w:sz w:val="20"/>
              </w:rPr>
              <w:t>($000)</w:t>
            </w:r>
          </w:p>
        </w:tc>
      </w:tr>
      <w:tr w:rsidR="00B61F93" w:rsidRPr="00D659B0" w:rsidTr="00DA11D8">
        <w:tc>
          <w:tcPr>
            <w:tcW w:w="1954" w:type="dxa"/>
          </w:tcPr>
          <w:p w:rsidR="00B61F93" w:rsidRPr="00D659B0" w:rsidRDefault="00B61F93" w:rsidP="00DA11D8">
            <w:pPr>
              <w:spacing w:line="240" w:lineRule="auto"/>
              <w:jc w:val="left"/>
              <w:rPr>
                <w:sz w:val="20"/>
              </w:rPr>
            </w:pPr>
            <w:r w:rsidRPr="00D659B0">
              <w:rPr>
                <w:sz w:val="20"/>
              </w:rPr>
              <w:t>Total Personnel</w:t>
            </w:r>
          </w:p>
        </w:tc>
        <w:tc>
          <w:tcPr>
            <w:tcW w:w="1579" w:type="dxa"/>
            <w:vAlign w:val="center"/>
          </w:tcPr>
          <w:p w:rsidR="00B61F93" w:rsidRPr="00D659B0" w:rsidRDefault="00B61F93" w:rsidP="00DA11D8">
            <w:pPr>
              <w:spacing w:line="240" w:lineRule="auto"/>
              <w:jc w:val="center"/>
              <w:rPr>
                <w:sz w:val="20"/>
              </w:rPr>
            </w:pPr>
          </w:p>
        </w:tc>
        <w:tc>
          <w:tcPr>
            <w:tcW w:w="1349" w:type="dxa"/>
            <w:vAlign w:val="center"/>
          </w:tcPr>
          <w:p w:rsidR="00B61F93" w:rsidRPr="00D659B0" w:rsidRDefault="00B61F93" w:rsidP="00DA11D8">
            <w:pPr>
              <w:spacing w:line="240" w:lineRule="auto"/>
              <w:jc w:val="center"/>
            </w:pPr>
          </w:p>
        </w:tc>
        <w:tc>
          <w:tcPr>
            <w:tcW w:w="1508" w:type="dxa"/>
            <w:vAlign w:val="center"/>
          </w:tcPr>
          <w:p w:rsidR="00B61F93" w:rsidRPr="00D659B0" w:rsidRDefault="00B61F93" w:rsidP="00DA11D8">
            <w:pPr>
              <w:spacing w:line="240" w:lineRule="auto"/>
              <w:jc w:val="center"/>
            </w:pPr>
          </w:p>
        </w:tc>
        <w:tc>
          <w:tcPr>
            <w:tcW w:w="1890" w:type="dxa"/>
            <w:vAlign w:val="center"/>
          </w:tcPr>
          <w:p w:rsidR="00B61F93" w:rsidRPr="00D659B0" w:rsidRDefault="00B61F93" w:rsidP="00DA11D8">
            <w:pPr>
              <w:spacing w:line="240" w:lineRule="auto"/>
              <w:jc w:val="center"/>
            </w:pPr>
          </w:p>
        </w:tc>
        <w:tc>
          <w:tcPr>
            <w:tcW w:w="1890" w:type="dxa"/>
            <w:vAlign w:val="center"/>
          </w:tcPr>
          <w:p w:rsidR="00B61F93" w:rsidRPr="00D659B0" w:rsidRDefault="00B61F93" w:rsidP="00DA11D8">
            <w:pPr>
              <w:spacing w:line="240" w:lineRule="auto"/>
              <w:jc w:val="center"/>
            </w:pPr>
          </w:p>
        </w:tc>
      </w:tr>
    </w:tbl>
    <w:p w:rsidR="00B61F93" w:rsidRPr="00D659B0" w:rsidRDefault="00B61F93" w:rsidP="00B61F93">
      <w:pPr>
        <w:widowControl/>
        <w:adjustRightInd/>
        <w:spacing w:line="240" w:lineRule="auto"/>
        <w:jc w:val="center"/>
        <w:textAlignment w:val="auto"/>
        <w:rPr>
          <w:szCs w:val="20"/>
        </w:rPr>
      </w:pPr>
    </w:p>
    <w:p w:rsidR="00B61F93" w:rsidRPr="00D659B0" w:rsidRDefault="00B61F93" w:rsidP="00B61F93">
      <w:pPr>
        <w:widowControl/>
        <w:adjustRightInd/>
        <w:spacing w:line="240" w:lineRule="auto"/>
        <w:ind w:left="-90"/>
        <w:jc w:val="left"/>
        <w:textAlignment w:val="auto"/>
        <w:rPr>
          <w:rFonts w:eastAsia="Arial Unicode MS"/>
          <w:szCs w:val="20"/>
          <w:u w:val="single"/>
        </w:rPr>
      </w:pPr>
      <w:r w:rsidRPr="00D659B0">
        <w:rPr>
          <w:rFonts w:eastAsia="Arial Unicode MS"/>
          <w:szCs w:val="20"/>
          <w:u w:val="single"/>
        </w:rPr>
        <w:t>Non-Personnel Increase Cost Summary</w:t>
      </w:r>
    </w:p>
    <w:p w:rsidR="00B61F93" w:rsidRPr="00D659B0" w:rsidRDefault="00B61F93" w:rsidP="00B61F93">
      <w:pPr>
        <w:widowControl/>
        <w:adjustRightInd/>
        <w:spacing w:line="240" w:lineRule="auto"/>
        <w:jc w:val="center"/>
        <w:textAlignment w:val="auto"/>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659B0" w:rsidTr="00DA11D8">
        <w:tc>
          <w:tcPr>
            <w:tcW w:w="1986" w:type="dxa"/>
            <w:shd w:val="clear" w:color="auto" w:fill="E6E6E6"/>
            <w:vAlign w:val="center"/>
          </w:tcPr>
          <w:p w:rsidR="00B61F93" w:rsidRPr="00D659B0" w:rsidRDefault="00B61F93" w:rsidP="00DA11D8">
            <w:pPr>
              <w:spacing w:line="240" w:lineRule="auto"/>
              <w:jc w:val="center"/>
              <w:rPr>
                <w:sz w:val="20"/>
              </w:rPr>
            </w:pPr>
            <w:r w:rsidRPr="00D659B0">
              <w:rPr>
                <w:sz w:val="20"/>
              </w:rPr>
              <w:t>Non-Personnel Item</w:t>
            </w:r>
          </w:p>
        </w:tc>
        <w:tc>
          <w:tcPr>
            <w:tcW w:w="1344" w:type="dxa"/>
            <w:vAlign w:val="center"/>
          </w:tcPr>
          <w:p w:rsidR="00B61F93" w:rsidRPr="00D659B0" w:rsidRDefault="00B61F93" w:rsidP="00DA11D8">
            <w:pPr>
              <w:spacing w:line="240" w:lineRule="auto"/>
              <w:jc w:val="center"/>
              <w:rPr>
                <w:sz w:val="20"/>
              </w:rPr>
            </w:pPr>
            <w:r w:rsidRPr="00D659B0">
              <w:rPr>
                <w:sz w:val="20"/>
              </w:rPr>
              <w:t>Unit Cost</w:t>
            </w:r>
          </w:p>
        </w:tc>
        <w:tc>
          <w:tcPr>
            <w:tcW w:w="1350" w:type="dxa"/>
            <w:vAlign w:val="center"/>
          </w:tcPr>
          <w:p w:rsidR="00B61F93" w:rsidRPr="00D659B0" w:rsidRDefault="00B61F93" w:rsidP="00DA11D8">
            <w:pPr>
              <w:spacing w:line="240" w:lineRule="auto"/>
              <w:jc w:val="center"/>
              <w:rPr>
                <w:sz w:val="20"/>
              </w:rPr>
            </w:pPr>
            <w:r w:rsidRPr="00D659B0">
              <w:rPr>
                <w:sz w:val="20"/>
              </w:rPr>
              <w:t>Quantity</w:t>
            </w:r>
          </w:p>
        </w:tc>
        <w:tc>
          <w:tcPr>
            <w:tcW w:w="1710" w:type="dxa"/>
            <w:vAlign w:val="center"/>
          </w:tcPr>
          <w:p w:rsidR="00B61F93" w:rsidRPr="00D659B0" w:rsidRDefault="00B61F93" w:rsidP="00DA11D8">
            <w:pPr>
              <w:spacing w:line="240" w:lineRule="auto"/>
              <w:jc w:val="center"/>
              <w:rPr>
                <w:sz w:val="20"/>
              </w:rPr>
            </w:pPr>
            <w:r w:rsidRPr="00D659B0">
              <w:rPr>
                <w:sz w:val="20"/>
              </w:rPr>
              <w:t>FY 2014 Request</w:t>
            </w:r>
          </w:p>
          <w:p w:rsidR="00B61F93" w:rsidRPr="00D659B0" w:rsidRDefault="00B61F93" w:rsidP="00DA11D8">
            <w:pPr>
              <w:spacing w:line="240" w:lineRule="auto"/>
              <w:jc w:val="center"/>
              <w:rPr>
                <w:sz w:val="20"/>
              </w:rPr>
            </w:pPr>
            <w:r w:rsidRPr="00D659B0">
              <w:rPr>
                <w:sz w:val="20"/>
              </w:rPr>
              <w:t>($000)</w:t>
            </w:r>
          </w:p>
        </w:tc>
        <w:tc>
          <w:tcPr>
            <w:tcW w:w="1890" w:type="dxa"/>
            <w:vAlign w:val="center"/>
          </w:tcPr>
          <w:p w:rsidR="00B61F93" w:rsidRPr="00D659B0" w:rsidRDefault="00B61F93" w:rsidP="00DA11D8">
            <w:pPr>
              <w:spacing w:line="240" w:lineRule="auto"/>
              <w:jc w:val="center"/>
              <w:rPr>
                <w:sz w:val="20"/>
              </w:rPr>
            </w:pPr>
            <w:r w:rsidRPr="00D659B0">
              <w:rPr>
                <w:sz w:val="20"/>
              </w:rPr>
              <w:t>FY 2015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2014)</w:t>
            </w:r>
          </w:p>
          <w:p w:rsidR="00B61F93" w:rsidRPr="00D659B0" w:rsidRDefault="00B61F93" w:rsidP="00DA11D8">
            <w:pPr>
              <w:spacing w:line="240" w:lineRule="auto"/>
              <w:jc w:val="center"/>
              <w:rPr>
                <w:sz w:val="20"/>
              </w:rPr>
            </w:pPr>
            <w:r w:rsidRPr="00D659B0">
              <w:rPr>
                <w:sz w:val="20"/>
              </w:rPr>
              <w:t>($000)</w:t>
            </w:r>
          </w:p>
        </w:tc>
        <w:tc>
          <w:tcPr>
            <w:tcW w:w="1890" w:type="dxa"/>
          </w:tcPr>
          <w:p w:rsidR="00B61F93" w:rsidRPr="00D659B0" w:rsidRDefault="00B61F93" w:rsidP="00DA11D8">
            <w:pPr>
              <w:spacing w:line="240" w:lineRule="auto"/>
              <w:jc w:val="center"/>
              <w:rPr>
                <w:sz w:val="20"/>
              </w:rPr>
            </w:pPr>
            <w:r w:rsidRPr="00D659B0">
              <w:rPr>
                <w:sz w:val="20"/>
              </w:rPr>
              <w:t>FY 2016 Net</w:t>
            </w:r>
          </w:p>
          <w:p w:rsidR="00B61F93" w:rsidRPr="00D659B0" w:rsidRDefault="00B61F93" w:rsidP="00DA11D8">
            <w:pPr>
              <w:spacing w:line="240" w:lineRule="auto"/>
              <w:jc w:val="center"/>
              <w:rPr>
                <w:sz w:val="20"/>
              </w:rPr>
            </w:pPr>
            <w:proofErr w:type="spellStart"/>
            <w:r w:rsidRPr="00D659B0">
              <w:rPr>
                <w:sz w:val="20"/>
              </w:rPr>
              <w:t>Annualization</w:t>
            </w:r>
            <w:proofErr w:type="spellEnd"/>
          </w:p>
          <w:p w:rsidR="00B61F93" w:rsidRPr="00D659B0" w:rsidRDefault="00B61F93" w:rsidP="00DA11D8">
            <w:pPr>
              <w:spacing w:line="240" w:lineRule="auto"/>
              <w:jc w:val="center"/>
              <w:rPr>
                <w:sz w:val="20"/>
              </w:rPr>
            </w:pPr>
            <w:r w:rsidRPr="00D659B0">
              <w:rPr>
                <w:sz w:val="20"/>
              </w:rPr>
              <w:t>(Change from 2015)</w:t>
            </w:r>
          </w:p>
          <w:p w:rsidR="00B61F93" w:rsidRPr="00D659B0" w:rsidRDefault="00B61F93" w:rsidP="00DA11D8">
            <w:pPr>
              <w:spacing w:line="240" w:lineRule="auto"/>
              <w:jc w:val="center"/>
              <w:rPr>
                <w:sz w:val="20"/>
              </w:rPr>
            </w:pPr>
            <w:r w:rsidRPr="00D659B0">
              <w:rPr>
                <w:sz w:val="20"/>
              </w:rPr>
              <w:t>($000)</w:t>
            </w:r>
          </w:p>
        </w:tc>
      </w:tr>
      <w:tr w:rsidR="00B61F93" w:rsidRPr="00D659B0" w:rsidTr="00DA11D8">
        <w:tc>
          <w:tcPr>
            <w:tcW w:w="1986" w:type="dxa"/>
          </w:tcPr>
          <w:p w:rsidR="00B61F93" w:rsidRPr="00D659B0" w:rsidRDefault="00B61F93" w:rsidP="00DA11D8">
            <w:pPr>
              <w:spacing w:line="240" w:lineRule="auto"/>
              <w:jc w:val="left"/>
              <w:rPr>
                <w:sz w:val="20"/>
              </w:rPr>
            </w:pPr>
            <w:r w:rsidRPr="00D659B0">
              <w:rPr>
                <w:sz w:val="20"/>
              </w:rPr>
              <w:t>Total  Non-Personnel</w:t>
            </w:r>
          </w:p>
        </w:tc>
        <w:tc>
          <w:tcPr>
            <w:tcW w:w="1344" w:type="dxa"/>
            <w:vAlign w:val="center"/>
          </w:tcPr>
          <w:p w:rsidR="00B61F93" w:rsidRPr="00D659B0" w:rsidRDefault="00B61F93" w:rsidP="00DA11D8">
            <w:pPr>
              <w:widowControl/>
              <w:adjustRightInd/>
              <w:spacing w:line="240" w:lineRule="auto"/>
              <w:jc w:val="center"/>
              <w:textAlignment w:val="auto"/>
              <w:rPr>
                <w:sz w:val="20"/>
              </w:rPr>
            </w:pPr>
          </w:p>
        </w:tc>
        <w:tc>
          <w:tcPr>
            <w:tcW w:w="1350" w:type="dxa"/>
            <w:vAlign w:val="center"/>
          </w:tcPr>
          <w:p w:rsidR="00B61F93" w:rsidRPr="00D659B0" w:rsidRDefault="00B61F93" w:rsidP="00DA11D8">
            <w:pPr>
              <w:spacing w:line="240" w:lineRule="auto"/>
              <w:jc w:val="center"/>
              <w:rPr>
                <w:sz w:val="20"/>
              </w:rPr>
            </w:pPr>
          </w:p>
        </w:tc>
        <w:tc>
          <w:tcPr>
            <w:tcW w:w="1710" w:type="dxa"/>
            <w:vAlign w:val="center"/>
          </w:tcPr>
          <w:p w:rsidR="00B61F93" w:rsidRPr="00D659B0" w:rsidRDefault="00B61F93" w:rsidP="00DA11D8">
            <w:pPr>
              <w:spacing w:line="240" w:lineRule="auto"/>
              <w:jc w:val="center"/>
              <w:rPr>
                <w:sz w:val="20"/>
              </w:rPr>
            </w:pPr>
            <w:r w:rsidRPr="00D659B0">
              <w:rPr>
                <w:sz w:val="20"/>
              </w:rPr>
              <w:t>$25,000</w:t>
            </w:r>
          </w:p>
        </w:tc>
        <w:tc>
          <w:tcPr>
            <w:tcW w:w="1890" w:type="dxa"/>
            <w:vAlign w:val="center"/>
          </w:tcPr>
          <w:p w:rsidR="00B61F93" w:rsidRPr="00D659B0" w:rsidRDefault="00B61F93" w:rsidP="00DA11D8">
            <w:pPr>
              <w:spacing w:line="240" w:lineRule="auto"/>
              <w:jc w:val="center"/>
              <w:rPr>
                <w:sz w:val="20"/>
              </w:rPr>
            </w:pPr>
          </w:p>
        </w:tc>
        <w:tc>
          <w:tcPr>
            <w:tcW w:w="1890" w:type="dxa"/>
            <w:vAlign w:val="center"/>
          </w:tcPr>
          <w:p w:rsidR="00B61F93" w:rsidRPr="00D659B0" w:rsidRDefault="00B61F93" w:rsidP="00DA11D8">
            <w:pPr>
              <w:spacing w:line="240" w:lineRule="auto"/>
              <w:jc w:val="center"/>
              <w:rPr>
                <w:sz w:val="20"/>
              </w:rPr>
            </w:pPr>
          </w:p>
        </w:tc>
      </w:tr>
    </w:tbl>
    <w:p w:rsidR="00B61F93" w:rsidRPr="00D659B0" w:rsidRDefault="00B61F93" w:rsidP="00B61F93">
      <w:pPr>
        <w:spacing w:line="240" w:lineRule="auto"/>
        <w:jc w:val="center"/>
      </w:pPr>
    </w:p>
    <w:p w:rsidR="00B61F93" w:rsidRPr="00D659B0" w:rsidRDefault="00B61F93" w:rsidP="00B61F93">
      <w:pPr>
        <w:widowControl/>
        <w:adjustRightInd/>
        <w:spacing w:line="240" w:lineRule="auto"/>
        <w:ind w:left="-90"/>
        <w:jc w:val="left"/>
        <w:textAlignment w:val="auto"/>
        <w:rPr>
          <w:rFonts w:eastAsia="Arial Unicode MS"/>
          <w:szCs w:val="20"/>
          <w:u w:val="single"/>
        </w:rPr>
      </w:pPr>
      <w:r w:rsidRPr="00D659B0">
        <w:rPr>
          <w:rFonts w:eastAsia="Arial Unicode MS"/>
          <w:szCs w:val="20"/>
          <w:u w:val="single"/>
        </w:rPr>
        <w:t>Total Request for this Item</w:t>
      </w:r>
    </w:p>
    <w:p w:rsidR="00B61F93" w:rsidRPr="00D659B0"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659B0" w:rsidTr="00DA11D8">
        <w:trPr>
          <w:trHeight w:val="890"/>
        </w:trPr>
        <w:tc>
          <w:tcPr>
            <w:tcW w:w="1350" w:type="dxa"/>
            <w:shd w:val="clear" w:color="auto" w:fill="E6E6E6"/>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roofErr w:type="spellStart"/>
            <w:r w:rsidRPr="00D659B0">
              <w:rPr>
                <w:sz w:val="20"/>
                <w:szCs w:val="20"/>
              </w:rPr>
              <w:t>Pos</w:t>
            </w:r>
            <w:proofErr w:type="spellEnd"/>
          </w:p>
        </w:tc>
        <w:tc>
          <w:tcPr>
            <w:tcW w:w="630" w:type="dxa"/>
            <w:vAlign w:val="center"/>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roofErr w:type="spellStart"/>
            <w:r w:rsidRPr="00D659B0">
              <w:rPr>
                <w:sz w:val="20"/>
                <w:szCs w:val="20"/>
              </w:rPr>
              <w:t>Atty</w:t>
            </w:r>
            <w:proofErr w:type="spellEnd"/>
          </w:p>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r w:rsidRPr="00D659B0">
              <w:rPr>
                <w:sz w:val="20"/>
                <w:szCs w:val="20"/>
              </w:rPr>
              <w:t>FTE</w:t>
            </w:r>
          </w:p>
        </w:tc>
        <w:tc>
          <w:tcPr>
            <w:tcW w:w="1030" w:type="dxa"/>
            <w:vAlign w:val="center"/>
          </w:tcPr>
          <w:p w:rsidR="00B61F93" w:rsidRPr="00D659B0" w:rsidRDefault="00B61F93" w:rsidP="00DA11D8">
            <w:pPr>
              <w:spacing w:line="240" w:lineRule="auto"/>
              <w:jc w:val="center"/>
              <w:rPr>
                <w:sz w:val="20"/>
                <w:szCs w:val="20"/>
              </w:rPr>
            </w:pPr>
            <w:r w:rsidRPr="00D659B0">
              <w:rPr>
                <w:sz w:val="20"/>
                <w:szCs w:val="20"/>
              </w:rPr>
              <w:t>Personnel</w:t>
            </w:r>
          </w:p>
          <w:p w:rsidR="00B61F93" w:rsidRPr="00D659B0" w:rsidRDefault="00B61F93" w:rsidP="00DA11D8">
            <w:pPr>
              <w:spacing w:line="240" w:lineRule="auto"/>
              <w:jc w:val="center"/>
              <w:rPr>
                <w:sz w:val="20"/>
                <w:szCs w:val="20"/>
              </w:rPr>
            </w:pPr>
            <w:r w:rsidRPr="00D659B0">
              <w:rPr>
                <w:sz w:val="20"/>
                <w:szCs w:val="20"/>
              </w:rPr>
              <w:t>($000)</w:t>
            </w:r>
          </w:p>
        </w:tc>
        <w:tc>
          <w:tcPr>
            <w:tcW w:w="1170" w:type="dxa"/>
            <w:vAlign w:val="center"/>
          </w:tcPr>
          <w:p w:rsidR="00B61F93" w:rsidRPr="00D659B0" w:rsidRDefault="00B61F93" w:rsidP="00DA11D8">
            <w:pPr>
              <w:spacing w:line="240" w:lineRule="auto"/>
              <w:jc w:val="center"/>
              <w:rPr>
                <w:sz w:val="20"/>
                <w:szCs w:val="20"/>
              </w:rPr>
            </w:pPr>
            <w:r w:rsidRPr="00D659B0">
              <w:rPr>
                <w:sz w:val="20"/>
                <w:szCs w:val="20"/>
              </w:rPr>
              <w:t>Non-Personnel</w:t>
            </w:r>
          </w:p>
          <w:p w:rsidR="00B61F93" w:rsidRPr="00D659B0" w:rsidRDefault="00B61F93" w:rsidP="00DA11D8">
            <w:pPr>
              <w:spacing w:line="240" w:lineRule="auto"/>
              <w:jc w:val="center"/>
              <w:rPr>
                <w:sz w:val="20"/>
                <w:szCs w:val="20"/>
              </w:rPr>
            </w:pPr>
            <w:r w:rsidRPr="00D659B0">
              <w:rPr>
                <w:sz w:val="20"/>
                <w:szCs w:val="20"/>
              </w:rPr>
              <w:t>($000)</w:t>
            </w:r>
          </w:p>
        </w:tc>
        <w:tc>
          <w:tcPr>
            <w:tcW w:w="990" w:type="dxa"/>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r w:rsidRPr="00D659B0">
              <w:rPr>
                <w:sz w:val="20"/>
                <w:szCs w:val="20"/>
              </w:rPr>
              <w:t>Total</w:t>
            </w:r>
          </w:p>
          <w:p w:rsidR="00B61F93" w:rsidRPr="00D659B0" w:rsidRDefault="00B61F93" w:rsidP="00DA11D8">
            <w:pPr>
              <w:spacing w:line="240" w:lineRule="auto"/>
              <w:jc w:val="center"/>
              <w:rPr>
                <w:sz w:val="20"/>
                <w:szCs w:val="20"/>
              </w:rPr>
            </w:pPr>
            <w:r w:rsidRPr="00D659B0">
              <w:rPr>
                <w:sz w:val="20"/>
                <w:szCs w:val="20"/>
              </w:rPr>
              <w:t>($000)</w:t>
            </w:r>
          </w:p>
        </w:tc>
        <w:tc>
          <w:tcPr>
            <w:tcW w:w="1890" w:type="dxa"/>
            <w:vAlign w:val="center"/>
          </w:tcPr>
          <w:p w:rsidR="00B61F93" w:rsidRPr="00D659B0" w:rsidRDefault="00B61F93" w:rsidP="00DA11D8">
            <w:pPr>
              <w:spacing w:line="240" w:lineRule="auto"/>
              <w:jc w:val="center"/>
              <w:rPr>
                <w:sz w:val="20"/>
                <w:szCs w:val="20"/>
              </w:rPr>
            </w:pPr>
            <w:r w:rsidRPr="00D659B0">
              <w:rPr>
                <w:sz w:val="20"/>
                <w:szCs w:val="20"/>
              </w:rPr>
              <w:t>FY 2015 Net</w:t>
            </w:r>
          </w:p>
          <w:p w:rsidR="00B61F93" w:rsidRPr="00D659B0" w:rsidRDefault="00B61F93" w:rsidP="00DA11D8">
            <w:pPr>
              <w:spacing w:line="240" w:lineRule="auto"/>
              <w:jc w:val="center"/>
              <w:rPr>
                <w:sz w:val="20"/>
                <w:szCs w:val="20"/>
              </w:rPr>
            </w:pPr>
            <w:proofErr w:type="spellStart"/>
            <w:r w:rsidRPr="00D659B0">
              <w:rPr>
                <w:sz w:val="20"/>
                <w:szCs w:val="20"/>
              </w:rPr>
              <w:t>Annualization</w:t>
            </w:r>
            <w:proofErr w:type="spellEnd"/>
            <w:r w:rsidRPr="00D659B0">
              <w:rPr>
                <w:sz w:val="20"/>
                <w:szCs w:val="20"/>
              </w:rPr>
              <w:t xml:space="preserve"> (change from 2014)</w:t>
            </w:r>
          </w:p>
          <w:p w:rsidR="00B61F93" w:rsidRPr="00D659B0" w:rsidRDefault="00B61F93" w:rsidP="00DA11D8">
            <w:pPr>
              <w:spacing w:line="240" w:lineRule="auto"/>
              <w:jc w:val="center"/>
              <w:rPr>
                <w:sz w:val="20"/>
                <w:szCs w:val="20"/>
              </w:rPr>
            </w:pPr>
            <w:r w:rsidRPr="00D659B0">
              <w:rPr>
                <w:sz w:val="20"/>
                <w:szCs w:val="20"/>
              </w:rPr>
              <w:t>($000)</w:t>
            </w:r>
          </w:p>
        </w:tc>
        <w:tc>
          <w:tcPr>
            <w:tcW w:w="1890" w:type="dxa"/>
          </w:tcPr>
          <w:p w:rsidR="00B61F93" w:rsidRPr="00D659B0" w:rsidRDefault="00B61F93" w:rsidP="00DA11D8">
            <w:pPr>
              <w:spacing w:line="240" w:lineRule="auto"/>
              <w:jc w:val="center"/>
              <w:rPr>
                <w:sz w:val="20"/>
                <w:szCs w:val="20"/>
              </w:rPr>
            </w:pPr>
            <w:r w:rsidRPr="00D659B0">
              <w:rPr>
                <w:sz w:val="20"/>
                <w:szCs w:val="20"/>
              </w:rPr>
              <w:t xml:space="preserve">FY 2016 Net </w:t>
            </w:r>
            <w:proofErr w:type="spellStart"/>
            <w:r w:rsidRPr="00D659B0">
              <w:rPr>
                <w:sz w:val="20"/>
                <w:szCs w:val="20"/>
              </w:rPr>
              <w:t>Annualization</w:t>
            </w:r>
            <w:proofErr w:type="spellEnd"/>
            <w:r w:rsidRPr="00D659B0">
              <w:rPr>
                <w:sz w:val="20"/>
                <w:szCs w:val="20"/>
              </w:rPr>
              <w:t xml:space="preserve"> (change from 2015) ($000)</w:t>
            </w: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Current Services</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center"/>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$370,000</w:t>
            </w:r>
          </w:p>
        </w:tc>
        <w:tc>
          <w:tcPr>
            <w:tcW w:w="990" w:type="dxa"/>
            <w:vAlign w:val="bottom"/>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$370,000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Increases</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center"/>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spacing w:line="240" w:lineRule="auto"/>
              <w:jc w:val="center"/>
              <w:rPr>
                <w:sz w:val="20"/>
                <w:szCs w:val="20"/>
              </w:rPr>
            </w:pPr>
            <w:r w:rsidRPr="00D659B0">
              <w:rPr>
                <w:sz w:val="20"/>
                <w:szCs w:val="20"/>
              </w:rPr>
              <w:t>$25,000</w:t>
            </w:r>
          </w:p>
        </w:tc>
        <w:tc>
          <w:tcPr>
            <w:tcW w:w="990" w:type="dxa"/>
            <w:vAlign w:val="bottom"/>
          </w:tcPr>
          <w:p w:rsidR="00B61F93" w:rsidRPr="00D659B0" w:rsidRDefault="00B61F93" w:rsidP="00DA11D8">
            <w:pPr>
              <w:spacing w:line="240" w:lineRule="auto"/>
              <w:jc w:val="center"/>
              <w:rPr>
                <w:sz w:val="20"/>
                <w:szCs w:val="20"/>
              </w:rPr>
            </w:pPr>
            <w:r w:rsidRPr="00D659B0">
              <w:rPr>
                <w:sz w:val="20"/>
                <w:szCs w:val="20"/>
              </w:rPr>
              <w:t>$25,000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Grand Total</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center"/>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spacing w:line="240" w:lineRule="auto"/>
              <w:jc w:val="center"/>
              <w:rPr>
                <w:sz w:val="20"/>
                <w:szCs w:val="20"/>
              </w:rPr>
            </w:pPr>
            <w:r w:rsidRPr="00D659B0">
              <w:rPr>
                <w:sz w:val="20"/>
                <w:szCs w:val="20"/>
              </w:rPr>
              <w:t>$395,000</w:t>
            </w:r>
          </w:p>
        </w:tc>
        <w:tc>
          <w:tcPr>
            <w:tcW w:w="990" w:type="dxa"/>
            <w:vAlign w:val="bottom"/>
          </w:tcPr>
          <w:p w:rsidR="00B61F93" w:rsidRPr="00D659B0" w:rsidRDefault="00B61F93" w:rsidP="00DA11D8">
            <w:pPr>
              <w:spacing w:line="240" w:lineRule="auto"/>
              <w:jc w:val="center"/>
              <w:rPr>
                <w:sz w:val="20"/>
                <w:szCs w:val="20"/>
              </w:rPr>
            </w:pPr>
            <w:r w:rsidRPr="00D659B0">
              <w:rPr>
                <w:sz w:val="20"/>
                <w:szCs w:val="20"/>
              </w:rPr>
              <w:t>$395,000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bl>
    <w:p w:rsidR="00B61F93" w:rsidRPr="00D659B0" w:rsidRDefault="00B61F93" w:rsidP="00B61F93"/>
    <w:p w:rsidR="00B61F93" w:rsidRPr="00D659B0" w:rsidRDefault="00B61F93" w:rsidP="00B61F93">
      <w:pPr>
        <w:autoSpaceDE w:val="0"/>
        <w:autoSpaceDN w:val="0"/>
        <w:spacing w:line="240" w:lineRule="auto"/>
        <w:jc w:val="left"/>
        <w:rPr>
          <w:b/>
        </w:rPr>
      </w:pPr>
      <w:r w:rsidRPr="00D659B0">
        <w:br w:type="page"/>
      </w:r>
    </w:p>
    <w:p w:rsidR="00B61F93" w:rsidRPr="00D659B0" w:rsidRDefault="00B61F93" w:rsidP="00B61F93">
      <w:pPr>
        <w:autoSpaceDE w:val="0"/>
        <w:autoSpaceDN w:val="0"/>
        <w:spacing w:line="240" w:lineRule="auto"/>
        <w:jc w:val="left"/>
        <w:rPr>
          <w:b/>
          <w:bCs/>
          <w:color w:val="000000" w:themeColor="text1"/>
        </w:rPr>
      </w:pPr>
      <w:r w:rsidRPr="00D659B0">
        <w:rPr>
          <w:b/>
        </w:rPr>
        <w:lastRenderedPageBreak/>
        <w:t xml:space="preserve">V. Program Increases </w:t>
      </w:r>
      <w:r w:rsidRPr="00D659B0">
        <w:rPr>
          <w:b/>
          <w:bCs/>
          <w:color w:val="000000" w:themeColor="text1"/>
        </w:rPr>
        <w:t>by Item</w:t>
      </w:r>
    </w:p>
    <w:p w:rsidR="00B61F93" w:rsidRPr="00D659B0" w:rsidRDefault="00B61F93" w:rsidP="00B61F93">
      <w:pPr>
        <w:autoSpaceDE w:val="0"/>
        <w:autoSpaceDN w:val="0"/>
        <w:spacing w:line="240" w:lineRule="auto"/>
        <w:jc w:val="left"/>
        <w:rPr>
          <w:b/>
          <w:bCs/>
          <w:color w:val="000000" w:themeColor="text1"/>
        </w:rPr>
      </w:pPr>
    </w:p>
    <w:p w:rsidR="00B61F93" w:rsidRPr="00D659B0" w:rsidRDefault="00B61F93" w:rsidP="00B61F93">
      <w:pPr>
        <w:spacing w:line="240" w:lineRule="auto"/>
        <w:ind w:left="3600" w:hanging="3600"/>
        <w:jc w:val="left"/>
        <w:rPr>
          <w:b/>
          <w:color w:val="000000" w:themeColor="text1"/>
        </w:rPr>
      </w:pPr>
      <w:r w:rsidRPr="00D659B0">
        <w:rPr>
          <w:b/>
          <w:bCs/>
          <w:color w:val="000000" w:themeColor="text1"/>
        </w:rPr>
        <w:t xml:space="preserve">Item Name: </w:t>
      </w:r>
      <w:r w:rsidRPr="00D659B0">
        <w:rPr>
          <w:b/>
          <w:bCs/>
          <w:color w:val="000000" w:themeColor="text1"/>
        </w:rPr>
        <w:tab/>
      </w:r>
      <w:r w:rsidRPr="00D659B0">
        <w:rPr>
          <w:b/>
          <w:bCs/>
        </w:rPr>
        <w:t>Justice Reinvestment Initiative</w:t>
      </w:r>
      <w:r w:rsidR="00C52B05">
        <w:rPr>
          <w:b/>
          <w:bCs/>
        </w:rPr>
        <w:t xml:space="preserve"> (JRI</w:t>
      </w:r>
      <w:r w:rsidRPr="00D659B0">
        <w:rPr>
          <w:b/>
          <w:bCs/>
        </w:rPr>
        <w:t>)</w:t>
      </w:r>
    </w:p>
    <w:p w:rsidR="00B61F93" w:rsidRPr="00D659B0" w:rsidRDefault="00B61F93" w:rsidP="00B61F93">
      <w:pPr>
        <w:spacing w:line="240" w:lineRule="auto"/>
        <w:ind w:left="2880" w:firstLine="720"/>
        <w:jc w:val="left"/>
        <w:rPr>
          <w:bCs/>
          <w:color w:val="000000" w:themeColor="text1"/>
        </w:rPr>
      </w:pPr>
    </w:p>
    <w:p w:rsidR="00B61F93" w:rsidRPr="00D659B0" w:rsidRDefault="00B61F93" w:rsidP="00B61F93">
      <w:pPr>
        <w:pStyle w:val="xl19"/>
        <w:tabs>
          <w:tab w:val="left" w:pos="3600"/>
          <w:tab w:val="right" w:pos="8640"/>
        </w:tabs>
        <w:spacing w:before="0" w:after="0"/>
        <w:ind w:left="3600" w:hanging="3600"/>
      </w:pPr>
      <w:r w:rsidRPr="00D659B0">
        <w:t xml:space="preserve">Budget Appropriation: </w:t>
      </w:r>
      <w:r w:rsidRPr="00D659B0">
        <w:tab/>
        <w:t>State and Local Law Enforcement Assistance</w:t>
      </w:r>
    </w:p>
    <w:p w:rsidR="00B61F93" w:rsidRPr="00D659B0" w:rsidRDefault="00B61F93" w:rsidP="00B61F93">
      <w:pPr>
        <w:pStyle w:val="xl19"/>
        <w:tabs>
          <w:tab w:val="left" w:pos="3600"/>
          <w:tab w:val="right" w:pos="8640"/>
        </w:tabs>
        <w:spacing w:before="0" w:after="0"/>
        <w:ind w:left="3600" w:hanging="3600"/>
      </w:pPr>
    </w:p>
    <w:p w:rsidR="00B61F93" w:rsidRDefault="00B61F93" w:rsidP="00B61F93">
      <w:pPr>
        <w:pStyle w:val="xl19"/>
        <w:tabs>
          <w:tab w:val="left" w:pos="3600"/>
          <w:tab w:val="right" w:pos="8640"/>
        </w:tabs>
        <w:spacing w:before="0" w:after="0"/>
        <w:ind w:left="3600" w:hanging="3600"/>
      </w:pPr>
      <w:r w:rsidRPr="00D659B0">
        <w:t>Strategic Goal &amp; Objective:</w:t>
      </w:r>
      <w:r w:rsidRPr="00D659B0">
        <w:tab/>
        <w:t>DOJ Strategic Goal 3; Objective 3.3</w:t>
      </w:r>
    </w:p>
    <w:p w:rsidR="00D42069" w:rsidRPr="00D659B0" w:rsidRDefault="00D42069" w:rsidP="00B61F93">
      <w:pPr>
        <w:pStyle w:val="xl19"/>
        <w:tabs>
          <w:tab w:val="left" w:pos="3600"/>
          <w:tab w:val="right" w:pos="8640"/>
        </w:tabs>
        <w:spacing w:before="0" w:after="0"/>
        <w:ind w:left="3600" w:hanging="3600"/>
      </w:pPr>
      <w:r>
        <w:tab/>
        <w:t>OJP Strategic Goal 7; Objective 7.2</w:t>
      </w:r>
    </w:p>
    <w:p w:rsidR="00B61F93" w:rsidRPr="00D659B0" w:rsidRDefault="00B61F93" w:rsidP="00B61F93">
      <w:pPr>
        <w:spacing w:line="240" w:lineRule="auto"/>
        <w:jc w:val="left"/>
        <w:rPr>
          <w:color w:val="000000" w:themeColor="text1"/>
        </w:rPr>
      </w:pPr>
    </w:p>
    <w:p w:rsidR="00B61F93" w:rsidRPr="00D659B0" w:rsidRDefault="00B61F93" w:rsidP="00B61F93">
      <w:pPr>
        <w:autoSpaceDE w:val="0"/>
        <w:autoSpaceDN w:val="0"/>
        <w:spacing w:line="240" w:lineRule="auto"/>
        <w:jc w:val="left"/>
        <w:rPr>
          <w:color w:val="000000" w:themeColor="text1"/>
        </w:rPr>
      </w:pPr>
      <w:r w:rsidRPr="00D659B0">
        <w:rPr>
          <w:color w:val="000000" w:themeColor="text1"/>
        </w:rPr>
        <w:t>Organizational Program:</w:t>
      </w:r>
      <w:r w:rsidRPr="00D659B0">
        <w:rPr>
          <w:color w:val="000000" w:themeColor="text1"/>
        </w:rPr>
        <w:tab/>
      </w:r>
      <w:r w:rsidRPr="00D659B0">
        <w:rPr>
          <w:color w:val="000000" w:themeColor="text1"/>
        </w:rPr>
        <w:tab/>
        <w:t>Bureau of Justice Assistance</w:t>
      </w:r>
    </w:p>
    <w:p w:rsidR="00B61F93" w:rsidRPr="00D659B0" w:rsidRDefault="00B61F93" w:rsidP="00B61F93">
      <w:pPr>
        <w:autoSpaceDE w:val="0"/>
        <w:autoSpaceDN w:val="0"/>
        <w:spacing w:line="240" w:lineRule="auto"/>
        <w:jc w:val="left"/>
        <w:rPr>
          <w:color w:val="000000" w:themeColor="text1"/>
        </w:rPr>
      </w:pPr>
    </w:p>
    <w:p w:rsidR="00B61F93" w:rsidRPr="00D659B0" w:rsidRDefault="00B61F93" w:rsidP="00B61F93">
      <w:pPr>
        <w:autoSpaceDE w:val="0"/>
        <w:autoSpaceDN w:val="0"/>
        <w:spacing w:line="240" w:lineRule="auto"/>
        <w:jc w:val="left"/>
        <w:rPr>
          <w:color w:val="000000" w:themeColor="text1"/>
        </w:rPr>
      </w:pPr>
      <w:r w:rsidRPr="00D659B0">
        <w:rPr>
          <w:color w:val="000000" w:themeColor="text1"/>
        </w:rPr>
        <w:t>Ranking:</w:t>
      </w:r>
      <w:r w:rsidRPr="00D659B0">
        <w:rPr>
          <w:color w:val="000000" w:themeColor="text1"/>
        </w:rPr>
        <w:tab/>
      </w:r>
      <w:r w:rsidRPr="00D659B0">
        <w:rPr>
          <w:color w:val="000000" w:themeColor="text1"/>
        </w:rPr>
        <w:tab/>
      </w:r>
      <w:r w:rsidRPr="00D659B0">
        <w:rPr>
          <w:color w:val="000000" w:themeColor="text1"/>
        </w:rPr>
        <w:tab/>
      </w:r>
      <w:r w:rsidRPr="00D659B0">
        <w:rPr>
          <w:color w:val="000000" w:themeColor="text1"/>
        </w:rPr>
        <w:tab/>
        <w:t>5 of 32</w:t>
      </w:r>
    </w:p>
    <w:p w:rsidR="00B61F93" w:rsidRPr="00D659B0" w:rsidRDefault="00B61F93" w:rsidP="00B61F93">
      <w:pPr>
        <w:tabs>
          <w:tab w:val="left" w:pos="3767"/>
        </w:tabs>
        <w:autoSpaceDE w:val="0"/>
        <w:autoSpaceDN w:val="0"/>
        <w:spacing w:line="240" w:lineRule="auto"/>
        <w:jc w:val="left"/>
        <w:rPr>
          <w:color w:val="000000" w:themeColor="text1"/>
        </w:rPr>
      </w:pPr>
      <w:r w:rsidRPr="00D659B0">
        <w:rPr>
          <w:color w:val="000000" w:themeColor="text1"/>
        </w:rPr>
        <w:tab/>
      </w:r>
    </w:p>
    <w:p w:rsidR="00B61F93" w:rsidRPr="00D659B0" w:rsidRDefault="00B61F93" w:rsidP="00B61F93">
      <w:pPr>
        <w:autoSpaceDE w:val="0"/>
        <w:autoSpaceDN w:val="0"/>
        <w:spacing w:line="240" w:lineRule="auto"/>
        <w:jc w:val="left"/>
        <w:rPr>
          <w:b/>
          <w:bCs/>
          <w:color w:val="000000" w:themeColor="text1"/>
        </w:rPr>
      </w:pPr>
      <w:r w:rsidRPr="00D659B0">
        <w:rPr>
          <w:color w:val="000000" w:themeColor="text1"/>
        </w:rPr>
        <w:t xml:space="preserve">Program </w:t>
      </w:r>
      <w:r w:rsidRPr="00D659B0">
        <w:rPr>
          <w:bCs/>
          <w:color w:val="000000" w:themeColor="text1"/>
        </w:rPr>
        <w:t>Increase</w:t>
      </w:r>
      <w:r w:rsidRPr="00D659B0">
        <w:rPr>
          <w:color w:val="000000" w:themeColor="text1"/>
        </w:rPr>
        <w:t>:</w:t>
      </w:r>
      <w:r w:rsidRPr="00D659B0">
        <w:rPr>
          <w:color w:val="000000" w:themeColor="text1"/>
        </w:rPr>
        <w:tab/>
      </w:r>
      <w:r w:rsidRPr="00D659B0">
        <w:rPr>
          <w:color w:val="000000" w:themeColor="text1"/>
        </w:rPr>
        <w:tab/>
      </w:r>
      <w:r w:rsidRPr="00D659B0">
        <w:rPr>
          <w:color w:val="000000" w:themeColor="text1"/>
        </w:rPr>
        <w:tab/>
        <w:t xml:space="preserve">Positions </w:t>
      </w:r>
      <w:r w:rsidRPr="00D659B0">
        <w:rPr>
          <w:b/>
          <w:color w:val="000000" w:themeColor="text1"/>
        </w:rPr>
        <w:t>0</w:t>
      </w:r>
      <w:r w:rsidRPr="00D659B0">
        <w:rPr>
          <w:bCs/>
          <w:color w:val="000000" w:themeColor="text1"/>
        </w:rPr>
        <w:t xml:space="preserve"> </w:t>
      </w:r>
      <w:r w:rsidRPr="00D659B0">
        <w:rPr>
          <w:color w:val="000000" w:themeColor="text1"/>
        </w:rPr>
        <w:t xml:space="preserve">FTE </w:t>
      </w:r>
      <w:r w:rsidRPr="00D659B0">
        <w:rPr>
          <w:b/>
          <w:color w:val="000000" w:themeColor="text1"/>
        </w:rPr>
        <w:t>0</w:t>
      </w:r>
      <w:r w:rsidRPr="00D659B0">
        <w:rPr>
          <w:bCs/>
          <w:color w:val="000000" w:themeColor="text1"/>
        </w:rPr>
        <w:t xml:space="preserve"> </w:t>
      </w:r>
      <w:r w:rsidRPr="00D659B0">
        <w:rPr>
          <w:color w:val="000000" w:themeColor="text1"/>
        </w:rPr>
        <w:t>Dollars +</w:t>
      </w:r>
      <w:r w:rsidRPr="00D659B0">
        <w:rPr>
          <w:b/>
          <w:bCs/>
        </w:rPr>
        <w:t>$85,000,000</w:t>
      </w:r>
    </w:p>
    <w:p w:rsidR="00B61F93" w:rsidRPr="00D659B0" w:rsidRDefault="00B61F93" w:rsidP="00B61F93">
      <w:pPr>
        <w:autoSpaceDE w:val="0"/>
        <w:autoSpaceDN w:val="0"/>
        <w:spacing w:line="240" w:lineRule="auto"/>
        <w:jc w:val="left"/>
        <w:rPr>
          <w:b/>
          <w:bCs/>
          <w:color w:val="000000" w:themeColor="text1"/>
        </w:rPr>
      </w:pPr>
    </w:p>
    <w:p w:rsidR="00B61F93" w:rsidRPr="001F2DBC" w:rsidRDefault="00B61F93" w:rsidP="00B61F93">
      <w:pPr>
        <w:autoSpaceDE w:val="0"/>
        <w:autoSpaceDN w:val="0"/>
        <w:spacing w:line="240" w:lineRule="auto"/>
        <w:jc w:val="left"/>
        <w:rPr>
          <w:color w:val="000000" w:themeColor="text1"/>
          <w:u w:val="single"/>
        </w:rPr>
      </w:pPr>
      <w:r w:rsidRPr="001F2DBC">
        <w:rPr>
          <w:color w:val="000000" w:themeColor="text1"/>
          <w:u w:val="single"/>
        </w:rPr>
        <w:t>Description of Item</w:t>
      </w:r>
    </w:p>
    <w:p w:rsidR="00EA26B4" w:rsidRDefault="00B61F93" w:rsidP="00B61F93">
      <w:pPr>
        <w:pStyle w:val="PlainText"/>
        <w:rPr>
          <w:rFonts w:ascii="Times New Roman" w:hAnsi="Times New Roman" w:cs="Times New Roman"/>
          <w:sz w:val="24"/>
          <w:szCs w:val="24"/>
        </w:rPr>
      </w:pPr>
      <w:r w:rsidRPr="001F2DBC">
        <w:rPr>
          <w:rFonts w:ascii="Times New Roman" w:hAnsi="Times New Roman" w:cs="Times New Roman"/>
          <w:color w:val="000000" w:themeColor="text1"/>
          <w:sz w:val="24"/>
          <w:szCs w:val="24"/>
        </w:rPr>
        <w:t xml:space="preserve">In FY 2014, </w:t>
      </w:r>
      <w:r w:rsidR="00EA26B4">
        <w:rPr>
          <w:rFonts w:ascii="Times New Roman" w:hAnsi="Times New Roman" w:cs="Times New Roman"/>
          <w:color w:val="000000" w:themeColor="text1"/>
          <w:sz w:val="24"/>
          <w:szCs w:val="24"/>
        </w:rPr>
        <w:t xml:space="preserve">the President’s Budget </w:t>
      </w:r>
      <w:r w:rsidRPr="001F2DBC">
        <w:rPr>
          <w:rFonts w:ascii="Times New Roman" w:hAnsi="Times New Roman" w:cs="Times New Roman"/>
          <w:color w:val="000000" w:themeColor="text1"/>
          <w:sz w:val="24"/>
          <w:szCs w:val="24"/>
        </w:rPr>
        <w:t xml:space="preserve">requests $85.0 million for the Justice </w:t>
      </w:r>
      <w:r w:rsidR="00C5780E">
        <w:rPr>
          <w:rFonts w:ascii="Times New Roman" w:hAnsi="Times New Roman" w:cs="Times New Roman"/>
          <w:color w:val="000000" w:themeColor="text1"/>
          <w:sz w:val="24"/>
          <w:szCs w:val="24"/>
        </w:rPr>
        <w:t xml:space="preserve">Reinvestment </w:t>
      </w:r>
      <w:r w:rsidRPr="001F2DBC">
        <w:rPr>
          <w:rFonts w:ascii="Times New Roman" w:hAnsi="Times New Roman" w:cs="Times New Roman"/>
          <w:color w:val="000000" w:themeColor="text1"/>
          <w:sz w:val="24"/>
          <w:szCs w:val="24"/>
        </w:rPr>
        <w:t xml:space="preserve">Initiative (JRI).  This new initiative will provide targeted technical assistance to help units of state, local, and tribal governments analyze data on their criminal justice systems, identify what factors are driving prison and jail population growth and develop strategies to reduce costs, improve public safety, </w:t>
      </w:r>
      <w:r w:rsidR="0020234D">
        <w:rPr>
          <w:rFonts w:ascii="Times New Roman" w:hAnsi="Times New Roman" w:cs="Times New Roman"/>
          <w:color w:val="000000" w:themeColor="text1"/>
          <w:sz w:val="24"/>
          <w:szCs w:val="24"/>
        </w:rPr>
        <w:t>reduce</w:t>
      </w:r>
      <w:r w:rsidR="00972B56">
        <w:rPr>
          <w:rFonts w:ascii="Times New Roman" w:hAnsi="Times New Roman" w:cs="Times New Roman"/>
          <w:color w:val="000000" w:themeColor="text1"/>
          <w:sz w:val="24"/>
          <w:szCs w:val="24"/>
        </w:rPr>
        <w:t xml:space="preserve"> unnecessary confinement, </w:t>
      </w:r>
      <w:r w:rsidRPr="001F2DBC">
        <w:rPr>
          <w:rFonts w:ascii="Times New Roman" w:hAnsi="Times New Roman" w:cs="Times New Roman"/>
          <w:color w:val="000000" w:themeColor="text1"/>
          <w:sz w:val="24"/>
          <w:szCs w:val="24"/>
        </w:rPr>
        <w:t>and help ex-offenders with the transition back into mainstream society.</w:t>
      </w:r>
      <w:r w:rsidRPr="001F2DBC">
        <w:rPr>
          <w:rFonts w:ascii="Times New Roman" w:hAnsi="Times New Roman" w:cs="Times New Roman"/>
          <w:sz w:val="24"/>
          <w:szCs w:val="24"/>
        </w:rPr>
        <w:t xml:space="preserve">  </w:t>
      </w:r>
      <w:r w:rsidR="00972B56">
        <w:rPr>
          <w:rFonts w:ascii="Times New Roman" w:hAnsi="Times New Roman" w:cs="Times New Roman"/>
          <w:sz w:val="24"/>
          <w:szCs w:val="24"/>
        </w:rPr>
        <w:t>In addition, the new</w:t>
      </w:r>
      <w:r w:rsidRPr="001F2DBC">
        <w:rPr>
          <w:rFonts w:ascii="Times New Roman" w:hAnsi="Times New Roman" w:cs="Times New Roman"/>
          <w:sz w:val="24"/>
          <w:szCs w:val="24"/>
        </w:rPr>
        <w:t xml:space="preserve"> funding will be used to award implementation grants to the jurisdictions which have adopted significant policy and legislative changes resulting from in- depth data analyses and consensus based recommendations.</w:t>
      </w:r>
      <w:r w:rsidR="00972B56">
        <w:rPr>
          <w:rFonts w:ascii="Times New Roman" w:hAnsi="Times New Roman" w:cs="Times New Roman"/>
          <w:sz w:val="24"/>
          <w:szCs w:val="24"/>
        </w:rPr>
        <w:t xml:space="preserve"> Further, funding will be used to provide incentive grants to participating states to encourage investments in evidence-based criminal justice activities.</w:t>
      </w:r>
      <w:r w:rsidR="00EA26B4">
        <w:rPr>
          <w:rFonts w:ascii="Times New Roman" w:hAnsi="Times New Roman" w:cs="Times New Roman"/>
          <w:sz w:val="24"/>
          <w:szCs w:val="24"/>
        </w:rPr>
        <w:t xml:space="preserve">  </w:t>
      </w:r>
    </w:p>
    <w:p w:rsidR="00EA26B4" w:rsidRDefault="00EA26B4" w:rsidP="00B61F93">
      <w:pPr>
        <w:pStyle w:val="PlainText"/>
        <w:rPr>
          <w:rFonts w:ascii="Times New Roman" w:hAnsi="Times New Roman" w:cs="Times New Roman"/>
          <w:sz w:val="24"/>
          <w:szCs w:val="24"/>
        </w:rPr>
      </w:pPr>
    </w:p>
    <w:p w:rsidR="00B61F93" w:rsidRDefault="00B61F93" w:rsidP="00B61F93">
      <w:pPr>
        <w:pStyle w:val="PlainText"/>
        <w:rPr>
          <w:rFonts w:ascii="Times New Roman" w:hAnsi="Times New Roman" w:cs="Times New Roman"/>
          <w:sz w:val="24"/>
          <w:szCs w:val="24"/>
        </w:rPr>
      </w:pPr>
      <w:r w:rsidRPr="001F2DBC">
        <w:rPr>
          <w:rFonts w:ascii="Times New Roman" w:hAnsi="Times New Roman" w:cs="Times New Roman"/>
          <w:sz w:val="24"/>
          <w:szCs w:val="24"/>
        </w:rPr>
        <w:t xml:space="preserve">“Justice Reinvestment” refers to a data-driven model that: </w:t>
      </w:r>
    </w:p>
    <w:p w:rsidR="00B61F93" w:rsidRPr="001F2DBC" w:rsidRDefault="00B61F93" w:rsidP="00211B40">
      <w:pPr>
        <w:pStyle w:val="PlainText"/>
        <w:rPr>
          <w:rFonts w:ascii="Times New Roman" w:hAnsi="Times New Roman" w:cs="Times New Roman"/>
          <w:sz w:val="24"/>
          <w:szCs w:val="24"/>
        </w:rPr>
      </w:pPr>
    </w:p>
    <w:p w:rsidR="00B61F93" w:rsidRDefault="00B61F93" w:rsidP="00B61F93">
      <w:pPr>
        <w:pStyle w:val="PlainText"/>
        <w:numPr>
          <w:ilvl w:val="0"/>
          <w:numId w:val="56"/>
        </w:numPr>
        <w:rPr>
          <w:rFonts w:ascii="Times New Roman" w:hAnsi="Times New Roman" w:cs="Times New Roman"/>
          <w:sz w:val="24"/>
          <w:szCs w:val="24"/>
        </w:rPr>
      </w:pPr>
      <w:r w:rsidRPr="001F2DBC">
        <w:rPr>
          <w:rFonts w:ascii="Times New Roman" w:hAnsi="Times New Roman" w:cs="Times New Roman"/>
          <w:sz w:val="24"/>
          <w:szCs w:val="24"/>
        </w:rPr>
        <w:t xml:space="preserve">Develops and implements evidence-based policy options to manage the growth in corrections expenditures, which generates savings in public revenues, increases the effectiveness of current criminal justice investments, and improves public safety and offender accountability; </w:t>
      </w:r>
    </w:p>
    <w:p w:rsidR="00972B56" w:rsidRDefault="00972B56" w:rsidP="00211B40">
      <w:pPr>
        <w:pStyle w:val="PlainText"/>
        <w:rPr>
          <w:rFonts w:ascii="Times New Roman" w:hAnsi="Times New Roman" w:cs="Times New Roman"/>
          <w:sz w:val="24"/>
          <w:szCs w:val="24"/>
        </w:rPr>
      </w:pPr>
    </w:p>
    <w:p w:rsidR="00972B56" w:rsidRPr="001F2DBC" w:rsidRDefault="00972B56" w:rsidP="00E65F43">
      <w:pPr>
        <w:pStyle w:val="PlainText"/>
        <w:numPr>
          <w:ilvl w:val="0"/>
          <w:numId w:val="56"/>
        </w:numPr>
        <w:rPr>
          <w:rFonts w:ascii="Times New Roman" w:hAnsi="Times New Roman" w:cs="Times New Roman"/>
          <w:sz w:val="24"/>
          <w:szCs w:val="24"/>
        </w:rPr>
      </w:pPr>
      <w:r>
        <w:rPr>
          <w:rFonts w:ascii="Times New Roman" w:hAnsi="Times New Roman" w:cs="Times New Roman"/>
          <w:sz w:val="24"/>
          <w:szCs w:val="24"/>
        </w:rPr>
        <w:t>Analyzes criminal justice trends to understand the factors that drive jail and prison population growth;</w:t>
      </w:r>
    </w:p>
    <w:p w:rsidR="00B61F93" w:rsidRPr="001F2DBC" w:rsidRDefault="00B61F93" w:rsidP="00B61F93">
      <w:pPr>
        <w:pStyle w:val="ListParagraph"/>
      </w:pPr>
    </w:p>
    <w:p w:rsidR="00B61F93" w:rsidRPr="001F2DBC" w:rsidRDefault="00B61F93" w:rsidP="00B61F93">
      <w:pPr>
        <w:pStyle w:val="PlainText"/>
        <w:numPr>
          <w:ilvl w:val="0"/>
          <w:numId w:val="56"/>
        </w:numPr>
        <w:rPr>
          <w:rFonts w:ascii="Times New Roman" w:hAnsi="Times New Roman" w:cs="Times New Roman"/>
          <w:sz w:val="24"/>
          <w:szCs w:val="24"/>
        </w:rPr>
      </w:pPr>
      <w:r w:rsidRPr="001F2DBC">
        <w:rPr>
          <w:rFonts w:ascii="Times New Roman" w:hAnsi="Times New Roman" w:cs="Times New Roman"/>
          <w:sz w:val="24"/>
          <w:szCs w:val="24"/>
        </w:rPr>
        <w:t xml:space="preserve">Reinvests a portion of the savings into the justice system and the community to further reduce corrections spending and prevent crime; and </w:t>
      </w:r>
    </w:p>
    <w:p w:rsidR="00B61F93" w:rsidRPr="001F2DBC" w:rsidRDefault="00B61F93" w:rsidP="00B61F93">
      <w:pPr>
        <w:pStyle w:val="ListParagraph"/>
      </w:pPr>
    </w:p>
    <w:p w:rsidR="00B61F93" w:rsidRPr="001F2DBC" w:rsidRDefault="00B61F93" w:rsidP="00B61F93">
      <w:pPr>
        <w:pStyle w:val="PlainText"/>
        <w:numPr>
          <w:ilvl w:val="0"/>
          <w:numId w:val="56"/>
        </w:numPr>
        <w:rPr>
          <w:rFonts w:ascii="Times New Roman" w:hAnsi="Times New Roman" w:cs="Times New Roman"/>
          <w:sz w:val="24"/>
          <w:szCs w:val="24"/>
        </w:rPr>
      </w:pPr>
      <w:r w:rsidRPr="001F2DBC">
        <w:rPr>
          <w:rFonts w:ascii="Times New Roman" w:hAnsi="Times New Roman" w:cs="Times New Roman"/>
          <w:sz w:val="24"/>
          <w:szCs w:val="24"/>
        </w:rPr>
        <w:t xml:space="preserve">Measures the impact of the policy changes and reinvestment resources and holds policymakers accountable for projected results.  </w:t>
      </w:r>
    </w:p>
    <w:p w:rsidR="00B61F93" w:rsidRPr="001F2DBC" w:rsidRDefault="00B61F93" w:rsidP="00D80467">
      <w:pPr>
        <w:pStyle w:val="PlainText"/>
        <w:rPr>
          <w:rFonts w:ascii="Times New Roman" w:hAnsi="Times New Roman" w:cs="Times New Roman"/>
          <w:sz w:val="24"/>
          <w:szCs w:val="24"/>
        </w:rPr>
      </w:pPr>
    </w:p>
    <w:p w:rsidR="00EA26B4" w:rsidRDefault="00EA26B4" w:rsidP="00211B40">
      <w:pPr>
        <w:autoSpaceDE w:val="0"/>
        <w:autoSpaceDN w:val="0"/>
        <w:spacing w:line="240" w:lineRule="auto"/>
        <w:jc w:val="left"/>
        <w:rPr>
          <w:iCs/>
        </w:rPr>
      </w:pPr>
    </w:p>
    <w:p w:rsidR="00EA26B4" w:rsidRDefault="00EA26B4" w:rsidP="00211B40">
      <w:pPr>
        <w:autoSpaceDE w:val="0"/>
        <w:autoSpaceDN w:val="0"/>
        <w:spacing w:line="240" w:lineRule="auto"/>
        <w:jc w:val="left"/>
        <w:rPr>
          <w:iCs/>
        </w:rPr>
      </w:pPr>
    </w:p>
    <w:p w:rsidR="00EA26B4" w:rsidRDefault="00EA26B4" w:rsidP="00211B40">
      <w:pPr>
        <w:autoSpaceDE w:val="0"/>
        <w:autoSpaceDN w:val="0"/>
        <w:spacing w:line="240" w:lineRule="auto"/>
        <w:jc w:val="left"/>
        <w:rPr>
          <w:iCs/>
        </w:rPr>
      </w:pPr>
    </w:p>
    <w:p w:rsidR="00B61F93" w:rsidRPr="001F2DBC" w:rsidRDefault="00B61F93" w:rsidP="00211B40">
      <w:pPr>
        <w:autoSpaceDE w:val="0"/>
        <w:autoSpaceDN w:val="0"/>
        <w:spacing w:line="240" w:lineRule="auto"/>
        <w:jc w:val="left"/>
        <w:rPr>
          <w:iCs/>
        </w:rPr>
      </w:pPr>
      <w:r w:rsidRPr="001F2DBC">
        <w:rPr>
          <w:iCs/>
        </w:rPr>
        <w:lastRenderedPageBreak/>
        <w:t>Key requirements for</w:t>
      </w:r>
      <w:r w:rsidR="00972B56">
        <w:rPr>
          <w:iCs/>
        </w:rPr>
        <w:t xml:space="preserve"> the</w:t>
      </w:r>
      <w:r w:rsidRPr="001F2DBC">
        <w:rPr>
          <w:iCs/>
        </w:rPr>
        <w:t xml:space="preserve"> JRI among the</w:t>
      </w:r>
      <w:r w:rsidR="00972B56">
        <w:rPr>
          <w:iCs/>
        </w:rPr>
        <w:t xml:space="preserve"> participating</w:t>
      </w:r>
      <w:r w:rsidRPr="001F2DBC">
        <w:rPr>
          <w:iCs/>
        </w:rPr>
        <w:t xml:space="preserve"> states have been: 1) demonstration that leaders from all three branches of government are committed to the goals of justice reinvestment, 2) criminal justice agencies are willing to provide relevant data for analysis, and 3) state officials commit to staff support for the initiative. </w:t>
      </w:r>
    </w:p>
    <w:p w:rsidR="00B61F93" w:rsidRPr="001F2DBC" w:rsidRDefault="00B61F93" w:rsidP="00211B40">
      <w:pPr>
        <w:autoSpaceDE w:val="0"/>
        <w:autoSpaceDN w:val="0"/>
        <w:spacing w:line="240" w:lineRule="auto"/>
        <w:jc w:val="left"/>
        <w:rPr>
          <w:iCs/>
        </w:rPr>
      </w:pPr>
    </w:p>
    <w:p w:rsidR="00B61F93" w:rsidRPr="001F2DBC" w:rsidRDefault="00087D04" w:rsidP="00211B40">
      <w:pPr>
        <w:autoSpaceDE w:val="0"/>
        <w:autoSpaceDN w:val="0"/>
        <w:spacing w:line="240" w:lineRule="auto"/>
        <w:jc w:val="left"/>
      </w:pPr>
      <w:r>
        <w:t>Seventeen</w:t>
      </w:r>
      <w:r w:rsidR="007D729E" w:rsidRPr="001F2DBC">
        <w:t xml:space="preserve"> states are currently engaged in JRI, a public/private partnership </w:t>
      </w:r>
      <w:r w:rsidR="007D729E">
        <w:t>involving</w:t>
      </w:r>
      <w:r w:rsidR="007D729E" w:rsidRPr="001F2DBC">
        <w:t xml:space="preserve"> OJP’s Bureau of Justice Assistance (BJA)</w:t>
      </w:r>
      <w:r w:rsidR="007D729E">
        <w:t>,</w:t>
      </w:r>
      <w:r w:rsidR="007D729E" w:rsidRPr="001F2DBC">
        <w:t xml:space="preserve"> the Pew Center on the States</w:t>
      </w:r>
      <w:r w:rsidR="007D729E">
        <w:t>, the Vera Institute of Justice, and the Council of State Governments Justice Center:</w:t>
      </w:r>
    </w:p>
    <w:p w:rsidR="00B61F93" w:rsidRPr="001F2DBC" w:rsidRDefault="00B61F93" w:rsidP="00B61F93">
      <w:pPr>
        <w:autoSpaceDE w:val="0"/>
        <w:autoSpaceDN w:val="0"/>
        <w:spacing w:line="240" w:lineRule="auto"/>
      </w:pPr>
    </w:p>
    <w:p w:rsidR="00B61F93" w:rsidRPr="001F2DBC" w:rsidRDefault="00025695" w:rsidP="00B61F93">
      <w:pPr>
        <w:pStyle w:val="ListParagraph"/>
        <w:numPr>
          <w:ilvl w:val="0"/>
          <w:numId w:val="177"/>
        </w:numPr>
        <w:autoSpaceDE w:val="0"/>
        <w:autoSpaceDN w:val="0"/>
        <w:adjustRightInd w:val="0"/>
        <w:contextualSpacing/>
      </w:pPr>
      <w:r>
        <w:t>Five</w:t>
      </w:r>
      <w:r w:rsidR="00B61F93" w:rsidRPr="001F2DBC">
        <w:t xml:space="preserve"> states (Kansas,</w:t>
      </w:r>
      <w:r>
        <w:t xml:space="preserve"> Missouri,</w:t>
      </w:r>
      <w:r w:rsidR="00B61F93" w:rsidRPr="001F2DBC">
        <w:t xml:space="preserve"> Oregon, South Dakota</w:t>
      </w:r>
      <w:r>
        <w:t>, and West Virginia</w:t>
      </w:r>
      <w:r w:rsidR="00B61F93" w:rsidRPr="001F2DBC">
        <w:t xml:space="preserve">) are currently receiving assistance with initial data analysis and policy recommendation development (Phase 1). </w:t>
      </w:r>
    </w:p>
    <w:p w:rsidR="00B61F93" w:rsidRPr="001F2DBC" w:rsidRDefault="00B61F93" w:rsidP="00B61F93">
      <w:pPr>
        <w:pStyle w:val="ListParagraph"/>
        <w:autoSpaceDE w:val="0"/>
        <w:autoSpaceDN w:val="0"/>
        <w:adjustRightInd w:val="0"/>
        <w:contextualSpacing/>
      </w:pPr>
    </w:p>
    <w:p w:rsidR="00B61F93" w:rsidRPr="001F2DBC" w:rsidRDefault="00B61F93" w:rsidP="00B61F93">
      <w:pPr>
        <w:pStyle w:val="ListParagraph"/>
        <w:numPr>
          <w:ilvl w:val="0"/>
          <w:numId w:val="177"/>
        </w:numPr>
        <w:autoSpaceDE w:val="0"/>
        <w:autoSpaceDN w:val="0"/>
        <w:adjustRightInd w:val="0"/>
        <w:contextualSpacing/>
      </w:pPr>
      <w:r w:rsidRPr="001F2DBC">
        <w:t xml:space="preserve">In the past year alone, </w:t>
      </w:r>
      <w:r w:rsidR="00025695">
        <w:t>six</w:t>
      </w:r>
      <w:r w:rsidRPr="001F2DBC">
        <w:t xml:space="preserve"> states (</w:t>
      </w:r>
      <w:r w:rsidR="00025695">
        <w:t xml:space="preserve">Delaware, </w:t>
      </w:r>
      <w:r w:rsidRPr="001F2DBC">
        <w:t xml:space="preserve">Georgia, Hawaii, </w:t>
      </w:r>
      <w:r w:rsidR="00025695">
        <w:t>Louisiana,</w:t>
      </w:r>
      <w:r w:rsidRPr="001F2DBC">
        <w:t xml:space="preserve"> Oklahoma</w:t>
      </w:r>
      <w:r w:rsidR="00025695">
        <w:t xml:space="preserve"> and</w:t>
      </w:r>
      <w:r w:rsidRPr="001F2DBC">
        <w:t xml:space="preserve"> Pennsylvania) have passed broad legislative criminal justice reform packages, have been approved for Phase II by BJA and the JRI Steering Committee, and are currently developing detailed implementation plans and requests for Phase II implementation dollars. </w:t>
      </w:r>
    </w:p>
    <w:p w:rsidR="00B61F93" w:rsidRPr="001F2DBC" w:rsidRDefault="00B61F93" w:rsidP="00B61F93">
      <w:pPr>
        <w:autoSpaceDE w:val="0"/>
        <w:autoSpaceDN w:val="0"/>
        <w:spacing w:line="240" w:lineRule="auto"/>
        <w:contextualSpacing/>
      </w:pPr>
    </w:p>
    <w:p w:rsidR="00B61F93" w:rsidRPr="001F2DBC" w:rsidRDefault="00B61F93" w:rsidP="00B61F93">
      <w:pPr>
        <w:pStyle w:val="ListParagraph"/>
        <w:numPr>
          <w:ilvl w:val="0"/>
          <w:numId w:val="177"/>
        </w:numPr>
        <w:autoSpaceDE w:val="0"/>
        <w:autoSpaceDN w:val="0"/>
        <w:adjustRightInd w:val="0"/>
        <w:contextualSpacing/>
      </w:pPr>
      <w:r w:rsidRPr="001F2DBC">
        <w:t>An additional six Phase II states (Arkansas, Kentucky, New Hampshire, North Carolina, Ohio, and South Carolina) previously passed legislative criminal justice reform laws, have developed implementation plans, and have been approved for funding by BJA to kick-start reform and the generation of savings eligible for reinvestment.</w:t>
      </w:r>
    </w:p>
    <w:p w:rsidR="00DA11D8" w:rsidRDefault="00DA11D8" w:rsidP="00B61F93">
      <w:pPr>
        <w:spacing w:line="240" w:lineRule="auto"/>
        <w:jc w:val="left"/>
      </w:pPr>
    </w:p>
    <w:p w:rsidR="00B61F93" w:rsidRPr="001F2DBC" w:rsidRDefault="00B61F93" w:rsidP="00B61F93">
      <w:pPr>
        <w:spacing w:line="240" w:lineRule="auto"/>
        <w:jc w:val="left"/>
      </w:pPr>
      <w:r w:rsidRPr="001F2DBC">
        <w:t>With additional funding, OJP would establish a goal of accepting more states into the JRI, as well as moving Phase I states to Phase II.  It is during Phase II that jurisdictions build implementation plans to implement the changes agreed upon during Phase I, as well develop accountability systems to track progress toward goals, including reinvesting savings generated by reforms.  OJP also proposes to establish a JRI Phase III.  Current and future JRI states would be eligible to receive grants of up to $</w:t>
      </w:r>
      <w:r w:rsidR="00972B56">
        <w:t>4</w:t>
      </w:r>
      <w:r w:rsidR="00091E21">
        <w:t>.0</w:t>
      </w:r>
      <w:r w:rsidRPr="001F2DBC">
        <w:t xml:space="preserve"> million through this phase for</w:t>
      </w:r>
      <w:r w:rsidR="00972B56">
        <w:t xml:space="preserve"> incentivizing reinvestment and</w:t>
      </w:r>
      <w:r w:rsidRPr="001F2DBC">
        <w:t xml:space="preserve"> the implementation of evidence-based practices and programs that support justice system reforms</w:t>
      </w:r>
      <w:r w:rsidR="00972B56">
        <w:t xml:space="preserve"> that increase public safety and decrease recidivism, such as:</w:t>
      </w:r>
    </w:p>
    <w:p w:rsidR="00B61F93" w:rsidRPr="001F2DBC" w:rsidRDefault="00B61F93" w:rsidP="00B61F93">
      <w:pPr>
        <w:spacing w:line="240" w:lineRule="auto"/>
        <w:jc w:val="left"/>
      </w:pPr>
    </w:p>
    <w:p w:rsidR="00B61F93" w:rsidRPr="001F2DBC" w:rsidRDefault="00B61F93" w:rsidP="00B61F93">
      <w:pPr>
        <w:pStyle w:val="ListParagraph"/>
        <w:numPr>
          <w:ilvl w:val="0"/>
          <w:numId w:val="178"/>
        </w:numPr>
        <w:ind w:left="720" w:hanging="360"/>
        <w:contextualSpacing/>
      </w:pPr>
      <w:r w:rsidRPr="001F2DBC">
        <w:t>Validation and use of risk and needs assessments for criminal justice decision-making (diversion, pretrial release, sentencing, correctional housing placement, parole, community supervision level, and programming);</w:t>
      </w:r>
    </w:p>
    <w:p w:rsidR="00B61F93" w:rsidRPr="001F2DBC" w:rsidRDefault="00B61F93" w:rsidP="00B61F93">
      <w:pPr>
        <w:spacing w:line="240" w:lineRule="auto"/>
        <w:contextualSpacing/>
      </w:pPr>
    </w:p>
    <w:p w:rsidR="00B61F93" w:rsidRPr="001F2DBC" w:rsidRDefault="00B61F93" w:rsidP="00B61F93">
      <w:pPr>
        <w:pStyle w:val="ListParagraph"/>
        <w:numPr>
          <w:ilvl w:val="0"/>
          <w:numId w:val="178"/>
        </w:numPr>
        <w:ind w:left="720" w:hanging="360"/>
        <w:contextualSpacing/>
      </w:pPr>
      <w:r w:rsidRPr="001F2DBC">
        <w:t>Community corrections;</w:t>
      </w:r>
    </w:p>
    <w:p w:rsidR="00B61F93" w:rsidRPr="001F2DBC" w:rsidRDefault="00B61F93" w:rsidP="00B61F93">
      <w:pPr>
        <w:spacing w:line="240" w:lineRule="auto"/>
        <w:contextualSpacing/>
      </w:pPr>
    </w:p>
    <w:p w:rsidR="00B61F93" w:rsidRPr="001F2DBC" w:rsidRDefault="00B61F93" w:rsidP="00B61F93">
      <w:pPr>
        <w:pStyle w:val="ListParagraph"/>
        <w:numPr>
          <w:ilvl w:val="0"/>
          <w:numId w:val="178"/>
        </w:numPr>
        <w:ind w:left="720" w:hanging="360"/>
        <w:contextualSpacing/>
      </w:pPr>
      <w:r w:rsidRPr="001F2DBC">
        <w:t>Designing and implementing a system of incentives and graduated sanctions for those being supervised in the community;</w:t>
      </w:r>
    </w:p>
    <w:p w:rsidR="00B61F93" w:rsidRPr="001F2DBC" w:rsidRDefault="00B61F93" w:rsidP="00B61F93">
      <w:pPr>
        <w:spacing w:line="240" w:lineRule="auto"/>
        <w:contextualSpacing/>
      </w:pPr>
    </w:p>
    <w:p w:rsidR="00B61F93" w:rsidRPr="001F2DBC" w:rsidRDefault="00B61F93" w:rsidP="00B61F93">
      <w:pPr>
        <w:pStyle w:val="ListParagraph"/>
        <w:numPr>
          <w:ilvl w:val="0"/>
          <w:numId w:val="178"/>
        </w:numPr>
        <w:ind w:left="720" w:hanging="360"/>
        <w:contextualSpacing/>
      </w:pPr>
      <w:r w:rsidRPr="001F2DBC">
        <w:t>Pretrial practices and programs</w:t>
      </w:r>
      <w:r w:rsidR="00972B56">
        <w:t>, including pre-trial diversion programs;</w:t>
      </w:r>
    </w:p>
    <w:p w:rsidR="00B61F93" w:rsidRPr="001F2DBC" w:rsidRDefault="00B61F93" w:rsidP="00B61F93">
      <w:pPr>
        <w:spacing w:line="240" w:lineRule="auto"/>
        <w:contextualSpacing/>
      </w:pPr>
    </w:p>
    <w:p w:rsidR="00B61F93" w:rsidRPr="001F2DBC" w:rsidRDefault="00B61F93" w:rsidP="00B61F93">
      <w:pPr>
        <w:pStyle w:val="ListParagraph"/>
        <w:numPr>
          <w:ilvl w:val="0"/>
          <w:numId w:val="178"/>
        </w:numPr>
        <w:ind w:left="720" w:hanging="360"/>
        <w:contextualSpacing/>
      </w:pPr>
      <w:r w:rsidRPr="001F2DBC">
        <w:t>Programs for high-risk/high-need offenders;</w:t>
      </w:r>
    </w:p>
    <w:p w:rsidR="00B61F93" w:rsidRPr="001F2DBC" w:rsidRDefault="00B61F93" w:rsidP="00B61F93">
      <w:pPr>
        <w:spacing w:line="240" w:lineRule="auto"/>
        <w:contextualSpacing/>
      </w:pPr>
    </w:p>
    <w:p w:rsidR="00B61F93" w:rsidRDefault="00B61F93" w:rsidP="00B61F93">
      <w:pPr>
        <w:pStyle w:val="ListParagraph"/>
        <w:numPr>
          <w:ilvl w:val="0"/>
          <w:numId w:val="178"/>
        </w:numPr>
        <w:ind w:left="720" w:hanging="360"/>
        <w:contextualSpacing/>
      </w:pPr>
      <w:r w:rsidRPr="001F2DBC">
        <w:lastRenderedPageBreak/>
        <w:t>Alternatives to incarceration and violation facilities; and</w:t>
      </w:r>
    </w:p>
    <w:p w:rsidR="00EA26B4" w:rsidRPr="001F2DBC" w:rsidRDefault="00EA26B4" w:rsidP="00211B40">
      <w:pPr>
        <w:contextualSpacing/>
      </w:pPr>
    </w:p>
    <w:p w:rsidR="00B61F93" w:rsidRPr="001F2DBC" w:rsidRDefault="00B61F93" w:rsidP="00B61F93">
      <w:pPr>
        <w:pStyle w:val="ListParagraph"/>
        <w:numPr>
          <w:ilvl w:val="0"/>
          <w:numId w:val="178"/>
        </w:numPr>
        <w:ind w:left="720" w:hanging="360"/>
        <w:contextualSpacing/>
      </w:pPr>
      <w:r w:rsidRPr="001F2DBC">
        <w:t>Reentry programs.</w:t>
      </w:r>
    </w:p>
    <w:p w:rsidR="00B61F93" w:rsidRPr="001F2DBC" w:rsidRDefault="00B61F93" w:rsidP="00B61F93">
      <w:pPr>
        <w:spacing w:line="240" w:lineRule="auto"/>
      </w:pPr>
    </w:p>
    <w:p w:rsidR="00B61F93" w:rsidRPr="001F2DBC" w:rsidRDefault="00B61F93" w:rsidP="00B61F93">
      <w:pPr>
        <w:spacing w:line="240" w:lineRule="auto"/>
        <w:jc w:val="left"/>
        <w:rPr>
          <w:b/>
        </w:rPr>
      </w:pPr>
      <w:r w:rsidRPr="001F2DBC">
        <w:t>Some portion of the new funds also will support training and technical assistance. It is contemplated that Phase III Incentive Funding would be awarded to states on a rolling basis after successful completion of JRI Phases I and II, and approval of a statewide implementation plan based on data analysis and evidenced-based practices would be requirements for receiving Phase III funding.</w:t>
      </w:r>
      <w:r w:rsidRPr="001F2DBC">
        <w:rPr>
          <w:b/>
        </w:rPr>
        <w:t xml:space="preserve"> </w:t>
      </w:r>
    </w:p>
    <w:p w:rsidR="00B61F93" w:rsidRPr="001F2DBC" w:rsidRDefault="00B61F93" w:rsidP="00B61F93">
      <w:pPr>
        <w:pStyle w:val="NoSpacing"/>
        <w:ind w:left="720"/>
        <w:rPr>
          <w:rFonts w:ascii="Times New Roman" w:hAnsi="Times New Roman"/>
          <w:color w:val="000000" w:themeColor="text1"/>
          <w:sz w:val="24"/>
          <w:szCs w:val="24"/>
        </w:rPr>
      </w:pPr>
    </w:p>
    <w:p w:rsidR="00B61F93" w:rsidRPr="001F2DBC" w:rsidRDefault="00B61F93" w:rsidP="00FC7D09">
      <w:pPr>
        <w:autoSpaceDE w:val="0"/>
        <w:autoSpaceDN w:val="0"/>
        <w:spacing w:line="240" w:lineRule="auto"/>
        <w:jc w:val="left"/>
        <w:rPr>
          <w:color w:val="000000" w:themeColor="text1"/>
          <w:u w:val="single"/>
        </w:rPr>
      </w:pPr>
      <w:r w:rsidRPr="001F2DBC">
        <w:rPr>
          <w:color w:val="000000" w:themeColor="text1"/>
          <w:u w:val="single"/>
        </w:rPr>
        <w:t>Justification</w:t>
      </w:r>
    </w:p>
    <w:p w:rsidR="008666BE" w:rsidRPr="001F2DBC" w:rsidRDefault="008666BE">
      <w:pPr>
        <w:pStyle w:val="Default"/>
        <w:spacing w:line="240" w:lineRule="auto"/>
        <w:jc w:val="left"/>
        <w:rPr>
          <w:rFonts w:ascii="Times New Roman" w:hAnsi="Times New Roman" w:cs="Times New Roman"/>
        </w:rPr>
      </w:pPr>
      <w:r w:rsidRPr="008666BE">
        <w:rPr>
          <w:rFonts w:ascii="Times New Roman" w:hAnsi="Times New Roman" w:cs="Times New Roman"/>
        </w:rPr>
        <w:t xml:space="preserve">At the end of 2011, about 2.2 million adults were held in state or federal prison or local jails, and an additional 4.8 million were under adult correctional supervision in the community.  </w:t>
      </w:r>
      <w:r w:rsidR="00132D90">
        <w:rPr>
          <w:rFonts w:ascii="Times New Roman" w:hAnsi="Times New Roman" w:cs="Times New Roman"/>
        </w:rPr>
        <w:t>State</w:t>
      </w:r>
      <w:r w:rsidR="00C01B50">
        <w:rPr>
          <w:rFonts w:ascii="Times New Roman" w:hAnsi="Times New Roman" w:cs="Times New Roman"/>
        </w:rPr>
        <w:t xml:space="preserve"> </w:t>
      </w:r>
      <w:r w:rsidR="00132D90">
        <w:rPr>
          <w:rFonts w:ascii="Times New Roman" w:hAnsi="Times New Roman" w:cs="Times New Roman"/>
        </w:rPr>
        <w:t>corrections</w:t>
      </w:r>
      <w:r w:rsidR="00C01B50">
        <w:rPr>
          <w:rFonts w:ascii="Times New Roman" w:hAnsi="Times New Roman" w:cs="Times New Roman"/>
        </w:rPr>
        <w:t>’</w:t>
      </w:r>
      <w:r w:rsidR="00132D90">
        <w:rPr>
          <w:rFonts w:ascii="Times New Roman" w:hAnsi="Times New Roman" w:cs="Times New Roman"/>
        </w:rPr>
        <w:t xml:space="preserve"> spending ha</w:t>
      </w:r>
      <w:r w:rsidR="00091E21">
        <w:rPr>
          <w:rFonts w:ascii="Times New Roman" w:hAnsi="Times New Roman" w:cs="Times New Roman"/>
        </w:rPr>
        <w:t>s</w:t>
      </w:r>
      <w:r w:rsidR="00132D90">
        <w:rPr>
          <w:rFonts w:ascii="Times New Roman" w:hAnsi="Times New Roman" w:cs="Times New Roman"/>
        </w:rPr>
        <w:t xml:space="preserve"> increased over the past 20 years from $12 billion in 1987 to $48 billion in 2007. </w:t>
      </w:r>
      <w:r>
        <w:rPr>
          <w:rFonts w:ascii="Times New Roman" w:hAnsi="Times New Roman" w:cs="Times New Roman"/>
        </w:rPr>
        <w:t xml:space="preserve"> </w:t>
      </w:r>
      <w:r w:rsidR="00132D90">
        <w:rPr>
          <w:rFonts w:ascii="Times New Roman" w:hAnsi="Times New Roman" w:cs="Times New Roman"/>
        </w:rPr>
        <w:t>Local corrections spending have increased from $6 billion to $24 billion during the same time period.</w:t>
      </w:r>
    </w:p>
    <w:p w:rsidR="00B61F93" w:rsidRPr="001F2DBC" w:rsidRDefault="00B61F93">
      <w:pPr>
        <w:pStyle w:val="Default"/>
        <w:spacing w:line="240" w:lineRule="auto"/>
        <w:jc w:val="left"/>
        <w:rPr>
          <w:rFonts w:ascii="Times New Roman" w:hAnsi="Times New Roman" w:cs="Times New Roman"/>
        </w:rPr>
      </w:pPr>
    </w:p>
    <w:p w:rsidR="00060277" w:rsidRDefault="00B61F93">
      <w:pPr>
        <w:pStyle w:val="Default"/>
        <w:spacing w:line="240" w:lineRule="auto"/>
        <w:jc w:val="left"/>
        <w:rPr>
          <w:rFonts w:ascii="Times New Roman" w:hAnsi="Times New Roman" w:cs="Times New Roman"/>
        </w:rPr>
      </w:pPr>
      <w:r w:rsidRPr="001F2DBC">
        <w:rPr>
          <w:rFonts w:ascii="Times New Roman" w:hAnsi="Times New Roman" w:cs="Times New Roman"/>
        </w:rPr>
        <w:t xml:space="preserve">There are over 3,200 jails throughout the United States, the vast majority of which are operated by county governments.  Each year, these jails will release more than 13 million people back into the community. </w:t>
      </w:r>
      <w:r w:rsidR="00AA2C6A">
        <w:rPr>
          <w:rFonts w:ascii="Times New Roman" w:hAnsi="Times New Roman" w:cs="Times New Roman"/>
        </w:rPr>
        <w:t xml:space="preserve"> </w:t>
      </w:r>
      <w:r w:rsidRPr="001F2DBC">
        <w:rPr>
          <w:rFonts w:ascii="Times New Roman" w:hAnsi="Times New Roman" w:cs="Times New Roman"/>
        </w:rPr>
        <w:t xml:space="preserve">Local jails interact with a high volume of individuals with relatively short periods of confinement.  Varied local government agencies are involved with diverse populations entering the jail and reentering the community.  This connection of the local justice system with local community and social services systems provides potential alternatives that impact county government community safety and budget decisions.  The number of persons on probation and </w:t>
      </w:r>
    </w:p>
    <w:p w:rsidR="00B61F93" w:rsidRPr="001F2DBC" w:rsidRDefault="00B61F93">
      <w:pPr>
        <w:pStyle w:val="Default"/>
        <w:spacing w:line="240" w:lineRule="auto"/>
        <w:jc w:val="left"/>
        <w:rPr>
          <w:rFonts w:ascii="Times New Roman" w:hAnsi="Times New Roman" w:cs="Times New Roman"/>
        </w:rPr>
      </w:pPr>
      <w:proofErr w:type="gramStart"/>
      <w:r w:rsidRPr="001F2DBC">
        <w:rPr>
          <w:rFonts w:ascii="Times New Roman" w:hAnsi="Times New Roman" w:cs="Times New Roman"/>
        </w:rPr>
        <w:t>parole</w:t>
      </w:r>
      <w:proofErr w:type="gramEnd"/>
      <w:r w:rsidRPr="001F2DBC">
        <w:rPr>
          <w:rFonts w:ascii="Times New Roman" w:hAnsi="Times New Roman" w:cs="Times New Roman"/>
        </w:rPr>
        <w:t xml:space="preserve"> has been increasing.  Currently, approximately 5.1 million Americans, or 1 out of every 45 adults, are on probation or parole, an increase of nearly 300 percent since 1980.</w:t>
      </w:r>
      <w:r w:rsidRPr="001F2DBC">
        <w:rPr>
          <w:rStyle w:val="FootnoteReference"/>
          <w:rFonts w:ascii="Times New Roman" w:hAnsi="Times New Roman"/>
        </w:rPr>
        <w:footnoteReference w:id="1"/>
      </w:r>
      <w:r w:rsidRPr="001F2DBC">
        <w:rPr>
          <w:rFonts w:ascii="Times New Roman" w:hAnsi="Times New Roman" w:cs="Times New Roman"/>
        </w:rPr>
        <w:t xml:space="preserve"> </w:t>
      </w:r>
    </w:p>
    <w:p w:rsidR="00B61F93" w:rsidRPr="001F2DBC" w:rsidRDefault="00B61F93">
      <w:pPr>
        <w:pStyle w:val="Default"/>
        <w:spacing w:line="240" w:lineRule="auto"/>
        <w:jc w:val="left"/>
        <w:rPr>
          <w:rFonts w:ascii="Times New Roman" w:hAnsi="Times New Roman" w:cs="Times New Roman"/>
        </w:rPr>
      </w:pPr>
    </w:p>
    <w:p w:rsidR="00B61F93" w:rsidRPr="001F2DBC" w:rsidRDefault="00B61F93">
      <w:pPr>
        <w:pStyle w:val="Default"/>
        <w:spacing w:line="240" w:lineRule="auto"/>
        <w:jc w:val="left"/>
        <w:rPr>
          <w:rFonts w:ascii="Times New Roman" w:hAnsi="Times New Roman" w:cs="Times New Roman"/>
          <w:color w:val="000000" w:themeColor="text1"/>
        </w:rPr>
      </w:pPr>
      <w:r w:rsidRPr="001F2DBC">
        <w:rPr>
          <w:rFonts w:ascii="Times New Roman" w:hAnsi="Times New Roman" w:cs="Times New Roman"/>
        </w:rPr>
        <w:t xml:space="preserve">State, local, and tribal policymakers have insufficient access to detailed, data-driven explanations about changes in crime, arrest, conviction, and jail and prison population trends.  The </w:t>
      </w:r>
      <w:r w:rsidRPr="001F2DBC">
        <w:rPr>
          <w:rFonts w:ascii="Times New Roman" w:hAnsi="Times New Roman" w:cs="Times New Roman"/>
          <w:color w:val="000000" w:themeColor="text1"/>
        </w:rPr>
        <w:t>State Criminal Justice Reform and Recidivism Reduction program will help these policy makers develop the information they need to make informed decisions and develop strategies that will reduce criminal justice costs, improve public safety through reduced recidivism, and improve outcomes for offenders reentering the community.  Additional funds, in the form of Phase III grants to the jurisdictions committed to implementing reforms will have significant impact in changing criminal justice business processes, decision-making, and outcomes to lower incarceration rates and reinvest savings into programming and services which will hold offenders more accountable and increase public safety.</w:t>
      </w:r>
    </w:p>
    <w:p w:rsidR="00B61F93" w:rsidRPr="001F2DBC" w:rsidRDefault="00B61F93">
      <w:pPr>
        <w:pStyle w:val="NoSpacing"/>
        <w:rPr>
          <w:rFonts w:ascii="Times New Roman" w:hAnsi="Times New Roman"/>
          <w:color w:val="000000" w:themeColor="text1"/>
          <w:sz w:val="24"/>
          <w:szCs w:val="24"/>
        </w:rPr>
      </w:pPr>
    </w:p>
    <w:p w:rsidR="00B61F93" w:rsidRPr="001F2DBC" w:rsidRDefault="00B61F93" w:rsidP="00B61F93">
      <w:pPr>
        <w:pStyle w:val="NoSpacing"/>
        <w:rPr>
          <w:rFonts w:ascii="Times New Roman" w:hAnsi="Times New Roman"/>
          <w:color w:val="000000" w:themeColor="text1"/>
          <w:sz w:val="24"/>
          <w:szCs w:val="24"/>
        </w:rPr>
      </w:pPr>
      <w:r w:rsidRPr="001F2DBC">
        <w:rPr>
          <w:rFonts w:ascii="Times New Roman" w:hAnsi="Times New Roman"/>
          <w:color w:val="000000" w:themeColor="text1"/>
          <w:sz w:val="24"/>
          <w:szCs w:val="24"/>
          <w:u w:val="single"/>
        </w:rPr>
        <w:t>Impact on Performance</w:t>
      </w:r>
    </w:p>
    <w:p w:rsidR="00B61F93" w:rsidRPr="001F2DBC" w:rsidRDefault="00B61F93" w:rsidP="00B61F93">
      <w:pPr>
        <w:pStyle w:val="CM32"/>
        <w:rPr>
          <w:rFonts w:ascii="Times New Roman" w:hAnsi="Times New Roman"/>
          <w:bCs/>
          <w:color w:val="000000" w:themeColor="text1"/>
        </w:rPr>
      </w:pPr>
      <w:r w:rsidRPr="001F2DBC">
        <w:rPr>
          <w:rFonts w:ascii="Times New Roman" w:hAnsi="Times New Roman"/>
        </w:rPr>
        <w:t>This program enhancement supports</w:t>
      </w:r>
      <w:r w:rsidRPr="001F2DBC">
        <w:rPr>
          <w:rFonts w:ascii="Times New Roman" w:hAnsi="Times New Roman"/>
          <w:b/>
          <w:bCs/>
        </w:rPr>
        <w:t xml:space="preserve"> </w:t>
      </w:r>
      <w:r w:rsidRPr="00211B40">
        <w:rPr>
          <w:rFonts w:ascii="Times New Roman" w:hAnsi="Times New Roman"/>
          <w:bCs/>
          <w:i/>
        </w:rPr>
        <w:t>DOJ Strategic Goal 3: Ensure and support the fair, impartial, efficient, and transparent administration of justice at the federal, state, local, tribal, and international levels;</w:t>
      </w:r>
      <w:r w:rsidRPr="00211B40">
        <w:rPr>
          <w:rFonts w:ascii="Times New Roman" w:hAnsi="Times New Roman"/>
          <w:b/>
          <w:bCs/>
          <w:i/>
        </w:rPr>
        <w:t xml:space="preserve"> </w:t>
      </w:r>
      <w:r w:rsidRPr="00211B40">
        <w:rPr>
          <w:rFonts w:ascii="Times New Roman" w:hAnsi="Times New Roman"/>
          <w:i/>
        </w:rPr>
        <w:t xml:space="preserve">DOJ Strategic Objective 3.3: </w:t>
      </w:r>
      <w:r w:rsidRPr="00211B40">
        <w:rPr>
          <w:rFonts w:ascii="Times New Roman" w:hAnsi="Times New Roman"/>
          <w:i/>
          <w:iCs/>
        </w:rPr>
        <w:t xml:space="preserve">Provide for the safe, secure, humane, and cost-effective confinement of detainees awaiting trial and/or sentencing, and those in the custody </w:t>
      </w:r>
      <w:r w:rsidRPr="00211B40">
        <w:rPr>
          <w:rFonts w:ascii="Times New Roman" w:hAnsi="Times New Roman"/>
          <w:i/>
          <w:iCs/>
        </w:rPr>
        <w:lastRenderedPageBreak/>
        <w:t>of the federal prison system</w:t>
      </w:r>
      <w:r w:rsidR="00D42069" w:rsidRPr="00211B40">
        <w:rPr>
          <w:rFonts w:ascii="Times New Roman" w:hAnsi="Times New Roman"/>
          <w:i/>
          <w:iCs/>
        </w:rPr>
        <w:t xml:space="preserve">;  OJP Strategic Goal 7: Promote efforts that improve the security of persons in custody and provide innovative, comprehensive reentry approaches to reduce recidivism and maintain public safety; </w:t>
      </w:r>
      <w:r w:rsidR="0090647D" w:rsidRPr="00211B40">
        <w:rPr>
          <w:rFonts w:ascii="Times New Roman" w:hAnsi="Times New Roman"/>
          <w:i/>
          <w:iCs/>
        </w:rPr>
        <w:t xml:space="preserve">and </w:t>
      </w:r>
      <w:r w:rsidR="00D42069" w:rsidRPr="00211B40">
        <w:rPr>
          <w:rFonts w:ascii="Times New Roman" w:hAnsi="Times New Roman"/>
          <w:i/>
          <w:iCs/>
        </w:rPr>
        <w:t>OJP Strategic Objective 7.2: Promote innovative and comprehensive reentry approaches to facilitate offenders’ successful reintegration into society, consistent with community expectations and standards.</w:t>
      </w:r>
    </w:p>
    <w:p w:rsidR="00B61F93" w:rsidRPr="001F2DBC" w:rsidRDefault="00B61F93" w:rsidP="00B61F93">
      <w:pPr>
        <w:spacing w:line="240" w:lineRule="auto"/>
        <w:jc w:val="left"/>
      </w:pPr>
    </w:p>
    <w:p w:rsidR="00B61F93" w:rsidRPr="001F2DBC" w:rsidRDefault="00B61F93" w:rsidP="00B61F93">
      <w:pPr>
        <w:widowControl/>
        <w:autoSpaceDE w:val="0"/>
        <w:autoSpaceDN w:val="0"/>
        <w:spacing w:line="240" w:lineRule="auto"/>
        <w:jc w:val="left"/>
        <w:rPr>
          <w:color w:val="000000" w:themeColor="text1"/>
        </w:rPr>
      </w:pPr>
      <w:r w:rsidRPr="001F2DBC">
        <w:t>The increase in funding of $85</w:t>
      </w:r>
      <w:r w:rsidR="00EA26B4">
        <w:t>.0</w:t>
      </w:r>
      <w:r w:rsidRPr="001F2DBC">
        <w:t xml:space="preserve"> million will be used to support the goal of this program, which is to</w:t>
      </w:r>
      <w:r w:rsidRPr="001F2DBC">
        <w:rPr>
          <w:rFonts w:eastAsiaTheme="minorHAnsi"/>
        </w:rPr>
        <w:t xml:space="preserve"> develop a data-driven approach to reduce spending on corrections and reinvest identified savings in evidence-based strategies designed to increase public safety and hold offenders accountable.  States and localities using the Justice Reinvestment approach collect and analyze data on drivers of criminal justice populations and costs, identify and implement changes that address costs and achieve better outcomes, and measure both the fiscal and public safety impacts of those changes.</w:t>
      </w:r>
    </w:p>
    <w:p w:rsidR="00B61F93" w:rsidRPr="001F2DBC" w:rsidRDefault="00B61F93" w:rsidP="00B61F93">
      <w:pPr>
        <w:widowControl/>
        <w:autoSpaceDE w:val="0"/>
        <w:autoSpaceDN w:val="0"/>
        <w:spacing w:line="240" w:lineRule="auto"/>
        <w:jc w:val="left"/>
        <w:textAlignment w:val="auto"/>
        <w:rPr>
          <w:rFonts w:eastAsiaTheme="minorHAnsi"/>
        </w:rPr>
      </w:pPr>
    </w:p>
    <w:p w:rsidR="00B61F93" w:rsidRPr="001F2DBC" w:rsidRDefault="00B61F93" w:rsidP="00B61F93">
      <w:pPr>
        <w:widowControl/>
        <w:adjustRightInd/>
        <w:spacing w:line="240" w:lineRule="auto"/>
        <w:jc w:val="left"/>
        <w:textAlignment w:val="auto"/>
        <w:rPr>
          <w:rFonts w:eastAsiaTheme="minorHAnsi"/>
        </w:rPr>
      </w:pPr>
    </w:p>
    <w:p w:rsidR="00B61F93" w:rsidRPr="001F2DBC" w:rsidRDefault="00B61F93" w:rsidP="00B61F93">
      <w:pPr>
        <w:spacing w:line="240" w:lineRule="auto"/>
      </w:pPr>
    </w:p>
    <w:p w:rsidR="00B61F93" w:rsidRPr="001F2DBC" w:rsidRDefault="00B61F93" w:rsidP="00B61F93">
      <w:pPr>
        <w:widowControl/>
        <w:adjustRightInd/>
        <w:spacing w:after="200" w:line="276" w:lineRule="auto"/>
        <w:jc w:val="left"/>
        <w:textAlignment w:val="auto"/>
        <w:rPr>
          <w:b/>
        </w:rPr>
      </w:pPr>
      <w:r w:rsidRPr="001F2DBC">
        <w:rPr>
          <w:b/>
        </w:rPr>
        <w:br w:type="page"/>
      </w:r>
    </w:p>
    <w:p w:rsidR="00B61F93" w:rsidRPr="00D659B0" w:rsidRDefault="00B61F93" w:rsidP="00B61F93">
      <w:pPr>
        <w:widowControl/>
        <w:adjustRightInd/>
        <w:spacing w:line="240" w:lineRule="auto"/>
        <w:jc w:val="center"/>
        <w:textAlignment w:val="auto"/>
        <w:rPr>
          <w:b/>
        </w:rPr>
      </w:pPr>
      <w:r w:rsidRPr="00D659B0">
        <w:rPr>
          <w:b/>
        </w:rPr>
        <w:lastRenderedPageBreak/>
        <w:t>Funding</w:t>
      </w:r>
    </w:p>
    <w:p w:rsidR="00B61F93" w:rsidRPr="00D659B0" w:rsidRDefault="00B61F93" w:rsidP="00B61F93">
      <w:pPr>
        <w:autoSpaceDE w:val="0"/>
        <w:autoSpaceDN w:val="0"/>
        <w:spacing w:line="240" w:lineRule="auto"/>
        <w:jc w:val="left"/>
        <w:rPr>
          <w:color w:val="0000FF"/>
        </w:rPr>
      </w:pPr>
    </w:p>
    <w:p w:rsidR="00B61F93" w:rsidRPr="00D659B0" w:rsidRDefault="00B61F93" w:rsidP="00B61F93">
      <w:pPr>
        <w:widowControl/>
        <w:adjustRightInd/>
        <w:spacing w:line="240" w:lineRule="auto"/>
        <w:ind w:left="-90"/>
        <w:jc w:val="left"/>
        <w:textAlignment w:val="auto"/>
        <w:rPr>
          <w:rFonts w:eastAsia="Arial Unicode MS"/>
          <w:u w:val="single"/>
        </w:rPr>
      </w:pPr>
      <w:r w:rsidRPr="00D659B0">
        <w:rPr>
          <w:rFonts w:eastAsia="Arial Unicode MS"/>
          <w:u w:val="single"/>
        </w:rPr>
        <w:t>Base Funding</w:t>
      </w:r>
    </w:p>
    <w:p w:rsidR="00B61F93" w:rsidRPr="00D659B0" w:rsidRDefault="00B61F93" w:rsidP="00B61F93">
      <w:pPr>
        <w:widowControl/>
        <w:adjustRightInd/>
        <w:spacing w:line="240" w:lineRule="auto"/>
        <w:jc w:val="left"/>
        <w:textAlignment w:val="auto"/>
        <w:rPr>
          <w:rFonts w:eastAsia="Arial Unicode MS"/>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720"/>
        <w:gridCol w:w="1080"/>
        <w:gridCol w:w="810"/>
        <w:gridCol w:w="810"/>
        <w:gridCol w:w="630"/>
        <w:gridCol w:w="1260"/>
        <w:gridCol w:w="590"/>
        <w:gridCol w:w="607"/>
        <w:gridCol w:w="672"/>
        <w:gridCol w:w="1535"/>
      </w:tblGrid>
      <w:tr w:rsidR="00B61F93" w:rsidRPr="00D659B0" w:rsidTr="00DA11D8">
        <w:tc>
          <w:tcPr>
            <w:tcW w:w="3240"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D659B0">
              <w:rPr>
                <w:sz w:val="20"/>
                <w:szCs w:val="20"/>
              </w:rPr>
              <w:t xml:space="preserve">FY 2012 Enacted </w:t>
            </w:r>
          </w:p>
        </w:tc>
        <w:tc>
          <w:tcPr>
            <w:tcW w:w="3510"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1F2DBC">
              <w:rPr>
                <w:sz w:val="20"/>
              </w:rPr>
              <w:t>FY 2013 CR</w:t>
            </w:r>
          </w:p>
        </w:tc>
        <w:tc>
          <w:tcPr>
            <w:tcW w:w="3404" w:type="dxa"/>
            <w:gridSpan w:val="4"/>
            <w:shd w:val="clear" w:color="auto" w:fill="E6E6E6"/>
          </w:tcPr>
          <w:p w:rsidR="00B61F93" w:rsidRPr="00D659B0" w:rsidRDefault="00B61F93" w:rsidP="00DA11D8">
            <w:pPr>
              <w:keepNext/>
              <w:widowControl/>
              <w:adjustRightInd/>
              <w:spacing w:line="240" w:lineRule="auto"/>
              <w:jc w:val="center"/>
              <w:textAlignment w:val="auto"/>
              <w:outlineLvl w:val="6"/>
              <w:rPr>
                <w:sz w:val="20"/>
                <w:szCs w:val="20"/>
              </w:rPr>
            </w:pPr>
            <w:r w:rsidRPr="00D659B0">
              <w:rPr>
                <w:sz w:val="20"/>
                <w:szCs w:val="20"/>
              </w:rPr>
              <w:t>FY 2014 Current Services</w:t>
            </w:r>
          </w:p>
        </w:tc>
      </w:tr>
      <w:tr w:rsidR="00B61F93" w:rsidRPr="00D659B0" w:rsidTr="00DA11D8">
        <w:tc>
          <w:tcPr>
            <w:tcW w:w="720" w:type="dxa"/>
          </w:tcPr>
          <w:p w:rsidR="00B61F93" w:rsidRPr="00D659B0" w:rsidRDefault="00B61F93" w:rsidP="00DA11D8">
            <w:pPr>
              <w:spacing w:line="240" w:lineRule="auto"/>
              <w:jc w:val="center"/>
              <w:rPr>
                <w:bCs/>
              </w:rPr>
            </w:pPr>
            <w:proofErr w:type="spellStart"/>
            <w:r w:rsidRPr="00D659B0">
              <w:t>Pos</w:t>
            </w:r>
            <w:proofErr w:type="spellEnd"/>
          </w:p>
        </w:tc>
        <w:tc>
          <w:tcPr>
            <w:tcW w:w="720" w:type="dxa"/>
          </w:tcPr>
          <w:p w:rsidR="00B61F93" w:rsidRPr="00D659B0" w:rsidRDefault="00B61F93" w:rsidP="00DA11D8">
            <w:pPr>
              <w:widowControl/>
              <w:adjustRightInd/>
              <w:spacing w:line="240" w:lineRule="auto"/>
              <w:jc w:val="center"/>
              <w:textAlignment w:val="auto"/>
              <w:rPr>
                <w:bCs/>
              </w:rPr>
            </w:pPr>
            <w:proofErr w:type="spellStart"/>
            <w:r w:rsidRPr="00D659B0">
              <w:t>Agt</w:t>
            </w:r>
            <w:proofErr w:type="spellEnd"/>
            <w:r w:rsidRPr="00D659B0">
              <w:t>/</w:t>
            </w:r>
            <w:proofErr w:type="spellStart"/>
            <w:r w:rsidRPr="00D659B0">
              <w:t>Atty</w:t>
            </w:r>
            <w:proofErr w:type="spellEnd"/>
          </w:p>
        </w:tc>
        <w:tc>
          <w:tcPr>
            <w:tcW w:w="720" w:type="dxa"/>
          </w:tcPr>
          <w:p w:rsidR="00B61F93" w:rsidRPr="00D659B0" w:rsidRDefault="00B61F93" w:rsidP="00DA11D8">
            <w:pPr>
              <w:widowControl/>
              <w:adjustRightInd/>
              <w:spacing w:line="240" w:lineRule="auto"/>
              <w:jc w:val="center"/>
              <w:textAlignment w:val="auto"/>
              <w:rPr>
                <w:rFonts w:eastAsia="Arial Unicode MS"/>
              </w:rPr>
            </w:pPr>
            <w:r w:rsidRPr="00D659B0">
              <w:rPr>
                <w:rFonts w:eastAsia="Arial Unicode MS"/>
              </w:rPr>
              <w:t>FTE</w:t>
            </w:r>
          </w:p>
        </w:tc>
        <w:tc>
          <w:tcPr>
            <w:tcW w:w="108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Pos</w:t>
            </w:r>
            <w:proofErr w:type="spellEnd"/>
          </w:p>
        </w:tc>
        <w:tc>
          <w:tcPr>
            <w:tcW w:w="810" w:type="dxa"/>
          </w:tcPr>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Atty</w:t>
            </w:r>
            <w:proofErr w:type="spellEnd"/>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FTE</w:t>
            </w: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c>
          <w:tcPr>
            <w:tcW w:w="590" w:type="dxa"/>
          </w:tcPr>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Pos</w:t>
            </w:r>
            <w:proofErr w:type="spellEnd"/>
          </w:p>
        </w:tc>
        <w:tc>
          <w:tcPr>
            <w:tcW w:w="607" w:type="dxa"/>
          </w:tcPr>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
          <w:p w:rsidR="00B61F93" w:rsidRPr="00D659B0" w:rsidRDefault="00B61F93" w:rsidP="00DA11D8">
            <w:pPr>
              <w:widowControl/>
              <w:adjustRightInd/>
              <w:spacing w:line="240" w:lineRule="auto"/>
              <w:jc w:val="center"/>
              <w:textAlignment w:val="auto"/>
              <w:rPr>
                <w:rFonts w:eastAsia="Arial Unicode MS"/>
                <w:sz w:val="20"/>
                <w:szCs w:val="20"/>
              </w:rPr>
            </w:pPr>
            <w:proofErr w:type="spellStart"/>
            <w:r w:rsidRPr="00D659B0">
              <w:rPr>
                <w:rFonts w:eastAsia="Arial Unicode MS"/>
                <w:sz w:val="20"/>
                <w:szCs w:val="20"/>
              </w:rPr>
              <w:t>Atty</w:t>
            </w:r>
            <w:proofErr w:type="spellEnd"/>
          </w:p>
        </w:tc>
        <w:tc>
          <w:tcPr>
            <w:tcW w:w="672"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FTE</w:t>
            </w:r>
          </w:p>
        </w:tc>
        <w:tc>
          <w:tcPr>
            <w:tcW w:w="1535"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$(000)</w:t>
            </w:r>
          </w:p>
        </w:tc>
      </w:tr>
      <w:tr w:rsidR="00B61F93" w:rsidRPr="00D659B0" w:rsidTr="00DA11D8">
        <w:tc>
          <w:tcPr>
            <w:tcW w:w="720" w:type="dxa"/>
          </w:tcPr>
          <w:p w:rsidR="00B61F93" w:rsidRPr="00D659B0" w:rsidRDefault="00B61F93" w:rsidP="00DA11D8">
            <w:pPr>
              <w:widowControl/>
              <w:adjustRightInd/>
              <w:spacing w:line="240" w:lineRule="auto"/>
              <w:jc w:val="center"/>
              <w:textAlignment w:val="auto"/>
              <w:rPr>
                <w:rFonts w:eastAsia="Arial Unicode MS"/>
              </w:rPr>
            </w:pPr>
          </w:p>
        </w:tc>
        <w:tc>
          <w:tcPr>
            <w:tcW w:w="720" w:type="dxa"/>
          </w:tcPr>
          <w:p w:rsidR="00B61F93" w:rsidRPr="00D659B0" w:rsidRDefault="00B61F93" w:rsidP="00DA11D8">
            <w:pPr>
              <w:widowControl/>
              <w:tabs>
                <w:tab w:val="center" w:pos="195"/>
              </w:tabs>
              <w:adjustRightInd/>
              <w:spacing w:line="240" w:lineRule="auto"/>
              <w:jc w:val="center"/>
              <w:textAlignment w:val="auto"/>
              <w:rPr>
                <w:rFonts w:eastAsia="Arial Unicode MS"/>
              </w:rPr>
            </w:pPr>
          </w:p>
        </w:tc>
        <w:tc>
          <w:tcPr>
            <w:tcW w:w="720" w:type="dxa"/>
          </w:tcPr>
          <w:p w:rsidR="00B61F93" w:rsidRPr="00D659B0" w:rsidRDefault="00B61F93" w:rsidP="00DA11D8">
            <w:pPr>
              <w:widowControl/>
              <w:adjustRightInd/>
              <w:spacing w:line="240" w:lineRule="auto"/>
              <w:jc w:val="center"/>
              <w:textAlignment w:val="auto"/>
              <w:rPr>
                <w:rFonts w:eastAsia="Arial Unicode MS"/>
              </w:rPr>
            </w:pPr>
          </w:p>
        </w:tc>
        <w:tc>
          <w:tcPr>
            <w:tcW w:w="108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w:t>
            </w: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81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3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1260"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w:t>
            </w:r>
          </w:p>
        </w:tc>
        <w:tc>
          <w:tcPr>
            <w:tcW w:w="590"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07"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672" w:type="dxa"/>
          </w:tcPr>
          <w:p w:rsidR="00B61F93" w:rsidRPr="00D659B0" w:rsidRDefault="00B61F93" w:rsidP="00DA11D8">
            <w:pPr>
              <w:widowControl/>
              <w:adjustRightInd/>
              <w:spacing w:line="240" w:lineRule="auto"/>
              <w:jc w:val="center"/>
              <w:textAlignment w:val="auto"/>
              <w:rPr>
                <w:rFonts w:eastAsia="Arial Unicode MS"/>
                <w:sz w:val="20"/>
                <w:szCs w:val="20"/>
              </w:rPr>
            </w:pPr>
          </w:p>
        </w:tc>
        <w:tc>
          <w:tcPr>
            <w:tcW w:w="1535" w:type="dxa"/>
          </w:tcPr>
          <w:p w:rsidR="00B61F93" w:rsidRPr="00D659B0" w:rsidRDefault="00B61F93" w:rsidP="00DA11D8">
            <w:pPr>
              <w:widowControl/>
              <w:adjustRightInd/>
              <w:spacing w:line="240" w:lineRule="auto"/>
              <w:jc w:val="center"/>
              <w:textAlignment w:val="auto"/>
              <w:rPr>
                <w:rFonts w:eastAsia="Arial Unicode MS"/>
                <w:sz w:val="20"/>
                <w:szCs w:val="20"/>
              </w:rPr>
            </w:pPr>
            <w:r w:rsidRPr="00D659B0">
              <w:rPr>
                <w:rFonts w:eastAsia="Arial Unicode MS"/>
                <w:sz w:val="20"/>
                <w:szCs w:val="20"/>
              </w:rPr>
              <w:t>$0</w:t>
            </w:r>
          </w:p>
        </w:tc>
      </w:tr>
    </w:tbl>
    <w:p w:rsidR="00B61F93" w:rsidRPr="00D659B0" w:rsidRDefault="00B61F93" w:rsidP="00B61F93">
      <w:pPr>
        <w:widowControl/>
        <w:adjustRightInd/>
        <w:spacing w:line="240" w:lineRule="auto"/>
        <w:jc w:val="center"/>
        <w:textAlignment w:val="auto"/>
        <w:rPr>
          <w:u w:val="single"/>
        </w:rPr>
      </w:pPr>
    </w:p>
    <w:p w:rsidR="00B61F93" w:rsidRPr="00D659B0" w:rsidRDefault="00B61F93" w:rsidP="00B61F93">
      <w:pPr>
        <w:widowControl/>
        <w:adjustRightInd/>
        <w:spacing w:line="240" w:lineRule="auto"/>
        <w:ind w:left="-90"/>
        <w:jc w:val="left"/>
        <w:textAlignment w:val="auto"/>
        <w:rPr>
          <w:u w:val="single"/>
        </w:rPr>
      </w:pPr>
      <w:r w:rsidRPr="00D659B0">
        <w:rPr>
          <w:u w:val="single"/>
        </w:rPr>
        <w:t>Personnel Increase Cost Summary</w:t>
      </w:r>
    </w:p>
    <w:p w:rsidR="00B61F93" w:rsidRPr="00D659B0" w:rsidRDefault="00B61F93" w:rsidP="00B61F93">
      <w:pPr>
        <w:widowControl/>
        <w:adjustRightInd/>
        <w:spacing w:line="240" w:lineRule="auto"/>
        <w:jc w:val="center"/>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659B0" w:rsidTr="00DA11D8">
        <w:tc>
          <w:tcPr>
            <w:tcW w:w="1954" w:type="dxa"/>
            <w:shd w:val="clear" w:color="auto" w:fill="E6E6E6"/>
            <w:vAlign w:val="center"/>
          </w:tcPr>
          <w:p w:rsidR="00B61F93" w:rsidRPr="00D659B0" w:rsidRDefault="00B61F93" w:rsidP="00DA11D8">
            <w:pPr>
              <w:spacing w:line="240" w:lineRule="auto"/>
              <w:jc w:val="center"/>
              <w:rPr>
                <w:sz w:val="20"/>
                <w:szCs w:val="20"/>
              </w:rPr>
            </w:pPr>
            <w:r w:rsidRPr="00D659B0">
              <w:rPr>
                <w:sz w:val="20"/>
                <w:szCs w:val="20"/>
              </w:rPr>
              <w:t>Type of Position</w:t>
            </w:r>
          </w:p>
        </w:tc>
        <w:tc>
          <w:tcPr>
            <w:tcW w:w="1579" w:type="dxa"/>
            <w:vAlign w:val="center"/>
          </w:tcPr>
          <w:p w:rsidR="00B61F93" w:rsidRPr="00D659B0" w:rsidRDefault="00B61F93" w:rsidP="00DA11D8">
            <w:pPr>
              <w:spacing w:line="240" w:lineRule="auto"/>
              <w:jc w:val="center"/>
              <w:rPr>
                <w:sz w:val="20"/>
                <w:szCs w:val="20"/>
              </w:rPr>
            </w:pPr>
            <w:r w:rsidRPr="00D659B0">
              <w:rPr>
                <w:sz w:val="20"/>
                <w:szCs w:val="20"/>
              </w:rPr>
              <w:t>Modular Cost</w:t>
            </w:r>
          </w:p>
          <w:p w:rsidR="00B61F93" w:rsidRPr="00D659B0" w:rsidRDefault="00B61F93" w:rsidP="00DA11D8">
            <w:pPr>
              <w:spacing w:line="240" w:lineRule="auto"/>
              <w:jc w:val="center"/>
              <w:rPr>
                <w:sz w:val="20"/>
                <w:szCs w:val="20"/>
              </w:rPr>
            </w:pPr>
            <w:r w:rsidRPr="00D659B0">
              <w:rPr>
                <w:sz w:val="20"/>
                <w:szCs w:val="20"/>
              </w:rPr>
              <w:t>per Position ($000)</w:t>
            </w:r>
          </w:p>
        </w:tc>
        <w:tc>
          <w:tcPr>
            <w:tcW w:w="1349" w:type="dxa"/>
            <w:vAlign w:val="center"/>
          </w:tcPr>
          <w:p w:rsidR="00B61F93" w:rsidRPr="00D659B0" w:rsidRDefault="00B61F93" w:rsidP="00DA11D8">
            <w:pPr>
              <w:spacing w:line="240" w:lineRule="auto"/>
              <w:jc w:val="center"/>
              <w:rPr>
                <w:sz w:val="20"/>
                <w:szCs w:val="20"/>
              </w:rPr>
            </w:pPr>
            <w:r w:rsidRPr="00D659B0">
              <w:rPr>
                <w:sz w:val="20"/>
                <w:szCs w:val="20"/>
              </w:rPr>
              <w:t>Number of</w:t>
            </w:r>
          </w:p>
          <w:p w:rsidR="00B61F93" w:rsidRPr="00D659B0" w:rsidRDefault="00B61F93" w:rsidP="00DA11D8">
            <w:pPr>
              <w:spacing w:line="240" w:lineRule="auto"/>
              <w:jc w:val="center"/>
              <w:rPr>
                <w:sz w:val="20"/>
                <w:szCs w:val="20"/>
              </w:rPr>
            </w:pPr>
            <w:r w:rsidRPr="00D659B0">
              <w:rPr>
                <w:sz w:val="20"/>
                <w:szCs w:val="20"/>
              </w:rPr>
              <w:t>Positions</w:t>
            </w:r>
          </w:p>
          <w:p w:rsidR="00B61F93" w:rsidRPr="00D659B0" w:rsidRDefault="00B61F93" w:rsidP="00DA11D8">
            <w:pPr>
              <w:spacing w:line="240" w:lineRule="auto"/>
              <w:jc w:val="center"/>
              <w:rPr>
                <w:sz w:val="20"/>
                <w:szCs w:val="20"/>
              </w:rPr>
            </w:pPr>
            <w:r w:rsidRPr="00D659B0">
              <w:rPr>
                <w:sz w:val="20"/>
                <w:szCs w:val="20"/>
              </w:rPr>
              <w:t>Requested</w:t>
            </w:r>
          </w:p>
        </w:tc>
        <w:tc>
          <w:tcPr>
            <w:tcW w:w="1508" w:type="dxa"/>
            <w:vAlign w:val="center"/>
          </w:tcPr>
          <w:p w:rsidR="00B61F93" w:rsidRPr="00D659B0" w:rsidRDefault="00B61F93" w:rsidP="00DA11D8">
            <w:pPr>
              <w:spacing w:line="240" w:lineRule="auto"/>
              <w:jc w:val="center"/>
              <w:rPr>
                <w:sz w:val="20"/>
                <w:szCs w:val="20"/>
              </w:rPr>
            </w:pPr>
            <w:r w:rsidRPr="00D659B0">
              <w:rPr>
                <w:sz w:val="20"/>
                <w:szCs w:val="20"/>
              </w:rPr>
              <w:t>FY 2014</w:t>
            </w:r>
          </w:p>
          <w:p w:rsidR="00B61F93" w:rsidRPr="00D659B0" w:rsidRDefault="00B61F93" w:rsidP="00DA11D8">
            <w:pPr>
              <w:spacing w:line="240" w:lineRule="auto"/>
              <w:jc w:val="center"/>
              <w:rPr>
                <w:sz w:val="20"/>
                <w:szCs w:val="20"/>
              </w:rPr>
            </w:pPr>
            <w:r w:rsidRPr="00D659B0">
              <w:rPr>
                <w:sz w:val="20"/>
                <w:szCs w:val="20"/>
              </w:rPr>
              <w:t>Request ($000)</w:t>
            </w:r>
          </w:p>
        </w:tc>
        <w:tc>
          <w:tcPr>
            <w:tcW w:w="1890" w:type="dxa"/>
            <w:vAlign w:val="center"/>
          </w:tcPr>
          <w:p w:rsidR="00B61F93" w:rsidRPr="00D659B0" w:rsidRDefault="00B61F93" w:rsidP="00DA11D8">
            <w:pPr>
              <w:spacing w:line="240" w:lineRule="auto"/>
              <w:jc w:val="center"/>
              <w:rPr>
                <w:sz w:val="20"/>
                <w:szCs w:val="20"/>
              </w:rPr>
            </w:pPr>
            <w:r w:rsidRPr="00D659B0">
              <w:rPr>
                <w:sz w:val="20"/>
                <w:szCs w:val="20"/>
              </w:rPr>
              <w:t>FY 2015</w:t>
            </w:r>
          </w:p>
          <w:p w:rsidR="00B61F93" w:rsidRPr="00D659B0" w:rsidRDefault="00B61F93" w:rsidP="00DA11D8">
            <w:pPr>
              <w:spacing w:line="240" w:lineRule="auto"/>
              <w:jc w:val="center"/>
              <w:rPr>
                <w:sz w:val="20"/>
                <w:szCs w:val="20"/>
              </w:rPr>
            </w:pPr>
            <w:r w:rsidRPr="00D659B0">
              <w:rPr>
                <w:sz w:val="20"/>
                <w:szCs w:val="20"/>
              </w:rPr>
              <w:t xml:space="preserve">Net </w:t>
            </w: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2014)</w:t>
            </w:r>
          </w:p>
          <w:p w:rsidR="00B61F93" w:rsidRPr="00D659B0" w:rsidRDefault="00B61F93" w:rsidP="00DA11D8">
            <w:pPr>
              <w:spacing w:line="240" w:lineRule="auto"/>
              <w:jc w:val="center"/>
              <w:rPr>
                <w:sz w:val="20"/>
                <w:szCs w:val="20"/>
              </w:rPr>
            </w:pPr>
            <w:r w:rsidRPr="00D659B0">
              <w:rPr>
                <w:sz w:val="20"/>
                <w:szCs w:val="20"/>
              </w:rPr>
              <w:t>($000)</w:t>
            </w:r>
          </w:p>
        </w:tc>
        <w:tc>
          <w:tcPr>
            <w:tcW w:w="1890" w:type="dxa"/>
          </w:tcPr>
          <w:p w:rsidR="00B61F93" w:rsidRPr="00D659B0" w:rsidRDefault="00B61F93" w:rsidP="00DA11D8">
            <w:pPr>
              <w:spacing w:line="240" w:lineRule="auto"/>
              <w:jc w:val="center"/>
              <w:rPr>
                <w:sz w:val="20"/>
                <w:szCs w:val="20"/>
              </w:rPr>
            </w:pPr>
            <w:r w:rsidRPr="00D659B0">
              <w:rPr>
                <w:sz w:val="20"/>
                <w:szCs w:val="20"/>
              </w:rPr>
              <w:t>FY 2016</w:t>
            </w:r>
          </w:p>
          <w:p w:rsidR="00B61F93" w:rsidRPr="00D659B0" w:rsidRDefault="00B61F93" w:rsidP="00DA11D8">
            <w:pPr>
              <w:spacing w:line="240" w:lineRule="auto"/>
              <w:jc w:val="center"/>
              <w:rPr>
                <w:sz w:val="20"/>
                <w:szCs w:val="20"/>
              </w:rPr>
            </w:pPr>
            <w:r w:rsidRPr="00D659B0">
              <w:rPr>
                <w:sz w:val="20"/>
                <w:szCs w:val="20"/>
              </w:rPr>
              <w:t xml:space="preserve">Net </w:t>
            </w: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2015)</w:t>
            </w:r>
          </w:p>
          <w:p w:rsidR="00B61F93" w:rsidRPr="00D659B0" w:rsidRDefault="00B61F93" w:rsidP="00DA11D8">
            <w:pPr>
              <w:spacing w:line="240" w:lineRule="auto"/>
              <w:jc w:val="center"/>
              <w:rPr>
                <w:sz w:val="20"/>
                <w:szCs w:val="20"/>
              </w:rPr>
            </w:pPr>
            <w:r w:rsidRPr="00D659B0">
              <w:rPr>
                <w:sz w:val="20"/>
                <w:szCs w:val="20"/>
              </w:rPr>
              <w:t>($000)</w:t>
            </w:r>
          </w:p>
        </w:tc>
      </w:tr>
      <w:tr w:rsidR="00B61F93" w:rsidRPr="00D659B0" w:rsidTr="00DA11D8">
        <w:tc>
          <w:tcPr>
            <w:tcW w:w="1954" w:type="dxa"/>
          </w:tcPr>
          <w:p w:rsidR="00B61F93" w:rsidRPr="00D659B0" w:rsidRDefault="00B61F93" w:rsidP="00DA11D8">
            <w:pPr>
              <w:spacing w:line="240" w:lineRule="auto"/>
              <w:jc w:val="left"/>
              <w:rPr>
                <w:sz w:val="20"/>
                <w:szCs w:val="20"/>
              </w:rPr>
            </w:pPr>
            <w:r w:rsidRPr="00D659B0">
              <w:rPr>
                <w:sz w:val="20"/>
                <w:szCs w:val="20"/>
              </w:rPr>
              <w:t>Total Personnel</w:t>
            </w:r>
          </w:p>
        </w:tc>
        <w:tc>
          <w:tcPr>
            <w:tcW w:w="1579" w:type="dxa"/>
            <w:vAlign w:val="center"/>
          </w:tcPr>
          <w:p w:rsidR="00B61F93" w:rsidRPr="00D659B0" w:rsidRDefault="00B61F93" w:rsidP="00DA11D8">
            <w:pPr>
              <w:spacing w:line="240" w:lineRule="auto"/>
              <w:jc w:val="center"/>
              <w:rPr>
                <w:sz w:val="20"/>
                <w:szCs w:val="20"/>
              </w:rPr>
            </w:pPr>
          </w:p>
        </w:tc>
        <w:tc>
          <w:tcPr>
            <w:tcW w:w="1349" w:type="dxa"/>
            <w:vAlign w:val="center"/>
          </w:tcPr>
          <w:p w:rsidR="00B61F93" w:rsidRPr="00D659B0" w:rsidRDefault="00B61F93" w:rsidP="00DA11D8">
            <w:pPr>
              <w:spacing w:line="240" w:lineRule="auto"/>
              <w:jc w:val="center"/>
              <w:rPr>
                <w:sz w:val="20"/>
                <w:szCs w:val="20"/>
              </w:rPr>
            </w:pPr>
          </w:p>
        </w:tc>
        <w:tc>
          <w:tcPr>
            <w:tcW w:w="1508"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bl>
    <w:p w:rsidR="00B61F93" w:rsidRPr="00D659B0" w:rsidRDefault="00B61F93" w:rsidP="00B61F93">
      <w:pPr>
        <w:spacing w:line="240" w:lineRule="auto"/>
        <w:jc w:val="center"/>
      </w:pPr>
    </w:p>
    <w:p w:rsidR="00B61F93" w:rsidRPr="00D659B0" w:rsidRDefault="00B61F93" w:rsidP="00B61F93">
      <w:pPr>
        <w:widowControl/>
        <w:adjustRightInd/>
        <w:spacing w:line="240" w:lineRule="auto"/>
        <w:ind w:left="-90"/>
        <w:jc w:val="left"/>
        <w:textAlignment w:val="auto"/>
        <w:rPr>
          <w:rFonts w:eastAsia="Arial Unicode MS"/>
          <w:u w:val="single"/>
        </w:rPr>
      </w:pPr>
      <w:r w:rsidRPr="00D659B0">
        <w:rPr>
          <w:rFonts w:eastAsia="Arial Unicode MS"/>
          <w:u w:val="single"/>
        </w:rPr>
        <w:t>Non-Personnel Increase Cost Summary</w:t>
      </w:r>
    </w:p>
    <w:p w:rsidR="00B61F93" w:rsidRPr="00D659B0" w:rsidRDefault="00B61F93" w:rsidP="00B61F93">
      <w:pPr>
        <w:widowControl/>
        <w:adjustRightInd/>
        <w:spacing w:line="240" w:lineRule="auto"/>
        <w:jc w:val="center"/>
        <w:textAlignment w:val="auto"/>
        <w:rPr>
          <w:rFonts w:eastAsia="Arial Unicode MS"/>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659B0" w:rsidTr="00DA11D8">
        <w:tc>
          <w:tcPr>
            <w:tcW w:w="1986" w:type="dxa"/>
            <w:shd w:val="clear" w:color="auto" w:fill="E6E6E6"/>
            <w:vAlign w:val="center"/>
          </w:tcPr>
          <w:p w:rsidR="00B61F93" w:rsidRPr="00D659B0" w:rsidRDefault="00B61F93" w:rsidP="00DA11D8">
            <w:pPr>
              <w:spacing w:line="240" w:lineRule="auto"/>
              <w:jc w:val="center"/>
              <w:rPr>
                <w:sz w:val="20"/>
                <w:szCs w:val="20"/>
              </w:rPr>
            </w:pPr>
            <w:r w:rsidRPr="00D659B0">
              <w:rPr>
                <w:sz w:val="20"/>
                <w:szCs w:val="20"/>
              </w:rPr>
              <w:t>Non-Personnel Item</w:t>
            </w:r>
          </w:p>
        </w:tc>
        <w:tc>
          <w:tcPr>
            <w:tcW w:w="1344" w:type="dxa"/>
            <w:vAlign w:val="center"/>
          </w:tcPr>
          <w:p w:rsidR="00B61F93" w:rsidRPr="00D659B0" w:rsidRDefault="00B61F93" w:rsidP="00DA11D8">
            <w:pPr>
              <w:spacing w:line="240" w:lineRule="auto"/>
              <w:jc w:val="center"/>
              <w:rPr>
                <w:sz w:val="20"/>
                <w:szCs w:val="20"/>
              </w:rPr>
            </w:pPr>
            <w:r w:rsidRPr="00D659B0">
              <w:rPr>
                <w:sz w:val="20"/>
                <w:szCs w:val="20"/>
              </w:rPr>
              <w:t>Unit Cost</w:t>
            </w:r>
          </w:p>
        </w:tc>
        <w:tc>
          <w:tcPr>
            <w:tcW w:w="1350" w:type="dxa"/>
            <w:vAlign w:val="center"/>
          </w:tcPr>
          <w:p w:rsidR="00B61F93" w:rsidRPr="00D659B0" w:rsidRDefault="00B61F93" w:rsidP="00DA11D8">
            <w:pPr>
              <w:spacing w:line="240" w:lineRule="auto"/>
              <w:jc w:val="center"/>
              <w:rPr>
                <w:sz w:val="20"/>
                <w:szCs w:val="20"/>
              </w:rPr>
            </w:pPr>
            <w:r w:rsidRPr="00D659B0">
              <w:rPr>
                <w:sz w:val="20"/>
                <w:szCs w:val="20"/>
              </w:rPr>
              <w:t>Quantity</w:t>
            </w:r>
          </w:p>
        </w:tc>
        <w:tc>
          <w:tcPr>
            <w:tcW w:w="1710" w:type="dxa"/>
            <w:vAlign w:val="center"/>
          </w:tcPr>
          <w:p w:rsidR="00B61F93" w:rsidRPr="00D659B0" w:rsidRDefault="00B61F93" w:rsidP="00DA11D8">
            <w:pPr>
              <w:spacing w:line="240" w:lineRule="auto"/>
              <w:jc w:val="center"/>
              <w:rPr>
                <w:sz w:val="20"/>
                <w:szCs w:val="20"/>
              </w:rPr>
            </w:pPr>
            <w:r w:rsidRPr="00D659B0">
              <w:rPr>
                <w:sz w:val="20"/>
                <w:szCs w:val="20"/>
              </w:rPr>
              <w:t>FY 2014 Request</w:t>
            </w:r>
          </w:p>
          <w:p w:rsidR="00B61F93" w:rsidRPr="00D659B0" w:rsidRDefault="00B61F93" w:rsidP="00DA11D8">
            <w:pPr>
              <w:spacing w:line="240" w:lineRule="auto"/>
              <w:jc w:val="center"/>
              <w:rPr>
                <w:sz w:val="20"/>
                <w:szCs w:val="20"/>
              </w:rPr>
            </w:pPr>
            <w:r w:rsidRPr="00D659B0">
              <w:rPr>
                <w:sz w:val="20"/>
                <w:szCs w:val="20"/>
              </w:rPr>
              <w:t>($000)</w:t>
            </w:r>
          </w:p>
        </w:tc>
        <w:tc>
          <w:tcPr>
            <w:tcW w:w="1890" w:type="dxa"/>
            <w:vAlign w:val="center"/>
          </w:tcPr>
          <w:p w:rsidR="00B61F93" w:rsidRPr="00D659B0" w:rsidRDefault="00B61F93" w:rsidP="00DA11D8">
            <w:pPr>
              <w:spacing w:line="240" w:lineRule="auto"/>
              <w:jc w:val="center"/>
              <w:rPr>
                <w:sz w:val="20"/>
                <w:szCs w:val="20"/>
              </w:rPr>
            </w:pPr>
            <w:r w:rsidRPr="00D659B0">
              <w:rPr>
                <w:sz w:val="20"/>
                <w:szCs w:val="20"/>
              </w:rPr>
              <w:t>FY 2015 Net</w:t>
            </w:r>
          </w:p>
          <w:p w:rsidR="00B61F93" w:rsidRPr="00D659B0" w:rsidRDefault="00B61F93" w:rsidP="00DA11D8">
            <w:pPr>
              <w:spacing w:line="240" w:lineRule="auto"/>
              <w:jc w:val="center"/>
              <w:rPr>
                <w:sz w:val="20"/>
                <w:szCs w:val="20"/>
              </w:rPr>
            </w:pP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2014)</w:t>
            </w:r>
          </w:p>
          <w:p w:rsidR="00B61F93" w:rsidRPr="00D659B0" w:rsidRDefault="00B61F93" w:rsidP="00DA11D8">
            <w:pPr>
              <w:spacing w:line="240" w:lineRule="auto"/>
              <w:jc w:val="center"/>
              <w:rPr>
                <w:sz w:val="20"/>
                <w:szCs w:val="20"/>
              </w:rPr>
            </w:pPr>
            <w:r w:rsidRPr="00D659B0">
              <w:rPr>
                <w:sz w:val="20"/>
                <w:szCs w:val="20"/>
              </w:rPr>
              <w:t>($000)</w:t>
            </w:r>
          </w:p>
        </w:tc>
        <w:tc>
          <w:tcPr>
            <w:tcW w:w="1890" w:type="dxa"/>
          </w:tcPr>
          <w:p w:rsidR="00B61F93" w:rsidRPr="00D659B0" w:rsidRDefault="00B61F93" w:rsidP="00DA11D8">
            <w:pPr>
              <w:spacing w:line="240" w:lineRule="auto"/>
              <w:jc w:val="center"/>
              <w:rPr>
                <w:sz w:val="20"/>
                <w:szCs w:val="20"/>
              </w:rPr>
            </w:pPr>
            <w:r w:rsidRPr="00D659B0">
              <w:rPr>
                <w:sz w:val="20"/>
                <w:szCs w:val="20"/>
              </w:rPr>
              <w:t>FY 2016 Net</w:t>
            </w:r>
          </w:p>
          <w:p w:rsidR="00B61F93" w:rsidRPr="00D659B0" w:rsidRDefault="00B61F93" w:rsidP="00DA11D8">
            <w:pPr>
              <w:spacing w:line="240" w:lineRule="auto"/>
              <w:jc w:val="center"/>
              <w:rPr>
                <w:sz w:val="20"/>
                <w:szCs w:val="20"/>
              </w:rPr>
            </w:pP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2015)</w:t>
            </w:r>
          </w:p>
          <w:p w:rsidR="00B61F93" w:rsidRPr="00D659B0" w:rsidRDefault="00B61F93" w:rsidP="00DA11D8">
            <w:pPr>
              <w:spacing w:line="240" w:lineRule="auto"/>
              <w:jc w:val="center"/>
              <w:rPr>
                <w:sz w:val="20"/>
                <w:szCs w:val="20"/>
              </w:rPr>
            </w:pPr>
            <w:r w:rsidRPr="00D659B0">
              <w:rPr>
                <w:sz w:val="20"/>
                <w:szCs w:val="20"/>
              </w:rPr>
              <w:t>($000)</w:t>
            </w:r>
          </w:p>
        </w:tc>
      </w:tr>
      <w:tr w:rsidR="00B61F93" w:rsidRPr="00D659B0" w:rsidTr="00DA11D8">
        <w:tc>
          <w:tcPr>
            <w:tcW w:w="1986" w:type="dxa"/>
          </w:tcPr>
          <w:p w:rsidR="00B61F93" w:rsidRPr="00D659B0" w:rsidRDefault="00B61F93" w:rsidP="00DA11D8">
            <w:pPr>
              <w:spacing w:line="240" w:lineRule="auto"/>
              <w:jc w:val="left"/>
              <w:rPr>
                <w:sz w:val="20"/>
                <w:szCs w:val="20"/>
              </w:rPr>
            </w:pPr>
            <w:r w:rsidRPr="00D659B0">
              <w:rPr>
                <w:sz w:val="20"/>
                <w:szCs w:val="20"/>
              </w:rPr>
              <w:t>Total  Non-Personnel</w:t>
            </w:r>
          </w:p>
        </w:tc>
        <w:tc>
          <w:tcPr>
            <w:tcW w:w="1344" w:type="dxa"/>
            <w:vAlign w:val="center"/>
          </w:tcPr>
          <w:p w:rsidR="00B61F93" w:rsidRPr="00D659B0" w:rsidRDefault="00B61F93" w:rsidP="00DA11D8">
            <w:pPr>
              <w:widowControl/>
              <w:adjustRightInd/>
              <w:spacing w:line="240" w:lineRule="auto"/>
              <w:jc w:val="center"/>
              <w:textAlignment w:val="auto"/>
              <w:rPr>
                <w:sz w:val="20"/>
                <w:szCs w:val="20"/>
              </w:rPr>
            </w:pPr>
          </w:p>
        </w:tc>
        <w:tc>
          <w:tcPr>
            <w:tcW w:w="1350" w:type="dxa"/>
            <w:vAlign w:val="center"/>
          </w:tcPr>
          <w:p w:rsidR="00B61F93" w:rsidRPr="00D659B0" w:rsidRDefault="00B61F93" w:rsidP="00DA11D8">
            <w:pPr>
              <w:spacing w:line="240" w:lineRule="auto"/>
              <w:jc w:val="center"/>
              <w:rPr>
                <w:sz w:val="20"/>
                <w:szCs w:val="20"/>
              </w:rPr>
            </w:pPr>
          </w:p>
        </w:tc>
        <w:tc>
          <w:tcPr>
            <w:tcW w:w="1710" w:type="dxa"/>
            <w:vAlign w:val="center"/>
          </w:tcPr>
          <w:p w:rsidR="00B61F93" w:rsidRPr="00D659B0" w:rsidRDefault="00B61F93" w:rsidP="00DA11D8">
            <w:pPr>
              <w:spacing w:line="240" w:lineRule="auto"/>
              <w:jc w:val="center"/>
              <w:rPr>
                <w:sz w:val="20"/>
                <w:szCs w:val="20"/>
              </w:rPr>
            </w:pPr>
            <w:r w:rsidRPr="00D659B0">
              <w:rPr>
                <w:sz w:val="20"/>
                <w:szCs w:val="20"/>
              </w:rPr>
              <w:t>$85,000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bl>
    <w:p w:rsidR="00B61F93" w:rsidRPr="00D659B0" w:rsidRDefault="00B61F93" w:rsidP="00B61F93">
      <w:pPr>
        <w:spacing w:line="240" w:lineRule="auto"/>
        <w:jc w:val="center"/>
      </w:pPr>
    </w:p>
    <w:p w:rsidR="00B61F93" w:rsidRPr="00D659B0" w:rsidRDefault="00B61F93" w:rsidP="00B61F93">
      <w:pPr>
        <w:widowControl/>
        <w:adjustRightInd/>
        <w:spacing w:line="240" w:lineRule="auto"/>
        <w:ind w:left="-90"/>
        <w:jc w:val="left"/>
        <w:textAlignment w:val="auto"/>
        <w:rPr>
          <w:rFonts w:eastAsia="Arial Unicode MS"/>
          <w:u w:val="single"/>
        </w:rPr>
      </w:pPr>
      <w:r w:rsidRPr="00D659B0">
        <w:rPr>
          <w:rFonts w:eastAsia="Arial Unicode MS"/>
          <w:u w:val="single"/>
        </w:rPr>
        <w:t>Total Request for this Item</w:t>
      </w:r>
    </w:p>
    <w:p w:rsidR="00B61F93" w:rsidRPr="00D659B0"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659B0" w:rsidTr="00DA11D8">
        <w:trPr>
          <w:trHeight w:val="890"/>
        </w:trPr>
        <w:tc>
          <w:tcPr>
            <w:tcW w:w="1350" w:type="dxa"/>
            <w:shd w:val="clear" w:color="auto" w:fill="E6E6E6"/>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roofErr w:type="spellStart"/>
            <w:r w:rsidRPr="00D659B0">
              <w:rPr>
                <w:sz w:val="20"/>
                <w:szCs w:val="20"/>
              </w:rPr>
              <w:t>Pos</w:t>
            </w:r>
            <w:proofErr w:type="spellEnd"/>
          </w:p>
        </w:tc>
        <w:tc>
          <w:tcPr>
            <w:tcW w:w="630" w:type="dxa"/>
            <w:vAlign w:val="center"/>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proofErr w:type="spellStart"/>
            <w:r w:rsidRPr="00D659B0">
              <w:rPr>
                <w:sz w:val="20"/>
                <w:szCs w:val="20"/>
              </w:rPr>
              <w:t>Agt</w:t>
            </w:r>
            <w:proofErr w:type="spellEnd"/>
            <w:r w:rsidRPr="00D659B0">
              <w:rPr>
                <w:sz w:val="20"/>
                <w:szCs w:val="20"/>
              </w:rPr>
              <w:t>/</w:t>
            </w:r>
            <w:proofErr w:type="spellStart"/>
            <w:r w:rsidRPr="00D659B0">
              <w:rPr>
                <w:sz w:val="20"/>
                <w:szCs w:val="20"/>
              </w:rPr>
              <w:t>Atty</w:t>
            </w:r>
            <w:proofErr w:type="spellEnd"/>
          </w:p>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r w:rsidRPr="00D659B0">
              <w:rPr>
                <w:sz w:val="20"/>
                <w:szCs w:val="20"/>
              </w:rPr>
              <w:t>FTE</w:t>
            </w:r>
          </w:p>
        </w:tc>
        <w:tc>
          <w:tcPr>
            <w:tcW w:w="1030" w:type="dxa"/>
            <w:vAlign w:val="center"/>
          </w:tcPr>
          <w:p w:rsidR="00B61F93" w:rsidRPr="00D659B0" w:rsidRDefault="00B61F93" w:rsidP="00DA11D8">
            <w:pPr>
              <w:spacing w:line="240" w:lineRule="auto"/>
              <w:jc w:val="center"/>
              <w:rPr>
                <w:sz w:val="20"/>
                <w:szCs w:val="20"/>
              </w:rPr>
            </w:pPr>
            <w:r w:rsidRPr="00D659B0">
              <w:rPr>
                <w:sz w:val="20"/>
                <w:szCs w:val="20"/>
              </w:rPr>
              <w:t>Personnel</w:t>
            </w:r>
          </w:p>
          <w:p w:rsidR="00B61F93" w:rsidRPr="00D659B0" w:rsidRDefault="00B61F93" w:rsidP="00DA11D8">
            <w:pPr>
              <w:spacing w:line="240" w:lineRule="auto"/>
              <w:jc w:val="center"/>
              <w:rPr>
                <w:sz w:val="20"/>
                <w:szCs w:val="20"/>
              </w:rPr>
            </w:pPr>
            <w:r w:rsidRPr="00D659B0">
              <w:rPr>
                <w:sz w:val="20"/>
                <w:szCs w:val="20"/>
              </w:rPr>
              <w:t>($000)</w:t>
            </w:r>
          </w:p>
        </w:tc>
        <w:tc>
          <w:tcPr>
            <w:tcW w:w="1170" w:type="dxa"/>
            <w:vAlign w:val="center"/>
          </w:tcPr>
          <w:p w:rsidR="00B61F93" w:rsidRPr="00D659B0" w:rsidRDefault="00B61F93" w:rsidP="00DA11D8">
            <w:pPr>
              <w:spacing w:line="240" w:lineRule="auto"/>
              <w:jc w:val="center"/>
              <w:rPr>
                <w:sz w:val="20"/>
                <w:szCs w:val="20"/>
              </w:rPr>
            </w:pPr>
            <w:r w:rsidRPr="00D659B0">
              <w:rPr>
                <w:sz w:val="20"/>
                <w:szCs w:val="20"/>
              </w:rPr>
              <w:t>Non-Personnel</w:t>
            </w:r>
          </w:p>
          <w:p w:rsidR="00B61F93" w:rsidRPr="00D659B0" w:rsidRDefault="00B61F93" w:rsidP="00DA11D8">
            <w:pPr>
              <w:spacing w:line="240" w:lineRule="auto"/>
              <w:jc w:val="center"/>
              <w:rPr>
                <w:sz w:val="20"/>
                <w:szCs w:val="20"/>
              </w:rPr>
            </w:pPr>
            <w:r w:rsidRPr="00D659B0">
              <w:rPr>
                <w:sz w:val="20"/>
                <w:szCs w:val="20"/>
              </w:rPr>
              <w:t>($000)</w:t>
            </w:r>
          </w:p>
        </w:tc>
        <w:tc>
          <w:tcPr>
            <w:tcW w:w="990" w:type="dxa"/>
          </w:tcPr>
          <w:p w:rsidR="00B61F93" w:rsidRPr="00D659B0" w:rsidRDefault="00B61F93" w:rsidP="00DA11D8">
            <w:pPr>
              <w:spacing w:line="240" w:lineRule="auto"/>
              <w:jc w:val="center"/>
              <w:rPr>
                <w:sz w:val="20"/>
                <w:szCs w:val="20"/>
              </w:rPr>
            </w:pPr>
          </w:p>
          <w:p w:rsidR="00B61F93" w:rsidRPr="00D659B0" w:rsidRDefault="00B61F93" w:rsidP="00DA11D8">
            <w:pPr>
              <w:spacing w:line="240" w:lineRule="auto"/>
              <w:jc w:val="center"/>
              <w:rPr>
                <w:sz w:val="20"/>
                <w:szCs w:val="20"/>
              </w:rPr>
            </w:pPr>
            <w:r w:rsidRPr="00D659B0">
              <w:rPr>
                <w:sz w:val="20"/>
                <w:szCs w:val="20"/>
              </w:rPr>
              <w:t>Total</w:t>
            </w:r>
          </w:p>
          <w:p w:rsidR="00B61F93" w:rsidRPr="00D659B0" w:rsidRDefault="00B61F93" w:rsidP="00DA11D8">
            <w:pPr>
              <w:spacing w:line="240" w:lineRule="auto"/>
              <w:jc w:val="center"/>
              <w:rPr>
                <w:sz w:val="20"/>
                <w:szCs w:val="20"/>
              </w:rPr>
            </w:pPr>
            <w:r w:rsidRPr="00D659B0">
              <w:rPr>
                <w:sz w:val="20"/>
                <w:szCs w:val="20"/>
              </w:rPr>
              <w:t>($000)</w:t>
            </w:r>
          </w:p>
        </w:tc>
        <w:tc>
          <w:tcPr>
            <w:tcW w:w="1890" w:type="dxa"/>
            <w:vAlign w:val="center"/>
          </w:tcPr>
          <w:p w:rsidR="00B61F93" w:rsidRPr="00D659B0" w:rsidRDefault="00B61F93" w:rsidP="00DA11D8">
            <w:pPr>
              <w:spacing w:line="240" w:lineRule="auto"/>
              <w:jc w:val="center"/>
              <w:rPr>
                <w:sz w:val="20"/>
                <w:szCs w:val="20"/>
              </w:rPr>
            </w:pPr>
            <w:r w:rsidRPr="00D659B0">
              <w:rPr>
                <w:sz w:val="20"/>
                <w:szCs w:val="20"/>
              </w:rPr>
              <w:t>FY 2015 Net</w:t>
            </w:r>
          </w:p>
          <w:p w:rsidR="00B61F93" w:rsidRPr="00D659B0" w:rsidRDefault="00B61F93" w:rsidP="00DA11D8">
            <w:pPr>
              <w:spacing w:line="240" w:lineRule="auto"/>
              <w:jc w:val="center"/>
              <w:rPr>
                <w:sz w:val="20"/>
                <w:szCs w:val="20"/>
              </w:rPr>
            </w:pP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2014)</w:t>
            </w:r>
          </w:p>
          <w:p w:rsidR="00B61F93" w:rsidRPr="00D659B0" w:rsidRDefault="00B61F93" w:rsidP="00DA11D8">
            <w:pPr>
              <w:spacing w:line="240" w:lineRule="auto"/>
              <w:jc w:val="center"/>
              <w:rPr>
                <w:sz w:val="20"/>
                <w:szCs w:val="20"/>
              </w:rPr>
            </w:pPr>
            <w:r w:rsidRPr="00D659B0">
              <w:rPr>
                <w:sz w:val="20"/>
                <w:szCs w:val="20"/>
              </w:rPr>
              <w:t>($000)</w:t>
            </w:r>
          </w:p>
        </w:tc>
        <w:tc>
          <w:tcPr>
            <w:tcW w:w="1890" w:type="dxa"/>
          </w:tcPr>
          <w:p w:rsidR="00B61F93" w:rsidRPr="00D659B0" w:rsidRDefault="00B61F93" w:rsidP="00DA11D8">
            <w:pPr>
              <w:spacing w:line="240" w:lineRule="auto"/>
              <w:jc w:val="center"/>
              <w:rPr>
                <w:sz w:val="20"/>
                <w:szCs w:val="20"/>
              </w:rPr>
            </w:pPr>
            <w:r w:rsidRPr="00D659B0">
              <w:rPr>
                <w:sz w:val="20"/>
                <w:szCs w:val="20"/>
              </w:rPr>
              <w:t>FY 2016 Net</w:t>
            </w:r>
          </w:p>
          <w:p w:rsidR="00B61F93" w:rsidRPr="00D659B0" w:rsidRDefault="00B61F93" w:rsidP="00DA11D8">
            <w:pPr>
              <w:spacing w:line="240" w:lineRule="auto"/>
              <w:jc w:val="center"/>
              <w:rPr>
                <w:sz w:val="20"/>
                <w:szCs w:val="20"/>
              </w:rPr>
            </w:pPr>
            <w:proofErr w:type="spellStart"/>
            <w:r w:rsidRPr="00D659B0">
              <w:rPr>
                <w:sz w:val="20"/>
                <w:szCs w:val="20"/>
              </w:rPr>
              <w:t>Annualization</w:t>
            </w:r>
            <w:proofErr w:type="spellEnd"/>
          </w:p>
          <w:p w:rsidR="00B61F93" w:rsidRPr="00D659B0" w:rsidRDefault="00B61F93" w:rsidP="00DA11D8">
            <w:pPr>
              <w:spacing w:line="240" w:lineRule="auto"/>
              <w:jc w:val="center"/>
              <w:rPr>
                <w:sz w:val="20"/>
                <w:szCs w:val="20"/>
              </w:rPr>
            </w:pPr>
            <w:r w:rsidRPr="00D659B0">
              <w:rPr>
                <w:sz w:val="20"/>
                <w:szCs w:val="20"/>
              </w:rPr>
              <w:t>(Change from 2015)</w:t>
            </w:r>
          </w:p>
          <w:p w:rsidR="00B61F93" w:rsidRPr="00D659B0" w:rsidRDefault="00B61F93" w:rsidP="00DA11D8">
            <w:pPr>
              <w:spacing w:line="240" w:lineRule="auto"/>
              <w:jc w:val="center"/>
              <w:rPr>
                <w:sz w:val="20"/>
                <w:szCs w:val="20"/>
              </w:rPr>
            </w:pPr>
            <w:r w:rsidRPr="00D659B0">
              <w:rPr>
                <w:sz w:val="20"/>
                <w:szCs w:val="20"/>
              </w:rPr>
              <w:t>($000)</w:t>
            </w: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Current Services</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bottom"/>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spacing w:line="240" w:lineRule="auto"/>
              <w:jc w:val="center"/>
              <w:rPr>
                <w:sz w:val="20"/>
                <w:szCs w:val="20"/>
              </w:rPr>
            </w:pPr>
            <w:r w:rsidRPr="00D659B0">
              <w:rPr>
                <w:sz w:val="20"/>
                <w:szCs w:val="20"/>
              </w:rPr>
              <w:t>$0</w:t>
            </w:r>
          </w:p>
        </w:tc>
        <w:tc>
          <w:tcPr>
            <w:tcW w:w="990" w:type="dxa"/>
            <w:vAlign w:val="bottom"/>
          </w:tcPr>
          <w:p w:rsidR="00B61F93" w:rsidRPr="00D659B0" w:rsidRDefault="00B61F93" w:rsidP="00DA11D8">
            <w:pPr>
              <w:spacing w:line="240" w:lineRule="auto"/>
              <w:jc w:val="center"/>
              <w:rPr>
                <w:sz w:val="20"/>
                <w:szCs w:val="20"/>
              </w:rPr>
            </w:pPr>
            <w:r w:rsidRPr="00D659B0">
              <w:rPr>
                <w:sz w:val="20"/>
                <w:szCs w:val="20"/>
              </w:rPr>
              <w:t>$0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Increases</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bottom"/>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spacing w:line="240" w:lineRule="auto"/>
              <w:jc w:val="center"/>
              <w:rPr>
                <w:sz w:val="20"/>
                <w:szCs w:val="20"/>
              </w:rPr>
            </w:pPr>
            <w:r w:rsidRPr="00D659B0">
              <w:rPr>
                <w:sz w:val="20"/>
                <w:szCs w:val="20"/>
              </w:rPr>
              <w:t>$85,000</w:t>
            </w:r>
          </w:p>
        </w:tc>
        <w:tc>
          <w:tcPr>
            <w:tcW w:w="990" w:type="dxa"/>
            <w:vAlign w:val="bottom"/>
          </w:tcPr>
          <w:p w:rsidR="00B61F93" w:rsidRPr="00D659B0" w:rsidRDefault="00B61F93" w:rsidP="00DA11D8">
            <w:pPr>
              <w:spacing w:line="240" w:lineRule="auto"/>
              <w:jc w:val="center"/>
              <w:rPr>
                <w:sz w:val="20"/>
                <w:szCs w:val="20"/>
              </w:rPr>
            </w:pPr>
            <w:r w:rsidRPr="00D659B0">
              <w:rPr>
                <w:sz w:val="20"/>
                <w:szCs w:val="20"/>
              </w:rPr>
              <w:t>$85,000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r w:rsidR="00B61F93" w:rsidRPr="00D659B0" w:rsidTr="00DA11D8">
        <w:trPr>
          <w:trHeight w:val="215"/>
        </w:trPr>
        <w:tc>
          <w:tcPr>
            <w:tcW w:w="1350" w:type="dxa"/>
          </w:tcPr>
          <w:p w:rsidR="00B61F93" w:rsidRPr="00D659B0" w:rsidRDefault="00B61F93" w:rsidP="00DA11D8">
            <w:pPr>
              <w:spacing w:line="240" w:lineRule="auto"/>
              <w:jc w:val="left"/>
              <w:rPr>
                <w:sz w:val="20"/>
                <w:szCs w:val="20"/>
              </w:rPr>
            </w:pPr>
            <w:r w:rsidRPr="00D659B0">
              <w:rPr>
                <w:sz w:val="20"/>
                <w:szCs w:val="20"/>
              </w:rPr>
              <w:t>Grand Total</w:t>
            </w:r>
          </w:p>
        </w:tc>
        <w:tc>
          <w:tcPr>
            <w:tcW w:w="630" w:type="dxa"/>
            <w:vAlign w:val="center"/>
          </w:tcPr>
          <w:p w:rsidR="00B61F93" w:rsidRPr="00D659B0" w:rsidRDefault="00B61F93" w:rsidP="00DA11D8">
            <w:pPr>
              <w:spacing w:line="240" w:lineRule="auto"/>
              <w:jc w:val="center"/>
              <w:rPr>
                <w:sz w:val="20"/>
                <w:szCs w:val="20"/>
              </w:rPr>
            </w:pPr>
          </w:p>
        </w:tc>
        <w:tc>
          <w:tcPr>
            <w:tcW w:w="630" w:type="dxa"/>
            <w:vAlign w:val="center"/>
          </w:tcPr>
          <w:p w:rsidR="00B61F93" w:rsidRPr="00D659B0" w:rsidRDefault="00B61F93" w:rsidP="00DA11D8">
            <w:pPr>
              <w:spacing w:line="240" w:lineRule="auto"/>
              <w:jc w:val="center"/>
              <w:rPr>
                <w:sz w:val="20"/>
                <w:szCs w:val="20"/>
              </w:rPr>
            </w:pPr>
          </w:p>
        </w:tc>
        <w:tc>
          <w:tcPr>
            <w:tcW w:w="680" w:type="dxa"/>
            <w:vAlign w:val="center"/>
          </w:tcPr>
          <w:p w:rsidR="00B61F93" w:rsidRPr="00D659B0" w:rsidRDefault="00B61F93" w:rsidP="00DA11D8">
            <w:pPr>
              <w:spacing w:line="240" w:lineRule="auto"/>
              <w:jc w:val="center"/>
              <w:rPr>
                <w:sz w:val="20"/>
                <w:szCs w:val="20"/>
              </w:rPr>
            </w:pPr>
          </w:p>
        </w:tc>
        <w:tc>
          <w:tcPr>
            <w:tcW w:w="1030" w:type="dxa"/>
            <w:vAlign w:val="bottom"/>
          </w:tcPr>
          <w:p w:rsidR="00B61F93" w:rsidRPr="00D659B0" w:rsidRDefault="00B61F93" w:rsidP="00DA11D8">
            <w:pPr>
              <w:spacing w:line="240" w:lineRule="auto"/>
              <w:jc w:val="center"/>
              <w:rPr>
                <w:sz w:val="20"/>
                <w:szCs w:val="20"/>
              </w:rPr>
            </w:pPr>
          </w:p>
        </w:tc>
        <w:tc>
          <w:tcPr>
            <w:tcW w:w="1170" w:type="dxa"/>
            <w:vAlign w:val="bottom"/>
          </w:tcPr>
          <w:p w:rsidR="00B61F93" w:rsidRPr="00D659B0" w:rsidRDefault="00B61F93" w:rsidP="00DA11D8">
            <w:pPr>
              <w:spacing w:line="240" w:lineRule="auto"/>
              <w:jc w:val="center"/>
              <w:rPr>
                <w:sz w:val="20"/>
                <w:szCs w:val="20"/>
              </w:rPr>
            </w:pPr>
            <w:r w:rsidRPr="00D659B0">
              <w:rPr>
                <w:sz w:val="20"/>
                <w:szCs w:val="20"/>
              </w:rPr>
              <w:t>$85,000</w:t>
            </w:r>
          </w:p>
        </w:tc>
        <w:tc>
          <w:tcPr>
            <w:tcW w:w="990" w:type="dxa"/>
            <w:vAlign w:val="bottom"/>
          </w:tcPr>
          <w:p w:rsidR="00B61F93" w:rsidRPr="00D659B0" w:rsidRDefault="00B61F93" w:rsidP="00DA11D8">
            <w:pPr>
              <w:spacing w:line="240" w:lineRule="auto"/>
              <w:jc w:val="center"/>
              <w:rPr>
                <w:sz w:val="20"/>
                <w:szCs w:val="20"/>
              </w:rPr>
            </w:pPr>
            <w:r w:rsidRPr="00D659B0">
              <w:rPr>
                <w:sz w:val="20"/>
                <w:szCs w:val="20"/>
              </w:rPr>
              <w:t>$85,000</w:t>
            </w:r>
          </w:p>
        </w:tc>
        <w:tc>
          <w:tcPr>
            <w:tcW w:w="1890" w:type="dxa"/>
            <w:vAlign w:val="center"/>
          </w:tcPr>
          <w:p w:rsidR="00B61F93" w:rsidRPr="00D659B0" w:rsidRDefault="00B61F93" w:rsidP="00DA11D8">
            <w:pPr>
              <w:spacing w:line="240" w:lineRule="auto"/>
              <w:jc w:val="center"/>
              <w:rPr>
                <w:sz w:val="20"/>
                <w:szCs w:val="20"/>
              </w:rPr>
            </w:pPr>
          </w:p>
        </w:tc>
        <w:tc>
          <w:tcPr>
            <w:tcW w:w="1890" w:type="dxa"/>
            <w:vAlign w:val="center"/>
          </w:tcPr>
          <w:p w:rsidR="00B61F93" w:rsidRPr="00D659B0" w:rsidRDefault="00B61F93" w:rsidP="00DA11D8">
            <w:pPr>
              <w:spacing w:line="240" w:lineRule="auto"/>
              <w:jc w:val="center"/>
              <w:rPr>
                <w:sz w:val="20"/>
                <w:szCs w:val="20"/>
              </w:rPr>
            </w:pPr>
          </w:p>
        </w:tc>
      </w:tr>
    </w:tbl>
    <w:p w:rsidR="00B61F93" w:rsidRPr="00D659B0" w:rsidRDefault="00B61F93" w:rsidP="00B61F93">
      <w:pPr>
        <w:spacing w:line="240" w:lineRule="auto"/>
        <w:jc w:val="left"/>
      </w:pPr>
    </w:p>
    <w:p w:rsidR="00B61F93" w:rsidRPr="00D659B0" w:rsidRDefault="00B61F93" w:rsidP="00B61F93">
      <w:pPr>
        <w:widowControl/>
        <w:adjustRightInd/>
        <w:spacing w:after="200" w:line="276" w:lineRule="auto"/>
        <w:jc w:val="left"/>
        <w:textAlignment w:val="auto"/>
      </w:pPr>
      <w:r w:rsidRPr="00D659B0">
        <w:br w:type="page"/>
      </w:r>
    </w:p>
    <w:p w:rsidR="00B61F93" w:rsidRPr="00D001D2" w:rsidRDefault="00B61F93" w:rsidP="00B61F93">
      <w:pPr>
        <w:autoSpaceDE w:val="0"/>
        <w:autoSpaceDN w:val="0"/>
        <w:spacing w:line="240" w:lineRule="auto"/>
        <w:rPr>
          <w:b/>
          <w:bCs/>
          <w:color w:val="000000" w:themeColor="text1"/>
        </w:rPr>
      </w:pPr>
      <w:r w:rsidRPr="00D001D2">
        <w:rPr>
          <w:b/>
        </w:rPr>
        <w:lastRenderedPageBreak/>
        <w:t>V. Program Increases</w:t>
      </w:r>
      <w:r w:rsidRPr="00D001D2" w:rsidDel="00AC708C">
        <w:rPr>
          <w:b/>
          <w:bCs/>
          <w:color w:val="000000" w:themeColor="text1"/>
        </w:rPr>
        <w:t xml:space="preserve"> </w:t>
      </w:r>
      <w:r w:rsidRPr="00D001D2">
        <w:rPr>
          <w:b/>
          <w:bCs/>
          <w:color w:val="000000" w:themeColor="text1"/>
        </w:rPr>
        <w:t xml:space="preserve">by Item </w:t>
      </w:r>
    </w:p>
    <w:p w:rsidR="00B61F93" w:rsidRPr="00D001D2" w:rsidRDefault="00B61F93" w:rsidP="00B61F93">
      <w:pPr>
        <w:autoSpaceDE w:val="0"/>
        <w:autoSpaceDN w:val="0"/>
        <w:spacing w:line="240" w:lineRule="auto"/>
        <w:rPr>
          <w:b/>
          <w:bCs/>
          <w:color w:val="000000" w:themeColor="text1"/>
        </w:rPr>
      </w:pPr>
    </w:p>
    <w:p w:rsidR="00B61F93" w:rsidRPr="00D001D2" w:rsidRDefault="00B61F93" w:rsidP="00B61F93">
      <w:pPr>
        <w:spacing w:line="240" w:lineRule="auto"/>
        <w:ind w:left="3600" w:hanging="3600"/>
        <w:rPr>
          <w:b/>
          <w:color w:val="000000" w:themeColor="text1"/>
        </w:rPr>
      </w:pPr>
      <w:r w:rsidRPr="00D001D2">
        <w:rPr>
          <w:b/>
          <w:bCs/>
          <w:color w:val="000000" w:themeColor="text1"/>
        </w:rPr>
        <w:t xml:space="preserve">Item Name: </w:t>
      </w:r>
      <w:r w:rsidRPr="00D001D2">
        <w:rPr>
          <w:b/>
          <w:bCs/>
          <w:color w:val="000000" w:themeColor="text1"/>
        </w:rPr>
        <w:tab/>
      </w:r>
      <w:r w:rsidRPr="00D001D2">
        <w:rPr>
          <w:b/>
          <w:bCs/>
        </w:rPr>
        <w:t>Defending Childhood/Children Exposed to Violence</w:t>
      </w:r>
    </w:p>
    <w:p w:rsidR="00B61F93" w:rsidRPr="00D001D2" w:rsidRDefault="00B61F93" w:rsidP="00B61F93">
      <w:pPr>
        <w:spacing w:line="240" w:lineRule="auto"/>
        <w:ind w:left="2880" w:firstLine="720"/>
        <w:rPr>
          <w:bCs/>
          <w:color w:val="000000" w:themeColor="text1"/>
        </w:rPr>
      </w:pPr>
    </w:p>
    <w:p w:rsidR="00B61F93" w:rsidRPr="00D001D2" w:rsidRDefault="00B61F93" w:rsidP="00B61F93">
      <w:pPr>
        <w:autoSpaceDE w:val="0"/>
        <w:autoSpaceDN w:val="0"/>
        <w:spacing w:line="240" w:lineRule="auto"/>
        <w:rPr>
          <w:color w:val="000000" w:themeColor="text1"/>
        </w:rPr>
      </w:pPr>
      <w:r w:rsidRPr="00D001D2">
        <w:rPr>
          <w:color w:val="000000" w:themeColor="text1"/>
        </w:rPr>
        <w:t>Budget Appropriation:</w:t>
      </w:r>
      <w:r w:rsidRPr="00D001D2">
        <w:rPr>
          <w:color w:val="000000" w:themeColor="text1"/>
        </w:rPr>
        <w:tab/>
      </w:r>
      <w:r w:rsidRPr="00D001D2">
        <w:rPr>
          <w:color w:val="000000" w:themeColor="text1"/>
        </w:rPr>
        <w:tab/>
        <w:t>State and Local Law Enforcement Assistance</w:t>
      </w:r>
    </w:p>
    <w:p w:rsidR="00B61F93" w:rsidRPr="00D001D2" w:rsidRDefault="00B61F93" w:rsidP="00B61F93">
      <w:pPr>
        <w:autoSpaceDE w:val="0"/>
        <w:autoSpaceDN w:val="0"/>
        <w:spacing w:line="240" w:lineRule="auto"/>
        <w:rPr>
          <w:color w:val="000000" w:themeColor="text1"/>
        </w:rPr>
      </w:pPr>
    </w:p>
    <w:p w:rsidR="00B61F93" w:rsidRDefault="00B61F93" w:rsidP="00B61F93">
      <w:pPr>
        <w:autoSpaceDE w:val="0"/>
        <w:autoSpaceDN w:val="0"/>
        <w:spacing w:line="240" w:lineRule="auto"/>
        <w:rPr>
          <w:color w:val="000000" w:themeColor="text1"/>
        </w:rPr>
      </w:pPr>
      <w:r w:rsidRPr="00D001D2">
        <w:rPr>
          <w:color w:val="000000" w:themeColor="text1"/>
        </w:rPr>
        <w:t>Strategic Goal &amp; Objective:</w:t>
      </w:r>
      <w:r w:rsidRPr="00D001D2">
        <w:rPr>
          <w:color w:val="000000" w:themeColor="text1"/>
        </w:rPr>
        <w:tab/>
      </w:r>
      <w:r w:rsidRPr="00D001D2">
        <w:rPr>
          <w:color w:val="000000" w:themeColor="text1"/>
        </w:rPr>
        <w:tab/>
        <w:t>DOJ Strategic Goal 2; Objective 2.2</w:t>
      </w:r>
    </w:p>
    <w:p w:rsidR="00571F36" w:rsidRPr="00D001D2" w:rsidRDefault="00571F36" w:rsidP="00B61F93">
      <w:pPr>
        <w:autoSpaceDE w:val="0"/>
        <w:autoSpaceDN w:val="0"/>
        <w:spacing w:line="240"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OJP Strategic Goal 2; Objective 2.2</w:t>
      </w:r>
    </w:p>
    <w:p w:rsidR="00B61F93" w:rsidRPr="00D001D2" w:rsidRDefault="00B61F93" w:rsidP="00B61F93">
      <w:pPr>
        <w:autoSpaceDE w:val="0"/>
        <w:autoSpaceDN w:val="0"/>
        <w:spacing w:line="240" w:lineRule="auto"/>
        <w:rPr>
          <w:color w:val="000000" w:themeColor="text1"/>
        </w:rPr>
      </w:pPr>
    </w:p>
    <w:p w:rsidR="00B61F93" w:rsidRPr="00D001D2" w:rsidRDefault="00B61F93" w:rsidP="00B61F93">
      <w:pPr>
        <w:autoSpaceDE w:val="0"/>
        <w:autoSpaceDN w:val="0"/>
        <w:spacing w:line="240" w:lineRule="auto"/>
        <w:rPr>
          <w:color w:val="000000" w:themeColor="text1"/>
        </w:rPr>
      </w:pPr>
      <w:r w:rsidRPr="00D001D2">
        <w:rPr>
          <w:color w:val="000000" w:themeColor="text1"/>
        </w:rPr>
        <w:t>Organizational Program:</w:t>
      </w:r>
      <w:r w:rsidRPr="00D001D2">
        <w:rPr>
          <w:color w:val="000000" w:themeColor="text1"/>
        </w:rPr>
        <w:tab/>
      </w:r>
      <w:r w:rsidRPr="00D001D2">
        <w:rPr>
          <w:color w:val="000000" w:themeColor="text1"/>
        </w:rPr>
        <w:tab/>
        <w:t>Office of Juvenile Justice and Delinquency Prevention</w:t>
      </w:r>
    </w:p>
    <w:p w:rsidR="00B61F93" w:rsidRPr="00D001D2" w:rsidRDefault="00B61F93" w:rsidP="00B61F93">
      <w:pPr>
        <w:autoSpaceDE w:val="0"/>
        <w:autoSpaceDN w:val="0"/>
        <w:spacing w:line="240" w:lineRule="auto"/>
        <w:rPr>
          <w:color w:val="000000" w:themeColor="text1"/>
        </w:rPr>
      </w:pPr>
    </w:p>
    <w:p w:rsidR="00B61F93" w:rsidRPr="00D001D2" w:rsidRDefault="00B61F93" w:rsidP="00B61F93">
      <w:pPr>
        <w:autoSpaceDE w:val="0"/>
        <w:autoSpaceDN w:val="0"/>
        <w:spacing w:line="240" w:lineRule="auto"/>
        <w:rPr>
          <w:color w:val="000000" w:themeColor="text1"/>
        </w:rPr>
      </w:pPr>
      <w:r w:rsidRPr="00D001D2">
        <w:rPr>
          <w:color w:val="000000" w:themeColor="text1"/>
        </w:rPr>
        <w:t>Ranking:</w:t>
      </w:r>
      <w:r w:rsidRPr="00D001D2">
        <w:rPr>
          <w:color w:val="000000" w:themeColor="text1"/>
        </w:rPr>
        <w:tab/>
      </w:r>
      <w:r w:rsidRPr="00D001D2">
        <w:rPr>
          <w:color w:val="000000" w:themeColor="text1"/>
        </w:rPr>
        <w:tab/>
      </w:r>
      <w:r w:rsidRPr="00D001D2">
        <w:rPr>
          <w:color w:val="000000" w:themeColor="text1"/>
        </w:rPr>
        <w:tab/>
      </w:r>
      <w:r w:rsidRPr="00D001D2">
        <w:rPr>
          <w:color w:val="000000" w:themeColor="text1"/>
        </w:rPr>
        <w:tab/>
        <w:t>6 of 32</w:t>
      </w:r>
    </w:p>
    <w:p w:rsidR="00B61F93" w:rsidRPr="00D001D2" w:rsidRDefault="00B61F93" w:rsidP="00B61F93">
      <w:pPr>
        <w:autoSpaceDE w:val="0"/>
        <w:autoSpaceDN w:val="0"/>
        <w:spacing w:line="240" w:lineRule="auto"/>
        <w:rPr>
          <w:color w:val="000000" w:themeColor="text1"/>
        </w:rPr>
      </w:pPr>
    </w:p>
    <w:p w:rsidR="00B61F93" w:rsidRPr="00D001D2" w:rsidRDefault="00B61F93" w:rsidP="00B61F93">
      <w:pPr>
        <w:autoSpaceDE w:val="0"/>
        <w:autoSpaceDN w:val="0"/>
        <w:spacing w:line="240" w:lineRule="auto"/>
        <w:rPr>
          <w:bCs/>
          <w:color w:val="000000" w:themeColor="text1"/>
        </w:rPr>
      </w:pPr>
      <w:r w:rsidRPr="00D001D2">
        <w:rPr>
          <w:color w:val="000000" w:themeColor="text1"/>
        </w:rPr>
        <w:t xml:space="preserve">Program </w:t>
      </w:r>
      <w:r w:rsidRPr="00D001D2">
        <w:rPr>
          <w:bCs/>
          <w:color w:val="000000" w:themeColor="text1"/>
        </w:rPr>
        <w:t>Increase</w:t>
      </w:r>
      <w:r w:rsidRPr="00D001D2">
        <w:rPr>
          <w:color w:val="000000" w:themeColor="text1"/>
        </w:rPr>
        <w:t>:</w:t>
      </w:r>
      <w:r w:rsidRPr="00D001D2">
        <w:rPr>
          <w:color w:val="000000" w:themeColor="text1"/>
        </w:rPr>
        <w:tab/>
      </w:r>
      <w:r w:rsidRPr="00D001D2">
        <w:rPr>
          <w:color w:val="000000" w:themeColor="text1"/>
        </w:rPr>
        <w:tab/>
      </w:r>
      <w:r w:rsidRPr="00D001D2">
        <w:rPr>
          <w:color w:val="000000" w:themeColor="text1"/>
        </w:rPr>
        <w:tab/>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rPr>
          <w:b/>
          <w:color w:val="000000" w:themeColor="text1"/>
        </w:rPr>
        <w:t>+</w:t>
      </w:r>
      <w:r w:rsidRPr="00D001D2">
        <w:rPr>
          <w:b/>
          <w:bCs/>
          <w:color w:val="000000" w:themeColor="text1"/>
        </w:rPr>
        <w:t>$13,000,000</w:t>
      </w:r>
    </w:p>
    <w:p w:rsidR="00B61F93" w:rsidRPr="00D001D2" w:rsidRDefault="00B61F93" w:rsidP="00B61F93">
      <w:pPr>
        <w:autoSpaceDE w:val="0"/>
        <w:autoSpaceDN w:val="0"/>
        <w:spacing w:line="240" w:lineRule="auto"/>
        <w:rPr>
          <w:b/>
          <w:bCs/>
          <w:color w:val="000000" w:themeColor="text1"/>
        </w:rPr>
      </w:pPr>
    </w:p>
    <w:p w:rsidR="00B61F93" w:rsidRPr="00D001D2" w:rsidRDefault="00B61F93" w:rsidP="00B61F93">
      <w:pPr>
        <w:spacing w:line="240" w:lineRule="auto"/>
        <w:jc w:val="left"/>
        <w:rPr>
          <w:u w:val="single"/>
        </w:rPr>
      </w:pPr>
      <w:r w:rsidRPr="00D001D2">
        <w:rPr>
          <w:u w:val="single"/>
        </w:rPr>
        <w:t>Description of Item</w:t>
      </w:r>
    </w:p>
    <w:p w:rsidR="00B61F93" w:rsidRPr="00D001D2" w:rsidRDefault="00B61F93" w:rsidP="00B61F93">
      <w:pPr>
        <w:spacing w:line="240" w:lineRule="auto"/>
        <w:jc w:val="left"/>
      </w:pPr>
      <w:r w:rsidRPr="00D001D2">
        <w:t>In FY 2014, the President’s Budget requests $23.0 million for the Defending Childhood/Children Exposed to Violence</w:t>
      </w:r>
      <w:r w:rsidRPr="00D001D2" w:rsidDel="00E34479">
        <w:t xml:space="preserve"> </w:t>
      </w:r>
      <w:r w:rsidRPr="00D001D2">
        <w:t>Initiative</w:t>
      </w:r>
      <w:r w:rsidR="00EA26B4">
        <w:t>,</w:t>
      </w:r>
      <w:r w:rsidR="00EA26B4" w:rsidRPr="00EA26B4">
        <w:rPr>
          <w:iCs/>
        </w:rPr>
        <w:t xml:space="preserve"> </w:t>
      </w:r>
      <w:r w:rsidR="00EA26B4" w:rsidRPr="00D001D2">
        <w:rPr>
          <w:iCs/>
        </w:rPr>
        <w:t>an increase of $13.0 million above the FY 2012 Enacted level</w:t>
      </w:r>
      <w:r w:rsidRPr="00D001D2">
        <w:t xml:space="preserve">.  This initiative builds on what has been learned from past and current activities, and will both advance effective practices at the state, local, and tribal levels and increase our knowledge and understanding of the issue, leading to better, more coordinated and comprehensive policy responses.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In FY 2011, DOJ selected six of eight sites to receive grants to implement their comprehensive plans aimed at preventing, mitigating, and responding to children’s exposure to violence, including the two tribal sites.  In addition, in FY 2011, the Attorney General’s Task Force on Children Exposed to Violence was formally launched.  This Task Force, comprised of 13 leading experts including practitioners, child and family advocates, academic experts, and licensed clinicians, </w:t>
      </w:r>
      <w:r w:rsidR="00091E21">
        <w:t>wa</w:t>
      </w:r>
      <w:r w:rsidRPr="00D001D2">
        <w:t>s responsible for examining the problem of children exposed to violence and for presenting policy recommendations to the Attorney General</w:t>
      </w:r>
      <w:r w:rsidR="00091E21">
        <w:t xml:space="preserve"> (AG)</w:t>
      </w:r>
      <w:r w:rsidRPr="00D001D2">
        <w:t xml:space="preserve">.  </w:t>
      </w:r>
      <w:r w:rsidR="00091E21" w:rsidRPr="00262824">
        <w:t xml:space="preserve">The task force completed its work and submitted a comprehensive set of recommendations to the AG in </w:t>
      </w:r>
      <w:proofErr w:type="gramStart"/>
      <w:r w:rsidR="00262824" w:rsidRPr="00211B40">
        <w:t>Fall</w:t>
      </w:r>
      <w:proofErr w:type="gramEnd"/>
      <w:r w:rsidR="00262824" w:rsidRPr="00211B40">
        <w:t xml:space="preserve"> 2012</w:t>
      </w:r>
      <w:r w:rsidR="00091E21">
        <w:t xml:space="preserve">.  OJJDP will now move forward with a plan to implement these recommendations.  </w:t>
      </w:r>
      <w:r w:rsidRPr="00D001D2">
        <w:t>This request for increased funding will ensure that the Children Exposed to Violence program has the resources needed to improve communities nationwide.  In FY 2012, DOJ awarded two additional sites grants to implement their comprehensive plans, leveling the funding awarded to the Defending Childhood sites.  An award was also made to enhance training and technical assistance efforts for the defending childhood sites.  Additionally, the work of the Task Force carried forward and final policy recommendations were presented to the Attorney General in December 2012.</w:t>
      </w:r>
    </w:p>
    <w:p w:rsidR="00B61F93" w:rsidRPr="00D001D2" w:rsidRDefault="00B61F93" w:rsidP="00B61F93">
      <w:pPr>
        <w:spacing w:line="240" w:lineRule="auto"/>
        <w:jc w:val="left"/>
      </w:pPr>
    </w:p>
    <w:p w:rsidR="00B61F93" w:rsidRPr="00D001D2" w:rsidRDefault="00B61F93" w:rsidP="00B61F93">
      <w:pPr>
        <w:tabs>
          <w:tab w:val="left" w:pos="810"/>
        </w:tabs>
        <w:spacing w:line="240" w:lineRule="auto"/>
        <w:jc w:val="left"/>
      </w:pPr>
      <w:r w:rsidRPr="00D001D2">
        <w:t xml:space="preserve">The Defending Childhood/Children Exposed to Violence Program is jointly managed and administered by the OJP, the Office of Community Oriented Policing Services, and the Office on Violence </w:t>
      </w:r>
      <w:proofErr w:type="gramStart"/>
      <w:r w:rsidRPr="00D001D2">
        <w:t>Against</w:t>
      </w:r>
      <w:proofErr w:type="gramEnd"/>
      <w:r w:rsidRPr="00D001D2">
        <w:t xml:space="preserve"> Women and will be closely coordinated with the Department of Health and Human Services.</w:t>
      </w:r>
    </w:p>
    <w:p w:rsidR="00B61F93" w:rsidRPr="00D001D2" w:rsidRDefault="00B61F93" w:rsidP="00B61F93">
      <w:pPr>
        <w:spacing w:line="240" w:lineRule="auto"/>
        <w:jc w:val="left"/>
      </w:pPr>
    </w:p>
    <w:p w:rsidR="00AF3B0F" w:rsidRDefault="00AF3B0F" w:rsidP="00B61F93">
      <w:pPr>
        <w:tabs>
          <w:tab w:val="left" w:pos="810"/>
        </w:tabs>
        <w:spacing w:line="240" w:lineRule="auto"/>
        <w:jc w:val="left"/>
      </w:pPr>
    </w:p>
    <w:p w:rsidR="00AF3B0F" w:rsidRDefault="00AF3B0F" w:rsidP="00B61F93">
      <w:pPr>
        <w:tabs>
          <w:tab w:val="left" w:pos="810"/>
        </w:tabs>
        <w:spacing w:line="240" w:lineRule="auto"/>
        <w:jc w:val="left"/>
      </w:pPr>
    </w:p>
    <w:p w:rsidR="00B61F93" w:rsidRPr="00D001D2" w:rsidRDefault="00B61F93" w:rsidP="00B61F93">
      <w:pPr>
        <w:tabs>
          <w:tab w:val="left" w:pos="810"/>
        </w:tabs>
        <w:spacing w:line="240" w:lineRule="auto"/>
        <w:jc w:val="left"/>
      </w:pPr>
      <w:r w:rsidRPr="00D001D2">
        <w:lastRenderedPageBreak/>
        <w:t>Funding will support the following activities:</w:t>
      </w:r>
    </w:p>
    <w:p w:rsidR="00B61F93" w:rsidRPr="00D001D2" w:rsidRDefault="00B61F93" w:rsidP="00B61F93">
      <w:pPr>
        <w:tabs>
          <w:tab w:val="left" w:pos="810"/>
        </w:tabs>
        <w:spacing w:line="240" w:lineRule="auto"/>
        <w:jc w:val="left"/>
      </w:pPr>
    </w:p>
    <w:p w:rsidR="00B61F93" w:rsidRPr="00D001D2" w:rsidRDefault="00B61F93" w:rsidP="00B61F93">
      <w:pPr>
        <w:numPr>
          <w:ilvl w:val="0"/>
          <w:numId w:val="57"/>
        </w:numPr>
        <w:spacing w:line="240" w:lineRule="auto"/>
        <w:ind w:left="720"/>
        <w:jc w:val="left"/>
      </w:pPr>
      <w:r w:rsidRPr="00D001D2">
        <w:t>Pilot projects and programs to assist children exposed to violence;</w:t>
      </w:r>
    </w:p>
    <w:p w:rsidR="00B61F93" w:rsidRPr="00D001D2" w:rsidRDefault="00B61F93" w:rsidP="00B61F93">
      <w:pPr>
        <w:spacing w:line="240" w:lineRule="auto"/>
        <w:ind w:left="720"/>
        <w:jc w:val="left"/>
      </w:pPr>
    </w:p>
    <w:p w:rsidR="00B61F93" w:rsidRPr="00D001D2" w:rsidRDefault="00B61F93" w:rsidP="00B61F93">
      <w:pPr>
        <w:numPr>
          <w:ilvl w:val="0"/>
          <w:numId w:val="57"/>
        </w:numPr>
        <w:spacing w:line="240" w:lineRule="auto"/>
        <w:ind w:left="720"/>
        <w:jc w:val="left"/>
      </w:pPr>
      <w:r w:rsidRPr="00D001D2">
        <w:t>Pilot projects and programs to implement coordinated, evidence-based intervention and treatment services for children exposed to violence;</w:t>
      </w:r>
    </w:p>
    <w:p w:rsidR="00B61F93" w:rsidRPr="00D001D2" w:rsidRDefault="00B61F93" w:rsidP="00B61F93">
      <w:pPr>
        <w:spacing w:line="240" w:lineRule="auto"/>
        <w:ind w:left="720"/>
        <w:jc w:val="left"/>
      </w:pPr>
    </w:p>
    <w:p w:rsidR="00B61F93" w:rsidRPr="00D001D2" w:rsidRDefault="00B61F93" w:rsidP="00B61F93">
      <w:pPr>
        <w:numPr>
          <w:ilvl w:val="0"/>
          <w:numId w:val="57"/>
        </w:numPr>
        <w:spacing w:line="240" w:lineRule="auto"/>
        <w:ind w:left="720"/>
        <w:jc w:val="left"/>
      </w:pPr>
      <w:r w:rsidRPr="00D001D2">
        <w:t>Training for law enforcement officers to assist children exposed to violence and their families;</w:t>
      </w:r>
    </w:p>
    <w:p w:rsidR="00B61F93" w:rsidRPr="00D001D2" w:rsidRDefault="00B61F93" w:rsidP="00B61F93">
      <w:pPr>
        <w:spacing w:line="240" w:lineRule="auto"/>
        <w:jc w:val="left"/>
      </w:pPr>
    </w:p>
    <w:p w:rsidR="00B61F93" w:rsidRPr="00D001D2" w:rsidRDefault="00B61F93" w:rsidP="00B61F93">
      <w:pPr>
        <w:numPr>
          <w:ilvl w:val="0"/>
          <w:numId w:val="57"/>
        </w:numPr>
        <w:spacing w:line="240" w:lineRule="auto"/>
        <w:ind w:left="720"/>
        <w:jc w:val="left"/>
      </w:pPr>
      <w:r w:rsidRPr="00D001D2">
        <w:t>Coordination among law enforcement and other relevant support agencies;</w:t>
      </w:r>
    </w:p>
    <w:p w:rsidR="00B61F93" w:rsidRPr="00D001D2" w:rsidRDefault="00B61F93" w:rsidP="00B61F93">
      <w:pPr>
        <w:spacing w:line="240" w:lineRule="auto"/>
        <w:ind w:left="720"/>
        <w:jc w:val="left"/>
      </w:pPr>
    </w:p>
    <w:p w:rsidR="00B61F93" w:rsidRPr="00D001D2" w:rsidRDefault="00B61F93" w:rsidP="00B61F93">
      <w:pPr>
        <w:numPr>
          <w:ilvl w:val="0"/>
          <w:numId w:val="57"/>
        </w:numPr>
        <w:spacing w:line="240" w:lineRule="auto"/>
        <w:ind w:left="720"/>
        <w:jc w:val="left"/>
      </w:pPr>
      <w:r w:rsidRPr="00D001D2">
        <w:t>Training and technical assistance for pilot sites; and</w:t>
      </w:r>
    </w:p>
    <w:p w:rsidR="00B61F93" w:rsidRPr="00D001D2" w:rsidRDefault="00B61F93" w:rsidP="00B61F93">
      <w:pPr>
        <w:spacing w:line="240" w:lineRule="auto"/>
        <w:ind w:left="720"/>
        <w:jc w:val="left"/>
      </w:pPr>
    </w:p>
    <w:p w:rsidR="00B61F93" w:rsidRPr="00D001D2" w:rsidRDefault="00B61F93" w:rsidP="00B61F93">
      <w:pPr>
        <w:numPr>
          <w:ilvl w:val="0"/>
          <w:numId w:val="57"/>
        </w:numPr>
        <w:spacing w:line="240" w:lineRule="auto"/>
        <w:ind w:left="720"/>
        <w:jc w:val="left"/>
      </w:pPr>
      <w:r w:rsidRPr="00D001D2">
        <w:t>Statistical and evaluative data, which will be used for future efforts addressing appropriate responses to children exposed to violence.</w:t>
      </w:r>
    </w:p>
    <w:p w:rsidR="00B61F93" w:rsidRPr="00D001D2" w:rsidRDefault="00B61F93" w:rsidP="00B61F93">
      <w:pPr>
        <w:spacing w:line="240" w:lineRule="auto"/>
        <w:jc w:val="left"/>
      </w:pPr>
    </w:p>
    <w:p w:rsidR="00B61F93" w:rsidRPr="00D001D2" w:rsidRDefault="00B61F93" w:rsidP="00B61F93">
      <w:pPr>
        <w:autoSpaceDE w:val="0"/>
        <w:autoSpaceDN w:val="0"/>
        <w:spacing w:line="240" w:lineRule="auto"/>
        <w:jc w:val="left"/>
        <w:rPr>
          <w:color w:val="000000" w:themeColor="text1"/>
          <w:u w:val="single"/>
        </w:rPr>
      </w:pPr>
      <w:r w:rsidRPr="00D001D2">
        <w:rPr>
          <w:color w:val="000000" w:themeColor="text1"/>
          <w:u w:val="single"/>
        </w:rPr>
        <w:t>Justification</w:t>
      </w:r>
    </w:p>
    <w:p w:rsidR="00B61F93" w:rsidRPr="00D001D2" w:rsidRDefault="00B61F93" w:rsidP="00B61F93">
      <w:pPr>
        <w:autoSpaceDE w:val="0"/>
        <w:autoSpaceDN w:val="0"/>
        <w:spacing w:line="240" w:lineRule="auto"/>
        <w:jc w:val="left"/>
      </w:pPr>
      <w:r w:rsidRPr="00D001D2">
        <w:t>Every year, millions of children and adolescents in the United States are victimized and exposed to violence in their homes, schools, and neighborhoods.  Children who are victims of, or witnesses to, violence may suffer devastating consequences beyond the physical harm. The National Survey on Children Exposed to Violence study found that 60.6 percent of children experienced some type of violence within the past year, either directly or indirectly:</w:t>
      </w:r>
    </w:p>
    <w:p w:rsidR="00B61F93" w:rsidRPr="00D001D2" w:rsidRDefault="00B61F93" w:rsidP="00B61F93">
      <w:pPr>
        <w:autoSpaceDE w:val="0"/>
        <w:autoSpaceDN w:val="0"/>
        <w:spacing w:line="240" w:lineRule="auto"/>
        <w:jc w:val="left"/>
      </w:pPr>
    </w:p>
    <w:p w:rsidR="00B61F93" w:rsidRPr="00D001D2" w:rsidRDefault="00B61F93" w:rsidP="00B61F93">
      <w:pPr>
        <w:numPr>
          <w:ilvl w:val="1"/>
          <w:numId w:val="58"/>
        </w:numPr>
        <w:autoSpaceDE w:val="0"/>
        <w:autoSpaceDN w:val="0"/>
        <w:spacing w:line="240" w:lineRule="auto"/>
        <w:ind w:left="720"/>
        <w:jc w:val="left"/>
      </w:pPr>
      <w:r w:rsidRPr="00D001D2">
        <w:t>Nearly one-half of youth were assaulted at least once in 2008;</w:t>
      </w:r>
    </w:p>
    <w:p w:rsidR="00B61F93" w:rsidRPr="00D001D2" w:rsidRDefault="00B61F93" w:rsidP="00B61F93">
      <w:pPr>
        <w:autoSpaceDE w:val="0"/>
        <w:autoSpaceDN w:val="0"/>
        <w:spacing w:line="240" w:lineRule="auto"/>
        <w:ind w:left="720"/>
        <w:jc w:val="left"/>
      </w:pPr>
    </w:p>
    <w:p w:rsidR="00B61F93" w:rsidRPr="00D001D2" w:rsidRDefault="00B61F93" w:rsidP="00B61F93">
      <w:pPr>
        <w:numPr>
          <w:ilvl w:val="1"/>
          <w:numId w:val="58"/>
        </w:numPr>
        <w:autoSpaceDE w:val="0"/>
        <w:autoSpaceDN w:val="0"/>
        <w:spacing w:line="240" w:lineRule="auto"/>
        <w:ind w:left="720"/>
        <w:jc w:val="left"/>
      </w:pPr>
      <w:r w:rsidRPr="00D001D2">
        <w:t xml:space="preserve">More than one in four witnessed a violent act; and </w:t>
      </w:r>
    </w:p>
    <w:p w:rsidR="00B61F93" w:rsidRPr="00D001D2" w:rsidRDefault="00B61F93" w:rsidP="00B61F93">
      <w:pPr>
        <w:autoSpaceDE w:val="0"/>
        <w:autoSpaceDN w:val="0"/>
        <w:spacing w:line="240" w:lineRule="auto"/>
        <w:ind w:left="720"/>
        <w:jc w:val="left"/>
      </w:pPr>
    </w:p>
    <w:p w:rsidR="00B61F93" w:rsidRPr="00D001D2" w:rsidRDefault="00B61F93" w:rsidP="00B61F93">
      <w:pPr>
        <w:numPr>
          <w:ilvl w:val="1"/>
          <w:numId w:val="58"/>
        </w:numPr>
        <w:autoSpaceDE w:val="0"/>
        <w:autoSpaceDN w:val="0"/>
        <w:spacing w:line="240" w:lineRule="auto"/>
        <w:ind w:left="720"/>
        <w:jc w:val="left"/>
      </w:pPr>
      <w:r w:rsidRPr="00D001D2">
        <w:t xml:space="preserve">Nearly one in 10 saw a family member assault another.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With the proper support and opportunities, children can overcome even serious early-life trauma to become successful and productive members of society.  Without proper attention and support from informed adults across the community, these children are much more likely to become future victims or offenders.  </w:t>
      </w:r>
    </w:p>
    <w:p w:rsidR="00B61F93" w:rsidRPr="00D001D2" w:rsidRDefault="00B61F93" w:rsidP="00B61F93">
      <w:pPr>
        <w:autoSpaceDE w:val="0"/>
        <w:autoSpaceDN w:val="0"/>
        <w:spacing w:line="240" w:lineRule="auto"/>
        <w:jc w:val="left"/>
        <w:rPr>
          <w:color w:val="000000" w:themeColor="text1"/>
          <w:u w:val="single"/>
        </w:rPr>
      </w:pPr>
    </w:p>
    <w:p w:rsidR="00B61F93" w:rsidRPr="00D001D2" w:rsidRDefault="00B61F93" w:rsidP="00B61F93">
      <w:pPr>
        <w:autoSpaceDE w:val="0"/>
        <w:autoSpaceDN w:val="0"/>
        <w:spacing w:line="240" w:lineRule="auto"/>
        <w:jc w:val="left"/>
        <w:rPr>
          <w:color w:val="000000" w:themeColor="text1"/>
          <w:u w:val="single"/>
        </w:rPr>
      </w:pPr>
      <w:r w:rsidRPr="00D001D2">
        <w:rPr>
          <w:color w:val="000000" w:themeColor="text1"/>
          <w:u w:val="single"/>
        </w:rPr>
        <w:t>Impact on Performance</w:t>
      </w:r>
    </w:p>
    <w:p w:rsidR="00B61F93" w:rsidRPr="00D001D2" w:rsidRDefault="00B61F93" w:rsidP="00B61F93">
      <w:pPr>
        <w:spacing w:line="240" w:lineRule="auto"/>
        <w:jc w:val="left"/>
      </w:pPr>
      <w:r w:rsidRPr="00D001D2">
        <w:rPr>
          <w:color w:val="000000" w:themeColor="text1"/>
        </w:rPr>
        <w:t xml:space="preserve">This initiative will support </w:t>
      </w:r>
      <w:r w:rsidRPr="00211B40">
        <w:rPr>
          <w:i/>
          <w:color w:val="000000" w:themeColor="text1"/>
        </w:rPr>
        <w:t xml:space="preserve">DOJ Strategic Goal 2: Prevent crime, protect the rights of the American people, and enforce </w:t>
      </w:r>
      <w:r w:rsidR="00045A76">
        <w:rPr>
          <w:i/>
          <w:color w:val="000000" w:themeColor="text1"/>
        </w:rPr>
        <w:t>F</w:t>
      </w:r>
      <w:r w:rsidRPr="00211B40">
        <w:rPr>
          <w:i/>
          <w:color w:val="000000" w:themeColor="text1"/>
        </w:rPr>
        <w:t xml:space="preserve">ederal law; </w:t>
      </w:r>
      <w:r w:rsidRPr="00211B40">
        <w:rPr>
          <w:i/>
        </w:rPr>
        <w:t>DOJ Strategic Objective 2.2</w:t>
      </w:r>
      <w:r w:rsidRPr="0090647D">
        <w:rPr>
          <w:i/>
        </w:rPr>
        <w:t xml:space="preserve">, </w:t>
      </w:r>
      <w:r w:rsidRPr="00211B40">
        <w:rPr>
          <w:i/>
        </w:rPr>
        <w:t>Prevent and intervene in crimes against vulnerable populations; uphold the rights of, and improve services to, America’s crime victims</w:t>
      </w:r>
      <w:r w:rsidR="00571F36" w:rsidRPr="00211B40">
        <w:rPr>
          <w:i/>
        </w:rPr>
        <w:t xml:space="preserve">; OJP Strategic Goal 2: Protect vulnerable populations, especially children, from </w:t>
      </w:r>
      <w:r w:rsidR="0070552E">
        <w:rPr>
          <w:i/>
        </w:rPr>
        <w:t>victimization and improve services to victims of crime</w:t>
      </w:r>
      <w:r w:rsidR="00571F36" w:rsidRPr="00211B40">
        <w:rPr>
          <w:i/>
        </w:rPr>
        <w:t>;</w:t>
      </w:r>
      <w:r w:rsidR="0090647D">
        <w:rPr>
          <w:i/>
        </w:rPr>
        <w:t xml:space="preserve"> and</w:t>
      </w:r>
      <w:r w:rsidR="00571F36" w:rsidRPr="00211B40">
        <w:rPr>
          <w:i/>
        </w:rPr>
        <w:t xml:space="preserve"> OJP Strategic Objective 2.2: Reduce the impacts of children’s exposure to violence.</w:t>
      </w:r>
    </w:p>
    <w:p w:rsidR="00B61F93" w:rsidRPr="00D001D2" w:rsidRDefault="00B61F93" w:rsidP="00B61F93">
      <w:pPr>
        <w:autoSpaceDE w:val="0"/>
        <w:autoSpaceDN w:val="0"/>
        <w:spacing w:line="240" w:lineRule="auto"/>
        <w:jc w:val="left"/>
      </w:pPr>
    </w:p>
    <w:p w:rsidR="00526654" w:rsidRDefault="00526654" w:rsidP="00B61F93">
      <w:pPr>
        <w:autoSpaceDE w:val="0"/>
        <w:autoSpaceDN w:val="0"/>
        <w:spacing w:line="240" w:lineRule="auto"/>
        <w:jc w:val="left"/>
        <w:rPr>
          <w:color w:val="000000"/>
        </w:rPr>
      </w:pPr>
    </w:p>
    <w:p w:rsidR="00526654" w:rsidRDefault="00526654" w:rsidP="00B61F93">
      <w:pPr>
        <w:autoSpaceDE w:val="0"/>
        <w:autoSpaceDN w:val="0"/>
        <w:spacing w:line="240" w:lineRule="auto"/>
        <w:jc w:val="left"/>
        <w:rPr>
          <w:color w:val="000000"/>
        </w:rPr>
      </w:pPr>
    </w:p>
    <w:p w:rsidR="00526654" w:rsidRDefault="00526654" w:rsidP="00B61F93">
      <w:pPr>
        <w:autoSpaceDE w:val="0"/>
        <w:autoSpaceDN w:val="0"/>
        <w:spacing w:line="240" w:lineRule="auto"/>
        <w:jc w:val="left"/>
        <w:rPr>
          <w:color w:val="000000"/>
        </w:rPr>
      </w:pPr>
    </w:p>
    <w:p w:rsidR="00B61F93" w:rsidRDefault="00B61F93" w:rsidP="00B61F93">
      <w:pPr>
        <w:autoSpaceDE w:val="0"/>
        <w:autoSpaceDN w:val="0"/>
        <w:spacing w:line="240" w:lineRule="auto"/>
        <w:jc w:val="left"/>
        <w:rPr>
          <w:color w:val="000000"/>
        </w:rPr>
      </w:pPr>
      <w:r w:rsidRPr="00D001D2">
        <w:rPr>
          <w:color w:val="000000"/>
        </w:rPr>
        <w:lastRenderedPageBreak/>
        <w:t xml:space="preserve">The increase in funding will support the program’s overall goals, which are as follows: </w:t>
      </w:r>
    </w:p>
    <w:p w:rsidR="00526654" w:rsidRPr="00D001D2" w:rsidRDefault="00526654" w:rsidP="00B61F93">
      <w:pPr>
        <w:autoSpaceDE w:val="0"/>
        <w:autoSpaceDN w:val="0"/>
        <w:spacing w:line="240" w:lineRule="auto"/>
        <w:jc w:val="left"/>
        <w:rPr>
          <w:color w:val="000000"/>
        </w:rPr>
      </w:pPr>
    </w:p>
    <w:p w:rsidR="00B61F93" w:rsidRPr="00D001D2" w:rsidRDefault="00B61F93" w:rsidP="00B61F93">
      <w:pPr>
        <w:autoSpaceDE w:val="0"/>
        <w:autoSpaceDN w:val="0"/>
        <w:spacing w:line="240" w:lineRule="auto"/>
        <w:jc w:val="left"/>
        <w:rPr>
          <w:color w:val="000000"/>
        </w:rPr>
      </w:pPr>
    </w:p>
    <w:p w:rsidR="00B61F93" w:rsidRPr="00D001D2" w:rsidRDefault="00B61F93" w:rsidP="00B61F93">
      <w:pPr>
        <w:numPr>
          <w:ilvl w:val="0"/>
          <w:numId w:val="59"/>
        </w:numPr>
        <w:spacing w:line="240" w:lineRule="auto"/>
        <w:jc w:val="left"/>
      </w:pPr>
      <w:r w:rsidRPr="00D001D2">
        <w:t xml:space="preserve">Reduce childhood exposure to violence by developing and implementing activities in families and communities that prevent children’s initial and repeated exposure to violence; </w:t>
      </w:r>
    </w:p>
    <w:p w:rsidR="00510EAD" w:rsidRPr="00D001D2" w:rsidRDefault="00510EAD" w:rsidP="00B61F93">
      <w:pPr>
        <w:spacing w:line="240" w:lineRule="auto"/>
        <w:ind w:left="720"/>
        <w:jc w:val="left"/>
      </w:pPr>
    </w:p>
    <w:p w:rsidR="00B61F93" w:rsidRDefault="00B61F93" w:rsidP="00B61F93">
      <w:pPr>
        <w:numPr>
          <w:ilvl w:val="0"/>
          <w:numId w:val="59"/>
        </w:numPr>
        <w:spacing w:line="240" w:lineRule="auto"/>
        <w:jc w:val="left"/>
      </w:pPr>
      <w:r w:rsidRPr="00D001D2">
        <w:t xml:space="preserve">Increase knowledge and awareness by advancing scientific inquiry on the causes and characteristics of childhood exposure to violence and supporting education and outreach efforts to improve understanding; and </w:t>
      </w:r>
    </w:p>
    <w:p w:rsidR="00B57466" w:rsidRPr="00D001D2" w:rsidRDefault="00B57466" w:rsidP="00211B40">
      <w:pPr>
        <w:spacing w:line="240" w:lineRule="auto"/>
        <w:jc w:val="left"/>
      </w:pPr>
    </w:p>
    <w:p w:rsidR="00B61F93" w:rsidRPr="00D001D2" w:rsidRDefault="00B61F93" w:rsidP="00B61F93">
      <w:pPr>
        <w:numPr>
          <w:ilvl w:val="0"/>
          <w:numId w:val="59"/>
        </w:numPr>
        <w:spacing w:line="240" w:lineRule="auto"/>
        <w:jc w:val="left"/>
      </w:pPr>
      <w:r w:rsidRPr="00D001D2">
        <w:t xml:space="preserve">Reduce the negative impact of childhood exposure to violence by improving systems and services that identify and assist youth and families who have been impacted by violence to reduce trauma, build resilience, and promote healing. </w:t>
      </w:r>
    </w:p>
    <w:p w:rsidR="00B61F93" w:rsidRPr="00D001D2" w:rsidRDefault="00B61F93" w:rsidP="00B61F93">
      <w:pPr>
        <w:spacing w:line="240" w:lineRule="auto"/>
        <w:ind w:left="720"/>
        <w:jc w:val="left"/>
      </w:pPr>
    </w:p>
    <w:p w:rsidR="00B61F93" w:rsidRPr="00D001D2" w:rsidRDefault="00B61F93" w:rsidP="00B61F93">
      <w:pPr>
        <w:spacing w:line="240" w:lineRule="auto"/>
        <w:jc w:val="left"/>
      </w:pPr>
      <w:r w:rsidRPr="00D001D2">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43"/>
        <w:gridCol w:w="572"/>
        <w:gridCol w:w="1215"/>
        <w:gridCol w:w="783"/>
        <w:gridCol w:w="607"/>
        <w:gridCol w:w="672"/>
        <w:gridCol w:w="1178"/>
        <w:gridCol w:w="770"/>
        <w:gridCol w:w="607"/>
        <w:gridCol w:w="672"/>
        <w:gridCol w:w="1535"/>
      </w:tblGrid>
      <w:tr w:rsidR="00B61F93" w:rsidRPr="00D001D2" w:rsidTr="00DA11D8">
        <w:tc>
          <w:tcPr>
            <w:tcW w:w="333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 </w:t>
            </w:r>
          </w:p>
        </w:tc>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58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900"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43"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Pr>
          <w:p w:rsidR="00B61F93" w:rsidRPr="00D001D2" w:rsidRDefault="00B61F93" w:rsidP="00DA11D8">
            <w:pPr>
              <w:spacing w:line="240" w:lineRule="auto"/>
              <w:jc w:val="center"/>
              <w:rPr>
                <w:sz w:val="20"/>
                <w:szCs w:val="20"/>
              </w:rPr>
            </w:pPr>
            <w:r w:rsidRPr="00D001D2">
              <w:rPr>
                <w:sz w:val="20"/>
                <w:szCs w:val="20"/>
              </w:rPr>
              <w:t>FTE</w:t>
            </w:r>
          </w:p>
        </w:tc>
        <w:tc>
          <w:tcPr>
            <w:tcW w:w="1215" w:type="dxa"/>
          </w:tcPr>
          <w:p w:rsidR="00B61F93" w:rsidRPr="00D001D2" w:rsidRDefault="00B61F93" w:rsidP="00DA11D8">
            <w:pPr>
              <w:spacing w:line="240" w:lineRule="auto"/>
              <w:jc w:val="center"/>
              <w:rPr>
                <w:sz w:val="20"/>
                <w:szCs w:val="20"/>
              </w:rPr>
            </w:pPr>
            <w:r w:rsidRPr="00D001D2">
              <w:rPr>
                <w:sz w:val="20"/>
                <w:szCs w:val="20"/>
              </w:rPr>
              <w:t>$(000)</w:t>
            </w:r>
          </w:p>
        </w:tc>
        <w:tc>
          <w:tcPr>
            <w:tcW w:w="783"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178" w:type="dxa"/>
          </w:tcPr>
          <w:p w:rsidR="00B61F93" w:rsidRPr="00D001D2" w:rsidRDefault="00B61F93" w:rsidP="00DA11D8">
            <w:pPr>
              <w:spacing w:line="240" w:lineRule="auto"/>
              <w:jc w:val="center"/>
              <w:rPr>
                <w:sz w:val="20"/>
                <w:szCs w:val="20"/>
              </w:rPr>
            </w:pPr>
            <w:r w:rsidRPr="00D001D2">
              <w:rPr>
                <w:sz w:val="20"/>
                <w:szCs w:val="20"/>
              </w:rPr>
              <w:t>$(000)</w:t>
            </w:r>
          </w:p>
        </w:tc>
        <w:tc>
          <w:tcPr>
            <w:tcW w:w="770"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535" w:type="dxa"/>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42"/>
        </w:trPr>
        <w:tc>
          <w:tcPr>
            <w:tcW w:w="900" w:type="dxa"/>
            <w:vAlign w:val="bottom"/>
          </w:tcPr>
          <w:p w:rsidR="00B61F93" w:rsidRPr="00D001D2" w:rsidRDefault="00B61F93" w:rsidP="00DA11D8">
            <w:pPr>
              <w:spacing w:line="240" w:lineRule="auto"/>
              <w:jc w:val="center"/>
              <w:rPr>
                <w:sz w:val="20"/>
                <w:szCs w:val="20"/>
                <w:u w:val="single"/>
              </w:rPr>
            </w:pPr>
          </w:p>
        </w:tc>
        <w:tc>
          <w:tcPr>
            <w:tcW w:w="643" w:type="dxa"/>
            <w:vAlign w:val="bottom"/>
          </w:tcPr>
          <w:p w:rsidR="00B61F93" w:rsidRPr="00D001D2" w:rsidRDefault="00B61F93" w:rsidP="00DA11D8">
            <w:pPr>
              <w:spacing w:line="240" w:lineRule="auto"/>
              <w:jc w:val="center"/>
              <w:rPr>
                <w:sz w:val="20"/>
                <w:szCs w:val="20"/>
                <w:u w:val="single"/>
              </w:rPr>
            </w:pPr>
          </w:p>
        </w:tc>
        <w:tc>
          <w:tcPr>
            <w:tcW w:w="572" w:type="dxa"/>
            <w:vAlign w:val="bottom"/>
          </w:tcPr>
          <w:p w:rsidR="00B61F93" w:rsidRPr="00D001D2" w:rsidRDefault="00B61F93" w:rsidP="00DA11D8">
            <w:pPr>
              <w:spacing w:line="240" w:lineRule="auto"/>
              <w:jc w:val="center"/>
              <w:rPr>
                <w:sz w:val="20"/>
                <w:szCs w:val="20"/>
              </w:rPr>
            </w:pPr>
          </w:p>
        </w:tc>
        <w:tc>
          <w:tcPr>
            <w:tcW w:w="1215" w:type="dxa"/>
            <w:vAlign w:val="bottom"/>
          </w:tcPr>
          <w:p w:rsidR="00B61F93" w:rsidRPr="00D001D2" w:rsidRDefault="00B61F93" w:rsidP="00DA11D8">
            <w:pPr>
              <w:spacing w:line="240" w:lineRule="auto"/>
              <w:jc w:val="center"/>
              <w:rPr>
                <w:sz w:val="20"/>
                <w:szCs w:val="20"/>
              </w:rPr>
            </w:pPr>
            <w:r w:rsidRPr="00D001D2">
              <w:rPr>
                <w:sz w:val="20"/>
                <w:szCs w:val="20"/>
              </w:rPr>
              <w:t>$10,000</w:t>
            </w:r>
          </w:p>
        </w:tc>
        <w:tc>
          <w:tcPr>
            <w:tcW w:w="783" w:type="dxa"/>
            <w:vAlign w:val="bottom"/>
          </w:tcPr>
          <w:p w:rsidR="00B61F93" w:rsidRPr="00D001D2" w:rsidRDefault="00B61F93" w:rsidP="00DA11D8">
            <w:pPr>
              <w:spacing w:line="240" w:lineRule="auto"/>
              <w:jc w:val="center"/>
              <w:rPr>
                <w:sz w:val="20"/>
                <w:szCs w:val="20"/>
              </w:rPr>
            </w:pPr>
          </w:p>
        </w:tc>
        <w:tc>
          <w:tcPr>
            <w:tcW w:w="607" w:type="dxa"/>
            <w:vAlign w:val="bottom"/>
          </w:tcPr>
          <w:p w:rsidR="00B61F93" w:rsidRPr="00D001D2" w:rsidRDefault="00B61F93" w:rsidP="00DA11D8">
            <w:pPr>
              <w:spacing w:line="240" w:lineRule="auto"/>
              <w:jc w:val="center"/>
              <w:rPr>
                <w:sz w:val="20"/>
                <w:szCs w:val="20"/>
              </w:rPr>
            </w:pPr>
          </w:p>
        </w:tc>
        <w:tc>
          <w:tcPr>
            <w:tcW w:w="672" w:type="dxa"/>
            <w:vAlign w:val="bottom"/>
          </w:tcPr>
          <w:p w:rsidR="00B61F93" w:rsidRPr="00D001D2" w:rsidRDefault="00B61F93" w:rsidP="00DA11D8">
            <w:pPr>
              <w:spacing w:line="240" w:lineRule="auto"/>
              <w:jc w:val="center"/>
              <w:rPr>
                <w:sz w:val="20"/>
                <w:szCs w:val="20"/>
              </w:rPr>
            </w:pPr>
          </w:p>
        </w:tc>
        <w:tc>
          <w:tcPr>
            <w:tcW w:w="1178" w:type="dxa"/>
            <w:vAlign w:val="bottom"/>
          </w:tcPr>
          <w:p w:rsidR="00B61F93" w:rsidRPr="00D001D2" w:rsidRDefault="00B61F93" w:rsidP="00DA11D8">
            <w:pPr>
              <w:spacing w:line="240" w:lineRule="auto"/>
              <w:jc w:val="center"/>
              <w:rPr>
                <w:sz w:val="20"/>
                <w:szCs w:val="20"/>
              </w:rPr>
            </w:pPr>
            <w:r w:rsidRPr="00D001D2">
              <w:rPr>
                <w:sz w:val="20"/>
                <w:szCs w:val="20"/>
              </w:rPr>
              <w:t>$10,000</w:t>
            </w:r>
          </w:p>
        </w:tc>
        <w:tc>
          <w:tcPr>
            <w:tcW w:w="770" w:type="dxa"/>
            <w:vAlign w:val="bottom"/>
          </w:tcPr>
          <w:p w:rsidR="00B61F93" w:rsidRPr="00D001D2" w:rsidRDefault="00B61F93" w:rsidP="00DA11D8">
            <w:pPr>
              <w:spacing w:line="240" w:lineRule="auto"/>
              <w:jc w:val="center"/>
              <w:rPr>
                <w:sz w:val="20"/>
                <w:szCs w:val="20"/>
              </w:rPr>
            </w:pPr>
          </w:p>
        </w:tc>
        <w:tc>
          <w:tcPr>
            <w:tcW w:w="607" w:type="dxa"/>
            <w:vAlign w:val="bottom"/>
          </w:tcPr>
          <w:p w:rsidR="00B61F93" w:rsidRPr="00D001D2" w:rsidRDefault="00B61F93" w:rsidP="00DA11D8">
            <w:pPr>
              <w:spacing w:line="240" w:lineRule="auto"/>
              <w:jc w:val="center"/>
              <w:rPr>
                <w:sz w:val="20"/>
                <w:szCs w:val="20"/>
              </w:rPr>
            </w:pPr>
          </w:p>
        </w:tc>
        <w:tc>
          <w:tcPr>
            <w:tcW w:w="672" w:type="dxa"/>
            <w:vAlign w:val="bottom"/>
          </w:tcPr>
          <w:p w:rsidR="00B61F93" w:rsidRPr="00D001D2" w:rsidRDefault="00B61F93" w:rsidP="00DA11D8">
            <w:pPr>
              <w:spacing w:line="240" w:lineRule="auto"/>
              <w:jc w:val="center"/>
              <w:rPr>
                <w:sz w:val="20"/>
                <w:szCs w:val="20"/>
              </w:rPr>
            </w:pPr>
          </w:p>
        </w:tc>
        <w:tc>
          <w:tcPr>
            <w:tcW w:w="1535" w:type="dxa"/>
            <w:vAlign w:val="bottom"/>
          </w:tcPr>
          <w:p w:rsidR="00B61F93" w:rsidRPr="00D001D2" w:rsidRDefault="00B61F93" w:rsidP="00DA11D8">
            <w:pPr>
              <w:spacing w:line="240" w:lineRule="auto"/>
              <w:jc w:val="center"/>
              <w:rPr>
                <w:sz w:val="20"/>
                <w:szCs w:val="20"/>
              </w:rPr>
            </w:pPr>
            <w:r w:rsidRPr="00D001D2">
              <w:rPr>
                <w:sz w:val="20"/>
                <w:szCs w:val="20"/>
              </w:rPr>
              <w:t>$10,000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2012)</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2013)</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tcPr>
          <w:p w:rsidR="00B61F93" w:rsidRPr="00D001D2" w:rsidRDefault="00B61F93" w:rsidP="00DA11D8">
            <w:pPr>
              <w:spacing w:line="240" w:lineRule="auto"/>
              <w:jc w:val="center"/>
            </w:pPr>
          </w:p>
        </w:tc>
      </w:tr>
    </w:tbl>
    <w:p w:rsidR="00B61F93" w:rsidRPr="00D001D2" w:rsidRDefault="00B61F93" w:rsidP="00B61F93">
      <w:pPr>
        <w:spacing w:line="240" w:lineRule="auto"/>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620"/>
        <w:gridCol w:w="1890"/>
        <w:gridCol w:w="198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62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620" w:type="dxa"/>
            <w:vAlign w:val="center"/>
          </w:tcPr>
          <w:p w:rsidR="00B61F93" w:rsidRPr="00D001D2" w:rsidRDefault="00B61F93" w:rsidP="00DA11D8">
            <w:pPr>
              <w:spacing w:line="240" w:lineRule="auto"/>
              <w:jc w:val="center"/>
              <w:rPr>
                <w:sz w:val="20"/>
              </w:rPr>
            </w:pPr>
            <w:r w:rsidRPr="00D001D2">
              <w:rPr>
                <w:sz w:val="20"/>
                <w:szCs w:val="20"/>
              </w:rPr>
              <w:t>$13,000</w:t>
            </w:r>
          </w:p>
        </w:tc>
        <w:tc>
          <w:tcPr>
            <w:tcW w:w="1890" w:type="dxa"/>
            <w:vAlign w:val="center"/>
          </w:tcPr>
          <w:p w:rsidR="00B61F93" w:rsidRPr="00D001D2" w:rsidRDefault="00B61F93" w:rsidP="00DA11D8">
            <w:pPr>
              <w:spacing w:line="240" w:lineRule="auto"/>
              <w:jc w:val="center"/>
              <w:rPr>
                <w:sz w:val="20"/>
              </w:rPr>
            </w:pPr>
          </w:p>
        </w:tc>
        <w:tc>
          <w:tcPr>
            <w:tcW w:w="198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23"/>
        <w:gridCol w:w="928"/>
        <w:gridCol w:w="669"/>
        <w:gridCol w:w="1030"/>
        <w:gridCol w:w="1170"/>
        <w:gridCol w:w="990"/>
        <w:gridCol w:w="1890"/>
        <w:gridCol w:w="1890"/>
      </w:tblGrid>
      <w:tr w:rsidR="00B61F93" w:rsidRPr="00D001D2" w:rsidTr="00DA11D8">
        <w:trPr>
          <w:trHeight w:val="658"/>
        </w:trPr>
        <w:tc>
          <w:tcPr>
            <w:tcW w:w="1188" w:type="dxa"/>
            <w:shd w:val="clear" w:color="auto" w:fill="E6E6E6"/>
          </w:tcPr>
          <w:p w:rsidR="00B61F93" w:rsidRPr="00D001D2" w:rsidRDefault="00B61F93" w:rsidP="00DA11D8">
            <w:pPr>
              <w:spacing w:line="240" w:lineRule="auto"/>
              <w:rPr>
                <w:sz w:val="20"/>
              </w:rPr>
            </w:pPr>
          </w:p>
          <w:p w:rsidR="00B61F93" w:rsidRPr="00D001D2" w:rsidRDefault="00B61F93" w:rsidP="00DA11D8">
            <w:pPr>
              <w:spacing w:line="240" w:lineRule="auto"/>
              <w:rPr>
                <w:sz w:val="20"/>
              </w:rPr>
            </w:pPr>
          </w:p>
        </w:tc>
        <w:tc>
          <w:tcPr>
            <w:tcW w:w="523" w:type="dxa"/>
            <w:vAlign w:val="center"/>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28" w:type="dxa"/>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r w:rsidRPr="00D001D2">
              <w:rPr>
                <w:sz w:val="20"/>
              </w:rPr>
              <w:t>FTE</w:t>
            </w:r>
          </w:p>
        </w:tc>
        <w:tc>
          <w:tcPr>
            <w:tcW w:w="1030" w:type="dxa"/>
            <w:vAlign w:val="center"/>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vAlign w:val="center"/>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990" w:type="dxa"/>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Current Services</w:t>
            </w:r>
          </w:p>
        </w:tc>
        <w:tc>
          <w:tcPr>
            <w:tcW w:w="523"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$10,000</w:t>
            </w:r>
          </w:p>
        </w:tc>
        <w:tc>
          <w:tcPr>
            <w:tcW w:w="990" w:type="dxa"/>
            <w:vAlign w:val="bottom"/>
          </w:tcPr>
          <w:p w:rsidR="00B61F93" w:rsidRPr="00D001D2" w:rsidRDefault="00B61F93" w:rsidP="00DA11D8">
            <w:pPr>
              <w:spacing w:line="240" w:lineRule="auto"/>
              <w:jc w:val="center"/>
              <w:rPr>
                <w:sz w:val="20"/>
              </w:rPr>
            </w:pPr>
            <w:r w:rsidRPr="00D001D2">
              <w:rPr>
                <w:sz w:val="20"/>
              </w:rPr>
              <w:t>$10,000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Increases</w:t>
            </w:r>
          </w:p>
        </w:tc>
        <w:tc>
          <w:tcPr>
            <w:tcW w:w="523"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szCs w:val="20"/>
              </w:rPr>
              <w:t>$13,000</w:t>
            </w:r>
          </w:p>
        </w:tc>
        <w:tc>
          <w:tcPr>
            <w:tcW w:w="990" w:type="dxa"/>
            <w:vAlign w:val="bottom"/>
          </w:tcPr>
          <w:p w:rsidR="00B61F93" w:rsidRPr="00D001D2" w:rsidRDefault="00B61F93" w:rsidP="00DA11D8">
            <w:pPr>
              <w:spacing w:line="240" w:lineRule="auto"/>
              <w:jc w:val="center"/>
              <w:rPr>
                <w:sz w:val="20"/>
              </w:rPr>
            </w:pPr>
            <w:r w:rsidRPr="00D001D2">
              <w:rPr>
                <w:sz w:val="20"/>
                <w:szCs w:val="20"/>
              </w:rPr>
              <w:t>$13,000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Grand Total</w:t>
            </w:r>
          </w:p>
        </w:tc>
        <w:tc>
          <w:tcPr>
            <w:tcW w:w="523"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szCs w:val="20"/>
              </w:rPr>
              <w:t>$23,000</w:t>
            </w:r>
          </w:p>
        </w:tc>
        <w:tc>
          <w:tcPr>
            <w:tcW w:w="990" w:type="dxa"/>
            <w:vAlign w:val="bottom"/>
          </w:tcPr>
          <w:p w:rsidR="00B61F93" w:rsidRPr="00D001D2" w:rsidRDefault="00B61F93" w:rsidP="00DA11D8">
            <w:pPr>
              <w:spacing w:line="240" w:lineRule="auto"/>
              <w:jc w:val="center"/>
              <w:rPr>
                <w:sz w:val="20"/>
              </w:rPr>
            </w:pPr>
            <w:r w:rsidRPr="00D001D2">
              <w:rPr>
                <w:sz w:val="20"/>
                <w:szCs w:val="20"/>
              </w:rPr>
              <w:t>$23,000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 w:rsidR="00B61F93" w:rsidRPr="00D001D2" w:rsidRDefault="00B61F93" w:rsidP="00B61F93"/>
    <w:p w:rsidR="00B61F93" w:rsidRPr="00D001D2" w:rsidRDefault="00B61F93" w:rsidP="00B61F93">
      <w:r w:rsidRPr="00D001D2">
        <w:br w:type="page"/>
      </w:r>
    </w:p>
    <w:p w:rsidR="00B61F93" w:rsidRPr="00D001D2" w:rsidRDefault="00B61F93" w:rsidP="00B61F93">
      <w:pPr>
        <w:autoSpaceDE w:val="0"/>
        <w:autoSpaceDN w:val="0"/>
        <w:spacing w:line="240" w:lineRule="auto"/>
        <w:rPr>
          <w:b/>
          <w:bCs/>
          <w:color w:val="000000" w:themeColor="text1"/>
        </w:rPr>
      </w:pPr>
      <w:r w:rsidRPr="00D001D2">
        <w:rPr>
          <w:b/>
          <w:bCs/>
          <w:color w:val="000000" w:themeColor="text1"/>
        </w:rPr>
        <w:lastRenderedPageBreak/>
        <w:t>V. Program Increases by Item</w:t>
      </w:r>
      <w:r w:rsidRPr="00D001D2">
        <w:rPr>
          <w:b/>
          <w:color w:val="FF0000"/>
        </w:rPr>
        <w:t xml:space="preserve"> </w:t>
      </w:r>
    </w:p>
    <w:p w:rsidR="00B61F93" w:rsidRPr="00D001D2" w:rsidRDefault="00B61F93" w:rsidP="00B61F93">
      <w:pPr>
        <w:autoSpaceDE w:val="0"/>
        <w:autoSpaceDN w:val="0"/>
        <w:spacing w:line="240" w:lineRule="auto"/>
        <w:rPr>
          <w:b/>
          <w:bCs/>
          <w:color w:val="000000" w:themeColor="text1"/>
        </w:rPr>
      </w:pPr>
    </w:p>
    <w:p w:rsidR="00B61F93" w:rsidRPr="00D001D2" w:rsidRDefault="00B61F93" w:rsidP="00B61F93">
      <w:pPr>
        <w:spacing w:line="240" w:lineRule="auto"/>
        <w:ind w:left="3600" w:hanging="3600"/>
        <w:rPr>
          <w:b/>
          <w:color w:val="000000" w:themeColor="text1"/>
        </w:rPr>
      </w:pPr>
      <w:r w:rsidRPr="00D001D2">
        <w:rPr>
          <w:b/>
          <w:bCs/>
          <w:color w:val="000000" w:themeColor="text1"/>
        </w:rPr>
        <w:t xml:space="preserve">Item Name: </w:t>
      </w:r>
      <w:r w:rsidRPr="00D001D2">
        <w:rPr>
          <w:b/>
          <w:bCs/>
          <w:color w:val="000000" w:themeColor="text1"/>
        </w:rPr>
        <w:tab/>
      </w:r>
      <w:r w:rsidRPr="00D001D2">
        <w:rPr>
          <w:b/>
          <w:color w:val="000000" w:themeColor="text1"/>
        </w:rPr>
        <w:t>Criminal Justice Statistics Program</w:t>
      </w:r>
    </w:p>
    <w:p w:rsidR="00B61F93" w:rsidRPr="00D001D2" w:rsidRDefault="00B61F93" w:rsidP="00B61F93">
      <w:pPr>
        <w:spacing w:line="240" w:lineRule="auto"/>
        <w:ind w:left="2880" w:firstLine="720"/>
        <w:rPr>
          <w:bCs/>
          <w:color w:val="000000" w:themeColor="text1"/>
        </w:rPr>
      </w:pPr>
    </w:p>
    <w:p w:rsidR="00B61F93" w:rsidRPr="00D001D2" w:rsidRDefault="00B61F93" w:rsidP="00B61F93">
      <w:pPr>
        <w:autoSpaceDE w:val="0"/>
        <w:autoSpaceDN w:val="0"/>
        <w:spacing w:line="240" w:lineRule="auto"/>
        <w:rPr>
          <w:color w:val="000000" w:themeColor="text1"/>
        </w:rPr>
      </w:pPr>
      <w:r w:rsidRPr="00D001D2">
        <w:rPr>
          <w:color w:val="000000" w:themeColor="text1"/>
        </w:rPr>
        <w:t>Budget Appropriation:</w:t>
      </w:r>
      <w:r w:rsidRPr="00D001D2">
        <w:rPr>
          <w:color w:val="000000" w:themeColor="text1"/>
        </w:rPr>
        <w:tab/>
      </w:r>
      <w:r w:rsidRPr="00D001D2">
        <w:rPr>
          <w:color w:val="000000" w:themeColor="text1"/>
        </w:rPr>
        <w:tab/>
        <w:t>Research, Evaluation, and Statistics</w:t>
      </w:r>
    </w:p>
    <w:p w:rsidR="00B61F93" w:rsidRPr="00D001D2" w:rsidRDefault="00B61F93" w:rsidP="00B61F93">
      <w:pPr>
        <w:spacing w:line="240" w:lineRule="auto"/>
        <w:rPr>
          <w:color w:val="000000" w:themeColor="text1"/>
        </w:rPr>
      </w:pPr>
    </w:p>
    <w:p w:rsidR="00B61F93" w:rsidRDefault="00B61F93" w:rsidP="00B61F93">
      <w:pPr>
        <w:autoSpaceDE w:val="0"/>
        <w:autoSpaceDN w:val="0"/>
        <w:spacing w:line="240" w:lineRule="auto"/>
      </w:pPr>
      <w:r w:rsidRPr="00D001D2">
        <w:t>Strategic Goal &amp; Objective:</w:t>
      </w:r>
      <w:r w:rsidRPr="00D001D2">
        <w:tab/>
      </w:r>
      <w:r w:rsidRPr="00D001D2">
        <w:tab/>
        <w:t>DOJ Strategic Goal 3, Objective 3.1</w:t>
      </w:r>
    </w:p>
    <w:p w:rsidR="00571F36" w:rsidRPr="00D001D2" w:rsidRDefault="00571F36" w:rsidP="00B61F93">
      <w:pPr>
        <w:autoSpaceDE w:val="0"/>
        <w:autoSpaceDN w:val="0"/>
        <w:spacing w:line="240" w:lineRule="auto"/>
      </w:pPr>
      <w:r>
        <w:tab/>
      </w:r>
      <w:r>
        <w:tab/>
      </w:r>
      <w:r>
        <w:tab/>
      </w:r>
      <w:r>
        <w:tab/>
      </w:r>
      <w:r>
        <w:tab/>
        <w:t>OJP Strategic Goal 6; Objective 6.1</w:t>
      </w:r>
    </w:p>
    <w:p w:rsidR="00B61F93" w:rsidRPr="00D001D2" w:rsidRDefault="00B61F93" w:rsidP="00B61F93">
      <w:pPr>
        <w:autoSpaceDE w:val="0"/>
        <w:autoSpaceDN w:val="0"/>
        <w:spacing w:line="240" w:lineRule="auto"/>
      </w:pPr>
    </w:p>
    <w:p w:rsidR="00B61F93" w:rsidRPr="00D001D2" w:rsidRDefault="00B61F93" w:rsidP="00B61F93">
      <w:pPr>
        <w:autoSpaceDE w:val="0"/>
        <w:autoSpaceDN w:val="0"/>
        <w:spacing w:line="240" w:lineRule="auto"/>
        <w:rPr>
          <w:color w:val="000000" w:themeColor="text1"/>
        </w:rPr>
      </w:pPr>
      <w:r w:rsidRPr="00D001D2">
        <w:rPr>
          <w:color w:val="000000" w:themeColor="text1"/>
        </w:rPr>
        <w:t>Organizational Program:</w:t>
      </w:r>
      <w:r w:rsidRPr="00D001D2">
        <w:rPr>
          <w:color w:val="000000" w:themeColor="text1"/>
        </w:rPr>
        <w:tab/>
      </w:r>
      <w:r w:rsidRPr="00D001D2">
        <w:rPr>
          <w:color w:val="000000" w:themeColor="text1"/>
        </w:rPr>
        <w:tab/>
        <w:t>Bureau of Justice Statistics</w:t>
      </w:r>
    </w:p>
    <w:p w:rsidR="00B61F93" w:rsidRPr="00D001D2" w:rsidRDefault="00B61F93" w:rsidP="00B61F93">
      <w:pPr>
        <w:autoSpaceDE w:val="0"/>
        <w:autoSpaceDN w:val="0"/>
        <w:spacing w:line="240" w:lineRule="auto"/>
        <w:rPr>
          <w:color w:val="000000" w:themeColor="text1"/>
        </w:rPr>
      </w:pPr>
    </w:p>
    <w:p w:rsidR="00B61F93" w:rsidRPr="00D001D2" w:rsidRDefault="00B61F93" w:rsidP="00B61F93">
      <w:pPr>
        <w:autoSpaceDE w:val="0"/>
        <w:autoSpaceDN w:val="0"/>
        <w:spacing w:line="240" w:lineRule="auto"/>
        <w:rPr>
          <w:color w:val="000000" w:themeColor="text1"/>
        </w:rPr>
      </w:pPr>
      <w:r w:rsidRPr="00D001D2">
        <w:rPr>
          <w:color w:val="000000" w:themeColor="text1"/>
        </w:rPr>
        <w:t>Ranking:</w:t>
      </w:r>
      <w:r w:rsidRPr="00D001D2">
        <w:rPr>
          <w:color w:val="000000" w:themeColor="text1"/>
        </w:rPr>
        <w:tab/>
      </w:r>
      <w:r w:rsidRPr="00D001D2">
        <w:rPr>
          <w:color w:val="000000" w:themeColor="text1"/>
        </w:rPr>
        <w:tab/>
      </w:r>
      <w:r>
        <w:rPr>
          <w:color w:val="000000" w:themeColor="text1"/>
        </w:rPr>
        <w:tab/>
      </w:r>
      <w:r>
        <w:rPr>
          <w:color w:val="000000" w:themeColor="text1"/>
        </w:rPr>
        <w:tab/>
      </w:r>
      <w:r w:rsidRPr="00D001D2">
        <w:rPr>
          <w:color w:val="000000" w:themeColor="text1"/>
        </w:rPr>
        <w:t>7 of 32</w:t>
      </w:r>
      <w:r w:rsidRPr="00D001D2">
        <w:rPr>
          <w:color w:val="000000" w:themeColor="text1"/>
        </w:rPr>
        <w:tab/>
      </w:r>
      <w:r w:rsidRPr="00D001D2">
        <w:rPr>
          <w:color w:val="000000" w:themeColor="text1"/>
        </w:rPr>
        <w:tab/>
      </w:r>
    </w:p>
    <w:p w:rsidR="00B61F93" w:rsidRPr="00D001D2" w:rsidRDefault="00B61F93" w:rsidP="00B61F93">
      <w:pPr>
        <w:autoSpaceDE w:val="0"/>
        <w:autoSpaceDN w:val="0"/>
        <w:spacing w:line="240" w:lineRule="auto"/>
        <w:rPr>
          <w:color w:val="000000" w:themeColor="text1"/>
        </w:rPr>
      </w:pPr>
    </w:p>
    <w:p w:rsidR="00B61F93" w:rsidRPr="00D001D2" w:rsidRDefault="00B61F93" w:rsidP="00B61F93">
      <w:pPr>
        <w:autoSpaceDE w:val="0"/>
        <w:autoSpaceDN w:val="0"/>
        <w:spacing w:line="240" w:lineRule="auto"/>
        <w:rPr>
          <w:bCs/>
          <w:color w:val="000000" w:themeColor="text1"/>
        </w:rPr>
      </w:pPr>
      <w:r w:rsidRPr="00D001D2">
        <w:rPr>
          <w:color w:val="000000" w:themeColor="text1"/>
        </w:rPr>
        <w:t xml:space="preserve">Program </w:t>
      </w:r>
      <w:r w:rsidRPr="00D001D2">
        <w:rPr>
          <w:bCs/>
          <w:color w:val="000000" w:themeColor="text1"/>
        </w:rPr>
        <w:t>Increase</w:t>
      </w:r>
      <w:r w:rsidRPr="00D001D2">
        <w:rPr>
          <w:color w:val="000000" w:themeColor="text1"/>
        </w:rPr>
        <w:t>:</w:t>
      </w:r>
      <w:r w:rsidRPr="00D001D2">
        <w:rPr>
          <w:color w:val="000000" w:themeColor="text1"/>
        </w:rPr>
        <w:tab/>
      </w:r>
      <w:r w:rsidRPr="00D001D2">
        <w:rPr>
          <w:color w:val="000000" w:themeColor="text1"/>
        </w:rPr>
        <w:tab/>
      </w:r>
      <w:r w:rsidRPr="00D001D2">
        <w:rPr>
          <w:color w:val="000000" w:themeColor="text1"/>
        </w:rPr>
        <w:tab/>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rPr>
          <w:b/>
          <w:color w:val="000000" w:themeColor="text1"/>
        </w:rPr>
        <w:t>+</w:t>
      </w:r>
      <w:r w:rsidRPr="00D001D2">
        <w:rPr>
          <w:b/>
          <w:bCs/>
          <w:color w:val="000000" w:themeColor="text1"/>
        </w:rPr>
        <w:t>$7,900,000</w:t>
      </w:r>
    </w:p>
    <w:p w:rsidR="00B61F93" w:rsidRPr="00D001D2" w:rsidRDefault="00B61F93" w:rsidP="00B61F93">
      <w:pPr>
        <w:autoSpaceDE w:val="0"/>
        <w:autoSpaceDN w:val="0"/>
        <w:spacing w:line="240" w:lineRule="auto"/>
        <w:rPr>
          <w:b/>
          <w:bCs/>
          <w:color w:val="000000" w:themeColor="text1"/>
        </w:rPr>
      </w:pPr>
    </w:p>
    <w:p w:rsidR="00B61F93" w:rsidRPr="00D001D2" w:rsidRDefault="00B61F93" w:rsidP="00B61F93">
      <w:pPr>
        <w:autoSpaceDE w:val="0"/>
        <w:autoSpaceDN w:val="0"/>
        <w:spacing w:line="240" w:lineRule="auto"/>
        <w:jc w:val="left"/>
        <w:rPr>
          <w:b/>
          <w:color w:val="000000" w:themeColor="text1"/>
        </w:rPr>
      </w:pPr>
      <w:r w:rsidRPr="00D001D2">
        <w:rPr>
          <w:color w:val="000000" w:themeColor="text1"/>
          <w:u w:val="single"/>
        </w:rPr>
        <w:t>Description of Item</w:t>
      </w:r>
      <w:r w:rsidRPr="00D001D2">
        <w:rPr>
          <w:color w:val="000000" w:themeColor="text1"/>
          <w:u w:val="single"/>
        </w:rPr>
        <w:br/>
      </w:r>
      <w:r w:rsidRPr="00D001D2">
        <w:rPr>
          <w:color w:val="000000" w:themeColor="text1"/>
        </w:rPr>
        <w:t xml:space="preserve">In FY 2014, </w:t>
      </w:r>
      <w:r w:rsidRPr="00D001D2">
        <w:rPr>
          <w:iCs/>
        </w:rPr>
        <w:t xml:space="preserve">the President’s Budget </w:t>
      </w:r>
      <w:r w:rsidRPr="00D001D2">
        <w:rPr>
          <w:color w:val="000000" w:themeColor="text1"/>
        </w:rPr>
        <w:t xml:space="preserve">requests $52.9 million to support the Criminal Justice Statistics Program, an increase of $7.9 million above the FY 2012 Enacted level.  The Criminal Justice Statistics Program is the base program that supports the overwhelming majority of OJP’s statistical studies. </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 xml:space="preserve">This program is administered by the Bureau of Justice Statistics (BJS), which serves as the principal statistical agency of the Department of Justice as authorized by 42 U.S.C. 3731-3735, and is one of the 13 federal principal statistical agencies of the United States.  </w:t>
      </w:r>
      <w:r w:rsidRPr="00D001D2">
        <w:t>BJS collects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 and the general public.  F</w:t>
      </w:r>
      <w:r w:rsidRPr="00D001D2">
        <w:rPr>
          <w:color w:val="000000" w:themeColor="text1"/>
        </w:rPr>
        <w:t xml:space="preserve">unds will be allocated to support: </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Recidivism, Reentry and Special Projects.</w:t>
      </w:r>
      <w:r w:rsidRPr="00D001D2">
        <w:rPr>
          <w:color w:val="000000" w:themeColor="text1"/>
        </w:rPr>
        <w:t xml:space="preserve">  Funds will be used to support several programs and activities including: (a) the Federal Justice Statistics Program; (b) studies on the recidivism of state prison releases, convicted felons, juvenile offenders, and first-time arrestees; (c) analyses of the wide range of data flowing from the FBI’s Uniform Crime Reporting Program and National Incident Based Reporting System (NIBRS); (d) an assessment of administrative data on elder abuse and mistreatment; (e) studies of the justice and regulatory systems response to white collar crime; (f) analyses describing crime and justice on tribal lands; and (g) other special projects. </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Prosecution and Adjudication Statistics.</w:t>
      </w:r>
      <w:r w:rsidRPr="00D001D2">
        <w:rPr>
          <w:color w:val="000000" w:themeColor="text1"/>
        </w:rPr>
        <w:t xml:space="preserve">  Funds will be used to support several projects and national data collections including: (a) the National Pretrial Reporting Program; (b) the National Judicial Reporting Program; (c) criminal justice employment and expenditures statistics; (d) a survey of state court prosecutors; (e) statistics on the delivery of indigent defense services; and (f) a survey of tribal judicial systems. </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Criminal Justice Data Improvements Program</w:t>
      </w:r>
      <w:r w:rsidRPr="00D001D2">
        <w:rPr>
          <w:color w:val="000000" w:themeColor="text1"/>
        </w:rPr>
        <w:t xml:space="preserve">.  Funds will be used to support several national programs and activities including: (a) the collection of firearm transaction statistics; (b) the </w:t>
      </w:r>
      <w:r w:rsidRPr="00D001D2">
        <w:rPr>
          <w:color w:val="000000" w:themeColor="text1"/>
        </w:rPr>
        <w:lastRenderedPageBreak/>
        <w:t xml:space="preserve">State Justice Statistics grant program for state statistical analysis centers; (c) a program offering state statistical support and technical assistance; (d) the annual BJS statistical conference; (e) the collection of state estimates of record availability related to prohibiting categories for firearm purchase or possession; and (f) a criminal records technical assistance program for state record repositories. </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Victimization Statistics.</w:t>
      </w:r>
      <w:r w:rsidRPr="00D001D2">
        <w:rPr>
          <w:color w:val="000000" w:themeColor="text1"/>
        </w:rPr>
        <w:t xml:space="preserve">  Funds will be used to (a) maintain operation of the current NCVS including NCVS supplements such as identity theft and police public contacts; and, (b) support the survey’s redesign efforts focused on subnational estimates and the process of incorporating the proceeds of previously-funded redesign projects into the core NCVS operation. </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Law Enforcement Statistics.</w:t>
      </w:r>
      <w:r w:rsidRPr="00D001D2">
        <w:rPr>
          <w:color w:val="000000" w:themeColor="text1"/>
        </w:rPr>
        <w:t xml:space="preserve">  Funds will be used to support several national data collections including: (a) surveys and censuses of federal, state, local, and tribal law enforcement agencies; (b) surveys of special purpose law enforcement entities; (c) surveys of law enforcement support agencies such as 911 call centers, (d) national statistics on arrest-related deaths, (e) an examination into the capabilities of administrative records to produce trends in officially reported crime and arrest; (f) surveys of the public about police public contact, and (g) design work for statistical programs on crime, arrest, and the police use of force. </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Corrections Statistics.</w:t>
      </w:r>
      <w:r w:rsidRPr="00D001D2">
        <w:rPr>
          <w:color w:val="000000" w:themeColor="text1"/>
        </w:rPr>
        <w:t xml:space="preserve">  Funds will be used to support several national data collections including: (a) National Prisoner Statistics; (b) Annual Jail Survey; (c) Annual Probation and Parole Census; (d) Jails in Indian Country; (e) National Corrections Reporting Program; (f) Capital Punishment and Sentencing statistics; (g) deaths in custody statistics; (h) special data archiving activities; (i) </w:t>
      </w:r>
      <w:r w:rsidRPr="00D001D2">
        <w:t xml:space="preserve">design and implementation of surveys of inmates in local jail facilities; </w:t>
      </w:r>
      <w:r w:rsidRPr="00D001D2">
        <w:rPr>
          <w:color w:val="000000" w:themeColor="text1"/>
        </w:rPr>
        <w:t>(j) implementation of an incident-based reporting system on assaults against probation and parole officers; and (k) a</w:t>
      </w:r>
      <w:r w:rsidRPr="00D001D2">
        <w:t xml:space="preserve"> </w:t>
      </w:r>
      <w:r w:rsidRPr="00D001D2">
        <w:rPr>
          <w:color w:val="000000" w:themeColor="text1"/>
        </w:rPr>
        <w:t>survey of prison health care costs.</w:t>
      </w:r>
      <w:r w:rsidRPr="00D001D2">
        <w:rPr>
          <w:color w:val="000000" w:themeColor="text1"/>
        </w:rPr>
        <w:br/>
      </w: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Statistical Information publication and dissemination activities.</w:t>
      </w:r>
      <w:r w:rsidRPr="00D001D2">
        <w:rPr>
          <w:color w:val="000000" w:themeColor="text1"/>
        </w:rPr>
        <w:t xml:space="preserve">  Funds will be used to support BJS information production and publishing activities including, among others: (a) the National Archive of Criminal Justice Data; (b) the National Criminal Justice Reference Service; (c) BJS website operations including usability testing, dynamic data analysis and visualization enhancements, content display and search function improvements, and hosting activities; (d) the continued use of desktop publishing software, training and support services; (e) editorial/report production support; and (f) continued use of media management software, training, and support; and make ongoing enhancements to BJS's technology and data management infrastructure to support information services for customers. </w:t>
      </w:r>
    </w:p>
    <w:p w:rsidR="00B61F93" w:rsidRPr="00D001D2" w:rsidRDefault="00B61F93" w:rsidP="00B61F93">
      <w:pPr>
        <w:autoSpaceDE w:val="0"/>
        <w:autoSpaceDN w:val="0"/>
        <w:spacing w:line="240" w:lineRule="auto"/>
        <w:ind w:left="360"/>
        <w:jc w:val="left"/>
        <w:rPr>
          <w:color w:val="000000" w:themeColor="text1"/>
        </w:rPr>
      </w:pPr>
    </w:p>
    <w:p w:rsidR="00B61F93" w:rsidRPr="00D001D2" w:rsidRDefault="00B61F93" w:rsidP="00B61F93">
      <w:pPr>
        <w:numPr>
          <w:ilvl w:val="0"/>
          <w:numId w:val="142"/>
        </w:numPr>
        <w:autoSpaceDE w:val="0"/>
        <w:autoSpaceDN w:val="0"/>
        <w:spacing w:line="240" w:lineRule="auto"/>
        <w:jc w:val="left"/>
        <w:rPr>
          <w:color w:val="000000" w:themeColor="text1"/>
        </w:rPr>
      </w:pPr>
      <w:r w:rsidRPr="00D001D2">
        <w:rPr>
          <w:color w:val="000000" w:themeColor="text1"/>
          <w:u w:val="single"/>
        </w:rPr>
        <w:t>Support for</w:t>
      </w:r>
      <w:r w:rsidRPr="00D001D2">
        <w:rPr>
          <w:color w:val="000000" w:themeColor="text1"/>
        </w:rPr>
        <w:t xml:space="preserve"> </w:t>
      </w:r>
      <w:r w:rsidRPr="00D001D2">
        <w:rPr>
          <w:color w:val="000000" w:themeColor="text1"/>
          <w:u w:val="single"/>
        </w:rPr>
        <w:t>Federal Statistical Programs, Activities, and Initiatives.</w:t>
      </w:r>
      <w:r w:rsidRPr="00D001D2">
        <w:rPr>
          <w:color w:val="000000" w:themeColor="text1"/>
        </w:rPr>
        <w:t xml:space="preserve">  Funds will be used to support a variety of federal statistical programs, activities, and initiatives including, among others: (a) investigator initiated small scale studies utilizing BJS data; (b) U.S. Census Bureau work to carry out Interagency Council on Statistical Policy initiatives including the Joint Program on Statistical Methodology; (c) Office of Management and Budget's annual seminar on federal statistics; (d) National Science Foundation's Methodology, Measurement and Statistics Program activities in support of the Interagency Council on Statistical Policy;  (e) National Center for Health Statistics as administrator of the Interagency Forum on Child </w:t>
      </w:r>
      <w:r w:rsidRPr="00D001D2">
        <w:rPr>
          <w:color w:val="000000" w:themeColor="text1"/>
        </w:rPr>
        <w:lastRenderedPageBreak/>
        <w:t xml:space="preserve">and Family Statistics; (f) the Statistical Community of Practice and Engagement (SCOPE) initiative; (g) one or more BJS Fellows for technical and analytical assistance on projects; and (h) other priority activities. </w:t>
      </w:r>
    </w:p>
    <w:p w:rsidR="00B61F93" w:rsidRPr="00D001D2" w:rsidRDefault="00B61F93" w:rsidP="00B61F93">
      <w:pPr>
        <w:autoSpaceDE w:val="0"/>
        <w:autoSpaceDN w:val="0"/>
        <w:spacing w:line="240" w:lineRule="auto"/>
        <w:jc w:val="left"/>
        <w:rPr>
          <w:color w:val="000000" w:themeColor="text1"/>
          <w:u w:val="single"/>
        </w:rPr>
      </w:pPr>
    </w:p>
    <w:p w:rsidR="00B61F93" w:rsidRPr="00D001D2" w:rsidRDefault="00B61F93" w:rsidP="00B61F93">
      <w:pPr>
        <w:autoSpaceDE w:val="0"/>
        <w:autoSpaceDN w:val="0"/>
        <w:spacing w:line="240" w:lineRule="auto"/>
        <w:jc w:val="left"/>
        <w:rPr>
          <w:color w:val="000000" w:themeColor="text1"/>
          <w:u w:val="single"/>
        </w:rPr>
      </w:pPr>
      <w:r w:rsidRPr="00D001D2">
        <w:rPr>
          <w:color w:val="000000" w:themeColor="text1"/>
          <w:u w:val="single"/>
        </w:rPr>
        <w:t>Justification</w:t>
      </w:r>
    </w:p>
    <w:p w:rsidR="00B61F93" w:rsidRPr="00D001D2" w:rsidRDefault="00B61F93" w:rsidP="00B61F93">
      <w:pPr>
        <w:spacing w:line="240" w:lineRule="auto"/>
        <w:jc w:val="left"/>
        <w:rPr>
          <w:rFonts w:eastAsia="Arial Unicode MS"/>
          <w:color w:val="000000" w:themeColor="text1"/>
          <w:szCs w:val="20"/>
          <w:u w:val="single"/>
        </w:rPr>
      </w:pPr>
      <w:r w:rsidRPr="00D001D2">
        <w:rPr>
          <w:rFonts w:eastAsia="Arial Unicode MS"/>
          <w:szCs w:val="20"/>
        </w:rPr>
        <w:t xml:space="preserve">BJS’s national data collections play an important role in providing statistical evidence needed for criminal justice policy decision makers.  In particular, these programs provide the critical data infrastructure supporting the Administration’s commitment to focus on data-driven, evidence- and information-based, “smart on crime” approaches to reduce crime.  Requested </w:t>
      </w:r>
      <w:r w:rsidRPr="00D001D2">
        <w:rPr>
          <w:rFonts w:eastAsia="Arial Unicode MS"/>
          <w:color w:val="000000" w:themeColor="text1"/>
          <w:szCs w:val="20"/>
        </w:rPr>
        <w:t>funding will also allow BJS to explore the feasibility of statistical collections in important topical priority areas:</w:t>
      </w:r>
    </w:p>
    <w:p w:rsidR="00B61F93" w:rsidRPr="00D001D2" w:rsidRDefault="00B61F93" w:rsidP="00B61F93">
      <w:pPr>
        <w:autoSpaceDE w:val="0"/>
        <w:autoSpaceDN w:val="0"/>
        <w:spacing w:line="240" w:lineRule="auto"/>
        <w:jc w:val="left"/>
      </w:pPr>
    </w:p>
    <w:p w:rsidR="00B61F93" w:rsidRPr="00D001D2" w:rsidRDefault="00B61F93" w:rsidP="00B61F93">
      <w:pPr>
        <w:numPr>
          <w:ilvl w:val="0"/>
          <w:numId w:val="63"/>
        </w:numPr>
        <w:autoSpaceDE w:val="0"/>
        <w:autoSpaceDN w:val="0"/>
        <w:spacing w:line="240" w:lineRule="auto"/>
        <w:ind w:left="720"/>
        <w:jc w:val="left"/>
        <w:rPr>
          <w:color w:val="000000" w:themeColor="text1"/>
        </w:rPr>
      </w:pPr>
      <w:r w:rsidRPr="00D001D2">
        <w:t>Implementation of new national data collections based on administrative record exchanges to describe crimes known to police and persons arrested in a timelier manner and with greater detail than currently available.</w:t>
      </w:r>
      <w:r w:rsidRPr="00D001D2">
        <w:br/>
      </w:r>
    </w:p>
    <w:p w:rsidR="00B61F93" w:rsidRPr="00D001D2" w:rsidRDefault="00B61F93" w:rsidP="00B61F93">
      <w:pPr>
        <w:numPr>
          <w:ilvl w:val="0"/>
          <w:numId w:val="63"/>
        </w:numPr>
        <w:autoSpaceDE w:val="0"/>
        <w:autoSpaceDN w:val="0"/>
        <w:spacing w:line="240" w:lineRule="auto"/>
        <w:ind w:left="720"/>
        <w:jc w:val="left"/>
        <w:rPr>
          <w:color w:val="000000" w:themeColor="text1"/>
        </w:rPr>
      </w:pPr>
      <w:r w:rsidRPr="00D001D2">
        <w:rPr>
          <w:color w:val="000000" w:themeColor="text1"/>
        </w:rPr>
        <w:t xml:space="preserve">Development of a new statistical data collection, analysis, and reporting system that focuses specifically on parole recidivism, which is a key policy and practice issue related to controlling and managing prison populations.  </w:t>
      </w:r>
      <w:r w:rsidRPr="00D001D2">
        <w:rPr>
          <w:color w:val="000000" w:themeColor="text1"/>
        </w:rPr>
        <w:br/>
      </w:r>
    </w:p>
    <w:p w:rsidR="00B61F93" w:rsidRPr="00D001D2" w:rsidRDefault="00B61F93" w:rsidP="00B61F93">
      <w:pPr>
        <w:numPr>
          <w:ilvl w:val="0"/>
          <w:numId w:val="63"/>
        </w:numPr>
        <w:autoSpaceDE w:val="0"/>
        <w:autoSpaceDN w:val="0"/>
        <w:spacing w:line="240" w:lineRule="auto"/>
        <w:ind w:left="720"/>
        <w:contextualSpacing/>
        <w:jc w:val="left"/>
        <w:rPr>
          <w:color w:val="000000" w:themeColor="text1"/>
        </w:rPr>
      </w:pPr>
      <w:r w:rsidRPr="00D001D2">
        <w:rPr>
          <w:color w:val="000000" w:themeColor="text1"/>
        </w:rPr>
        <w:t xml:space="preserve">Assessment of available data on healthcare fraud and enforcement actions at the state and local level.  The assessment will determine whether a national statistical series on incidents of such fraud and the law enforcement actions taken by state and local agencies are feasible. </w:t>
      </w:r>
    </w:p>
    <w:p w:rsidR="00B61F93" w:rsidRPr="00D001D2" w:rsidRDefault="00B61F93" w:rsidP="00B61F93">
      <w:pPr>
        <w:autoSpaceDE w:val="0"/>
        <w:autoSpaceDN w:val="0"/>
        <w:spacing w:line="240" w:lineRule="auto"/>
        <w:ind w:left="720"/>
        <w:contextualSpacing/>
        <w:jc w:val="left"/>
        <w:rPr>
          <w:color w:val="000000" w:themeColor="text1"/>
        </w:rPr>
      </w:pPr>
    </w:p>
    <w:p w:rsidR="00B61F93" w:rsidRPr="00D001D2" w:rsidRDefault="00B61F93" w:rsidP="00B61F93">
      <w:pPr>
        <w:numPr>
          <w:ilvl w:val="0"/>
          <w:numId w:val="63"/>
        </w:numPr>
        <w:autoSpaceDE w:val="0"/>
        <w:autoSpaceDN w:val="0"/>
        <w:spacing w:line="240" w:lineRule="auto"/>
        <w:ind w:left="720"/>
        <w:contextualSpacing/>
        <w:jc w:val="left"/>
        <w:rPr>
          <w:u w:val="single"/>
        </w:rPr>
      </w:pPr>
      <w:r w:rsidRPr="00D001D2">
        <w:t>Enhancement of existing BJS statistical collections in corrections to examine processes for early release of prison inmates (including compassionate release) for the purposes of understanding how states and the federal prison are using release mechanisms to manage the size of their prison populations and the impacts of early release policies on mortality in prisons.</w:t>
      </w:r>
    </w:p>
    <w:p w:rsidR="00B61F93" w:rsidRPr="00D001D2" w:rsidRDefault="00B61F93" w:rsidP="00B61F93">
      <w:pPr>
        <w:spacing w:line="240" w:lineRule="auto"/>
        <w:ind w:left="720"/>
        <w:jc w:val="left"/>
        <w:rPr>
          <w:u w:val="single"/>
        </w:rPr>
      </w:pPr>
    </w:p>
    <w:p w:rsidR="00B61F93" w:rsidRPr="00D001D2" w:rsidRDefault="00B61F93" w:rsidP="00B61F93">
      <w:pPr>
        <w:numPr>
          <w:ilvl w:val="0"/>
          <w:numId w:val="63"/>
        </w:numPr>
        <w:autoSpaceDE w:val="0"/>
        <w:autoSpaceDN w:val="0"/>
        <w:spacing w:line="240" w:lineRule="auto"/>
        <w:ind w:left="720"/>
        <w:contextualSpacing/>
        <w:jc w:val="left"/>
      </w:pPr>
      <w:r w:rsidRPr="00D001D2">
        <w:t xml:space="preserve">Design work for a survey of community supervision officers that focuses on conditions of employment, workload, supervision practices, and safety. </w:t>
      </w:r>
    </w:p>
    <w:p w:rsidR="00B61F93" w:rsidRPr="00D001D2" w:rsidRDefault="00B61F93" w:rsidP="00B61F93">
      <w:pPr>
        <w:spacing w:line="240" w:lineRule="auto"/>
        <w:ind w:left="720"/>
        <w:jc w:val="left"/>
        <w:rPr>
          <w:u w:val="single"/>
        </w:rPr>
      </w:pPr>
    </w:p>
    <w:p w:rsidR="00B61F93" w:rsidRPr="00D001D2" w:rsidRDefault="00B61F93" w:rsidP="00B61F93">
      <w:pPr>
        <w:spacing w:line="240" w:lineRule="auto"/>
        <w:jc w:val="left"/>
      </w:pPr>
      <w:r w:rsidRPr="00D001D2">
        <w:t>With the requested funding, BJS anticipates that the policymakers, researchers, and people working on the front lines of criminal justice, juvenile justice, and victim services will have much greater access to vital information about their respective interests. The importance of BJS statistical work is demonstrated by the increasing number of citations in social science journals, law reviews and journals, and publications of secondary analyses, which have increased by 53 percent over the last five years. Increased funding will allow BJS to continue to provide the statistical infrastructure that supports and informs the Administration’s commitment to focus on data-driven, evidence-based, “smart on crime” approaches to address the Nation’s crime and criminal justice issues.</w:t>
      </w:r>
    </w:p>
    <w:p w:rsidR="00B61F93" w:rsidRPr="00D001D2" w:rsidRDefault="00B61F93" w:rsidP="00B61F93">
      <w:pPr>
        <w:autoSpaceDE w:val="0"/>
        <w:autoSpaceDN w:val="0"/>
        <w:spacing w:line="240" w:lineRule="auto"/>
        <w:jc w:val="left"/>
      </w:pPr>
    </w:p>
    <w:p w:rsidR="00CF3318" w:rsidRDefault="00CF3318" w:rsidP="00B61F93">
      <w:pPr>
        <w:spacing w:line="240" w:lineRule="auto"/>
        <w:jc w:val="left"/>
        <w:rPr>
          <w:color w:val="000000" w:themeColor="text1"/>
          <w:u w:val="single"/>
        </w:rPr>
      </w:pPr>
    </w:p>
    <w:p w:rsidR="00CF3318" w:rsidRDefault="00CF3318" w:rsidP="00B61F93">
      <w:pPr>
        <w:spacing w:line="240" w:lineRule="auto"/>
        <w:jc w:val="left"/>
        <w:rPr>
          <w:color w:val="000000" w:themeColor="text1"/>
          <w:u w:val="single"/>
        </w:rPr>
      </w:pPr>
    </w:p>
    <w:p w:rsidR="00B61F93" w:rsidRPr="00D001D2" w:rsidRDefault="00B61F93" w:rsidP="00B61F93">
      <w:pPr>
        <w:spacing w:line="240" w:lineRule="auto"/>
        <w:jc w:val="left"/>
        <w:rPr>
          <w:color w:val="000000" w:themeColor="text1"/>
          <w:u w:val="single"/>
        </w:rPr>
      </w:pPr>
      <w:r w:rsidRPr="00D001D2">
        <w:rPr>
          <w:color w:val="000000" w:themeColor="text1"/>
          <w:u w:val="single"/>
        </w:rPr>
        <w:lastRenderedPageBreak/>
        <w:t>Impact on Performance</w:t>
      </w:r>
    </w:p>
    <w:p w:rsidR="00B61F93" w:rsidRPr="00D001D2" w:rsidRDefault="00B61F93" w:rsidP="00B61F93">
      <w:pPr>
        <w:autoSpaceDE w:val="0"/>
        <w:autoSpaceDN w:val="0"/>
        <w:spacing w:line="240" w:lineRule="auto"/>
        <w:jc w:val="left"/>
        <w:rPr>
          <w:bCs/>
        </w:rPr>
      </w:pPr>
      <w:r w:rsidRPr="00D001D2">
        <w:t xml:space="preserve">This program supports </w:t>
      </w:r>
      <w:r w:rsidRPr="00211B40">
        <w:rPr>
          <w:i/>
        </w:rPr>
        <w:t xml:space="preserve">DOJ’s Strategic Goal 3: </w:t>
      </w:r>
      <w:r w:rsidRPr="00211B40">
        <w:rPr>
          <w:bCs/>
          <w:i/>
        </w:rPr>
        <w:t>Ensure and support the fair, impartial, efficient, and transparent administration, of justice with state, local, tribal, and international law enforcement; DOJ Strategic Objective 3.1: Promote and strengthen relationships and strategies for the administration of justice with state, local, tribal, and international law enforcement</w:t>
      </w:r>
      <w:r w:rsidR="00571F36" w:rsidRPr="00211B40">
        <w:rPr>
          <w:bCs/>
          <w:i/>
        </w:rPr>
        <w:t xml:space="preserve">; OJP Strategic Goal 6; Develop and disseminate research and statistics that inform criminal and juvenile justice policy and improve outcomes; </w:t>
      </w:r>
      <w:r w:rsidR="0090647D" w:rsidRPr="00211B40">
        <w:rPr>
          <w:bCs/>
          <w:i/>
        </w:rPr>
        <w:t xml:space="preserve">and </w:t>
      </w:r>
      <w:r w:rsidR="00571F36" w:rsidRPr="00211B40">
        <w:rPr>
          <w:bCs/>
          <w:i/>
        </w:rPr>
        <w:t>OJP Strategic Objective 6.1: Develop innovative social, forensic, and physical sciences research and rigorous program evaluation that support and advance criminal and juvenile justice policy and decision-making.</w:t>
      </w:r>
    </w:p>
    <w:p w:rsidR="00B61F93" w:rsidRPr="00D001D2" w:rsidRDefault="00B61F93" w:rsidP="00B61F93">
      <w:pPr>
        <w:spacing w:line="240" w:lineRule="auto"/>
        <w:jc w:val="left"/>
        <w:rPr>
          <w:rFonts w:eastAsia="Arial Unicode MS"/>
          <w:szCs w:val="20"/>
        </w:rPr>
      </w:pPr>
    </w:p>
    <w:p w:rsidR="00B61F93" w:rsidRPr="00D001D2" w:rsidRDefault="00B61F93" w:rsidP="00B61F93">
      <w:pPr>
        <w:spacing w:line="240" w:lineRule="auto"/>
        <w:jc w:val="left"/>
        <w:rPr>
          <w:rFonts w:eastAsia="Arial Unicode MS"/>
          <w:szCs w:val="20"/>
        </w:rPr>
      </w:pPr>
      <w:r w:rsidRPr="00D001D2">
        <w:rPr>
          <w:rFonts w:eastAsia="Arial Unicode MS"/>
          <w:szCs w:val="20"/>
        </w:rPr>
        <w:t>An increase to the Criminal Justice Statistics Program provides additional funding for the core annual and periodic statistical data collections that support the following goals:</w:t>
      </w:r>
    </w:p>
    <w:p w:rsidR="00B61F93" w:rsidRPr="00D001D2" w:rsidRDefault="00B61F93" w:rsidP="00B61F93">
      <w:pPr>
        <w:spacing w:line="240" w:lineRule="auto"/>
        <w:jc w:val="left"/>
        <w:rPr>
          <w:rFonts w:eastAsia="Arial Unicode MS"/>
          <w:szCs w:val="20"/>
        </w:rPr>
      </w:pPr>
    </w:p>
    <w:p w:rsidR="00B61F93" w:rsidRPr="00D001D2" w:rsidRDefault="00B61F93" w:rsidP="00B61F93">
      <w:pPr>
        <w:numPr>
          <w:ilvl w:val="0"/>
          <w:numId w:val="62"/>
        </w:numPr>
        <w:spacing w:line="240" w:lineRule="auto"/>
        <w:ind w:left="720"/>
        <w:jc w:val="left"/>
        <w:rPr>
          <w:rFonts w:eastAsia="Arial Unicode MS"/>
          <w:szCs w:val="20"/>
        </w:rPr>
      </w:pPr>
      <w:r w:rsidRPr="00D001D2">
        <w:rPr>
          <w:rFonts w:eastAsia="Arial Unicode MS"/>
          <w:szCs w:val="20"/>
        </w:rPr>
        <w:t xml:space="preserve">To produce national statistics on crime and the administration of justice that can be tracked over time and across geographic areas; </w:t>
      </w:r>
    </w:p>
    <w:p w:rsidR="00B61F93" w:rsidRPr="00D001D2" w:rsidRDefault="00B61F93" w:rsidP="00B61F93">
      <w:pPr>
        <w:spacing w:line="240" w:lineRule="auto"/>
        <w:ind w:left="720" w:hanging="360"/>
        <w:jc w:val="left"/>
        <w:rPr>
          <w:rFonts w:eastAsia="Arial Unicode MS"/>
          <w:szCs w:val="20"/>
        </w:rPr>
      </w:pPr>
    </w:p>
    <w:p w:rsidR="00B61F93" w:rsidRPr="00D001D2" w:rsidRDefault="00B61F93" w:rsidP="00B61F93">
      <w:pPr>
        <w:numPr>
          <w:ilvl w:val="0"/>
          <w:numId w:val="62"/>
        </w:numPr>
        <w:spacing w:line="240" w:lineRule="auto"/>
        <w:ind w:left="720"/>
        <w:jc w:val="left"/>
        <w:rPr>
          <w:rFonts w:eastAsia="Arial Unicode MS"/>
          <w:szCs w:val="20"/>
        </w:rPr>
      </w:pPr>
      <w:r w:rsidRPr="00D001D2">
        <w:rPr>
          <w:rFonts w:eastAsia="Arial Unicode MS"/>
          <w:szCs w:val="20"/>
        </w:rPr>
        <w:t xml:space="preserve">To improve crime and the administration of justice record keeping by State and local governments and to improve the capacity of States and localities to produce statistics on crime and the administration of justice; and </w:t>
      </w:r>
    </w:p>
    <w:p w:rsidR="00B61F93" w:rsidRPr="00D001D2" w:rsidRDefault="00B61F93" w:rsidP="00B61F93">
      <w:pPr>
        <w:spacing w:line="240" w:lineRule="auto"/>
        <w:ind w:left="720" w:hanging="360"/>
        <w:jc w:val="left"/>
        <w:rPr>
          <w:rFonts w:eastAsia="Arial Unicode MS"/>
          <w:szCs w:val="20"/>
        </w:rPr>
      </w:pPr>
    </w:p>
    <w:p w:rsidR="00B61F93" w:rsidRPr="00D001D2" w:rsidRDefault="00B61F93" w:rsidP="00B61F93">
      <w:pPr>
        <w:numPr>
          <w:ilvl w:val="0"/>
          <w:numId w:val="62"/>
        </w:numPr>
        <w:spacing w:line="240" w:lineRule="auto"/>
        <w:ind w:left="720"/>
        <w:jc w:val="left"/>
        <w:rPr>
          <w:rFonts w:eastAsia="Arial Unicode MS"/>
          <w:szCs w:val="20"/>
          <w:u w:val="single"/>
        </w:rPr>
      </w:pPr>
      <w:r w:rsidRPr="00D001D2">
        <w:rPr>
          <w:rFonts w:eastAsia="Arial Unicode MS"/>
          <w:szCs w:val="20"/>
        </w:rPr>
        <w:t>To ensure public access to national statistics about crime and the administration of justice.</w:t>
      </w:r>
    </w:p>
    <w:p w:rsidR="00B61F93" w:rsidRPr="00D001D2" w:rsidRDefault="00B61F93" w:rsidP="00B61F93">
      <w:pPr>
        <w:spacing w:line="240" w:lineRule="auto"/>
        <w:ind w:left="720" w:hanging="360"/>
        <w:jc w:val="left"/>
      </w:pPr>
    </w:p>
    <w:p w:rsidR="00B61F93" w:rsidRPr="00D001D2" w:rsidRDefault="00B61F93" w:rsidP="00B61F93">
      <w:pPr>
        <w:spacing w:line="240" w:lineRule="auto"/>
        <w:jc w:val="left"/>
        <w:rPr>
          <w:szCs w:val="20"/>
        </w:rPr>
      </w:pPr>
      <w:r w:rsidRPr="00D001D2">
        <w:t>A fundamental component of the Department’s efforts to restore fiscal responsibility is continued investment in a comprehensive program of criminal justice data collection, statistical analysis, research, and evaluation.  The BJS information infrastructure is an essential resource that informs the Department’s difficult budgetary decisions.  It also supports thoughtful long-term strategic planning efforts at all levels of government.</w:t>
      </w:r>
      <w:r w:rsidRPr="00D001D2" w:rsidDel="00647135">
        <w:t xml:space="preserve"> </w:t>
      </w:r>
    </w:p>
    <w:p w:rsidR="00B61F93" w:rsidRPr="00D001D2" w:rsidRDefault="00B61F93" w:rsidP="00B61F93">
      <w:pPr>
        <w:spacing w:line="240" w:lineRule="auto"/>
        <w:jc w:val="left"/>
        <w:rPr>
          <w:b/>
        </w:rPr>
      </w:pPr>
    </w:p>
    <w:p w:rsidR="00B61F93" w:rsidRPr="00D001D2" w:rsidRDefault="00B61F93" w:rsidP="00B61F93">
      <w:pPr>
        <w:spacing w:line="240" w:lineRule="auto"/>
        <w:jc w:val="left"/>
        <w:rPr>
          <w:b/>
        </w:rPr>
      </w:pPr>
      <w:r w:rsidRPr="00D001D2">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$45,000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w:t>
            </w:r>
            <w:r>
              <w:rPr>
                <w:rFonts w:eastAsia="Arial Unicode MS"/>
                <w:sz w:val="20"/>
                <w:szCs w:val="20"/>
              </w:rPr>
              <w:t>45</w:t>
            </w: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$45,000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$7,900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$45,000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$45,000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$7,900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$7,900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$52,900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$52,900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p w:rsidR="00B61F93" w:rsidRPr="00D001D2" w:rsidRDefault="00B61F93" w:rsidP="00B61F93">
      <w:r w:rsidRPr="00D001D2">
        <w:br w:type="page"/>
      </w:r>
    </w:p>
    <w:p w:rsidR="00B61F93" w:rsidRPr="00D001D2" w:rsidRDefault="00B61F93" w:rsidP="00B61F93">
      <w:pPr>
        <w:spacing w:line="240" w:lineRule="auto"/>
        <w:rPr>
          <w:b/>
        </w:rPr>
      </w:pPr>
      <w:r w:rsidRPr="00D001D2">
        <w:rPr>
          <w:b/>
        </w:rPr>
        <w:lastRenderedPageBreak/>
        <w:t xml:space="preserve">V. Program Increases by Item </w:t>
      </w:r>
    </w:p>
    <w:p w:rsidR="00B61F93" w:rsidRPr="00D001D2" w:rsidRDefault="00B61F93" w:rsidP="00B61F93">
      <w:pPr>
        <w:spacing w:line="240" w:lineRule="auto"/>
        <w:rPr>
          <w:sz w:val="18"/>
        </w:rPr>
      </w:pPr>
    </w:p>
    <w:p w:rsidR="00B61F93" w:rsidRPr="00D001D2" w:rsidRDefault="00B61F93" w:rsidP="00B61F93">
      <w:pPr>
        <w:tabs>
          <w:tab w:val="left" w:pos="3420"/>
          <w:tab w:val="right" w:pos="8640"/>
        </w:tabs>
        <w:spacing w:line="240" w:lineRule="auto"/>
        <w:rPr>
          <w:rFonts w:eastAsia="Arial Unicode MS"/>
          <w:b/>
          <w:bCs/>
          <w:szCs w:val="20"/>
        </w:rPr>
      </w:pPr>
      <w:r w:rsidRPr="00D001D2">
        <w:rPr>
          <w:rFonts w:eastAsia="Arial Unicode MS"/>
          <w:b/>
          <w:bCs/>
          <w:szCs w:val="20"/>
        </w:rPr>
        <w:t>Item Name:</w:t>
      </w:r>
      <w:r w:rsidRPr="00D001D2">
        <w:rPr>
          <w:rFonts w:eastAsia="Arial Unicode MS"/>
          <w:b/>
          <w:bCs/>
          <w:szCs w:val="20"/>
        </w:rPr>
        <w:tab/>
        <w:t>Evaluation Clearinghouse/What Works Repository</w:t>
      </w:r>
    </w:p>
    <w:p w:rsidR="00B61F93" w:rsidRPr="00D001D2" w:rsidRDefault="00B61F93" w:rsidP="00B61F93">
      <w:pPr>
        <w:tabs>
          <w:tab w:val="left" w:pos="3420"/>
          <w:tab w:val="right" w:pos="8640"/>
        </w:tabs>
        <w:spacing w:line="240" w:lineRule="auto"/>
        <w:rPr>
          <w:rFonts w:eastAsia="Arial Unicode MS"/>
          <w:szCs w:val="20"/>
        </w:rPr>
      </w:pPr>
    </w:p>
    <w:p w:rsidR="00B61F93" w:rsidRPr="00D001D2" w:rsidRDefault="00B61F93" w:rsidP="00B61F93">
      <w:pPr>
        <w:tabs>
          <w:tab w:val="left" w:pos="3420"/>
          <w:tab w:val="right" w:pos="8640"/>
        </w:tabs>
        <w:spacing w:line="240" w:lineRule="auto"/>
        <w:rPr>
          <w:rFonts w:eastAsia="Arial Unicode MS"/>
          <w:szCs w:val="20"/>
        </w:rPr>
      </w:pPr>
      <w:r w:rsidRPr="00D001D2">
        <w:rPr>
          <w:rFonts w:eastAsia="Arial Unicode MS"/>
          <w:szCs w:val="20"/>
        </w:rPr>
        <w:t>Budget Appropriation:</w:t>
      </w:r>
      <w:r w:rsidRPr="00D001D2">
        <w:rPr>
          <w:rFonts w:eastAsia="Arial Unicode MS"/>
          <w:szCs w:val="20"/>
        </w:rPr>
        <w:tab/>
        <w:t>Research, Evaluation and Statistics</w:t>
      </w:r>
    </w:p>
    <w:p w:rsidR="00B61F93" w:rsidRPr="00D001D2" w:rsidRDefault="00B61F93" w:rsidP="00B61F93">
      <w:pPr>
        <w:tabs>
          <w:tab w:val="left" w:pos="3420"/>
          <w:tab w:val="right" w:pos="8640"/>
        </w:tabs>
        <w:spacing w:line="240" w:lineRule="auto"/>
        <w:rPr>
          <w:rFonts w:eastAsia="Arial Unicode MS"/>
          <w:szCs w:val="20"/>
        </w:rPr>
      </w:pPr>
    </w:p>
    <w:p w:rsidR="00B61F93" w:rsidRDefault="00B61F93" w:rsidP="00B61F93">
      <w:pPr>
        <w:tabs>
          <w:tab w:val="left" w:pos="3420"/>
          <w:tab w:val="right" w:pos="8640"/>
        </w:tabs>
        <w:spacing w:line="240" w:lineRule="auto"/>
        <w:rPr>
          <w:rFonts w:eastAsia="Arial Unicode MS"/>
          <w:szCs w:val="20"/>
        </w:rPr>
      </w:pPr>
      <w:r w:rsidRPr="00D001D2">
        <w:rPr>
          <w:rFonts w:eastAsia="Arial Unicode MS"/>
          <w:szCs w:val="20"/>
        </w:rPr>
        <w:t>Strategic Goals &amp; Objectives:</w:t>
      </w:r>
      <w:r w:rsidRPr="00D001D2">
        <w:rPr>
          <w:rFonts w:eastAsia="Arial Unicode MS"/>
          <w:szCs w:val="20"/>
        </w:rPr>
        <w:tab/>
        <w:t>DOJ Strategic Goal 3, Objective 3.1</w:t>
      </w:r>
    </w:p>
    <w:p w:rsidR="00C23997" w:rsidRPr="00D001D2" w:rsidRDefault="00C23997" w:rsidP="00B61F93">
      <w:pPr>
        <w:tabs>
          <w:tab w:val="left" w:pos="3420"/>
          <w:tab w:val="right" w:pos="8640"/>
        </w:tabs>
        <w:spacing w:line="240" w:lineRule="auto"/>
        <w:rPr>
          <w:rFonts w:eastAsia="Arial Unicode MS"/>
          <w:szCs w:val="20"/>
        </w:rPr>
      </w:pPr>
      <w:r>
        <w:rPr>
          <w:rFonts w:eastAsia="Arial Unicode MS"/>
          <w:szCs w:val="20"/>
        </w:rPr>
        <w:tab/>
        <w:t>OJP Strategic Goal 6; Objective 6.2</w:t>
      </w:r>
    </w:p>
    <w:p w:rsidR="00B61F93" w:rsidRPr="00D001D2" w:rsidRDefault="00B61F93" w:rsidP="00B61F93">
      <w:pPr>
        <w:tabs>
          <w:tab w:val="left" w:pos="3420"/>
          <w:tab w:val="right" w:pos="8640"/>
        </w:tabs>
        <w:spacing w:line="240" w:lineRule="auto"/>
        <w:rPr>
          <w:rFonts w:eastAsia="Arial Unicode MS"/>
          <w:szCs w:val="20"/>
        </w:rPr>
      </w:pPr>
    </w:p>
    <w:p w:rsidR="00B61F93" w:rsidRPr="00D001D2" w:rsidRDefault="00B61F93" w:rsidP="00B61F93">
      <w:pPr>
        <w:tabs>
          <w:tab w:val="left" w:pos="3420"/>
          <w:tab w:val="right" w:pos="8640"/>
        </w:tabs>
        <w:spacing w:line="240" w:lineRule="auto"/>
        <w:rPr>
          <w:rFonts w:eastAsia="Arial Unicode MS"/>
          <w:szCs w:val="20"/>
        </w:rPr>
      </w:pPr>
      <w:r w:rsidRPr="00D001D2">
        <w:rPr>
          <w:rFonts w:eastAsia="Arial Unicode MS"/>
          <w:szCs w:val="20"/>
        </w:rPr>
        <w:t>Organizational Program:</w:t>
      </w:r>
      <w:r w:rsidRPr="00D001D2">
        <w:rPr>
          <w:rFonts w:eastAsia="Arial Unicode MS"/>
          <w:szCs w:val="20"/>
        </w:rPr>
        <w:tab/>
        <w:t>National Institute of Justice</w:t>
      </w:r>
    </w:p>
    <w:p w:rsidR="00B61F93" w:rsidRPr="00D001D2" w:rsidRDefault="00B61F93" w:rsidP="00B61F93">
      <w:pPr>
        <w:tabs>
          <w:tab w:val="left" w:pos="3420"/>
          <w:tab w:val="right" w:pos="4320"/>
        </w:tabs>
        <w:spacing w:line="240" w:lineRule="auto"/>
        <w:rPr>
          <w:rFonts w:eastAsia="Arial Unicode MS"/>
          <w:szCs w:val="20"/>
        </w:rPr>
      </w:pPr>
    </w:p>
    <w:p w:rsidR="00B61F93" w:rsidRPr="00D001D2" w:rsidRDefault="00B61F93" w:rsidP="00B61F93">
      <w:pPr>
        <w:autoSpaceDE w:val="0"/>
        <w:autoSpaceDN w:val="0"/>
        <w:spacing w:line="240" w:lineRule="auto"/>
      </w:pPr>
      <w:r w:rsidRPr="00D001D2">
        <w:t>Ranking:</w:t>
      </w:r>
      <w:r w:rsidRPr="00D001D2">
        <w:tab/>
      </w:r>
      <w:r w:rsidRPr="00D001D2">
        <w:tab/>
      </w:r>
      <w:r w:rsidRPr="00D001D2">
        <w:tab/>
        <w:t xml:space="preserve">         8 of 32</w:t>
      </w:r>
    </w:p>
    <w:p w:rsidR="00B61F93" w:rsidRPr="00D001D2" w:rsidRDefault="00B61F93" w:rsidP="00B61F93">
      <w:pPr>
        <w:spacing w:line="240" w:lineRule="auto"/>
        <w:rPr>
          <w:rFonts w:eastAsia="Arial Unicode MS"/>
          <w:szCs w:val="20"/>
        </w:rPr>
      </w:pPr>
    </w:p>
    <w:p w:rsidR="00B61F93" w:rsidRPr="00D001D2" w:rsidRDefault="00B61F93" w:rsidP="00B61F93">
      <w:pPr>
        <w:tabs>
          <w:tab w:val="left" w:pos="2340"/>
          <w:tab w:val="right" w:pos="3060"/>
          <w:tab w:val="left" w:pos="3600"/>
          <w:tab w:val="right" w:pos="4500"/>
          <w:tab w:val="left" w:pos="5310"/>
          <w:tab w:val="right" w:pos="6300"/>
        </w:tabs>
        <w:spacing w:line="240" w:lineRule="auto"/>
        <w:rPr>
          <w:rFonts w:eastAsia="Arial Unicode MS"/>
          <w:szCs w:val="20"/>
          <w:u w:val="single"/>
        </w:rPr>
      </w:pPr>
      <w:r w:rsidRPr="00D001D2">
        <w:rPr>
          <w:rFonts w:eastAsia="Arial Unicode MS"/>
          <w:szCs w:val="20"/>
        </w:rPr>
        <w:t xml:space="preserve">Program Increase: </w:t>
      </w:r>
      <w:r w:rsidRPr="00D001D2">
        <w:rPr>
          <w:rFonts w:eastAsia="Arial Unicode MS"/>
          <w:szCs w:val="20"/>
        </w:rPr>
        <w:tab/>
      </w:r>
      <w:r w:rsidRPr="00D001D2">
        <w:rPr>
          <w:rFonts w:eastAsia="Arial Unicode MS"/>
          <w:szCs w:val="20"/>
        </w:rPr>
        <w:tab/>
        <w:t xml:space="preserve">                  Positions </w:t>
      </w:r>
      <w:r w:rsidRPr="00D001D2">
        <w:rPr>
          <w:rFonts w:eastAsia="Arial Unicode MS"/>
          <w:b/>
          <w:szCs w:val="20"/>
        </w:rPr>
        <w:t>0</w:t>
      </w:r>
      <w:r w:rsidRPr="00D001D2">
        <w:rPr>
          <w:rFonts w:eastAsia="Arial Unicode MS"/>
          <w:szCs w:val="20"/>
        </w:rPr>
        <w:t xml:space="preserve"> FTE </w:t>
      </w:r>
      <w:r w:rsidRPr="00D001D2">
        <w:rPr>
          <w:rFonts w:eastAsia="Arial Unicode MS"/>
          <w:b/>
          <w:szCs w:val="20"/>
        </w:rPr>
        <w:t>0</w:t>
      </w:r>
      <w:r w:rsidRPr="00D001D2">
        <w:rPr>
          <w:rFonts w:eastAsia="Arial Unicode MS"/>
          <w:szCs w:val="20"/>
        </w:rPr>
        <w:t xml:space="preserve"> </w:t>
      </w:r>
      <w:r w:rsidRPr="00D001D2">
        <w:rPr>
          <w:rFonts w:eastAsia="Arial Unicode MS"/>
          <w:szCs w:val="20"/>
        </w:rPr>
        <w:tab/>
        <w:t xml:space="preserve">Dollars </w:t>
      </w:r>
      <w:r w:rsidRPr="00D001D2">
        <w:rPr>
          <w:rFonts w:eastAsia="Arial Unicode MS"/>
          <w:b/>
          <w:szCs w:val="20"/>
        </w:rPr>
        <w:t>+2,000,000</w:t>
      </w:r>
    </w:p>
    <w:p w:rsidR="00B61F93" w:rsidRPr="00D001D2" w:rsidRDefault="00B61F93" w:rsidP="00B61F93">
      <w:pPr>
        <w:tabs>
          <w:tab w:val="left" w:pos="2340"/>
          <w:tab w:val="right" w:pos="3060"/>
          <w:tab w:val="left" w:pos="3600"/>
          <w:tab w:val="right" w:pos="4500"/>
          <w:tab w:val="left" w:pos="5310"/>
          <w:tab w:val="right" w:pos="6300"/>
        </w:tabs>
        <w:spacing w:line="240" w:lineRule="auto"/>
        <w:rPr>
          <w:rFonts w:eastAsia="Arial Unicode MS"/>
          <w:szCs w:val="20"/>
          <w:u w:val="single"/>
        </w:rPr>
      </w:pPr>
    </w:p>
    <w:p w:rsidR="00B61F93" w:rsidRPr="00D001D2" w:rsidRDefault="00B61F93" w:rsidP="00B61F93">
      <w:pPr>
        <w:spacing w:line="240" w:lineRule="auto"/>
        <w:jc w:val="left"/>
        <w:rPr>
          <w:u w:val="single"/>
        </w:rPr>
      </w:pPr>
      <w:r w:rsidRPr="00D001D2">
        <w:rPr>
          <w:u w:val="single"/>
        </w:rPr>
        <w:t>Description of Item</w:t>
      </w:r>
    </w:p>
    <w:p w:rsidR="00B61F93" w:rsidRPr="00D001D2" w:rsidRDefault="00B61F93" w:rsidP="00B61F93">
      <w:pPr>
        <w:tabs>
          <w:tab w:val="left" w:pos="3420"/>
          <w:tab w:val="right" w:pos="8640"/>
        </w:tabs>
        <w:spacing w:line="240" w:lineRule="auto"/>
        <w:jc w:val="left"/>
        <w:rPr>
          <w:rFonts w:eastAsia="Arial Unicode MS"/>
          <w:szCs w:val="20"/>
        </w:rPr>
      </w:pPr>
      <w:r w:rsidRPr="00D001D2">
        <w:rPr>
          <w:rFonts w:eastAsia="Arial Unicode MS"/>
          <w:szCs w:val="20"/>
        </w:rPr>
        <w:t xml:space="preserve">In FY 2014, the President’s Budget requests $3.0 million for the Evaluation Clearinghouse/What Works Repository (CrimeSolutions.gov), an increase of $2.0 million above the FY 2012 Enacted level.  CrimeSolutions.gov, which will be administered by OJP’s National Institute of Justice, provides practitioners and policymakers with a credible, online source for evidence-based information on “what works” and what is promising in criminal justice, juvenile justice, and crime victim services policy and practice.  </w:t>
      </w:r>
    </w:p>
    <w:p w:rsidR="00B61F93" w:rsidRPr="00D001D2" w:rsidRDefault="00B61F93" w:rsidP="00B61F93">
      <w:pPr>
        <w:spacing w:line="240" w:lineRule="auto"/>
        <w:jc w:val="left"/>
      </w:pPr>
    </w:p>
    <w:p w:rsidR="00B61F93" w:rsidRPr="00D001D2" w:rsidRDefault="00B61F93" w:rsidP="00B61F93">
      <w:pPr>
        <w:autoSpaceDE w:val="0"/>
        <w:autoSpaceDN w:val="0"/>
        <w:spacing w:line="240" w:lineRule="auto"/>
        <w:jc w:val="left"/>
      </w:pPr>
      <w:r w:rsidRPr="00D001D2">
        <w:t>CrimeSolutions.gov provides reliable, easily accessible, evidence-based information to support research, budgetary, and program development decisions at the federal, state and local level.  It assists DOJ staff, state, local, and tribal officials, community organizations, criminal and juvenile justice professionals, and crime victim service professionals seeking to:</w:t>
      </w:r>
    </w:p>
    <w:p w:rsidR="00B61F93" w:rsidRPr="00D001D2" w:rsidRDefault="00B61F93" w:rsidP="00B61F93">
      <w:pPr>
        <w:autoSpaceDE w:val="0"/>
        <w:autoSpaceDN w:val="0"/>
        <w:spacing w:line="240" w:lineRule="auto"/>
        <w:jc w:val="left"/>
      </w:pPr>
    </w:p>
    <w:p w:rsidR="00B61F93" w:rsidRPr="00D001D2" w:rsidRDefault="00B61F93" w:rsidP="00B61F93">
      <w:pPr>
        <w:numPr>
          <w:ilvl w:val="0"/>
          <w:numId w:val="181"/>
        </w:numPr>
        <w:autoSpaceDE w:val="0"/>
        <w:autoSpaceDN w:val="0"/>
        <w:spacing w:line="240" w:lineRule="auto"/>
        <w:jc w:val="left"/>
      </w:pPr>
      <w:r w:rsidRPr="00D001D2">
        <w:t>Identify and separate programs and practices that are effective or promising from those that are not;</w:t>
      </w:r>
    </w:p>
    <w:p w:rsidR="00B61F93" w:rsidRPr="00D001D2" w:rsidRDefault="00B61F93" w:rsidP="00B61F93">
      <w:pPr>
        <w:autoSpaceDE w:val="0"/>
        <w:autoSpaceDN w:val="0"/>
        <w:spacing w:line="240" w:lineRule="auto"/>
        <w:ind w:left="1080"/>
        <w:jc w:val="left"/>
      </w:pPr>
    </w:p>
    <w:p w:rsidR="00B61F93" w:rsidRPr="00D001D2" w:rsidRDefault="00B61F93" w:rsidP="00B61F93">
      <w:pPr>
        <w:numPr>
          <w:ilvl w:val="0"/>
          <w:numId w:val="181"/>
        </w:numPr>
        <w:autoSpaceDE w:val="0"/>
        <w:autoSpaceDN w:val="0"/>
        <w:spacing w:line="240" w:lineRule="auto"/>
        <w:jc w:val="left"/>
      </w:pPr>
      <w:r w:rsidRPr="00D001D2">
        <w:t>Inform criminal and juvenile justice and crime victim research, development and dissemination;</w:t>
      </w:r>
    </w:p>
    <w:p w:rsidR="00B61F93" w:rsidRPr="00D001D2" w:rsidRDefault="00B61F93" w:rsidP="00B61F93">
      <w:pPr>
        <w:autoSpaceDE w:val="0"/>
        <w:autoSpaceDN w:val="0"/>
        <w:spacing w:line="240" w:lineRule="auto"/>
        <w:ind w:left="1080"/>
        <w:jc w:val="left"/>
      </w:pPr>
    </w:p>
    <w:p w:rsidR="00B61F93" w:rsidRPr="00D001D2" w:rsidRDefault="00B61F93" w:rsidP="00B61F93">
      <w:pPr>
        <w:numPr>
          <w:ilvl w:val="0"/>
          <w:numId w:val="180"/>
        </w:numPr>
        <w:autoSpaceDE w:val="0"/>
        <w:autoSpaceDN w:val="0"/>
        <w:spacing w:line="240" w:lineRule="auto"/>
        <w:jc w:val="left"/>
      </w:pPr>
      <w:r w:rsidRPr="00D001D2">
        <w:t>Educate the public regarding what constitutes effective and promising crime victim and criminal and juvenile justice policy; and</w:t>
      </w:r>
    </w:p>
    <w:p w:rsidR="00B61F93" w:rsidRPr="00D001D2" w:rsidRDefault="00B61F93" w:rsidP="00B61F93">
      <w:pPr>
        <w:autoSpaceDE w:val="0"/>
        <w:autoSpaceDN w:val="0"/>
        <w:spacing w:line="240" w:lineRule="auto"/>
        <w:ind w:left="1080"/>
        <w:jc w:val="left"/>
      </w:pPr>
    </w:p>
    <w:p w:rsidR="00B61F93" w:rsidRPr="00D001D2" w:rsidRDefault="00B61F93" w:rsidP="00B61F93">
      <w:pPr>
        <w:numPr>
          <w:ilvl w:val="0"/>
          <w:numId w:val="179"/>
        </w:numPr>
        <w:autoSpaceDE w:val="0"/>
        <w:autoSpaceDN w:val="0"/>
        <w:spacing w:line="240" w:lineRule="auto"/>
        <w:jc w:val="left"/>
      </w:pPr>
      <w:r w:rsidRPr="00D001D2">
        <w:t>Establish clear definitions of effectiveness as well as standards of evidence to guide program investment.</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In FY 2014, CrimeSolutions.gov staff will look into improving the usefulness of the data it provides by:</w:t>
      </w:r>
    </w:p>
    <w:p w:rsidR="00B61F93" w:rsidRPr="00D001D2" w:rsidRDefault="00B61F93" w:rsidP="00B61F93">
      <w:pPr>
        <w:spacing w:line="240" w:lineRule="auto"/>
        <w:jc w:val="left"/>
      </w:pPr>
    </w:p>
    <w:p w:rsidR="00B61F93" w:rsidRPr="00D001D2" w:rsidRDefault="00C05631" w:rsidP="00B61F93">
      <w:pPr>
        <w:numPr>
          <w:ilvl w:val="0"/>
          <w:numId w:val="179"/>
        </w:numPr>
        <w:spacing w:line="240" w:lineRule="auto"/>
        <w:contextualSpacing/>
        <w:jc w:val="left"/>
      </w:pPr>
      <w:r>
        <w:t>I</w:t>
      </w:r>
      <w:r w:rsidRPr="00D001D2">
        <w:t>ntegrat</w:t>
      </w:r>
      <w:r>
        <w:t>ing into CrimeSolutions.gov the</w:t>
      </w:r>
      <w:r w:rsidR="00B61F93" w:rsidRPr="00D001D2">
        <w:t xml:space="preserve"> ratings of research from related clearinghouses such as OJJDP’s Model Programs Guide; the What Works in Reentry Clearinghouse developed by the Council of State Governments Justice Center and the </w:t>
      </w:r>
      <w:r w:rsidR="00B61F93" w:rsidRPr="00D001D2">
        <w:lastRenderedPageBreak/>
        <w:t>Urban Institute, the Campbell Collaboration (C2), an international research network; the University of Colorado’s Blueprints for Violence Prevention; and the Washington State Institute for Public Policy’s (WSIPP) work rating program and cost effectiveness.</w:t>
      </w:r>
    </w:p>
    <w:p w:rsidR="00B61F93" w:rsidRPr="00D001D2" w:rsidRDefault="00B61F93" w:rsidP="00B61F93">
      <w:pPr>
        <w:spacing w:line="240" w:lineRule="auto"/>
        <w:ind w:left="1080"/>
        <w:jc w:val="left"/>
      </w:pPr>
    </w:p>
    <w:p w:rsidR="00B61F93" w:rsidRPr="00D001D2" w:rsidRDefault="00B61F93" w:rsidP="00B61F93">
      <w:pPr>
        <w:numPr>
          <w:ilvl w:val="0"/>
          <w:numId w:val="179"/>
        </w:numPr>
        <w:spacing w:line="240" w:lineRule="auto"/>
        <w:contextualSpacing/>
        <w:jc w:val="left"/>
      </w:pPr>
      <w:r w:rsidRPr="00D001D2">
        <w:t>Expanding reviews to address evaluations of technologies and their implementation in the criminal and juvenile justice systems.</w:t>
      </w:r>
    </w:p>
    <w:p w:rsidR="00B61F93" w:rsidRPr="00D001D2" w:rsidRDefault="00B61F93" w:rsidP="00B61F93">
      <w:pPr>
        <w:spacing w:line="240" w:lineRule="auto"/>
        <w:ind w:left="1080"/>
        <w:jc w:val="left"/>
      </w:pPr>
    </w:p>
    <w:p w:rsidR="00B61F93" w:rsidRPr="00D001D2" w:rsidRDefault="00B61F93" w:rsidP="00B61F93">
      <w:pPr>
        <w:numPr>
          <w:ilvl w:val="0"/>
          <w:numId w:val="179"/>
        </w:numPr>
        <w:spacing w:line="240" w:lineRule="auto"/>
        <w:contextualSpacing/>
        <w:jc w:val="left"/>
      </w:pPr>
      <w:r w:rsidRPr="00D001D2">
        <w:t>Expanding reviews to address forensic technologies and techniques and the impacts of advances in the forensic sciences on the criminal and juvenile justice systems.</w:t>
      </w:r>
    </w:p>
    <w:p w:rsidR="00B61F93" w:rsidRPr="00D001D2" w:rsidRDefault="00B61F93" w:rsidP="00B61F93">
      <w:pPr>
        <w:spacing w:line="240" w:lineRule="auto"/>
        <w:ind w:left="1080"/>
        <w:jc w:val="left"/>
      </w:pPr>
    </w:p>
    <w:p w:rsidR="00B61F93" w:rsidRPr="00D001D2" w:rsidRDefault="00B61F93" w:rsidP="00B61F93">
      <w:pPr>
        <w:numPr>
          <w:ilvl w:val="0"/>
          <w:numId w:val="179"/>
        </w:numPr>
        <w:spacing w:line="240" w:lineRule="auto"/>
        <w:contextualSpacing/>
        <w:jc w:val="left"/>
      </w:pPr>
      <w:r w:rsidRPr="00D001D2">
        <w:t>Incorporating reviews of program principles and policy research.</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CrimeSolutions.gov staff also will look to address the current backlog of programs and practices identified as potential candidates for full review based on the strength of available evaluations by increased funding for reviews.</w:t>
      </w:r>
    </w:p>
    <w:p w:rsidR="00B61F93" w:rsidRPr="00D001D2" w:rsidRDefault="00B61F93" w:rsidP="00B61F93">
      <w:pPr>
        <w:spacing w:line="240" w:lineRule="auto"/>
        <w:jc w:val="left"/>
        <w:rPr>
          <w:rFonts w:eastAsia="Arial Unicode MS"/>
          <w:szCs w:val="20"/>
          <w:u w:val="single"/>
        </w:rPr>
      </w:pPr>
    </w:p>
    <w:p w:rsidR="00B61F93" w:rsidRPr="00D001D2" w:rsidRDefault="00B61F93" w:rsidP="00B61F93">
      <w:pPr>
        <w:spacing w:line="240" w:lineRule="auto"/>
        <w:jc w:val="left"/>
        <w:rPr>
          <w:rFonts w:eastAsia="Arial Unicode MS"/>
          <w:szCs w:val="20"/>
          <w:u w:val="single"/>
        </w:rPr>
      </w:pPr>
      <w:r w:rsidRPr="00D001D2">
        <w:rPr>
          <w:rFonts w:eastAsia="Arial Unicode MS"/>
          <w:szCs w:val="20"/>
          <w:u w:val="single"/>
        </w:rPr>
        <w:t>Justification</w:t>
      </w:r>
    </w:p>
    <w:p w:rsidR="00B61F93" w:rsidRPr="00D001D2" w:rsidRDefault="00B61F93" w:rsidP="00B61F93">
      <w:pPr>
        <w:spacing w:line="240" w:lineRule="auto"/>
        <w:jc w:val="left"/>
      </w:pPr>
      <w:r w:rsidRPr="00D001D2">
        <w:t>The need to share the results of evidence-based research within the criminal and juvenile justice and crime victim service communities to learn “what works” has been widely acknowledged by government agencies, academic researchers and professional organizations as an essential step toward improving the effectiveness and efficiency of these programs.</w:t>
      </w:r>
    </w:p>
    <w:p w:rsidR="00B61F93" w:rsidRPr="00D001D2" w:rsidRDefault="00B61F93" w:rsidP="00B61F93">
      <w:pPr>
        <w:spacing w:line="240" w:lineRule="auto"/>
        <w:jc w:val="left"/>
      </w:pPr>
    </w:p>
    <w:p w:rsidR="00B61F93" w:rsidRPr="00D001D2" w:rsidRDefault="007D729E" w:rsidP="00B61F93">
      <w:pPr>
        <w:spacing w:line="240" w:lineRule="auto"/>
        <w:jc w:val="left"/>
      </w:pPr>
      <w:r w:rsidRPr="00D001D2">
        <w:t>The Clearinghouse identifies programs and practices that have been proven to work and those</w:t>
      </w:r>
      <w:r>
        <w:t xml:space="preserve"> that</w:t>
      </w:r>
      <w:r w:rsidRPr="00D001D2">
        <w:t xml:space="preserve">, while not proven to work, demonstrate promise and merit further exploration.  </w:t>
      </w:r>
      <w:r w:rsidR="00B61F93" w:rsidRPr="00D001D2">
        <w:t xml:space="preserve">In addition, the Clearinghouse identifies programs and practices that have been shown to not work.  Most importantly, the Clearinghouse is user-friendly, providing information in clear, concise, accessible language and offers multiple points of access or “views,” so that users can choose how best to access material.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As of February 2013, CrimeSolutions.gov features evidence ratings </w:t>
      </w:r>
      <w:proofErr w:type="gramStart"/>
      <w:r w:rsidRPr="00D001D2">
        <w:t>on 247 criminal justice,</w:t>
      </w:r>
      <w:r w:rsidR="00C5780E">
        <w:t xml:space="preserve"> </w:t>
      </w:r>
      <w:r w:rsidRPr="00D001D2">
        <w:t>juvenile justice,</w:t>
      </w:r>
      <w:proofErr w:type="gramEnd"/>
      <w:r w:rsidRPr="00D001D2">
        <w:t xml:space="preserve"> and crime victim services programs.  CrimeSolutions.gov receives an average of 1,800 visitors per day.  </w:t>
      </w:r>
    </w:p>
    <w:p w:rsidR="00B61F93" w:rsidRPr="00D001D2" w:rsidRDefault="00B61F93" w:rsidP="00B61F93">
      <w:pPr>
        <w:autoSpaceDE w:val="0"/>
        <w:autoSpaceDN w:val="0"/>
        <w:spacing w:line="240" w:lineRule="auto"/>
        <w:ind w:left="1080"/>
        <w:jc w:val="left"/>
      </w:pPr>
    </w:p>
    <w:p w:rsidR="00B61F93" w:rsidRPr="00D001D2" w:rsidRDefault="00B61F93" w:rsidP="00B61F93">
      <w:pPr>
        <w:autoSpaceDE w:val="0"/>
        <w:autoSpaceDN w:val="0"/>
        <w:spacing w:line="240" w:lineRule="auto"/>
        <w:jc w:val="left"/>
        <w:rPr>
          <w:u w:val="single"/>
        </w:rPr>
      </w:pPr>
      <w:r w:rsidRPr="00D001D2">
        <w:rPr>
          <w:u w:val="single"/>
        </w:rPr>
        <w:t>Impact on Performance</w:t>
      </w:r>
    </w:p>
    <w:p w:rsidR="00B61F93" w:rsidRPr="00D001D2" w:rsidRDefault="00B61F93" w:rsidP="00B61F93">
      <w:pPr>
        <w:spacing w:line="240" w:lineRule="auto"/>
        <w:jc w:val="left"/>
      </w:pPr>
      <w:r w:rsidRPr="00D001D2">
        <w:t xml:space="preserve">This program contributes to </w:t>
      </w:r>
      <w:r w:rsidRPr="00211B40">
        <w:rPr>
          <w:i/>
        </w:rPr>
        <w:t>DOJ Strategic Goal 3:Ensure and support the fair, impartial, efficient, and transparent administration of justice at the federal, state, local, tribal, and international levels; DOJ Strategic Objective 3.1: Promote and strengthen relationships and strategies for the administration of justice with state, local, tribal, and international law enforcement</w:t>
      </w:r>
      <w:r w:rsidR="002E055D" w:rsidRPr="00211B40">
        <w:rPr>
          <w:i/>
        </w:rPr>
        <w:t>; OJP Strategic Goal 6: Develop and disseminate research and statistics that inform criminal and juvenile justice policy and imp</w:t>
      </w:r>
      <w:r w:rsidR="00542A7A" w:rsidRPr="00211B40">
        <w:rPr>
          <w:i/>
        </w:rPr>
        <w:t xml:space="preserve">rove outcomes; </w:t>
      </w:r>
      <w:r w:rsidR="0090647D" w:rsidRPr="00211B40">
        <w:rPr>
          <w:i/>
        </w:rPr>
        <w:t xml:space="preserve">and </w:t>
      </w:r>
      <w:r w:rsidR="00542A7A" w:rsidRPr="00211B40">
        <w:rPr>
          <w:i/>
        </w:rPr>
        <w:t>OJP Objective 6.2</w:t>
      </w:r>
      <w:r w:rsidR="002E055D" w:rsidRPr="00211B40">
        <w:rPr>
          <w:i/>
        </w:rPr>
        <w:t xml:space="preserve">: </w:t>
      </w:r>
      <w:r w:rsidR="00B843D9">
        <w:rPr>
          <w:i/>
        </w:rPr>
        <w:t>Provide justice statistics and information to support justice policy and decision-making needs</w:t>
      </w:r>
      <w:r w:rsidRPr="00211B40">
        <w:rPr>
          <w:i/>
        </w:rPr>
        <w:t>.</w:t>
      </w:r>
      <w:r w:rsidRPr="00D001D2">
        <w:t xml:space="preserve">  The additional funding for CrimeSolutions.gov will help meet strategic goals of the Department of Justice and the White House.  The DOJ Strategic Plan for Fiscal Years 2012 -2016 supports ongoing evaluation of program approaches and strategies which show promised in reducing or preventing crime and victimization.</w:t>
      </w:r>
      <w:r w:rsidR="00C5780E" w:rsidRPr="00D001D2" w:rsidDel="00C5780E">
        <w:t xml:space="preserve"> </w:t>
      </w:r>
      <w:r w:rsidRPr="00D001D2">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$1,000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$1,000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$1,000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$2,000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r w:rsidRPr="00D001D2">
              <w:rPr>
                <w:sz w:val="20"/>
                <w:szCs w:val="20"/>
              </w:rPr>
              <w:t xml:space="preserve"> (change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 xml:space="preserve">FY 2016 Net </w:t>
            </w:r>
            <w:proofErr w:type="spellStart"/>
            <w:r w:rsidRPr="00D001D2">
              <w:rPr>
                <w:sz w:val="20"/>
                <w:szCs w:val="20"/>
              </w:rPr>
              <w:t>Annualization</w:t>
            </w:r>
            <w:proofErr w:type="spellEnd"/>
            <w:r w:rsidRPr="00D001D2">
              <w:rPr>
                <w:sz w:val="20"/>
                <w:szCs w:val="20"/>
              </w:rPr>
              <w:t xml:space="preserve"> (change from 2015) ($000)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jc w:val="center"/>
            </w:pPr>
            <w:r w:rsidRPr="00D001D2">
              <w:rPr>
                <w:rFonts w:eastAsia="Arial Unicode MS"/>
                <w:sz w:val="20"/>
                <w:szCs w:val="20"/>
              </w:rPr>
              <w:t>$1,000</w:t>
            </w:r>
          </w:p>
        </w:tc>
        <w:tc>
          <w:tcPr>
            <w:tcW w:w="990" w:type="dxa"/>
            <w:vAlign w:val="bottom"/>
          </w:tcPr>
          <w:p w:rsidR="00B61F93" w:rsidRPr="00D001D2" w:rsidRDefault="00B61F93" w:rsidP="00DA11D8">
            <w:pPr>
              <w:jc w:val="center"/>
            </w:pPr>
            <w:r w:rsidRPr="00D001D2">
              <w:rPr>
                <w:rFonts w:eastAsia="Arial Unicode MS"/>
                <w:sz w:val="20"/>
                <w:szCs w:val="20"/>
              </w:rPr>
              <w:t>$1,000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rPr>
              <w:t>$2,000</w:t>
            </w:r>
          </w:p>
        </w:tc>
        <w:tc>
          <w:tcPr>
            <w:tcW w:w="990" w:type="dxa"/>
            <w:vAlign w:val="bottom"/>
          </w:tcPr>
          <w:p w:rsidR="00B61F93" w:rsidRPr="00D001D2" w:rsidRDefault="00B61F93" w:rsidP="00DA11D8">
            <w:pPr>
              <w:spacing w:line="240" w:lineRule="auto"/>
              <w:jc w:val="center"/>
              <w:rPr>
                <w:sz w:val="20"/>
                <w:szCs w:val="20"/>
              </w:rPr>
            </w:pPr>
            <w:r w:rsidRPr="00D001D2">
              <w:rPr>
                <w:sz w:val="20"/>
              </w:rPr>
              <w:t>$2,000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$3,000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$3,000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r w:rsidRPr="00D001D2">
        <w:br w:type="page"/>
      </w:r>
    </w:p>
    <w:p w:rsidR="00B61F93" w:rsidRPr="00D001D2" w:rsidRDefault="00B61F93" w:rsidP="00B61F93">
      <w:pPr>
        <w:autoSpaceDE w:val="0"/>
        <w:autoSpaceDN w:val="0"/>
        <w:spacing w:line="240" w:lineRule="auto"/>
        <w:jc w:val="left"/>
        <w:rPr>
          <w:b/>
          <w:bCs/>
          <w:color w:val="000000" w:themeColor="text1"/>
        </w:rPr>
      </w:pPr>
      <w:r w:rsidRPr="00D001D2">
        <w:rPr>
          <w:b/>
        </w:rPr>
        <w:lastRenderedPageBreak/>
        <w:t xml:space="preserve">V. Program Increases </w:t>
      </w:r>
      <w:r w:rsidRPr="00D001D2">
        <w:rPr>
          <w:b/>
          <w:bCs/>
          <w:color w:val="000000" w:themeColor="text1"/>
        </w:rPr>
        <w:t xml:space="preserve">by Item </w:t>
      </w:r>
    </w:p>
    <w:p w:rsidR="00B61F93" w:rsidRPr="00D001D2" w:rsidRDefault="00B61F93" w:rsidP="00B61F93">
      <w:pPr>
        <w:autoSpaceDE w:val="0"/>
        <w:autoSpaceDN w:val="0"/>
        <w:spacing w:line="240" w:lineRule="auto"/>
        <w:jc w:val="left"/>
        <w:rPr>
          <w:b/>
          <w:bCs/>
          <w:color w:val="000000" w:themeColor="text1"/>
        </w:rPr>
      </w:pPr>
    </w:p>
    <w:p w:rsidR="00B61F93" w:rsidRPr="00D001D2" w:rsidRDefault="00B61F93" w:rsidP="00B61F93">
      <w:pPr>
        <w:spacing w:line="240" w:lineRule="auto"/>
        <w:ind w:left="3600" w:hanging="3600"/>
        <w:jc w:val="left"/>
        <w:rPr>
          <w:b/>
          <w:color w:val="000000" w:themeColor="text1"/>
        </w:rPr>
      </w:pPr>
      <w:r w:rsidRPr="00D001D2">
        <w:rPr>
          <w:b/>
          <w:bCs/>
          <w:color w:val="000000" w:themeColor="text1"/>
        </w:rPr>
        <w:t xml:space="preserve">Item Name: </w:t>
      </w:r>
      <w:r w:rsidRPr="00D001D2">
        <w:rPr>
          <w:b/>
          <w:bCs/>
          <w:color w:val="000000" w:themeColor="text1"/>
        </w:rPr>
        <w:tab/>
      </w:r>
      <w:r w:rsidRPr="00D001D2">
        <w:rPr>
          <w:b/>
          <w:color w:val="000000" w:themeColor="text1"/>
        </w:rPr>
        <w:t>Second Chance Act</w:t>
      </w:r>
    </w:p>
    <w:p w:rsidR="00B61F93" w:rsidRPr="00D001D2" w:rsidRDefault="00B61F93" w:rsidP="00B61F93">
      <w:pPr>
        <w:spacing w:line="240" w:lineRule="auto"/>
        <w:ind w:left="2880" w:firstLine="720"/>
        <w:jc w:val="left"/>
        <w:rPr>
          <w:bCs/>
          <w:color w:val="000000" w:themeColor="text1"/>
        </w:rPr>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Budget Appropriation:</w:t>
      </w:r>
      <w:r w:rsidRPr="00D001D2">
        <w:rPr>
          <w:color w:val="000000" w:themeColor="text1"/>
        </w:rPr>
        <w:tab/>
      </w:r>
      <w:r w:rsidRPr="00D001D2">
        <w:rPr>
          <w:color w:val="000000" w:themeColor="text1"/>
        </w:rPr>
        <w:tab/>
      </w:r>
      <w:r w:rsidRPr="00D001D2">
        <w:t>State and Local Law Enforcement Assistance</w:t>
      </w:r>
    </w:p>
    <w:p w:rsidR="00B61F93" w:rsidRPr="00D001D2" w:rsidRDefault="00B61F93" w:rsidP="00B61F93">
      <w:pPr>
        <w:spacing w:line="240" w:lineRule="auto"/>
        <w:jc w:val="left"/>
        <w:rPr>
          <w:color w:val="000000" w:themeColor="text1"/>
        </w:rPr>
      </w:pPr>
    </w:p>
    <w:p w:rsidR="00B61F93" w:rsidRDefault="00B61F93" w:rsidP="00B61F93">
      <w:pPr>
        <w:autoSpaceDE w:val="0"/>
        <w:autoSpaceDN w:val="0"/>
        <w:spacing w:line="240" w:lineRule="auto"/>
        <w:jc w:val="left"/>
      </w:pPr>
      <w:r w:rsidRPr="00D001D2">
        <w:t>Strategic Goal &amp; Objective:</w:t>
      </w:r>
      <w:r w:rsidRPr="00D001D2">
        <w:tab/>
      </w:r>
      <w:r w:rsidRPr="00D001D2">
        <w:tab/>
        <w:t>DOJ Strategic Goal 3, Objective 3.3</w:t>
      </w:r>
    </w:p>
    <w:p w:rsidR="002E055D" w:rsidRPr="00D001D2" w:rsidRDefault="002E055D" w:rsidP="00B61F93">
      <w:pPr>
        <w:autoSpaceDE w:val="0"/>
        <w:autoSpaceDN w:val="0"/>
        <w:spacing w:line="240" w:lineRule="auto"/>
        <w:jc w:val="left"/>
      </w:pPr>
      <w:r>
        <w:tab/>
      </w:r>
      <w:r>
        <w:tab/>
      </w:r>
      <w:r>
        <w:tab/>
      </w:r>
      <w:r>
        <w:tab/>
      </w:r>
      <w:r>
        <w:tab/>
        <w:t>OJP Strategic Goal 7, Objective 7.2</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Organizational Program:</w:t>
      </w:r>
      <w:r w:rsidRPr="00D001D2">
        <w:rPr>
          <w:color w:val="000000" w:themeColor="text1"/>
        </w:rPr>
        <w:tab/>
      </w:r>
      <w:r w:rsidRPr="00D001D2">
        <w:rPr>
          <w:color w:val="000000" w:themeColor="text1"/>
        </w:rPr>
        <w:tab/>
        <w:t>Bureau of Justice Assistance</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color w:val="000000" w:themeColor="text1"/>
        </w:rPr>
      </w:pPr>
      <w:r w:rsidRPr="00D001D2">
        <w:t>Ranking</w:t>
      </w:r>
      <w:r w:rsidRPr="00D001D2">
        <w:rPr>
          <w:color w:val="000000" w:themeColor="text1"/>
        </w:rPr>
        <w:t>:</w:t>
      </w:r>
      <w:r w:rsidRPr="00D001D2">
        <w:rPr>
          <w:color w:val="000000" w:themeColor="text1"/>
        </w:rPr>
        <w:tab/>
      </w:r>
      <w:r w:rsidRPr="00D001D2">
        <w:rPr>
          <w:color w:val="000000" w:themeColor="text1"/>
        </w:rPr>
        <w:tab/>
      </w:r>
      <w:r w:rsidRPr="00D001D2">
        <w:rPr>
          <w:color w:val="000000" w:themeColor="text1"/>
        </w:rPr>
        <w:tab/>
      </w:r>
      <w:r w:rsidRPr="00D001D2">
        <w:rPr>
          <w:color w:val="000000" w:themeColor="text1"/>
        </w:rPr>
        <w:tab/>
        <w:t>9 of 32</w:t>
      </w:r>
      <w:r w:rsidRPr="00D001D2">
        <w:rPr>
          <w:color w:val="000000" w:themeColor="text1"/>
        </w:rPr>
        <w:tab/>
      </w:r>
      <w:r w:rsidRPr="00D001D2">
        <w:rPr>
          <w:color w:val="000000" w:themeColor="text1"/>
        </w:rPr>
        <w:tab/>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bCs/>
          <w:color w:val="000000" w:themeColor="text1"/>
        </w:rPr>
      </w:pPr>
      <w:r w:rsidRPr="00D001D2">
        <w:rPr>
          <w:color w:val="000000" w:themeColor="text1"/>
        </w:rPr>
        <w:t xml:space="preserve">Program </w:t>
      </w:r>
      <w:r w:rsidRPr="00D001D2">
        <w:rPr>
          <w:bCs/>
          <w:color w:val="000000" w:themeColor="text1"/>
        </w:rPr>
        <w:t>Increase</w:t>
      </w:r>
      <w:r w:rsidRPr="00D001D2">
        <w:rPr>
          <w:color w:val="000000" w:themeColor="text1"/>
        </w:rPr>
        <w:t>:</w:t>
      </w:r>
      <w:r w:rsidRPr="00D001D2">
        <w:rPr>
          <w:color w:val="000000" w:themeColor="text1"/>
        </w:rPr>
        <w:tab/>
      </w:r>
      <w:r w:rsidRPr="00D001D2">
        <w:rPr>
          <w:color w:val="000000" w:themeColor="text1"/>
        </w:rPr>
        <w:tab/>
      </w:r>
      <w:r w:rsidRPr="00D001D2">
        <w:rPr>
          <w:color w:val="000000" w:themeColor="text1"/>
        </w:rPr>
        <w:tab/>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rPr>
          <w:b/>
          <w:color w:val="000000" w:themeColor="text1"/>
        </w:rPr>
        <w:t>+</w:t>
      </w:r>
      <w:r w:rsidRPr="00D001D2">
        <w:rPr>
          <w:b/>
          <w:bCs/>
          <w:color w:val="000000" w:themeColor="text1"/>
        </w:rPr>
        <w:t xml:space="preserve">$56,000,000 </w:t>
      </w:r>
    </w:p>
    <w:p w:rsidR="00B61F93" w:rsidRPr="00D001D2" w:rsidRDefault="00B61F93" w:rsidP="00B61F93">
      <w:pPr>
        <w:autoSpaceDE w:val="0"/>
        <w:autoSpaceDN w:val="0"/>
        <w:spacing w:line="240" w:lineRule="auto"/>
        <w:jc w:val="left"/>
        <w:rPr>
          <w:b/>
          <w:bCs/>
          <w:color w:val="000000" w:themeColor="text1"/>
        </w:rPr>
      </w:pPr>
    </w:p>
    <w:p w:rsidR="00B61F93" w:rsidRPr="00D001D2" w:rsidRDefault="00B61F93" w:rsidP="00B61F93">
      <w:pPr>
        <w:autoSpaceDE w:val="0"/>
        <w:autoSpaceDN w:val="0"/>
        <w:spacing w:line="240" w:lineRule="auto"/>
        <w:jc w:val="left"/>
        <w:rPr>
          <w:bCs/>
          <w:u w:val="single"/>
        </w:rPr>
      </w:pPr>
      <w:r w:rsidRPr="00D001D2">
        <w:rPr>
          <w:bCs/>
          <w:u w:val="single"/>
        </w:rPr>
        <w:t>Description of Item</w:t>
      </w:r>
    </w:p>
    <w:p w:rsidR="00B61F93" w:rsidRDefault="00B61F93" w:rsidP="00B61F93">
      <w:pPr>
        <w:autoSpaceDE w:val="0"/>
        <w:autoSpaceDN w:val="0"/>
        <w:spacing w:line="240" w:lineRule="auto"/>
        <w:jc w:val="left"/>
        <w:rPr>
          <w:bCs/>
        </w:rPr>
      </w:pPr>
      <w:r w:rsidRPr="00D001D2">
        <w:rPr>
          <w:bCs/>
        </w:rPr>
        <w:t>In FY 2014, the President’s Budget requests $119.0 million for the Second Chance Act program, an increase of $56.0 million above the FY 2012 Enacted level.  This program, authorized by Public Law 110-199, builds on the success of OJP’s past reentry initiatives by providing grants to establish and expand adult and juvenile reentry programs.  This program authorizes various grants to government agencies</w:t>
      </w:r>
      <w:r w:rsidR="00132D90">
        <w:rPr>
          <w:bCs/>
        </w:rPr>
        <w:t>, tribes</w:t>
      </w:r>
      <w:r w:rsidRPr="00D001D2">
        <w:rPr>
          <w:bCs/>
        </w:rPr>
        <w:t xml:space="preserve"> and nonprofit groups to provide substance abuse treatment, housing, family programming, mentoring, victims support, and other services that can help reduce re-offending and violations of probation and parole.  It also supports the National Reentry Resource Center (NRRC), which provides training and technical assistance services to hundreds of state, local, and tribal justice practitioners and policymakers to guide and improve local reentry efforts.</w:t>
      </w:r>
    </w:p>
    <w:p w:rsidR="00504662" w:rsidRDefault="00504662" w:rsidP="00B61F93">
      <w:pPr>
        <w:autoSpaceDE w:val="0"/>
        <w:autoSpaceDN w:val="0"/>
        <w:spacing w:line="240" w:lineRule="auto"/>
        <w:jc w:val="left"/>
        <w:rPr>
          <w:bCs/>
        </w:rPr>
      </w:pPr>
    </w:p>
    <w:p w:rsidR="00504662" w:rsidRPr="00D001D2" w:rsidRDefault="00504662" w:rsidP="00504662">
      <w:pPr>
        <w:autoSpaceDE w:val="0"/>
        <w:autoSpaceDN w:val="0"/>
        <w:spacing w:line="240" w:lineRule="auto"/>
        <w:jc w:val="left"/>
        <w:rPr>
          <w:bCs/>
        </w:rPr>
      </w:pPr>
      <w:r>
        <w:rPr>
          <w:bCs/>
        </w:rPr>
        <w:t>One of OJP’s goals, which relates to the evidence-based investments supported by the FY 2014 request, is to see additional reentry services funding, whether Federal, state, or local, flow to proven models.  Using CrimeSolutions.gov as well as the What Works in Reentry Clearinghouse, maintained by the Council of State Governments Justice Center with Bureau of Justice Assistance support,</w:t>
      </w:r>
      <w:r w:rsidR="001365E8">
        <w:rPr>
          <w:bCs/>
        </w:rPr>
        <w:t xml:space="preserve"> which is maintained by the NRRC,</w:t>
      </w:r>
      <w:r>
        <w:rPr>
          <w:bCs/>
        </w:rPr>
        <w:t xml:space="preserve"> OJP plans to leverage information about effective reentry practices to help ensure that grant funds flow to effective, evidence-based strategies.</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spacing w:line="240" w:lineRule="auto"/>
        <w:contextualSpacing/>
        <w:jc w:val="left"/>
        <w:rPr>
          <w:bCs/>
        </w:rPr>
      </w:pPr>
      <w:r w:rsidRPr="00D001D2">
        <w:rPr>
          <w:bCs/>
        </w:rPr>
        <w:t xml:space="preserve">Within its FY 2014 request, OJP proposes to use $10.0 million for a Smart Probation Program to improve state, local, and tribal probation supervision efforts. </w:t>
      </w:r>
      <w:r w:rsidRPr="00D001D2">
        <w:t>The Smart Probation Program` seeks to improve probation success rates, which would in turn improve public safety, reduce</w:t>
      </w:r>
      <w:r w:rsidR="001365E8">
        <w:t xml:space="preserve"> admissions and</w:t>
      </w:r>
      <w:r w:rsidRPr="00D001D2">
        <w:t xml:space="preserve"> returns to prisons and jails, and save taxpayer dollars. Funds can be used to implement evidence-based supervision strategies and to create innovative new strategies to improve outcomes for probationers.</w:t>
      </w:r>
      <w:r w:rsidRPr="00D001D2">
        <w:rPr>
          <w:bCs/>
        </w:rPr>
        <w:t xml:space="preserve">  This funding request supports the goals stated in the </w:t>
      </w:r>
      <w:r w:rsidRPr="00D001D2">
        <w:rPr>
          <w:bCs/>
          <w:i/>
        </w:rPr>
        <w:t xml:space="preserve">National Drug Control Strategy </w:t>
      </w:r>
      <w:r w:rsidRPr="00D001D2">
        <w:rPr>
          <w:bCs/>
        </w:rPr>
        <w:t xml:space="preserve">as well as DOJ reentry program goals.  </w:t>
      </w:r>
    </w:p>
    <w:p w:rsidR="00B61F93" w:rsidRPr="00D001D2" w:rsidRDefault="00B61F93" w:rsidP="00B61F93">
      <w:pPr>
        <w:spacing w:line="240" w:lineRule="auto"/>
        <w:jc w:val="left"/>
        <w:rPr>
          <w:color w:val="000000" w:themeColor="text1"/>
        </w:rPr>
      </w:pPr>
    </w:p>
    <w:p w:rsidR="00B61F93" w:rsidRPr="00D001D2" w:rsidRDefault="00B61F93" w:rsidP="00B61F93">
      <w:pPr>
        <w:spacing w:line="240" w:lineRule="auto"/>
        <w:jc w:val="left"/>
        <w:rPr>
          <w:color w:val="000000" w:themeColor="text1"/>
        </w:rPr>
      </w:pPr>
      <w:r w:rsidRPr="00D001D2">
        <w:rPr>
          <w:color w:val="000000" w:themeColor="text1"/>
        </w:rPr>
        <w:t>OJP proposes to use another $5.0 million for Children of Incarcerated Parents Demonstration Grants.  These grants will be used to enhance and maintain parental and family relationships for incarcerated parents as a reentry/recidivism reduction strategy.</w:t>
      </w:r>
    </w:p>
    <w:p w:rsidR="00B61F93" w:rsidRPr="00D001D2" w:rsidRDefault="00B61F93" w:rsidP="00B61F93">
      <w:pPr>
        <w:spacing w:line="240" w:lineRule="auto"/>
        <w:contextualSpacing/>
        <w:jc w:val="left"/>
        <w:rPr>
          <w:color w:val="000000" w:themeColor="text1"/>
        </w:rPr>
      </w:pPr>
      <w:r w:rsidRPr="00D001D2">
        <w:rPr>
          <w:rFonts w:eastAsiaTheme="minorHAnsi"/>
          <w:bCs/>
        </w:rPr>
        <w:lastRenderedPageBreak/>
        <w:t xml:space="preserve">OJP </w:t>
      </w:r>
      <w:r w:rsidRPr="00D001D2">
        <w:rPr>
          <w:bCs/>
        </w:rPr>
        <w:t xml:space="preserve">also </w:t>
      </w:r>
      <w:r w:rsidRPr="00D001D2">
        <w:rPr>
          <w:rFonts w:eastAsiaTheme="minorHAnsi"/>
          <w:bCs/>
        </w:rPr>
        <w:t>proposes</w:t>
      </w:r>
      <w:r w:rsidR="00504662">
        <w:rPr>
          <w:rFonts w:eastAsiaTheme="minorHAnsi"/>
          <w:bCs/>
        </w:rPr>
        <w:t xml:space="preserve"> to</w:t>
      </w:r>
      <w:r w:rsidRPr="00D001D2">
        <w:rPr>
          <w:bCs/>
        </w:rPr>
        <w:t xml:space="preserve"> use up to $40</w:t>
      </w:r>
      <w:r w:rsidR="00C5780E">
        <w:rPr>
          <w:bCs/>
        </w:rPr>
        <w:t>.0</w:t>
      </w:r>
      <w:r w:rsidRPr="00D001D2">
        <w:rPr>
          <w:bCs/>
        </w:rPr>
        <w:t xml:space="preserve"> million to support </w:t>
      </w:r>
      <w:r w:rsidRPr="00D001D2">
        <w:rPr>
          <w:color w:val="000000" w:themeColor="text1"/>
        </w:rPr>
        <w:t xml:space="preserve">Pay for Success initiatives which will allow state, local, and tribal governments to improve the efficiency and effectiveness of their social services programs while reducing the cost of these programs and significantly lowering the risk of initial investments to state, local and tribal grantee jurisdictions.  Under Pay for Success, state, local, or tribal governments would enter into an agreement with a third party service provider that defines the services to be provided, the population to be served, desired outcomes, and how progress toward these outcomes will be measured and validated.  Payments under these contracts would be based on results.  In the Pay for Success construct, governments avoid risks by delaying payments until results are proven to be achieved, allowing for private capital to support the scaling up of evidence-based services and programming to achieve predetermined outcomes.  </w:t>
      </w:r>
      <w:r w:rsidR="00504662">
        <w:rPr>
          <w:color w:val="000000" w:themeColor="text1"/>
        </w:rPr>
        <w:t>A</w:t>
      </w:r>
      <w:r w:rsidRPr="00D001D2">
        <w:rPr>
          <w:color w:val="000000" w:themeColor="text1"/>
        </w:rPr>
        <w:t>greements can be brokered in such a way that should predefined outcomes be successfully achieved</w:t>
      </w:r>
      <w:r w:rsidR="00504662">
        <w:rPr>
          <w:color w:val="000000" w:themeColor="text1"/>
        </w:rPr>
        <w:t>,</w:t>
      </w:r>
      <w:r w:rsidRPr="00D001D2">
        <w:rPr>
          <w:color w:val="000000" w:themeColor="text1"/>
        </w:rPr>
        <w:t xml:space="preserve"> then private investors can receive a return on their investments.  </w:t>
      </w:r>
    </w:p>
    <w:p w:rsidR="00B61F93" w:rsidRPr="00690F01" w:rsidRDefault="00B61F93" w:rsidP="00B61F93">
      <w:pPr>
        <w:spacing w:line="240" w:lineRule="auto"/>
        <w:contextualSpacing/>
        <w:jc w:val="left"/>
        <w:rPr>
          <w:color w:val="000000" w:themeColor="text1"/>
        </w:rPr>
      </w:pPr>
    </w:p>
    <w:p w:rsidR="00FC7D09" w:rsidRDefault="00B61F93" w:rsidP="00211B40">
      <w:pPr>
        <w:spacing w:line="240" w:lineRule="auto"/>
        <w:contextualSpacing/>
        <w:jc w:val="left"/>
        <w:rPr>
          <w:color w:val="000000" w:themeColor="text1"/>
        </w:rPr>
      </w:pPr>
      <w:r w:rsidRPr="00211B40">
        <w:rPr>
          <w:color w:val="000000" w:themeColor="text1"/>
        </w:rPr>
        <w:t>OJP proposes to use</w:t>
      </w:r>
      <w:r w:rsidR="001365E8">
        <w:rPr>
          <w:color w:val="000000" w:themeColor="text1"/>
        </w:rPr>
        <w:t xml:space="preserve"> up to</w:t>
      </w:r>
      <w:r w:rsidRPr="00211B40">
        <w:rPr>
          <w:color w:val="000000" w:themeColor="text1"/>
        </w:rPr>
        <w:t xml:space="preserve"> </w:t>
      </w:r>
      <w:r w:rsidRPr="00211B40">
        <w:rPr>
          <w:color w:val="000000" w:themeColor="text1"/>
          <w:u w:val="single"/>
        </w:rPr>
        <w:t>$30</w:t>
      </w:r>
      <w:r w:rsidR="00C5780E" w:rsidRPr="00211B40">
        <w:rPr>
          <w:color w:val="000000" w:themeColor="text1"/>
          <w:u w:val="single"/>
        </w:rPr>
        <w:t>.0</w:t>
      </w:r>
      <w:r w:rsidRPr="00211B40">
        <w:rPr>
          <w:color w:val="000000" w:themeColor="text1"/>
          <w:u w:val="single"/>
        </w:rPr>
        <w:t xml:space="preserve"> million</w:t>
      </w:r>
      <w:r w:rsidRPr="00211B40">
        <w:rPr>
          <w:color w:val="000000" w:themeColor="text1"/>
        </w:rPr>
        <w:t xml:space="preserve"> of the Pay for Success funding for awards to support jurisdictions implementing Pay for Success initiatives in the overall reentry context and</w:t>
      </w:r>
      <w:r w:rsidR="001365E8">
        <w:rPr>
          <w:color w:val="000000" w:themeColor="text1"/>
        </w:rPr>
        <w:t xml:space="preserve"> up to</w:t>
      </w:r>
      <w:r w:rsidRPr="00211B40">
        <w:rPr>
          <w:color w:val="000000" w:themeColor="text1"/>
        </w:rPr>
        <w:t xml:space="preserve"> </w:t>
      </w:r>
      <w:r w:rsidRPr="00211B40">
        <w:rPr>
          <w:color w:val="000000" w:themeColor="text1"/>
          <w:u w:val="single"/>
        </w:rPr>
        <w:t>$10</w:t>
      </w:r>
      <w:r w:rsidR="00C5780E" w:rsidRPr="00211B40">
        <w:rPr>
          <w:color w:val="000000" w:themeColor="text1"/>
          <w:u w:val="single"/>
        </w:rPr>
        <w:t>.0</w:t>
      </w:r>
      <w:r w:rsidRPr="00211B40">
        <w:rPr>
          <w:color w:val="000000" w:themeColor="text1"/>
          <w:u w:val="single"/>
        </w:rPr>
        <w:t xml:space="preserve"> million</w:t>
      </w:r>
      <w:r w:rsidRPr="00211B40">
        <w:rPr>
          <w:color w:val="000000" w:themeColor="text1"/>
        </w:rPr>
        <w:t xml:space="preserve"> to support Pay for Success initiatives that primarily seek to test the Permanent Supportive Housing Model</w:t>
      </w:r>
      <w:r w:rsidR="001365E8">
        <w:rPr>
          <w:color w:val="000000" w:themeColor="text1"/>
        </w:rPr>
        <w:t xml:space="preserve"> in the reentry context</w:t>
      </w:r>
      <w:r w:rsidRPr="00211B40">
        <w:rPr>
          <w:color w:val="000000" w:themeColor="text1"/>
        </w:rPr>
        <w:t xml:space="preserve">.  In this model, the Pay for Success construct will be utilized to primarily reduce recidivism, and also to improve functional outcomes for formerly incarcerated individuals such as housing, employment and behavioral health outcomes status. </w:t>
      </w:r>
    </w:p>
    <w:p w:rsidR="00FC7D09" w:rsidRDefault="00FC7D09" w:rsidP="00211B40">
      <w:pPr>
        <w:spacing w:line="240" w:lineRule="auto"/>
        <w:contextualSpacing/>
        <w:jc w:val="left"/>
        <w:rPr>
          <w:color w:val="000000" w:themeColor="text1"/>
        </w:rPr>
      </w:pPr>
    </w:p>
    <w:p w:rsidR="00B61F93" w:rsidRPr="00D001D2" w:rsidRDefault="00B61F93" w:rsidP="00B61F93">
      <w:pPr>
        <w:spacing w:line="240" w:lineRule="auto"/>
        <w:contextualSpacing/>
        <w:jc w:val="left"/>
        <w:rPr>
          <w:color w:val="000000" w:themeColor="text1"/>
        </w:rPr>
      </w:pPr>
      <w:r w:rsidRPr="00D001D2">
        <w:rPr>
          <w:color w:val="000000" w:themeColor="text1"/>
        </w:rPr>
        <w:t xml:space="preserve">OJP will continue to support grants to local, tribal and state governments to build and improve programming under other sections of the Second Chance Act, including mentoring, alternatives to incarceration, treatment, half-way houses and day reporting centers.  These programs will support efforts to address the specific needs of </w:t>
      </w:r>
      <w:r w:rsidR="00AA2C6A">
        <w:rPr>
          <w:color w:val="000000" w:themeColor="text1"/>
        </w:rPr>
        <w:t>individuals</w:t>
      </w:r>
      <w:r w:rsidR="00AA2C6A" w:rsidRPr="00D001D2">
        <w:rPr>
          <w:color w:val="000000" w:themeColor="text1"/>
        </w:rPr>
        <w:t xml:space="preserve"> </w:t>
      </w:r>
      <w:r w:rsidRPr="00D001D2">
        <w:rPr>
          <w:color w:val="000000" w:themeColor="text1"/>
        </w:rPr>
        <w:t xml:space="preserve">with behavioral health disorders including testing and scaling of programming supported by new research on targeting </w:t>
      </w:r>
      <w:r w:rsidR="006168AC">
        <w:rPr>
          <w:color w:val="000000" w:themeColor="text1"/>
        </w:rPr>
        <w:t>social</w:t>
      </w:r>
      <w:r w:rsidR="006168AC" w:rsidRPr="00D001D2">
        <w:rPr>
          <w:color w:val="000000" w:themeColor="text1"/>
        </w:rPr>
        <w:t xml:space="preserve"> </w:t>
      </w:r>
      <w:r w:rsidRPr="00D001D2">
        <w:rPr>
          <w:color w:val="000000" w:themeColor="text1"/>
        </w:rPr>
        <w:t xml:space="preserve">services and behavioral health treatment interventions at the right time and the implementation of the Affordable Care Act on linking (previously categorically excluded) </w:t>
      </w:r>
      <w:r w:rsidR="006168AC">
        <w:rPr>
          <w:color w:val="000000" w:themeColor="text1"/>
        </w:rPr>
        <w:t>individuals</w:t>
      </w:r>
      <w:r w:rsidR="006168AC" w:rsidRPr="00D001D2">
        <w:rPr>
          <w:color w:val="000000" w:themeColor="text1"/>
        </w:rPr>
        <w:t xml:space="preserve"> </w:t>
      </w:r>
      <w:r w:rsidRPr="00D001D2">
        <w:rPr>
          <w:color w:val="000000" w:themeColor="text1"/>
        </w:rPr>
        <w:t>to Medicaid.</w:t>
      </w:r>
    </w:p>
    <w:p w:rsidR="00B61F93" w:rsidRPr="00D001D2" w:rsidRDefault="00B61F93" w:rsidP="00B61F93">
      <w:pPr>
        <w:spacing w:line="240" w:lineRule="auto"/>
        <w:jc w:val="left"/>
        <w:rPr>
          <w:color w:val="000000" w:themeColor="text1"/>
          <w:u w:val="single"/>
        </w:rPr>
      </w:pPr>
    </w:p>
    <w:p w:rsidR="00B61F93" w:rsidRPr="00D001D2" w:rsidRDefault="00B61F93" w:rsidP="00B61F93">
      <w:pPr>
        <w:spacing w:line="240" w:lineRule="auto"/>
        <w:jc w:val="left"/>
        <w:rPr>
          <w:color w:val="000000" w:themeColor="text1"/>
          <w:u w:val="single"/>
        </w:rPr>
      </w:pPr>
      <w:r w:rsidRPr="00D001D2">
        <w:rPr>
          <w:color w:val="000000" w:themeColor="text1"/>
          <w:u w:val="single"/>
        </w:rPr>
        <w:t>Justification</w:t>
      </w:r>
    </w:p>
    <w:p w:rsidR="00B61F93" w:rsidRPr="00D001D2" w:rsidRDefault="00B61F93" w:rsidP="00B61F93">
      <w:pPr>
        <w:spacing w:line="240" w:lineRule="auto"/>
        <w:jc w:val="left"/>
      </w:pPr>
      <w:r w:rsidRPr="00D001D2">
        <w:t>Improving the nation’s prisoner reentry programs is one of the Administration’s top criminal justice priorities and an urgent challenge for many state, local, and tribal jurisdictions.  The rapid growth of prison and jail populations, the rising costs of maintaining prisons and jails to house this population, and the growing focus on implementing corrections programs that effectively reduce recidivism are forcing many state and local governments to look for new options that will control costs while still ensuring public safety.</w:t>
      </w:r>
    </w:p>
    <w:p w:rsidR="00402A5E" w:rsidRDefault="00402A5E" w:rsidP="00B61F93">
      <w:pPr>
        <w:spacing w:line="240" w:lineRule="auto"/>
        <w:jc w:val="left"/>
      </w:pPr>
    </w:p>
    <w:p w:rsidR="00B61F93" w:rsidRDefault="000C46B6" w:rsidP="00B61F93">
      <w:pPr>
        <w:spacing w:line="240" w:lineRule="auto"/>
        <w:jc w:val="left"/>
      </w:pPr>
      <w:r>
        <w:t>At the end of 2011, about 2.2 million adults were held in state or federal prison or local jails, and an additional 4.8 million were under adult correctional supervision in the community.  The rate of people under adult correctional supervision in 2011 was 1 in every 34 adults.  2009 was the first year in which correctional populations saw a decline since the Bureau of Justice Statistics began reporting this population in 1980.  Rates have continued with slight declines, yet overall rates remain extremely high.</w:t>
      </w:r>
    </w:p>
    <w:p w:rsidR="000C46B6" w:rsidRDefault="000C46B6" w:rsidP="00B61F93">
      <w:pPr>
        <w:spacing w:line="240" w:lineRule="auto"/>
        <w:jc w:val="left"/>
      </w:pPr>
    </w:p>
    <w:p w:rsidR="001220D0" w:rsidRPr="00D001D2" w:rsidRDefault="001220D0" w:rsidP="00B61F93">
      <w:pPr>
        <w:spacing w:line="240" w:lineRule="auto"/>
        <w:jc w:val="left"/>
      </w:pPr>
    </w:p>
    <w:p w:rsidR="000C46B6" w:rsidRPr="0040441D" w:rsidRDefault="000C46B6" w:rsidP="00211B40">
      <w:pPr>
        <w:pStyle w:val="Default"/>
        <w:spacing w:line="240" w:lineRule="auto"/>
        <w:rPr>
          <w:rFonts w:ascii="Times New Roman" w:hAnsi="Times New Roman" w:cs="Times New Roman"/>
        </w:rPr>
      </w:pPr>
      <w:r w:rsidRPr="00FC7D09">
        <w:rPr>
          <w:rFonts w:ascii="Times New Roman" w:hAnsi="Times New Roman" w:cs="Times New Roman"/>
        </w:rPr>
        <w:lastRenderedPageBreak/>
        <w:t>State corrections spending has increased over the past 20 years from $12 billion in 1987 to $48 billion in 2007, while local corrections spending ha</w:t>
      </w:r>
      <w:r w:rsidRPr="0040441D">
        <w:rPr>
          <w:rFonts w:ascii="Times New Roman" w:hAnsi="Times New Roman" w:cs="Times New Roman"/>
        </w:rPr>
        <w:t>s increased from $6 billion to $24 billion during the same time period.</w:t>
      </w:r>
    </w:p>
    <w:p w:rsidR="00396253" w:rsidRPr="00FC7D09" w:rsidRDefault="00396253">
      <w:pPr>
        <w:spacing w:line="240" w:lineRule="auto"/>
        <w:jc w:val="left"/>
      </w:pPr>
    </w:p>
    <w:p w:rsidR="00B61F93" w:rsidRPr="00D001D2" w:rsidRDefault="00B61F93">
      <w:pPr>
        <w:spacing w:line="240" w:lineRule="auto"/>
        <w:jc w:val="left"/>
        <w:rPr>
          <w:rFonts w:eastAsiaTheme="minorHAnsi"/>
          <w:color w:val="000000"/>
        </w:rPr>
      </w:pPr>
      <w:r w:rsidRPr="00D001D2">
        <w:rPr>
          <w:rFonts w:eastAsiaTheme="minorHAnsi"/>
          <w:color w:val="000000"/>
        </w:rPr>
        <w:t xml:space="preserve">In addition to the pressures created by large prison populations and rising costs, many state, local, and tribal governments are facing fiscal crises linked to the recent economic downturn.  As they look for ways to improve offender outcomes, reduce recidivism, and control corrections costs, improving reentry programs has become an especially important topic.  The funding provided by the Second Chance Act supports the development and implementation of innovative, evidence-based reentry programs, evaluation of new reentry programs to identify promising new approaches and best practices, and training and technical assistance to help state, local, and tribal governments improve the effectiveness of their existing programs.  </w:t>
      </w:r>
      <w:r w:rsidR="00396253">
        <w:rPr>
          <w:rFonts w:eastAsiaTheme="minorHAnsi"/>
          <w:color w:val="000000"/>
        </w:rPr>
        <w:t xml:space="preserve">Augmenting </w:t>
      </w:r>
      <w:r w:rsidRPr="00D001D2">
        <w:rPr>
          <w:rFonts w:eastAsiaTheme="minorHAnsi"/>
          <w:color w:val="000000"/>
        </w:rPr>
        <w:t>Second Chance Act program funding will enable OJP to continue its current level of support for these critical efforts, and increases beyond will enable OJP to test and replicate new models of improving criminal justice system efficiencies and recidivism outcomes through the Pay for Success construct and with regard to the specific populations such as the pretrial release population and the criminal justice population with behavioral health disorders.</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color w:val="000000" w:themeColor="text1"/>
          <w:u w:val="single"/>
        </w:rPr>
      </w:pPr>
      <w:r w:rsidRPr="00D001D2">
        <w:rPr>
          <w:color w:val="000000" w:themeColor="text1"/>
          <w:u w:val="single"/>
        </w:rPr>
        <w:t>Impact on Performance</w:t>
      </w:r>
    </w:p>
    <w:p w:rsidR="00B61F93" w:rsidRPr="00D001D2" w:rsidRDefault="00B61F93" w:rsidP="00B61F93">
      <w:pPr>
        <w:autoSpaceDE w:val="0"/>
        <w:autoSpaceDN w:val="0"/>
        <w:spacing w:line="240" w:lineRule="auto"/>
        <w:jc w:val="left"/>
      </w:pPr>
      <w:r w:rsidRPr="00D001D2">
        <w:rPr>
          <w:color w:val="000000" w:themeColor="text1"/>
        </w:rPr>
        <w:t xml:space="preserve">This initiative will support </w:t>
      </w:r>
      <w:r w:rsidRPr="00211B40">
        <w:rPr>
          <w:i/>
          <w:color w:val="000000" w:themeColor="text1"/>
        </w:rPr>
        <w:t>DOJ S</w:t>
      </w:r>
      <w:r w:rsidRPr="00211B40">
        <w:rPr>
          <w:bCs/>
          <w:i/>
          <w:color w:val="000000" w:themeColor="text1"/>
        </w:rPr>
        <w:t>trategic Goal 3: Ensure and support the fair, impartial, efficient, and transparent administration of justice at the federal, state, local, tribal, and international levels; DOJ Objective 3.3:  Provide for the safe, secure, humane, and cost-effective confinement of detainees awaiting trial and/or sentencing, and those in the custody of the federal prison system</w:t>
      </w:r>
      <w:r w:rsidR="002E055D" w:rsidRPr="00211B40">
        <w:rPr>
          <w:i/>
        </w:rPr>
        <w:t xml:space="preserve">; OJP Strategic Goal 7: Promote efforts that improve the security of persons in custody and provide innovative, comprehensive reentry approaches to reduce recidivism and maintain public safety; </w:t>
      </w:r>
      <w:r w:rsidR="0090647D">
        <w:rPr>
          <w:i/>
        </w:rPr>
        <w:t xml:space="preserve">and </w:t>
      </w:r>
      <w:r w:rsidR="002E055D" w:rsidRPr="00211B40">
        <w:rPr>
          <w:i/>
        </w:rPr>
        <w:t>OJP Strategic Objective 7.2: Promote innovative and comprehensive reentry approaches to facilitate offenders’ successful reintegration into society, consistent with community expectation and standards.</w:t>
      </w:r>
    </w:p>
    <w:p w:rsidR="00B61F93" w:rsidRPr="00D001D2" w:rsidRDefault="00B61F93" w:rsidP="00B61F93">
      <w:pPr>
        <w:spacing w:line="240" w:lineRule="auto"/>
        <w:jc w:val="left"/>
        <w:rPr>
          <w:b/>
        </w:rPr>
      </w:pPr>
    </w:p>
    <w:p w:rsidR="00B61F93" w:rsidRPr="00D001D2" w:rsidRDefault="00B61F93" w:rsidP="00211B40">
      <w:pPr>
        <w:widowControl/>
        <w:adjustRightInd/>
        <w:spacing w:line="240" w:lineRule="auto"/>
        <w:jc w:val="left"/>
        <w:textAlignment w:val="auto"/>
      </w:pPr>
      <w:r w:rsidRPr="00D001D2">
        <w:t>The increase in funding will promote the goal of this initiative:</w:t>
      </w:r>
    </w:p>
    <w:p w:rsidR="00B61F93" w:rsidRPr="00D001D2" w:rsidRDefault="00B61F93" w:rsidP="00B61F93">
      <w:pPr>
        <w:spacing w:line="240" w:lineRule="auto"/>
        <w:jc w:val="left"/>
      </w:pPr>
    </w:p>
    <w:p w:rsidR="00B61F93" w:rsidRPr="00D001D2" w:rsidRDefault="00B61F93" w:rsidP="00B61F93">
      <w:pPr>
        <w:numPr>
          <w:ilvl w:val="0"/>
          <w:numId w:val="182"/>
        </w:numPr>
        <w:spacing w:line="240" w:lineRule="auto"/>
        <w:jc w:val="left"/>
      </w:pPr>
      <w:r w:rsidRPr="00D001D2">
        <w:t>Reduce recidivism including among the pretrial release population.</w:t>
      </w:r>
    </w:p>
    <w:p w:rsidR="00B61F93" w:rsidRPr="00D001D2" w:rsidRDefault="00B61F93" w:rsidP="00B61F93">
      <w:pPr>
        <w:spacing w:line="240" w:lineRule="auto"/>
        <w:jc w:val="left"/>
      </w:pPr>
    </w:p>
    <w:p w:rsidR="00B61F93" w:rsidRPr="00D001D2" w:rsidRDefault="00B61F93" w:rsidP="00B61F93">
      <w:pPr>
        <w:numPr>
          <w:ilvl w:val="0"/>
          <w:numId w:val="113"/>
        </w:numPr>
        <w:spacing w:line="240" w:lineRule="auto"/>
        <w:jc w:val="left"/>
      </w:pPr>
      <w:r w:rsidRPr="00D001D2">
        <w:t xml:space="preserve">Increase support of state and local efforts to implement innovative and evidence-based programs that help </w:t>
      </w:r>
      <w:r w:rsidR="000C46B6">
        <w:t>individuals</w:t>
      </w:r>
      <w:r w:rsidRPr="00D001D2">
        <w:t xml:space="preserve"> transition from prison or jail to the community and reintegrate into society safely and successfully. </w:t>
      </w:r>
    </w:p>
    <w:p w:rsidR="00B61F93" w:rsidRPr="00D001D2" w:rsidRDefault="00B61F93" w:rsidP="00B61F93">
      <w:pPr>
        <w:spacing w:line="240" w:lineRule="auto"/>
        <w:jc w:val="left"/>
        <w:rPr>
          <w:b/>
        </w:rPr>
      </w:pPr>
      <w:r w:rsidRPr="00D001D2">
        <w:rPr>
          <w:b/>
        </w:rPr>
        <w:br w:type="page"/>
      </w:r>
    </w:p>
    <w:p w:rsidR="00B61F93" w:rsidRPr="00D001D2" w:rsidRDefault="00B61F93" w:rsidP="00B61F93">
      <w:pPr>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rPr>
          <w:trHeight w:val="332"/>
        </w:trPr>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vAlign w:val="center"/>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$63,000</w:t>
            </w:r>
          </w:p>
        </w:tc>
        <w:tc>
          <w:tcPr>
            <w:tcW w:w="810" w:type="dxa"/>
            <w:vAlign w:val="center"/>
          </w:tcPr>
          <w:p w:rsidR="00B61F93" w:rsidRPr="00D001D2" w:rsidRDefault="00B61F93" w:rsidP="00DA11D8">
            <w:pPr>
              <w:spacing w:line="240" w:lineRule="auto"/>
              <w:jc w:val="center"/>
              <w:rPr>
                <w:rFonts w:eastAsia="Arial Unicode MS"/>
                <w:sz w:val="20"/>
                <w:szCs w:val="20"/>
              </w:rPr>
            </w:pPr>
          </w:p>
        </w:tc>
        <w:tc>
          <w:tcPr>
            <w:tcW w:w="810" w:type="dxa"/>
            <w:vAlign w:val="center"/>
          </w:tcPr>
          <w:p w:rsidR="00B61F93" w:rsidRPr="00D001D2" w:rsidRDefault="00B61F93" w:rsidP="00DA11D8">
            <w:pPr>
              <w:spacing w:line="240" w:lineRule="auto"/>
              <w:jc w:val="center"/>
              <w:rPr>
                <w:rFonts w:eastAsia="Arial Unicode MS"/>
                <w:sz w:val="20"/>
                <w:szCs w:val="20"/>
              </w:rPr>
            </w:pPr>
          </w:p>
        </w:tc>
        <w:tc>
          <w:tcPr>
            <w:tcW w:w="630" w:type="dxa"/>
            <w:vAlign w:val="center"/>
          </w:tcPr>
          <w:p w:rsidR="00B61F93" w:rsidRPr="00D001D2" w:rsidRDefault="00B61F93" w:rsidP="00DA11D8">
            <w:pPr>
              <w:spacing w:line="240" w:lineRule="auto"/>
              <w:jc w:val="center"/>
              <w:rPr>
                <w:rFonts w:eastAsia="Arial Unicode MS"/>
                <w:sz w:val="20"/>
                <w:szCs w:val="20"/>
              </w:rPr>
            </w:pPr>
          </w:p>
        </w:tc>
        <w:tc>
          <w:tcPr>
            <w:tcW w:w="1260" w:type="dxa"/>
            <w:vAlign w:val="center"/>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$63,000</w:t>
            </w:r>
          </w:p>
        </w:tc>
        <w:tc>
          <w:tcPr>
            <w:tcW w:w="590" w:type="dxa"/>
            <w:vAlign w:val="center"/>
          </w:tcPr>
          <w:p w:rsidR="00B61F93" w:rsidRPr="00D001D2" w:rsidRDefault="00B61F93" w:rsidP="00DA11D8">
            <w:pPr>
              <w:spacing w:line="240" w:lineRule="auto"/>
              <w:jc w:val="center"/>
              <w:rPr>
                <w:rFonts w:eastAsia="Arial Unicode MS"/>
                <w:sz w:val="20"/>
                <w:szCs w:val="20"/>
              </w:rPr>
            </w:pPr>
          </w:p>
        </w:tc>
        <w:tc>
          <w:tcPr>
            <w:tcW w:w="607" w:type="dxa"/>
            <w:vAlign w:val="center"/>
          </w:tcPr>
          <w:p w:rsidR="00B61F93" w:rsidRPr="00D001D2" w:rsidRDefault="00B61F93" w:rsidP="00DA11D8">
            <w:pPr>
              <w:spacing w:line="240" w:lineRule="auto"/>
              <w:jc w:val="center"/>
              <w:rPr>
                <w:rFonts w:eastAsia="Arial Unicode MS"/>
                <w:sz w:val="20"/>
                <w:szCs w:val="20"/>
              </w:rPr>
            </w:pPr>
          </w:p>
        </w:tc>
        <w:tc>
          <w:tcPr>
            <w:tcW w:w="672" w:type="dxa"/>
            <w:vAlign w:val="center"/>
          </w:tcPr>
          <w:p w:rsidR="00B61F93" w:rsidRPr="00D001D2" w:rsidRDefault="00B61F93" w:rsidP="00DA11D8">
            <w:pPr>
              <w:spacing w:line="240" w:lineRule="auto"/>
              <w:jc w:val="center"/>
              <w:rPr>
                <w:rFonts w:eastAsia="Arial Unicode MS"/>
                <w:sz w:val="20"/>
                <w:szCs w:val="20"/>
              </w:rPr>
            </w:pPr>
          </w:p>
        </w:tc>
        <w:tc>
          <w:tcPr>
            <w:tcW w:w="1535" w:type="dxa"/>
            <w:vAlign w:val="center"/>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$63,000</w:t>
            </w:r>
          </w:p>
        </w:tc>
      </w:tr>
    </w:tbl>
    <w:p w:rsidR="00B61F93" w:rsidRPr="00D001D2" w:rsidRDefault="00B61F93" w:rsidP="00B61F93">
      <w:pPr>
        <w:spacing w:line="240" w:lineRule="auto"/>
        <w:rPr>
          <w:sz w:val="20"/>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$56,000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$63,000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$63,000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$56,000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$56,000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$119,000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$119,000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 w:rsidR="00B61F93" w:rsidRPr="00D001D2" w:rsidRDefault="00B61F93" w:rsidP="00B61F93"/>
    <w:p w:rsidR="00B61F93" w:rsidRPr="00D001D2" w:rsidRDefault="00B61F93" w:rsidP="00B61F93">
      <w:r w:rsidRPr="00D001D2">
        <w:br w:type="page"/>
      </w:r>
    </w:p>
    <w:p w:rsidR="00B61F93" w:rsidRPr="00D001D2" w:rsidRDefault="00B61F93" w:rsidP="00AD6878">
      <w:pPr>
        <w:spacing w:line="240" w:lineRule="auto"/>
        <w:jc w:val="left"/>
        <w:rPr>
          <w:b/>
          <w:szCs w:val="20"/>
        </w:rPr>
      </w:pPr>
      <w:r w:rsidRPr="00D001D2">
        <w:rPr>
          <w:b/>
          <w:szCs w:val="20"/>
        </w:rPr>
        <w:lastRenderedPageBreak/>
        <w:t xml:space="preserve">V.  Program </w:t>
      </w:r>
      <w:r w:rsidRPr="00D001D2">
        <w:rPr>
          <w:b/>
        </w:rPr>
        <w:t xml:space="preserve">Increases </w:t>
      </w:r>
      <w:r w:rsidRPr="00D001D2">
        <w:rPr>
          <w:b/>
          <w:szCs w:val="20"/>
        </w:rPr>
        <w:t xml:space="preserve">by Item </w:t>
      </w:r>
    </w:p>
    <w:p w:rsidR="00B61F93" w:rsidRPr="00D001D2" w:rsidRDefault="00B61F93">
      <w:pPr>
        <w:tabs>
          <w:tab w:val="left" w:leader="dot" w:pos="4320"/>
        </w:tabs>
        <w:spacing w:line="240" w:lineRule="auto"/>
        <w:jc w:val="left"/>
        <w:rPr>
          <w:b/>
        </w:rPr>
      </w:pPr>
    </w:p>
    <w:p w:rsidR="00B61F93" w:rsidRPr="00D001D2" w:rsidRDefault="00B61F93">
      <w:pPr>
        <w:spacing w:line="240" w:lineRule="auto"/>
        <w:ind w:left="3600" w:hanging="3600"/>
        <w:jc w:val="left"/>
        <w:rPr>
          <w:b/>
          <w:bCs/>
        </w:rPr>
      </w:pPr>
      <w:r w:rsidRPr="00D001D2">
        <w:rPr>
          <w:b/>
          <w:bCs/>
        </w:rPr>
        <w:t>Item Name:</w:t>
      </w:r>
      <w:r w:rsidRPr="00D001D2">
        <w:rPr>
          <w:b/>
          <w:bCs/>
        </w:rPr>
        <w:tab/>
        <w:t xml:space="preserve">National Forum on Youth Violence Prevention </w:t>
      </w:r>
    </w:p>
    <w:p w:rsidR="00B61F93" w:rsidRPr="00D001D2" w:rsidRDefault="00B61F93">
      <w:pPr>
        <w:spacing w:line="240" w:lineRule="auto"/>
        <w:jc w:val="left"/>
      </w:pPr>
    </w:p>
    <w:p w:rsidR="00B61F93" w:rsidRPr="00D001D2" w:rsidRDefault="00B61F93">
      <w:pPr>
        <w:spacing w:line="240" w:lineRule="auto"/>
        <w:jc w:val="left"/>
      </w:pPr>
      <w:r w:rsidRPr="00D001D2">
        <w:t>Budget Appropriation:</w:t>
      </w:r>
      <w:r w:rsidRPr="00D001D2">
        <w:tab/>
      </w:r>
      <w:r w:rsidRPr="00D001D2">
        <w:tab/>
        <w:t>Juvenile Justice Programs</w:t>
      </w:r>
    </w:p>
    <w:p w:rsidR="00B61F93" w:rsidRPr="00D001D2" w:rsidRDefault="00B61F93">
      <w:pPr>
        <w:spacing w:line="240" w:lineRule="auto"/>
        <w:jc w:val="left"/>
      </w:pPr>
    </w:p>
    <w:p w:rsidR="00B61F93" w:rsidRDefault="00B61F93">
      <w:pPr>
        <w:spacing w:line="240" w:lineRule="auto"/>
        <w:ind w:left="3600" w:hanging="3600"/>
        <w:jc w:val="left"/>
      </w:pPr>
      <w:r w:rsidRPr="00D001D2">
        <w:t>Strategic Goal &amp; Objective:</w:t>
      </w:r>
      <w:r w:rsidRPr="00D001D2">
        <w:tab/>
        <w:t>DOJ Strategic Goal 2, Objective 2.1</w:t>
      </w:r>
    </w:p>
    <w:p w:rsidR="003A190F" w:rsidRPr="00D001D2" w:rsidRDefault="003A190F">
      <w:pPr>
        <w:spacing w:line="240" w:lineRule="auto"/>
        <w:ind w:left="3600" w:hanging="3600"/>
        <w:jc w:val="left"/>
      </w:pPr>
      <w:r>
        <w:tab/>
        <w:t>OJP Strategic Goal 1, Objective 1.1</w:t>
      </w:r>
    </w:p>
    <w:p w:rsidR="00B61F93" w:rsidRPr="00D001D2" w:rsidRDefault="00B61F93">
      <w:pPr>
        <w:spacing w:line="240" w:lineRule="auto"/>
        <w:jc w:val="left"/>
      </w:pPr>
    </w:p>
    <w:p w:rsidR="00B61F93" w:rsidRPr="00D001D2" w:rsidRDefault="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pPr>
        <w:spacing w:line="240" w:lineRule="auto"/>
        <w:ind w:left="1620" w:right="-720" w:hanging="1620"/>
        <w:jc w:val="left"/>
      </w:pPr>
    </w:p>
    <w:p w:rsidR="00B61F93" w:rsidRPr="00D001D2" w:rsidRDefault="00B61F93">
      <w:pPr>
        <w:spacing w:line="240" w:lineRule="auto"/>
        <w:ind w:left="1620" w:right="-720" w:hanging="1620"/>
        <w:jc w:val="left"/>
      </w:pPr>
      <w:r w:rsidRPr="00D001D2">
        <w:t>Ranking:</w:t>
      </w:r>
      <w:r w:rsidRPr="00D001D2">
        <w:tab/>
      </w:r>
      <w:r w:rsidRPr="00D001D2">
        <w:tab/>
      </w:r>
      <w:r w:rsidRPr="00D001D2">
        <w:tab/>
      </w:r>
      <w:r w:rsidRPr="00D001D2">
        <w:tab/>
        <w:t>10 of 32</w:t>
      </w:r>
    </w:p>
    <w:p w:rsidR="00B61F93" w:rsidRPr="00D001D2" w:rsidRDefault="00B61F93">
      <w:pPr>
        <w:spacing w:line="240" w:lineRule="auto"/>
        <w:ind w:left="1620" w:right="-720" w:hanging="1620"/>
        <w:jc w:val="left"/>
      </w:pPr>
    </w:p>
    <w:p w:rsidR="00B61F93" w:rsidRPr="00D001D2" w:rsidRDefault="00B61F93">
      <w:pPr>
        <w:spacing w:line="240" w:lineRule="auto"/>
        <w:jc w:val="left"/>
        <w:rPr>
          <w:u w:val="single"/>
        </w:rPr>
      </w:pPr>
      <w:r w:rsidRPr="00D001D2">
        <w:t>Program Increase:</w:t>
      </w:r>
      <w:r w:rsidRPr="00D001D2">
        <w:tab/>
      </w:r>
      <w:r w:rsidRPr="00D001D2">
        <w:tab/>
      </w:r>
      <w:r w:rsidRPr="00D001D2">
        <w:tab/>
        <w:t xml:space="preserve">Positions  </w:t>
      </w:r>
      <w:r w:rsidRPr="00D001D2">
        <w:rPr>
          <w:b/>
          <w:bCs/>
        </w:rPr>
        <w:t xml:space="preserve"> 0 </w:t>
      </w:r>
      <w:r w:rsidRPr="00D001D2">
        <w:tab/>
        <w:t xml:space="preserve"> FTE  </w:t>
      </w:r>
      <w:r w:rsidRPr="00D001D2">
        <w:rPr>
          <w:b/>
          <w:bCs/>
        </w:rPr>
        <w:t xml:space="preserve"> 0   </w:t>
      </w:r>
      <w:r w:rsidRPr="00D001D2">
        <w:t xml:space="preserve">Dollars </w:t>
      </w:r>
      <w:r w:rsidRPr="00D001D2">
        <w:rPr>
          <w:b/>
        </w:rPr>
        <w:t>+$2,000,000</w:t>
      </w:r>
    </w:p>
    <w:p w:rsidR="00B61F93" w:rsidRPr="00D001D2" w:rsidRDefault="00B61F93">
      <w:pPr>
        <w:tabs>
          <w:tab w:val="left" w:pos="2340"/>
          <w:tab w:val="right" w:pos="3060"/>
          <w:tab w:val="left" w:pos="3600"/>
          <w:tab w:val="right" w:pos="4500"/>
          <w:tab w:val="left" w:pos="5310"/>
          <w:tab w:val="right" w:pos="6300"/>
        </w:tabs>
        <w:spacing w:line="240" w:lineRule="auto"/>
        <w:jc w:val="left"/>
      </w:pPr>
    </w:p>
    <w:p w:rsidR="00B61F93" w:rsidRPr="00D001D2" w:rsidRDefault="00B61F93">
      <w:pPr>
        <w:spacing w:line="240" w:lineRule="auto"/>
        <w:jc w:val="left"/>
        <w:rPr>
          <w:rFonts w:eastAsia="Arial Unicode MS"/>
          <w:szCs w:val="20"/>
          <w:u w:val="single"/>
        </w:rPr>
      </w:pPr>
      <w:r w:rsidRPr="00D001D2">
        <w:rPr>
          <w:rFonts w:eastAsia="Arial Unicode MS"/>
          <w:szCs w:val="20"/>
          <w:u w:val="single"/>
        </w:rPr>
        <w:t>Description of Item</w:t>
      </w:r>
    </w:p>
    <w:p w:rsidR="00B61F93" w:rsidRPr="00D001D2" w:rsidRDefault="00B61F93">
      <w:pPr>
        <w:spacing w:line="240" w:lineRule="auto"/>
        <w:jc w:val="left"/>
        <w:rPr>
          <w:rFonts w:eastAsia="Arial Unicode MS"/>
          <w:iCs/>
          <w:szCs w:val="20"/>
        </w:rPr>
      </w:pPr>
      <w:r w:rsidRPr="00D001D2">
        <w:rPr>
          <w:rFonts w:eastAsia="Arial Unicode MS"/>
          <w:iCs/>
          <w:szCs w:val="20"/>
        </w:rPr>
        <w:t xml:space="preserve">In FY 2014, </w:t>
      </w:r>
      <w:r w:rsidRPr="00D001D2">
        <w:t xml:space="preserve">the President’s Budget </w:t>
      </w:r>
      <w:r w:rsidRPr="00D001D2">
        <w:rPr>
          <w:rFonts w:eastAsia="Arial Unicode MS"/>
          <w:iCs/>
          <w:szCs w:val="20"/>
        </w:rPr>
        <w:t xml:space="preserve">requests $4.0 million for the </w:t>
      </w:r>
      <w:r w:rsidRPr="00D001D2">
        <w:rPr>
          <w:rFonts w:eastAsia="Arial Unicode MS"/>
          <w:bCs/>
          <w:szCs w:val="20"/>
        </w:rPr>
        <w:t xml:space="preserve">National Forum on Youth Violence Prevention program (the Forum), an increase of $2.0 million above the </w:t>
      </w:r>
      <w:r w:rsidRPr="00D001D2">
        <w:t>FY 2012 Enacted level</w:t>
      </w:r>
      <w:r w:rsidRPr="00D001D2">
        <w:rPr>
          <w:rFonts w:eastAsia="Arial Unicode MS"/>
          <w:bCs/>
          <w:szCs w:val="20"/>
        </w:rPr>
        <w:t xml:space="preserve">.  </w:t>
      </w:r>
      <w:r w:rsidRPr="00D001D2">
        <w:rPr>
          <w:rFonts w:eastAsia="Arial Unicode MS"/>
          <w:szCs w:val="20"/>
        </w:rPr>
        <w:t xml:space="preserve">This program, administered by the Office of Juvenile Justice and Delinquency Prevention, </w:t>
      </w:r>
      <w:r w:rsidRPr="00D001D2">
        <w:rPr>
          <w:rFonts w:eastAsia="Arial Unicode MS"/>
          <w:iCs/>
          <w:szCs w:val="20"/>
        </w:rPr>
        <w:t xml:space="preserve">creates cost-efficient means for participating localities to </w:t>
      </w:r>
      <w:r w:rsidRPr="00D001D2">
        <w:rPr>
          <w:rFonts w:eastAsia="Arial Unicode MS"/>
          <w:szCs w:val="20"/>
        </w:rPr>
        <w:t>share challenges and promising strategies with each other and to explore how federal agencies can better support local efforts to address youth violence.</w:t>
      </w:r>
    </w:p>
    <w:p w:rsidR="00B61F93" w:rsidRPr="00D001D2" w:rsidRDefault="00B61F93">
      <w:pPr>
        <w:spacing w:line="240" w:lineRule="auto"/>
        <w:jc w:val="left"/>
        <w:rPr>
          <w:rFonts w:eastAsia="Arial Unicode MS"/>
          <w:i/>
          <w:iCs/>
          <w:szCs w:val="20"/>
        </w:rPr>
      </w:pPr>
    </w:p>
    <w:p w:rsidR="00B61F93" w:rsidRPr="00D001D2" w:rsidRDefault="00B61F93">
      <w:pPr>
        <w:spacing w:line="240" w:lineRule="auto"/>
        <w:jc w:val="left"/>
        <w:rPr>
          <w:rFonts w:eastAsia="Arial Unicode MS"/>
          <w:szCs w:val="20"/>
          <w:u w:val="single"/>
        </w:rPr>
      </w:pPr>
      <w:r w:rsidRPr="00D001D2">
        <w:rPr>
          <w:rFonts w:eastAsia="Arial Unicode MS"/>
          <w:szCs w:val="20"/>
          <w:u w:val="single"/>
        </w:rPr>
        <w:t>Justification</w:t>
      </w:r>
    </w:p>
    <w:p w:rsidR="00B61F93" w:rsidRPr="00D001D2" w:rsidRDefault="00B61F93">
      <w:pPr>
        <w:autoSpaceDE w:val="0"/>
        <w:autoSpaceDN w:val="0"/>
        <w:spacing w:line="240" w:lineRule="auto"/>
        <w:jc w:val="left"/>
      </w:pPr>
      <w:r w:rsidRPr="00D001D2">
        <w:t xml:space="preserve">The National Forum on Youth Violence Prevention enables cities to develop or enhance effective comprehensive plans to prevent youth and gang violence in their cities, using multi-disciplinary partnerships, balanced approaches and data-driven strategies.  The program aims to reduce violence, improve opportunities for youth, and encourage innovation at the local and federal levels.  Local law enforcement agencies, educators, public health providers, community and faith-based organizations, parents, and youth will be engaged to improve public safety. Program sites will learn from one another how best to address the complex and urgent problem of youth violence.  The local youth violence reduction plans are the result of a process that has included – and demonstrates the commitment, support, and leadership of – the Mayor, Chief of Police, Superintendent of Schools, US Attorney, and other key stakeholders (e.g. local foundations and community and faith-based organizations). </w:t>
      </w:r>
    </w:p>
    <w:p w:rsidR="00AD6878" w:rsidRDefault="00AD6878">
      <w:pPr>
        <w:autoSpaceDE w:val="0"/>
        <w:autoSpaceDN w:val="0"/>
        <w:spacing w:line="240" w:lineRule="auto"/>
        <w:jc w:val="left"/>
      </w:pPr>
    </w:p>
    <w:p w:rsidR="00B61F93" w:rsidRPr="00D001D2" w:rsidRDefault="00B61F93" w:rsidP="00211B40">
      <w:pPr>
        <w:widowControl/>
        <w:adjustRightInd/>
        <w:spacing w:line="240" w:lineRule="auto"/>
        <w:jc w:val="left"/>
        <w:textAlignment w:val="auto"/>
      </w:pPr>
      <w:r w:rsidRPr="00D001D2">
        <w:t xml:space="preserve">In FY 2010 and 2011, the Forum sites developed comprehensive, multi-strategy plans to address youth violence in their cities. Boston, Chicago, Detroit, Memphis, Salinas, and San Jose have come together with national and local leaders to more effectively identify needs, and target scarce resources in the most violent areas in their cities.  The Department of Justice and the Department of Education have supported this initiative by forging a relationship with numerous federal agencies and through coordinated technical assistance to the sites.  For example, this technical assistance has come in the form of: training on how best to collect and analyze data; the best practices for addressing truancy; coalition building; strategic planning to address serious violence; addressing youth gangs; developing coordinated management information systems; and </w:t>
      </w:r>
      <w:r w:rsidRPr="00D001D2">
        <w:lastRenderedPageBreak/>
        <w:t>a “toolkit” to assist any interested locality in developing and implementing comprehensive youth violence prevention plans on their own.</w:t>
      </w:r>
    </w:p>
    <w:p w:rsidR="00B61F93" w:rsidRPr="00D001D2" w:rsidRDefault="00B61F93">
      <w:pPr>
        <w:autoSpaceDE w:val="0"/>
        <w:autoSpaceDN w:val="0"/>
        <w:spacing w:line="240" w:lineRule="auto"/>
        <w:jc w:val="left"/>
      </w:pPr>
      <w:r w:rsidRPr="00D001D2">
        <w:t xml:space="preserve">  </w:t>
      </w:r>
    </w:p>
    <w:p w:rsidR="00B61F93" w:rsidRPr="00D001D2" w:rsidRDefault="00B61F93">
      <w:pPr>
        <w:autoSpaceDE w:val="0"/>
        <w:autoSpaceDN w:val="0"/>
        <w:spacing w:line="240" w:lineRule="auto"/>
        <w:jc w:val="left"/>
      </w:pPr>
      <w:r w:rsidRPr="00D001D2">
        <w:t xml:space="preserve">In FY 2012, the Forum expanded from six sites to ten.  Camden, N.J., Minneapolis, Philadelphia, and New Orleans were competitively selected to join the Forum and will complete their comprehensive youth violence prevention plans in the summer of 2013.  These additional resources will be utilized in support of the existing sites and as a means to share the experiences of the Forum cities with other communities across the </w:t>
      </w:r>
      <w:r w:rsidR="00136642" w:rsidRPr="00D001D2">
        <w:t>nation that is</w:t>
      </w:r>
      <w:r w:rsidRPr="00D001D2">
        <w:t xml:space="preserve"> struggling with the issue of youth violence.</w:t>
      </w:r>
    </w:p>
    <w:p w:rsidR="00B61F93" w:rsidRPr="00D001D2" w:rsidRDefault="00B61F93">
      <w:pPr>
        <w:spacing w:line="240" w:lineRule="auto"/>
        <w:contextualSpacing/>
        <w:jc w:val="left"/>
        <w:rPr>
          <w:u w:val="single"/>
        </w:rPr>
      </w:pPr>
    </w:p>
    <w:p w:rsidR="00B61F93" w:rsidRPr="00D001D2" w:rsidRDefault="00B61F93">
      <w:pPr>
        <w:spacing w:line="240" w:lineRule="auto"/>
        <w:contextualSpacing/>
        <w:jc w:val="left"/>
      </w:pPr>
      <w:r w:rsidRPr="00D001D2">
        <w:rPr>
          <w:u w:val="single"/>
        </w:rPr>
        <w:t xml:space="preserve">Impact on Performance </w:t>
      </w:r>
    </w:p>
    <w:p w:rsidR="00B61F93" w:rsidRPr="00D001D2" w:rsidRDefault="00B61F93">
      <w:pPr>
        <w:spacing w:line="240" w:lineRule="auto"/>
        <w:contextualSpacing/>
        <w:jc w:val="left"/>
        <w:rPr>
          <w:i/>
        </w:rPr>
      </w:pPr>
      <w:r w:rsidRPr="00D001D2">
        <w:t xml:space="preserve">This program aims to reduce violence, improve opportunities for youth, and encourage innovation at the local and federal levels, and supports </w:t>
      </w:r>
      <w:r w:rsidRPr="00211B40">
        <w:rPr>
          <w:i/>
        </w:rPr>
        <w:t xml:space="preserve">DOJ Strategic Goal </w:t>
      </w:r>
      <w:r w:rsidR="0090647D">
        <w:rPr>
          <w:i/>
        </w:rPr>
        <w:t>2: Prevent crime, protect the rights of the American people, and enforce Federal law;</w:t>
      </w:r>
      <w:r w:rsidRPr="00211B40">
        <w:rPr>
          <w:i/>
        </w:rPr>
        <w:t xml:space="preserve"> DOJ Strategic Objective 2.1 Combat the threat, incidence, and prevalence of violent crime</w:t>
      </w:r>
      <w:r w:rsidR="003A190F" w:rsidRPr="00211B40">
        <w:rPr>
          <w:i/>
        </w:rPr>
        <w:t xml:space="preserve">; OJP Strategic Goal 1: Enhance state, local, and tribal efforts to prevent and respond to violent crime and acts of terrorism; </w:t>
      </w:r>
      <w:r w:rsidR="0090647D" w:rsidRPr="00211B40">
        <w:rPr>
          <w:i/>
        </w:rPr>
        <w:t xml:space="preserve">and </w:t>
      </w:r>
      <w:r w:rsidR="003A190F" w:rsidRPr="00211B40">
        <w:rPr>
          <w:i/>
        </w:rPr>
        <w:t>OJP Strategic Objective 1.1 Prevent and respond to youth and gang violence.</w:t>
      </w:r>
    </w:p>
    <w:p w:rsidR="00B61F93" w:rsidRPr="00D001D2" w:rsidRDefault="00B61F93">
      <w:pPr>
        <w:spacing w:line="240" w:lineRule="auto"/>
        <w:contextualSpacing/>
        <w:jc w:val="left"/>
        <w:rPr>
          <w:i/>
        </w:rPr>
      </w:pPr>
    </w:p>
    <w:p w:rsidR="00B61F93" w:rsidRPr="00D001D2" w:rsidRDefault="00B61F93">
      <w:pPr>
        <w:spacing w:line="240" w:lineRule="auto"/>
        <w:jc w:val="left"/>
      </w:pPr>
      <w:r w:rsidRPr="00D001D2">
        <w:t xml:space="preserve">An increase of $2.0 million in funding will allow for continued expansion support, enhanced services and the expanded provision of technical assistance.  The National Forum on Youth Violence Prevention initiative is designed to promote greater coordination and effectiveness in violence prevention efforts across community and organizational systems, including law enforcement, juvenile and criminal courts, schools, social services, mental health, and a wide variety of neighborhood and community-based organizations. </w:t>
      </w:r>
    </w:p>
    <w:p w:rsidR="00B61F93" w:rsidRPr="00D001D2" w:rsidRDefault="00B61F93">
      <w:pPr>
        <w:spacing w:line="240" w:lineRule="auto"/>
        <w:jc w:val="left"/>
      </w:pPr>
    </w:p>
    <w:p w:rsidR="00B61F93" w:rsidRPr="00D001D2" w:rsidRDefault="00B61F93">
      <w:pPr>
        <w:spacing w:line="240" w:lineRule="auto"/>
        <w:jc w:val="left"/>
      </w:pPr>
    </w:p>
    <w:p w:rsidR="00B61F93" w:rsidRPr="00D001D2" w:rsidRDefault="00B61F93">
      <w:pPr>
        <w:keepNext/>
        <w:autoSpaceDE w:val="0"/>
        <w:autoSpaceDN w:val="0"/>
        <w:spacing w:line="240" w:lineRule="auto"/>
        <w:jc w:val="left"/>
        <w:outlineLvl w:val="0"/>
        <w:rPr>
          <w:b/>
          <w:kern w:val="32"/>
          <w:sz w:val="32"/>
          <w:szCs w:val="32"/>
        </w:rPr>
      </w:pPr>
    </w:p>
    <w:p w:rsidR="00B61F93" w:rsidRPr="00D001D2" w:rsidRDefault="00B61F93">
      <w:pPr>
        <w:spacing w:line="240" w:lineRule="auto"/>
      </w:pPr>
      <w:r w:rsidRPr="00D001D2">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spacing w:line="240" w:lineRule="auto"/>
        <w:jc w:val="center"/>
        <w:rPr>
          <w:b/>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$2,000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$2,000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$2,000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$2,000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2014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$4,000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$4,000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r w:rsidRPr="00D001D2">
        <w:br w:type="page"/>
      </w:r>
    </w:p>
    <w:p w:rsidR="00B61F93" w:rsidRDefault="00B61F93" w:rsidP="00B61F93">
      <w:pPr>
        <w:spacing w:line="240" w:lineRule="auto"/>
        <w:jc w:val="left"/>
        <w:rPr>
          <w:b/>
          <w:bCs/>
        </w:rPr>
      </w:pPr>
      <w:r w:rsidRPr="00D001D2">
        <w:rPr>
          <w:b/>
        </w:rPr>
        <w:lastRenderedPageBreak/>
        <w:t>V</w:t>
      </w:r>
      <w:r w:rsidRPr="00A23498">
        <w:rPr>
          <w:b/>
        </w:rPr>
        <w:t xml:space="preserve">. Program Increases </w:t>
      </w:r>
      <w:r w:rsidRPr="00A23498">
        <w:rPr>
          <w:b/>
          <w:bCs/>
        </w:rPr>
        <w:t>by Item</w:t>
      </w:r>
    </w:p>
    <w:p w:rsidR="00060277" w:rsidRPr="00A23498" w:rsidRDefault="00060277" w:rsidP="00B61F93">
      <w:pPr>
        <w:spacing w:line="240" w:lineRule="auto"/>
        <w:jc w:val="left"/>
        <w:rPr>
          <w:b/>
          <w:bCs/>
        </w:rPr>
      </w:pPr>
    </w:p>
    <w:p w:rsidR="00B61F93" w:rsidRPr="00A23498" w:rsidRDefault="00B61F93" w:rsidP="00B61F93">
      <w:pPr>
        <w:tabs>
          <w:tab w:val="left" w:pos="3600"/>
          <w:tab w:val="right" w:pos="8640"/>
        </w:tabs>
        <w:spacing w:line="240" w:lineRule="auto"/>
        <w:ind w:left="3600" w:hanging="3600"/>
        <w:jc w:val="left"/>
        <w:rPr>
          <w:b/>
          <w:bCs/>
        </w:rPr>
      </w:pPr>
      <w:r w:rsidRPr="00A23498">
        <w:rPr>
          <w:b/>
          <w:bCs/>
        </w:rPr>
        <w:t>Item Name:</w:t>
      </w:r>
      <w:r w:rsidRPr="00A23498">
        <w:rPr>
          <w:b/>
          <w:bCs/>
        </w:rPr>
        <w:tab/>
      </w:r>
      <w:r w:rsidRPr="00A23498">
        <w:rPr>
          <w:b/>
          <w:bCs/>
        </w:rPr>
        <w:tab/>
        <w:t>National Criminal History Improvement Program</w:t>
      </w:r>
    </w:p>
    <w:p w:rsidR="00B61F93" w:rsidRPr="00A23498" w:rsidRDefault="00B61F93" w:rsidP="00B61F93">
      <w:pPr>
        <w:tabs>
          <w:tab w:val="left" w:pos="3600"/>
          <w:tab w:val="right" w:pos="8640"/>
        </w:tabs>
        <w:spacing w:line="240" w:lineRule="auto"/>
        <w:ind w:left="3600" w:hanging="3600"/>
        <w:jc w:val="left"/>
      </w:pPr>
    </w:p>
    <w:p w:rsidR="00B61F93" w:rsidRPr="00A23498" w:rsidRDefault="00B61F93" w:rsidP="00B61F93">
      <w:pPr>
        <w:tabs>
          <w:tab w:val="left" w:pos="3600"/>
          <w:tab w:val="right" w:pos="8640"/>
        </w:tabs>
        <w:spacing w:line="240" w:lineRule="auto"/>
        <w:jc w:val="left"/>
        <w:rPr>
          <w:color w:val="000000" w:themeColor="text1"/>
        </w:rPr>
      </w:pPr>
      <w:r w:rsidRPr="00A23498">
        <w:t xml:space="preserve">Budget Appropriation: </w:t>
      </w:r>
      <w:r w:rsidRPr="00A23498">
        <w:tab/>
      </w:r>
      <w:r w:rsidRPr="00A23498">
        <w:rPr>
          <w:color w:val="000000" w:themeColor="text1"/>
        </w:rPr>
        <w:t>State and Local Law Enforcement Assistance</w:t>
      </w:r>
    </w:p>
    <w:p w:rsidR="00B61F93" w:rsidRPr="00A23498" w:rsidRDefault="00B61F93" w:rsidP="00B61F93">
      <w:pPr>
        <w:tabs>
          <w:tab w:val="left" w:pos="3600"/>
          <w:tab w:val="right" w:pos="8640"/>
        </w:tabs>
        <w:spacing w:line="240" w:lineRule="auto"/>
        <w:jc w:val="left"/>
        <w:rPr>
          <w:color w:val="000000" w:themeColor="text1"/>
        </w:rPr>
      </w:pPr>
    </w:p>
    <w:p w:rsidR="00B61F93" w:rsidRDefault="00B61F93" w:rsidP="00B61F93">
      <w:pPr>
        <w:autoSpaceDE w:val="0"/>
        <w:autoSpaceDN w:val="0"/>
        <w:spacing w:line="240" w:lineRule="auto"/>
        <w:jc w:val="left"/>
      </w:pPr>
      <w:r w:rsidRPr="00A23498">
        <w:t>Strategic Goal &amp; Objective:</w:t>
      </w:r>
      <w:r w:rsidRPr="00A23498">
        <w:tab/>
      </w:r>
      <w:r w:rsidRPr="00A23498">
        <w:tab/>
        <w:t>DOJ Strategic Goal 3, Objective 3.1</w:t>
      </w:r>
    </w:p>
    <w:p w:rsidR="003A190F" w:rsidRPr="00A23498" w:rsidRDefault="003A190F" w:rsidP="00B61F93">
      <w:pPr>
        <w:autoSpaceDE w:val="0"/>
        <w:autoSpaceDN w:val="0"/>
        <w:spacing w:line="240" w:lineRule="auto"/>
        <w:jc w:val="left"/>
      </w:pPr>
      <w:r>
        <w:tab/>
      </w:r>
      <w:r>
        <w:tab/>
      </w:r>
      <w:r>
        <w:tab/>
      </w:r>
      <w:r>
        <w:tab/>
      </w:r>
      <w:r>
        <w:tab/>
        <w:t>OJP Strategic Goal 6, Objective 6.2</w:t>
      </w:r>
    </w:p>
    <w:p w:rsidR="00B61F93" w:rsidRPr="00A23498" w:rsidRDefault="00B61F93" w:rsidP="00B61F93">
      <w:pPr>
        <w:tabs>
          <w:tab w:val="left" w:pos="3420"/>
          <w:tab w:val="right" w:pos="8640"/>
        </w:tabs>
        <w:spacing w:line="240" w:lineRule="auto"/>
        <w:jc w:val="left"/>
      </w:pPr>
    </w:p>
    <w:p w:rsidR="00B61F93" w:rsidRPr="00A23498" w:rsidRDefault="00B61F93" w:rsidP="00B61F93">
      <w:pPr>
        <w:tabs>
          <w:tab w:val="left" w:pos="3600"/>
          <w:tab w:val="right" w:pos="8640"/>
        </w:tabs>
        <w:spacing w:line="240" w:lineRule="auto"/>
        <w:jc w:val="left"/>
      </w:pPr>
      <w:r w:rsidRPr="00A23498">
        <w:t>Organizational Program:</w:t>
      </w:r>
      <w:r w:rsidRPr="00A23498">
        <w:tab/>
        <w:t>Bureau of Justice Statistics</w:t>
      </w:r>
    </w:p>
    <w:p w:rsidR="00B61F93" w:rsidRPr="00A23498" w:rsidRDefault="00B61F93" w:rsidP="00B61F93">
      <w:pPr>
        <w:autoSpaceDE w:val="0"/>
        <w:autoSpaceDN w:val="0"/>
        <w:spacing w:line="240" w:lineRule="auto"/>
        <w:jc w:val="left"/>
      </w:pPr>
    </w:p>
    <w:p w:rsidR="00B61F93" w:rsidRPr="00A23498" w:rsidRDefault="00B61F93" w:rsidP="00B61F93">
      <w:pPr>
        <w:autoSpaceDE w:val="0"/>
        <w:autoSpaceDN w:val="0"/>
        <w:spacing w:line="240" w:lineRule="auto"/>
        <w:jc w:val="left"/>
      </w:pPr>
      <w:r w:rsidRPr="00A23498">
        <w:t>Ranking:</w:t>
      </w:r>
      <w:r w:rsidRPr="00A23498">
        <w:tab/>
      </w:r>
      <w:r w:rsidRPr="00A23498">
        <w:tab/>
      </w:r>
      <w:r w:rsidRPr="00A23498">
        <w:tab/>
      </w:r>
      <w:r w:rsidRPr="00A23498">
        <w:tab/>
        <w:t>11 of 32</w:t>
      </w:r>
    </w:p>
    <w:p w:rsidR="00B61F93" w:rsidRPr="00A23498" w:rsidRDefault="00B61F93" w:rsidP="00B61F93">
      <w:pPr>
        <w:autoSpaceDE w:val="0"/>
        <w:autoSpaceDN w:val="0"/>
        <w:spacing w:line="240" w:lineRule="auto"/>
        <w:jc w:val="left"/>
      </w:pPr>
    </w:p>
    <w:p w:rsidR="00B61F93" w:rsidRPr="00A23498" w:rsidRDefault="00B61F93" w:rsidP="00B61F93">
      <w:pPr>
        <w:autoSpaceDE w:val="0"/>
        <w:autoSpaceDN w:val="0"/>
        <w:spacing w:line="240" w:lineRule="auto"/>
        <w:jc w:val="left"/>
        <w:rPr>
          <w:b/>
          <w:bCs/>
        </w:rPr>
      </w:pPr>
      <w:r w:rsidRPr="00A23498">
        <w:t>Program Increase:</w:t>
      </w:r>
      <w:r w:rsidRPr="00A23498">
        <w:tab/>
      </w:r>
      <w:r w:rsidRPr="00A23498">
        <w:tab/>
      </w:r>
      <w:r w:rsidRPr="00A23498">
        <w:tab/>
        <w:t xml:space="preserve">Positions </w:t>
      </w:r>
      <w:r w:rsidRPr="00A23498">
        <w:rPr>
          <w:b/>
        </w:rPr>
        <w:t>0</w:t>
      </w:r>
      <w:r w:rsidRPr="00A23498">
        <w:rPr>
          <w:b/>
          <w:bCs/>
        </w:rPr>
        <w:t xml:space="preserve"> </w:t>
      </w:r>
      <w:r w:rsidRPr="00A23498">
        <w:t xml:space="preserve">FTE </w:t>
      </w:r>
      <w:r w:rsidRPr="00A23498">
        <w:rPr>
          <w:b/>
          <w:bCs/>
        </w:rPr>
        <w:t xml:space="preserve">0 </w:t>
      </w:r>
      <w:r w:rsidRPr="00A23498">
        <w:t>Dollars +</w:t>
      </w:r>
      <w:r w:rsidRPr="00A23498">
        <w:rPr>
          <w:b/>
          <w:bCs/>
        </w:rPr>
        <w:t>$44,000,000</w:t>
      </w:r>
    </w:p>
    <w:p w:rsidR="00B61F93" w:rsidRPr="00A23498" w:rsidRDefault="00B61F93" w:rsidP="00B61F93">
      <w:pPr>
        <w:tabs>
          <w:tab w:val="left" w:pos="2340"/>
          <w:tab w:val="right" w:pos="3060"/>
          <w:tab w:val="left" w:pos="3600"/>
          <w:tab w:val="right" w:pos="4500"/>
          <w:tab w:val="left" w:pos="5310"/>
          <w:tab w:val="right" w:pos="6300"/>
        </w:tabs>
        <w:spacing w:line="240" w:lineRule="auto"/>
        <w:jc w:val="left"/>
      </w:pPr>
    </w:p>
    <w:p w:rsidR="00B61F93" w:rsidRPr="00A23498" w:rsidRDefault="00B61F93" w:rsidP="00B61F93">
      <w:pPr>
        <w:spacing w:line="240" w:lineRule="auto"/>
        <w:jc w:val="left"/>
        <w:rPr>
          <w:rFonts w:eastAsia="Arial Unicode MS"/>
          <w:u w:val="single"/>
        </w:rPr>
      </w:pPr>
      <w:r w:rsidRPr="00A23498">
        <w:rPr>
          <w:rFonts w:eastAsia="Arial Unicode MS"/>
          <w:u w:val="single"/>
        </w:rPr>
        <w:t>Description of Item</w:t>
      </w:r>
    </w:p>
    <w:p w:rsidR="00B61F93" w:rsidRPr="00A23498" w:rsidRDefault="00B61F93" w:rsidP="00B61F93">
      <w:pPr>
        <w:spacing w:line="240" w:lineRule="auto"/>
        <w:jc w:val="left"/>
      </w:pPr>
      <w:r w:rsidRPr="00A23498">
        <w:t>In FY 2014, the President’s Budget requests $50.0 million for the National Criminal History Improvement Program (NCHIP), an increase of $44.0 million above the FY 2012 Enacted funding level.  Administered by the Bureau of Justice Statistics (BJS), NCHIP helps states and territories to improve the quality, timeliness, and immediate accessibility of criminal history and related records for use by federal, state, and local law enforcement.  These records play a vital role in supporting criminal investigations, background checks related to firearm purchases, licensing, employment, and the identification of persons subject to protective orders or wanted, arrested, or convicted for stalking and/or domestic violence.  The recent tragedy in Newtown, Connecticut serves a stark reminder of the importance of improved connectivity in criminal history and other records, especially with regard to background checks for firearm purchases.</w:t>
      </w:r>
    </w:p>
    <w:p w:rsidR="00B61F93" w:rsidRPr="00A23498" w:rsidRDefault="00B61F93" w:rsidP="00B61F93">
      <w:pPr>
        <w:spacing w:line="240" w:lineRule="auto"/>
        <w:jc w:val="left"/>
      </w:pPr>
    </w:p>
    <w:p w:rsidR="00B61F93" w:rsidRPr="00A23498" w:rsidRDefault="00B61F93" w:rsidP="00B61F93">
      <w:pPr>
        <w:spacing w:line="240" w:lineRule="auto"/>
        <w:jc w:val="left"/>
      </w:pPr>
      <w:r w:rsidRPr="00A23498">
        <w:t xml:space="preserve">In addition to making grants to states and territories to support the expansion and improvement of electronic criminal history records, BJS also provides technical assistance to participating states to promote their participation in key federal criminal justice information systems.  These information systems, including the FBI’s Interstate Identification Index (III), Integrated Automated Fingerprint Identification System (IAFIS), National Instant Criminal Background Check System (NICS), and National Crime Information Center (NCIC), the National Sex Offender Registry (NSOR), and the National Protection Order File, play a vital role in helping law enforcement investigate crimes, identify criminals, and conduct background checks.  </w:t>
      </w:r>
      <w:r w:rsidRPr="00A23498">
        <w:rPr>
          <w:rFonts w:eastAsia="Calibri"/>
        </w:rPr>
        <w:t xml:space="preserve">NCHIP funds also support state and local implementation of Department-sponsored information sharing tools including automated exchanges of National Information Exchange Model-compliant court dispositions, warrants, protection </w:t>
      </w:r>
      <w:r w:rsidR="004B5E35">
        <w:rPr>
          <w:rFonts w:eastAsia="Calibri"/>
        </w:rPr>
        <w:t>and</w:t>
      </w:r>
      <w:r w:rsidR="004B5E35" w:rsidRPr="00A23498">
        <w:rPr>
          <w:rFonts w:eastAsia="Calibri"/>
        </w:rPr>
        <w:t xml:space="preserve"> </w:t>
      </w:r>
      <w:r w:rsidRPr="00A23498">
        <w:rPr>
          <w:rFonts w:eastAsia="Calibri"/>
        </w:rPr>
        <w:t>restraining orders, and a standardized national rap sheet.</w:t>
      </w:r>
    </w:p>
    <w:p w:rsidR="00B61F93" w:rsidRPr="00A23498" w:rsidRDefault="00B61F93" w:rsidP="00B61F93">
      <w:pPr>
        <w:spacing w:line="240" w:lineRule="auto"/>
        <w:jc w:val="left"/>
      </w:pPr>
    </w:p>
    <w:p w:rsidR="00B61F93" w:rsidRPr="00A23498" w:rsidRDefault="00B61F93" w:rsidP="00B61F93">
      <w:pPr>
        <w:spacing w:line="240" w:lineRule="auto"/>
        <w:jc w:val="left"/>
      </w:pPr>
      <w:r w:rsidRPr="00A23498">
        <w:rPr>
          <w:u w:val="single"/>
        </w:rPr>
        <w:t>Justification</w:t>
      </w:r>
    </w:p>
    <w:p w:rsidR="00B61F93" w:rsidRPr="00A23498" w:rsidRDefault="00B61F93" w:rsidP="00B61F93">
      <w:pPr>
        <w:spacing w:line="240" w:lineRule="auto"/>
        <w:jc w:val="left"/>
        <w:rPr>
          <w:rFonts w:eastAsia="Calibri"/>
        </w:rPr>
      </w:pPr>
      <w:r w:rsidRPr="00A23498">
        <w:rPr>
          <w:rFonts w:eastAsia="Calibri"/>
        </w:rPr>
        <w:t xml:space="preserve">As part of his plan to protect children and communities by reducing gun violence, President Obama proposed universal background checks for firearms purchases to ensure guns are not sold to those prohibited to buy them. In order to help strengthen the background check system, the President proposes $50 million to provide states stronger incentives to make available several key categories of relevant records and data, including criminal history records and records of persons prohibited from having guns for mental health reasons. On January 16, 2013, President </w:t>
      </w:r>
      <w:r w:rsidRPr="00A23498">
        <w:rPr>
          <w:rFonts w:eastAsia="Calibri"/>
        </w:rPr>
        <w:lastRenderedPageBreak/>
        <w:t>Obama introduced his “Now Is the Time” initiative to prevent future acts of gun violence such as the Newtown, Aurora, Oak Creek, and Tucson mass shootings. The President’s plan includes:</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3"/>
        </w:numPr>
        <w:spacing w:line="240" w:lineRule="auto"/>
        <w:contextualSpacing/>
        <w:jc w:val="left"/>
        <w:rPr>
          <w:rFonts w:eastAsia="Calibri"/>
        </w:rPr>
      </w:pPr>
      <w:r w:rsidRPr="00A23498">
        <w:rPr>
          <w:rFonts w:eastAsia="Calibri"/>
        </w:rPr>
        <w:t>Eliminating loopholes in order to keep guns out of dangerous hands;</w:t>
      </w:r>
    </w:p>
    <w:p w:rsidR="00B61F93" w:rsidRPr="00A23498" w:rsidRDefault="00B61F93" w:rsidP="00B61F93">
      <w:pPr>
        <w:spacing w:line="240" w:lineRule="auto"/>
        <w:ind w:left="787"/>
        <w:jc w:val="left"/>
        <w:rPr>
          <w:rFonts w:eastAsia="Calibri"/>
        </w:rPr>
      </w:pPr>
    </w:p>
    <w:p w:rsidR="00B61F93" w:rsidRPr="00A23498" w:rsidRDefault="00B61F93" w:rsidP="00B61F93">
      <w:pPr>
        <w:numPr>
          <w:ilvl w:val="0"/>
          <w:numId w:val="183"/>
        </w:numPr>
        <w:spacing w:line="240" w:lineRule="auto"/>
        <w:contextualSpacing/>
        <w:jc w:val="left"/>
        <w:rPr>
          <w:rFonts w:eastAsia="Calibri"/>
        </w:rPr>
      </w:pPr>
      <w:r w:rsidRPr="00A23498">
        <w:rPr>
          <w:rFonts w:eastAsia="Calibri"/>
        </w:rPr>
        <w:t>Reducing gun violence by banning military-style assault weapons and high capacity magazines;</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3"/>
        </w:numPr>
        <w:spacing w:line="240" w:lineRule="auto"/>
        <w:contextualSpacing/>
        <w:jc w:val="left"/>
        <w:rPr>
          <w:rFonts w:eastAsia="Calibri"/>
        </w:rPr>
      </w:pPr>
      <w:r w:rsidRPr="00A23498">
        <w:rPr>
          <w:rFonts w:eastAsia="Calibri"/>
        </w:rPr>
        <w:t>Creating safe school environments;</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3"/>
        </w:numPr>
        <w:spacing w:line="240" w:lineRule="auto"/>
        <w:contextualSpacing/>
        <w:jc w:val="left"/>
        <w:rPr>
          <w:rFonts w:eastAsia="Calibri"/>
        </w:rPr>
      </w:pPr>
      <w:r w:rsidRPr="00A23498">
        <w:rPr>
          <w:rFonts w:eastAsia="Calibri"/>
        </w:rPr>
        <w:t xml:space="preserve">Increasing access to mental health services; and </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3"/>
        </w:numPr>
        <w:spacing w:line="240" w:lineRule="auto"/>
        <w:contextualSpacing/>
        <w:jc w:val="left"/>
        <w:rPr>
          <w:rFonts w:eastAsia="Calibri"/>
        </w:rPr>
      </w:pPr>
      <w:r w:rsidRPr="00A23498">
        <w:rPr>
          <w:rFonts w:eastAsia="Calibri"/>
        </w:rPr>
        <w:t>Improving states’ ability to share information and conduct gun background checks.</w:t>
      </w:r>
    </w:p>
    <w:p w:rsidR="00B61F93" w:rsidRPr="00A23498" w:rsidRDefault="00B61F93" w:rsidP="00B61F93">
      <w:pPr>
        <w:spacing w:line="240" w:lineRule="auto"/>
        <w:jc w:val="left"/>
        <w:rPr>
          <w:rFonts w:eastAsia="Calibri"/>
        </w:rPr>
      </w:pPr>
    </w:p>
    <w:p w:rsidR="00B61F93" w:rsidRPr="00A23498" w:rsidRDefault="00B61F93" w:rsidP="00B61F93">
      <w:pPr>
        <w:spacing w:line="240" w:lineRule="auto"/>
        <w:jc w:val="left"/>
        <w:rPr>
          <w:rFonts w:eastAsia="Calibri"/>
        </w:rPr>
      </w:pPr>
      <w:r w:rsidRPr="00A23498">
        <w:rPr>
          <w:rFonts w:eastAsia="Calibri"/>
        </w:rPr>
        <w:t>NCHIP can help to close some of the gaps pertaining to the current trends of gun violence issues. In the “Now Is The Time” initiative, the President references two major points which includes improving incentives for states to share information and holding federal agencies accountable for sharing reliable information with the background check system.</w:t>
      </w:r>
    </w:p>
    <w:p w:rsidR="00B61F93" w:rsidRPr="00A23498" w:rsidRDefault="00B61F93" w:rsidP="00B61F93">
      <w:pPr>
        <w:spacing w:line="240" w:lineRule="auto"/>
        <w:jc w:val="left"/>
        <w:rPr>
          <w:rFonts w:eastAsia="Calibri"/>
        </w:rPr>
      </w:pPr>
    </w:p>
    <w:p w:rsidR="00B61F93" w:rsidRPr="00A23498" w:rsidRDefault="00B61F93" w:rsidP="00B61F93">
      <w:pPr>
        <w:spacing w:line="240" w:lineRule="auto"/>
        <w:jc w:val="left"/>
        <w:rPr>
          <w:rFonts w:eastAsia="Calibri"/>
        </w:rPr>
      </w:pPr>
      <w:r w:rsidRPr="00A23498">
        <w:rPr>
          <w:rFonts w:eastAsia="Calibri"/>
        </w:rPr>
        <w:t>The goal of the NCHIP grant program is to improve the nation’s safety and security by enhancing the quality, completeness, and accessibility of criminal history record information and by insuring the nationwide implementation of criminal justice and noncriminal justice background check systems. Achieving this goal is contingent on accomplishing four main objectives:</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4"/>
        </w:numPr>
        <w:spacing w:line="240" w:lineRule="auto"/>
        <w:contextualSpacing/>
        <w:jc w:val="left"/>
        <w:rPr>
          <w:rFonts w:eastAsia="Calibri"/>
        </w:rPr>
      </w:pPr>
      <w:r w:rsidRPr="00A23498">
        <w:rPr>
          <w:rFonts w:eastAsia="Calibri"/>
        </w:rPr>
        <w:t>Providing direct financial and technical assistance to states and tribes to improve their criminal records systems and other related systems in an effort to support background checks;</w:t>
      </w:r>
    </w:p>
    <w:p w:rsidR="00B61F93" w:rsidRPr="00A23498" w:rsidRDefault="00B61F93" w:rsidP="00B61F93">
      <w:pPr>
        <w:spacing w:line="240" w:lineRule="auto"/>
        <w:ind w:left="427"/>
        <w:jc w:val="left"/>
        <w:rPr>
          <w:rFonts w:eastAsia="Calibri"/>
        </w:rPr>
      </w:pPr>
    </w:p>
    <w:p w:rsidR="00B61F93" w:rsidRPr="00A23498" w:rsidRDefault="00B61F93" w:rsidP="00B61F93">
      <w:pPr>
        <w:numPr>
          <w:ilvl w:val="0"/>
          <w:numId w:val="184"/>
        </w:numPr>
        <w:spacing w:line="240" w:lineRule="auto"/>
        <w:contextualSpacing/>
        <w:jc w:val="left"/>
        <w:rPr>
          <w:rFonts w:eastAsia="Calibri"/>
        </w:rPr>
      </w:pPr>
      <w:r w:rsidRPr="00A23498">
        <w:rPr>
          <w:rFonts w:eastAsia="Calibri"/>
        </w:rPr>
        <w:t>Ensuring the infrastructure is developed to connect criminal history records systems to the state record repository or appropriate federal agency record system and ensuring records are accessible through the Federal Bureau of Investigation (FBI) records systems;</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4"/>
        </w:numPr>
        <w:spacing w:line="240" w:lineRule="auto"/>
        <w:contextualSpacing/>
        <w:jc w:val="left"/>
        <w:rPr>
          <w:rFonts w:eastAsia="Calibri"/>
        </w:rPr>
      </w:pPr>
      <w:r w:rsidRPr="00A23498">
        <w:rPr>
          <w:rFonts w:eastAsia="Calibri"/>
        </w:rPr>
        <w:t xml:space="preserve">Providing the training and technical assistance needed to ensure that records systems are developed and managed to conform to FBI standards, and appropriate technologies, while ensuring that contributing agencies adhere to the highest standards of practice with respect to privacy and confidentiality; and </w:t>
      </w:r>
    </w:p>
    <w:p w:rsidR="00B61F93" w:rsidRPr="00A23498" w:rsidRDefault="00B61F93" w:rsidP="00B61F93">
      <w:pPr>
        <w:spacing w:line="240" w:lineRule="auto"/>
        <w:jc w:val="left"/>
        <w:rPr>
          <w:rFonts w:eastAsia="Calibri"/>
        </w:rPr>
      </w:pPr>
    </w:p>
    <w:p w:rsidR="00B61F93" w:rsidRPr="00A23498" w:rsidRDefault="00B61F93" w:rsidP="00B61F93">
      <w:pPr>
        <w:numPr>
          <w:ilvl w:val="0"/>
          <w:numId w:val="184"/>
        </w:numPr>
        <w:spacing w:line="240" w:lineRule="auto"/>
        <w:contextualSpacing/>
        <w:jc w:val="left"/>
        <w:rPr>
          <w:rFonts w:eastAsia="Calibri"/>
        </w:rPr>
      </w:pPr>
      <w:r w:rsidRPr="00A23498">
        <w:rPr>
          <w:rFonts w:eastAsia="Calibri"/>
        </w:rPr>
        <w:t>Assessing and measuring through systematic evaluation and standardized performance measurement and statistics, progress made implementing improvements in national records holdings and background check systems.</w:t>
      </w:r>
    </w:p>
    <w:p w:rsidR="00B61F93" w:rsidRDefault="00B61F93" w:rsidP="00B61F93">
      <w:pPr>
        <w:spacing w:line="240" w:lineRule="auto"/>
        <w:contextualSpacing/>
        <w:jc w:val="left"/>
        <w:rPr>
          <w:u w:val="single"/>
        </w:rPr>
      </w:pPr>
    </w:p>
    <w:p w:rsidR="00E313A2" w:rsidRDefault="00E313A2" w:rsidP="00B61F93">
      <w:pPr>
        <w:spacing w:line="240" w:lineRule="auto"/>
        <w:contextualSpacing/>
        <w:jc w:val="left"/>
        <w:rPr>
          <w:u w:val="single"/>
        </w:rPr>
      </w:pPr>
    </w:p>
    <w:p w:rsidR="00E313A2" w:rsidRPr="00A23498" w:rsidRDefault="00E313A2" w:rsidP="00B61F93">
      <w:pPr>
        <w:spacing w:line="240" w:lineRule="auto"/>
        <w:contextualSpacing/>
        <w:jc w:val="left"/>
        <w:rPr>
          <w:u w:val="single"/>
        </w:rPr>
      </w:pPr>
    </w:p>
    <w:p w:rsidR="009F5AF5" w:rsidRDefault="009F5AF5" w:rsidP="00B61F93">
      <w:pPr>
        <w:spacing w:line="240" w:lineRule="auto"/>
        <w:contextualSpacing/>
        <w:jc w:val="left"/>
        <w:rPr>
          <w:u w:val="single"/>
        </w:rPr>
      </w:pPr>
    </w:p>
    <w:p w:rsidR="00B61F93" w:rsidRPr="00A23498" w:rsidRDefault="00B61F93" w:rsidP="00B61F93">
      <w:pPr>
        <w:spacing w:line="240" w:lineRule="auto"/>
        <w:contextualSpacing/>
        <w:jc w:val="left"/>
        <w:rPr>
          <w:u w:val="single"/>
        </w:rPr>
      </w:pPr>
      <w:r w:rsidRPr="00A23498">
        <w:rPr>
          <w:u w:val="single"/>
        </w:rPr>
        <w:lastRenderedPageBreak/>
        <w:t>Impact on Performance</w:t>
      </w:r>
    </w:p>
    <w:p w:rsidR="00B61F93" w:rsidRPr="00A23498" w:rsidRDefault="00B61F93" w:rsidP="00B61F93">
      <w:pPr>
        <w:spacing w:line="240" w:lineRule="auto"/>
        <w:contextualSpacing/>
        <w:jc w:val="left"/>
        <w:rPr>
          <w:i/>
        </w:rPr>
      </w:pPr>
      <w:r w:rsidRPr="00A23498">
        <w:t>This program supports</w:t>
      </w:r>
      <w:r w:rsidRPr="00A23498">
        <w:rPr>
          <w:b/>
          <w:bCs/>
        </w:rPr>
        <w:t xml:space="preserve"> </w:t>
      </w:r>
      <w:r w:rsidRPr="00211B40">
        <w:rPr>
          <w:bCs/>
          <w:i/>
        </w:rPr>
        <w:t xml:space="preserve">DOJ Strategic Goal 3: Ensure and support the fair, impartial, efficient, and transparent administration of justice at the federal, state, local, tribal, and international levels; </w:t>
      </w:r>
      <w:r w:rsidRPr="00211B40">
        <w:rPr>
          <w:i/>
        </w:rPr>
        <w:t xml:space="preserve">DOJ Strategic Objective 3.1: </w:t>
      </w:r>
      <w:r w:rsidRPr="00211B40">
        <w:rPr>
          <w:i/>
          <w:iCs/>
        </w:rPr>
        <w:t>Promote and strengthen relationships and strategies for the administration of justice with state, local, tribal, and international law enforcement</w:t>
      </w:r>
      <w:r w:rsidR="003A190F" w:rsidRPr="00211B40">
        <w:rPr>
          <w:i/>
          <w:iCs/>
        </w:rPr>
        <w:t>;</w:t>
      </w:r>
      <w:r w:rsidR="0035788A" w:rsidRPr="00211B40">
        <w:rPr>
          <w:i/>
          <w:iCs/>
        </w:rPr>
        <w:t xml:space="preserve"> OJP Strategic Goal 6: Develop and disseminate research and statistics that inform criminal and juvenile justice policy and improve outcomes; </w:t>
      </w:r>
      <w:r w:rsidR="0090647D">
        <w:rPr>
          <w:i/>
          <w:iCs/>
        </w:rPr>
        <w:t xml:space="preserve">and </w:t>
      </w:r>
      <w:r w:rsidR="0035788A" w:rsidRPr="00211B40">
        <w:rPr>
          <w:i/>
          <w:iCs/>
        </w:rPr>
        <w:t>OJP Strategic Objective: 6.2: Provide justice statistics and information to support policy and decision-making needs.</w:t>
      </w:r>
    </w:p>
    <w:p w:rsidR="00B61F93" w:rsidRPr="00A23498" w:rsidRDefault="00B61F93" w:rsidP="00B61F93">
      <w:pPr>
        <w:spacing w:line="240" w:lineRule="auto"/>
        <w:contextualSpacing/>
        <w:jc w:val="left"/>
      </w:pPr>
      <w:r w:rsidRPr="00A23498">
        <w:t xml:space="preserve">  </w:t>
      </w:r>
    </w:p>
    <w:p w:rsidR="00B61F93" w:rsidRPr="00A23498" w:rsidRDefault="00B61F93" w:rsidP="00B61F93">
      <w:pPr>
        <w:spacing w:line="240" w:lineRule="auto"/>
        <w:contextualSpacing/>
        <w:jc w:val="left"/>
      </w:pPr>
      <w:r w:rsidRPr="00A23498">
        <w:t>The goals of this initiative are to:</w:t>
      </w:r>
    </w:p>
    <w:p w:rsidR="00B61F93" w:rsidRPr="00A23498" w:rsidRDefault="00B61F93" w:rsidP="00B61F93">
      <w:pPr>
        <w:spacing w:line="240" w:lineRule="auto"/>
        <w:contextualSpacing/>
        <w:jc w:val="left"/>
      </w:pPr>
    </w:p>
    <w:p w:rsidR="00B61F93" w:rsidRDefault="00B61F93" w:rsidP="00B61F93">
      <w:pPr>
        <w:numPr>
          <w:ilvl w:val="0"/>
          <w:numId w:val="76"/>
        </w:numPr>
        <w:spacing w:line="240" w:lineRule="auto"/>
        <w:jc w:val="left"/>
      </w:pPr>
      <w:r w:rsidRPr="00A23498">
        <w:t>Enhance the quality and completeness of the nation's criminal history record systems</w:t>
      </w:r>
      <w:r w:rsidR="00C05631">
        <w:t>, including relevant mental health adjudication records and other critical records gaps</w:t>
      </w:r>
      <w:r w:rsidR="00C05631" w:rsidRPr="00A23498">
        <w:t>;</w:t>
      </w:r>
    </w:p>
    <w:p w:rsidR="00C5780E" w:rsidRPr="00A23498" w:rsidRDefault="00C5780E" w:rsidP="00211B40">
      <w:pPr>
        <w:spacing w:line="240" w:lineRule="auto"/>
        <w:ind w:left="720"/>
        <w:jc w:val="left"/>
      </w:pPr>
    </w:p>
    <w:p w:rsidR="00B61F93" w:rsidRDefault="00B61F93" w:rsidP="00B61F93">
      <w:pPr>
        <w:numPr>
          <w:ilvl w:val="0"/>
          <w:numId w:val="76"/>
        </w:numPr>
        <w:spacing w:line="240" w:lineRule="auto"/>
        <w:jc w:val="left"/>
      </w:pPr>
      <w:r w:rsidRPr="00A23498">
        <w:t xml:space="preserve">Provide financial and technical assistance to states for the establishment or improvement of computerized criminal history record systems and in their efforts to collect data on stalking and domestic violence; </w:t>
      </w:r>
    </w:p>
    <w:p w:rsidR="00C5780E" w:rsidRPr="00A23498" w:rsidRDefault="00C5780E" w:rsidP="00211B40">
      <w:pPr>
        <w:spacing w:line="240" w:lineRule="auto"/>
        <w:jc w:val="left"/>
      </w:pPr>
    </w:p>
    <w:p w:rsidR="00B61F93" w:rsidRDefault="00B61F93" w:rsidP="00B61F93">
      <w:pPr>
        <w:numPr>
          <w:ilvl w:val="0"/>
          <w:numId w:val="76"/>
        </w:numPr>
        <w:spacing w:line="240" w:lineRule="auto"/>
        <w:jc w:val="left"/>
      </w:pPr>
      <w:r w:rsidRPr="00A23498">
        <w:t xml:space="preserve">Improve data accessibility and support data transmissions to national systems to permit the immediate identification of persons who are prohibited from purchasing firearms including persons prohibited for a mental health reason; are subject to domestic violence protective orders or active warrants; or are ineligible to hold positions of responsibility involving children, the elderly, or the disabled; </w:t>
      </w:r>
    </w:p>
    <w:p w:rsidR="00C5780E" w:rsidRPr="00A23498" w:rsidRDefault="00C5780E" w:rsidP="00211B40">
      <w:pPr>
        <w:spacing w:line="240" w:lineRule="auto"/>
        <w:jc w:val="left"/>
      </w:pPr>
    </w:p>
    <w:p w:rsidR="00B61F93" w:rsidRDefault="00B61F93" w:rsidP="00B61F93">
      <w:pPr>
        <w:numPr>
          <w:ilvl w:val="0"/>
          <w:numId w:val="76"/>
        </w:numPr>
        <w:spacing w:line="240" w:lineRule="auto"/>
        <w:jc w:val="left"/>
      </w:pPr>
      <w:r w:rsidRPr="00A23498">
        <w:t xml:space="preserve">Develop and improve the processes for identifying, classifying, collecting, and entering data regarding all relevant records prohibiting persons from purchasing or possessing firearms into local, state, and national crime information databases; </w:t>
      </w:r>
    </w:p>
    <w:p w:rsidR="00C5780E" w:rsidRPr="00A23498" w:rsidRDefault="00C5780E" w:rsidP="00211B40">
      <w:pPr>
        <w:spacing w:line="240" w:lineRule="auto"/>
        <w:jc w:val="left"/>
      </w:pPr>
    </w:p>
    <w:p w:rsidR="00B61F93" w:rsidRDefault="00B61F93" w:rsidP="00B61F93">
      <w:pPr>
        <w:numPr>
          <w:ilvl w:val="0"/>
          <w:numId w:val="76"/>
        </w:numPr>
        <w:spacing w:line="240" w:lineRule="auto"/>
        <w:jc w:val="left"/>
      </w:pPr>
      <w:r w:rsidRPr="00A23498">
        <w:t>Ensure that criminal justice systems are designed, implemented, or upgraded to be compliant where applicable, with the FBI- operated Interstate Identification Index (III), National Crime Information Center (NCIC), Interstate Automated Fingerprint Identification System (IAFIS) and National Instant Criminal Background Check System (NICS)</w:t>
      </w:r>
      <w:r w:rsidR="00FE7AE3">
        <w:t xml:space="preserve"> Grants</w:t>
      </w:r>
      <w:r w:rsidRPr="00A23498">
        <w:t xml:space="preserve">, meet other applicable statewide or regional criminal justice information sharing standards and plans; and </w:t>
      </w:r>
    </w:p>
    <w:p w:rsidR="00B61F93" w:rsidRPr="00A23498" w:rsidRDefault="00B61F93" w:rsidP="00B61F93">
      <w:pPr>
        <w:spacing w:line="240" w:lineRule="auto"/>
        <w:ind w:left="720"/>
        <w:jc w:val="left"/>
      </w:pPr>
    </w:p>
    <w:p w:rsidR="00B61F93" w:rsidRPr="00A23498" w:rsidRDefault="00B61F93" w:rsidP="00B61F93">
      <w:pPr>
        <w:numPr>
          <w:ilvl w:val="0"/>
          <w:numId w:val="76"/>
        </w:numPr>
        <w:spacing w:line="240" w:lineRule="auto"/>
        <w:contextualSpacing/>
        <w:jc w:val="left"/>
      </w:pPr>
      <w:r w:rsidRPr="00A23498">
        <w:t xml:space="preserve">Build upon OJP’s ongoing efforts around information sharing so as to leverage sources of support for the wide range of technological needs identified by the states, including supporting the underlying infrastructure to support the increase in volume of background checks conducted by Point of Contact states. </w:t>
      </w:r>
    </w:p>
    <w:p w:rsidR="00B61F93" w:rsidRPr="00A23498" w:rsidRDefault="00B61F93" w:rsidP="00B61F93">
      <w:pPr>
        <w:spacing w:line="240" w:lineRule="auto"/>
        <w:ind w:left="720"/>
        <w:contextualSpacing/>
        <w:jc w:val="left"/>
      </w:pPr>
    </w:p>
    <w:p w:rsidR="00B61F93" w:rsidRPr="00D001D2" w:rsidRDefault="00B61F93" w:rsidP="00B61F93">
      <w:pPr>
        <w:spacing w:line="240" w:lineRule="auto"/>
        <w:ind w:left="90"/>
        <w:contextualSpacing/>
        <w:jc w:val="left"/>
      </w:pPr>
      <w:r w:rsidRPr="00A23498">
        <w:t>An increase of $44</w:t>
      </w:r>
      <w:r w:rsidR="00402A5E">
        <w:t>.0</w:t>
      </w:r>
      <w:r w:rsidRPr="00A23498">
        <w:t xml:space="preserve"> million will continue to support the goals of this program and provide resources to address the identified gaps in state and federal record systems.</w:t>
      </w:r>
      <w:r w:rsidRPr="00D001D2">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u w:val="single"/>
        </w:rPr>
      </w:pPr>
      <w:r w:rsidRPr="00D001D2">
        <w:rPr>
          <w:u w:val="single"/>
        </w:rPr>
        <w:t>Base Funding</w:t>
      </w:r>
    </w:p>
    <w:p w:rsidR="00B61F93" w:rsidRPr="00D001D2" w:rsidRDefault="00B61F93" w:rsidP="00B61F93">
      <w:pPr>
        <w:spacing w:line="240" w:lineRule="auto"/>
        <w:rPr>
          <w:u w:val="single"/>
        </w:rPr>
      </w:pPr>
    </w:p>
    <w:tbl>
      <w:tblPr>
        <w:tblW w:w="101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630"/>
        <w:gridCol w:w="630"/>
        <w:gridCol w:w="1260"/>
        <w:gridCol w:w="810"/>
        <w:gridCol w:w="810"/>
        <w:gridCol w:w="630"/>
        <w:gridCol w:w="1260"/>
        <w:gridCol w:w="590"/>
        <w:gridCol w:w="607"/>
        <w:gridCol w:w="672"/>
        <w:gridCol w:w="1535"/>
      </w:tblGrid>
      <w:tr w:rsidR="00B61F93" w:rsidRPr="00D001D2" w:rsidTr="00DA11D8">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bCs/>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c>
          <w:tcPr>
            <w:tcW w:w="8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rPr>
            </w:pPr>
            <w:proofErr w:type="spellStart"/>
            <w:r w:rsidRPr="00D001D2">
              <w:rPr>
                <w:sz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c>
          <w:tcPr>
            <w:tcW w:w="5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rPr>
            </w:pPr>
            <w:proofErr w:type="spellStart"/>
            <w:r w:rsidRPr="00D001D2">
              <w:rPr>
                <w:sz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53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72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tabs>
                <w:tab w:val="center" w:pos="195"/>
              </w:tabs>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$6,000</w:t>
            </w:r>
          </w:p>
        </w:tc>
        <w:tc>
          <w:tcPr>
            <w:tcW w:w="81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81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$6,000</w:t>
            </w:r>
          </w:p>
        </w:tc>
        <w:tc>
          <w:tcPr>
            <w:tcW w:w="5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07"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72"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53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$6,000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79"/>
        <w:gridCol w:w="1349"/>
        <w:gridCol w:w="1508"/>
        <w:gridCol w:w="1890"/>
        <w:gridCol w:w="1890"/>
      </w:tblGrid>
      <w:tr w:rsidR="00B61F93" w:rsidRPr="00D001D2" w:rsidTr="00DA11D8">
        <w:tc>
          <w:tcPr>
            <w:tcW w:w="19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579"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579"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508"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u w:val="single"/>
        </w:rPr>
      </w:pPr>
      <w:r w:rsidRPr="00D001D2">
        <w:rPr>
          <w:u w:val="single"/>
        </w:rPr>
        <w:t>Non-Personnel Increase Cost Summary</w:t>
      </w:r>
    </w:p>
    <w:p w:rsidR="00B61F93" w:rsidRPr="00D001D2" w:rsidRDefault="00B61F93" w:rsidP="00B61F93">
      <w:pPr>
        <w:spacing w:line="240" w:lineRule="auto"/>
        <w:jc w:val="center"/>
        <w:rPr>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344"/>
        <w:gridCol w:w="1350"/>
        <w:gridCol w:w="1710"/>
        <w:gridCol w:w="1890"/>
        <w:gridCol w:w="1890"/>
      </w:tblGrid>
      <w:tr w:rsidR="00B61F93" w:rsidRPr="00D001D2" w:rsidTr="00DA11D8">
        <w:tc>
          <w:tcPr>
            <w:tcW w:w="198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 Cost</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34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$44,000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u w:val="single"/>
        </w:rPr>
      </w:pPr>
      <w:r w:rsidRPr="00D001D2">
        <w:rPr>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FTE</w:t>
            </w:r>
          </w:p>
        </w:tc>
        <w:tc>
          <w:tcPr>
            <w:tcW w:w="103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Current Services</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$6,000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$6,000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Increases</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Grand Total</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$50,000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$50,000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bl>
    <w:p w:rsidR="00B61F93" w:rsidRPr="00A23498" w:rsidRDefault="00B61F93" w:rsidP="00B61F93">
      <w:pPr>
        <w:spacing w:line="240" w:lineRule="auto"/>
        <w:jc w:val="center"/>
      </w:pPr>
    </w:p>
    <w:p w:rsidR="00B61F93" w:rsidRPr="00A23498" w:rsidRDefault="00B61F93" w:rsidP="00B61F93"/>
    <w:p w:rsidR="00B61F93" w:rsidRPr="00A23498" w:rsidRDefault="00B61F93" w:rsidP="00B61F93">
      <w:pPr>
        <w:spacing w:line="240" w:lineRule="auto"/>
        <w:rPr>
          <w:b/>
          <w:bCs/>
        </w:rPr>
      </w:pPr>
    </w:p>
    <w:p w:rsidR="00B61F93" w:rsidRPr="00A23498" w:rsidRDefault="00B61F93" w:rsidP="00B61F93">
      <w:r w:rsidRPr="00A23498">
        <w:br w:type="page"/>
      </w:r>
    </w:p>
    <w:p w:rsidR="00B61F93" w:rsidRPr="00A23498" w:rsidRDefault="00B61F93" w:rsidP="00B61F93">
      <w:pPr>
        <w:spacing w:line="240" w:lineRule="auto"/>
        <w:jc w:val="left"/>
        <w:rPr>
          <w:b/>
          <w:bCs/>
        </w:rPr>
      </w:pPr>
      <w:r w:rsidRPr="00A23498">
        <w:rPr>
          <w:b/>
          <w:bCs/>
        </w:rPr>
        <w:lastRenderedPageBreak/>
        <w:t xml:space="preserve">V. Program </w:t>
      </w:r>
      <w:r w:rsidRPr="00A23498">
        <w:rPr>
          <w:b/>
        </w:rPr>
        <w:t>Increases</w:t>
      </w:r>
      <w:r w:rsidRPr="00A23498" w:rsidDel="00AC29A7">
        <w:rPr>
          <w:b/>
          <w:bCs/>
        </w:rPr>
        <w:t xml:space="preserve"> </w:t>
      </w:r>
      <w:r w:rsidRPr="00A23498">
        <w:rPr>
          <w:b/>
          <w:bCs/>
        </w:rPr>
        <w:t xml:space="preserve">by Item </w:t>
      </w:r>
    </w:p>
    <w:p w:rsidR="00B61F93" w:rsidRPr="00A23498" w:rsidRDefault="00B61F93" w:rsidP="00B61F93">
      <w:pPr>
        <w:spacing w:line="240" w:lineRule="auto"/>
        <w:ind w:left="3600" w:hanging="3600"/>
        <w:jc w:val="left"/>
        <w:rPr>
          <w:b/>
          <w:bCs/>
        </w:rPr>
      </w:pPr>
    </w:p>
    <w:p w:rsidR="00B61F93" w:rsidRPr="00A23498" w:rsidRDefault="00B61F93" w:rsidP="00B61F93">
      <w:pPr>
        <w:spacing w:line="240" w:lineRule="auto"/>
        <w:ind w:left="3600" w:hanging="3600"/>
        <w:jc w:val="left"/>
        <w:rPr>
          <w:b/>
          <w:bCs/>
        </w:rPr>
      </w:pPr>
      <w:r w:rsidRPr="00A23498">
        <w:rPr>
          <w:b/>
          <w:bCs/>
        </w:rPr>
        <w:t>Item Name:</w:t>
      </w:r>
      <w:r w:rsidRPr="00A23498">
        <w:rPr>
          <w:b/>
          <w:bCs/>
        </w:rPr>
        <w:tab/>
        <w:t>Byrne Criminal Justice Innovation Program</w:t>
      </w:r>
    </w:p>
    <w:p w:rsidR="00B61F93" w:rsidRPr="00A23498" w:rsidRDefault="00B61F93" w:rsidP="00B61F93">
      <w:pPr>
        <w:spacing w:line="240" w:lineRule="auto"/>
        <w:jc w:val="left"/>
      </w:pPr>
    </w:p>
    <w:p w:rsidR="00B61F93" w:rsidRPr="00A23498" w:rsidRDefault="00B61F93" w:rsidP="00B61F93">
      <w:pPr>
        <w:spacing w:line="240" w:lineRule="auto"/>
        <w:jc w:val="left"/>
      </w:pPr>
      <w:r w:rsidRPr="00A23498">
        <w:t>Budget Appropriation:</w:t>
      </w:r>
      <w:r w:rsidRPr="00A23498">
        <w:tab/>
      </w:r>
      <w:r w:rsidRPr="00A23498">
        <w:tab/>
        <w:t>State and Local Law Enforcement Assistance</w:t>
      </w:r>
    </w:p>
    <w:p w:rsidR="00B61F93" w:rsidRPr="00A23498" w:rsidRDefault="00B61F93" w:rsidP="00B61F93">
      <w:pPr>
        <w:spacing w:line="240" w:lineRule="auto"/>
        <w:jc w:val="left"/>
      </w:pPr>
    </w:p>
    <w:p w:rsidR="00B61F93" w:rsidRDefault="00B61F93" w:rsidP="00B61F93">
      <w:pPr>
        <w:spacing w:line="240" w:lineRule="auto"/>
        <w:ind w:left="1620" w:right="-720" w:hanging="1620"/>
        <w:jc w:val="left"/>
      </w:pPr>
      <w:r w:rsidRPr="00A23498">
        <w:t xml:space="preserve">Strategic Goal &amp; Objective: </w:t>
      </w:r>
      <w:r w:rsidRPr="00A23498">
        <w:tab/>
      </w:r>
      <w:r w:rsidRPr="00A23498">
        <w:tab/>
        <w:t xml:space="preserve">DOJ Goal </w:t>
      </w:r>
      <w:r w:rsidR="00C067CB">
        <w:t>2</w:t>
      </w:r>
      <w:r w:rsidRPr="00A23498">
        <w:t xml:space="preserve">; Objective </w:t>
      </w:r>
      <w:r w:rsidR="00C067CB">
        <w:t>2</w:t>
      </w:r>
      <w:r w:rsidRPr="00A23498">
        <w:t>.1</w:t>
      </w:r>
    </w:p>
    <w:p w:rsidR="00C067CB" w:rsidRPr="00A23498" w:rsidRDefault="00C067CB" w:rsidP="00B61F93">
      <w:pPr>
        <w:spacing w:line="240" w:lineRule="auto"/>
        <w:ind w:left="1620" w:right="-720" w:hanging="1620"/>
        <w:jc w:val="left"/>
      </w:pPr>
      <w:r>
        <w:tab/>
      </w:r>
      <w:r>
        <w:tab/>
      </w:r>
      <w:r>
        <w:tab/>
      </w:r>
      <w:r>
        <w:tab/>
        <w:t>OJP Strategic Goal 1, Objective 1.2</w:t>
      </w:r>
    </w:p>
    <w:p w:rsidR="00B61F93" w:rsidRPr="00A23498" w:rsidRDefault="00B61F93" w:rsidP="00B61F93">
      <w:pPr>
        <w:spacing w:line="240" w:lineRule="auto"/>
        <w:ind w:left="1620" w:right="-720" w:hanging="1620"/>
        <w:jc w:val="left"/>
      </w:pPr>
      <w:r w:rsidRPr="00A23498">
        <w:tab/>
      </w:r>
      <w:r w:rsidRPr="00A23498">
        <w:tab/>
      </w:r>
      <w:r w:rsidRPr="00A23498">
        <w:tab/>
      </w:r>
      <w:r w:rsidRPr="00A23498">
        <w:tab/>
      </w:r>
    </w:p>
    <w:p w:rsidR="00B61F93" w:rsidRPr="00A23498" w:rsidRDefault="00B61F93" w:rsidP="00B61F93">
      <w:pPr>
        <w:spacing w:line="240" w:lineRule="auto"/>
        <w:ind w:left="1620" w:right="-720" w:hanging="1620"/>
        <w:jc w:val="left"/>
      </w:pPr>
      <w:r w:rsidRPr="00A23498">
        <w:t>Organizational Program:</w:t>
      </w:r>
      <w:r w:rsidRPr="00A23498">
        <w:tab/>
      </w:r>
      <w:r w:rsidRPr="00A23498">
        <w:tab/>
        <w:t>Bureau of Justice Assistance</w:t>
      </w:r>
    </w:p>
    <w:p w:rsidR="00B61F93" w:rsidRPr="00A23498" w:rsidRDefault="00B61F93" w:rsidP="00B61F93">
      <w:pPr>
        <w:autoSpaceDE w:val="0"/>
        <w:autoSpaceDN w:val="0"/>
        <w:spacing w:line="240" w:lineRule="auto"/>
        <w:jc w:val="left"/>
      </w:pPr>
    </w:p>
    <w:p w:rsidR="00B61F93" w:rsidRPr="00A23498" w:rsidRDefault="00B61F93" w:rsidP="00B61F93">
      <w:pPr>
        <w:autoSpaceDE w:val="0"/>
        <w:autoSpaceDN w:val="0"/>
        <w:spacing w:line="240" w:lineRule="auto"/>
        <w:jc w:val="left"/>
      </w:pPr>
      <w:r w:rsidRPr="00A23498">
        <w:t>Ranking:</w:t>
      </w:r>
      <w:r w:rsidRPr="00A23498">
        <w:tab/>
      </w:r>
      <w:r w:rsidRPr="00A23498">
        <w:tab/>
      </w:r>
      <w:r w:rsidRPr="00A23498">
        <w:tab/>
      </w:r>
      <w:r w:rsidRPr="00A23498">
        <w:tab/>
        <w:t>12 of 32</w:t>
      </w:r>
      <w:r w:rsidRPr="00A23498">
        <w:tab/>
      </w:r>
      <w:r w:rsidRPr="00A23498">
        <w:tab/>
      </w:r>
    </w:p>
    <w:p w:rsidR="00B61F93" w:rsidRPr="00A23498" w:rsidRDefault="00B61F93" w:rsidP="00B61F93">
      <w:pPr>
        <w:autoSpaceDE w:val="0"/>
        <w:autoSpaceDN w:val="0"/>
        <w:spacing w:line="240" w:lineRule="auto"/>
        <w:jc w:val="left"/>
      </w:pPr>
    </w:p>
    <w:p w:rsidR="00B61F93" w:rsidRPr="00A23498" w:rsidRDefault="00B61F93" w:rsidP="00B61F93">
      <w:pPr>
        <w:autoSpaceDE w:val="0"/>
        <w:autoSpaceDN w:val="0"/>
        <w:spacing w:line="240" w:lineRule="auto"/>
        <w:jc w:val="left"/>
        <w:rPr>
          <w:b/>
          <w:bCs/>
        </w:rPr>
      </w:pPr>
      <w:r w:rsidRPr="00A23498">
        <w:t>Program Increase:</w:t>
      </w:r>
      <w:r w:rsidRPr="00A23498">
        <w:tab/>
      </w:r>
      <w:r w:rsidRPr="00A23498">
        <w:tab/>
      </w:r>
      <w:r w:rsidRPr="00A23498">
        <w:tab/>
        <w:t xml:space="preserve">Positions </w:t>
      </w:r>
      <w:r w:rsidRPr="00A23498">
        <w:rPr>
          <w:b/>
        </w:rPr>
        <w:t>0</w:t>
      </w:r>
      <w:r w:rsidRPr="00A23498">
        <w:rPr>
          <w:b/>
          <w:bCs/>
        </w:rPr>
        <w:t xml:space="preserve"> </w:t>
      </w:r>
      <w:r w:rsidRPr="00A23498">
        <w:t xml:space="preserve">FTE </w:t>
      </w:r>
      <w:r w:rsidRPr="00A23498">
        <w:rPr>
          <w:b/>
          <w:bCs/>
        </w:rPr>
        <w:t xml:space="preserve">0 </w:t>
      </w:r>
      <w:r w:rsidRPr="00A23498">
        <w:t>Dollars +</w:t>
      </w:r>
      <w:r w:rsidRPr="00A23498">
        <w:rPr>
          <w:b/>
          <w:bCs/>
        </w:rPr>
        <w:t>$20,000,000</w:t>
      </w:r>
    </w:p>
    <w:p w:rsidR="00B61F93" w:rsidRPr="00A23498" w:rsidRDefault="00B61F93" w:rsidP="00B61F93">
      <w:pPr>
        <w:tabs>
          <w:tab w:val="left" w:pos="2340"/>
          <w:tab w:val="right" w:pos="3060"/>
          <w:tab w:val="left" w:pos="3600"/>
          <w:tab w:val="right" w:pos="4500"/>
          <w:tab w:val="left" w:pos="5310"/>
          <w:tab w:val="right" w:pos="6300"/>
        </w:tabs>
        <w:spacing w:line="240" w:lineRule="auto"/>
        <w:jc w:val="left"/>
        <w:rPr>
          <w:rFonts w:eastAsia="Arial Unicode MS"/>
        </w:rPr>
      </w:pPr>
    </w:p>
    <w:p w:rsidR="00B61F93" w:rsidRPr="00A23498" w:rsidRDefault="00B61F93" w:rsidP="00B61F93">
      <w:pPr>
        <w:spacing w:line="240" w:lineRule="auto"/>
        <w:jc w:val="left"/>
        <w:rPr>
          <w:rFonts w:eastAsia="Arial Unicode MS"/>
          <w:u w:val="single"/>
        </w:rPr>
      </w:pPr>
      <w:r w:rsidRPr="00A23498">
        <w:rPr>
          <w:rFonts w:eastAsia="Arial Unicode MS"/>
          <w:u w:val="single"/>
        </w:rPr>
        <w:t>Description of Item</w:t>
      </w:r>
    </w:p>
    <w:p w:rsidR="00AB2474" w:rsidRDefault="00B61F93" w:rsidP="00AB2474">
      <w:pPr>
        <w:spacing w:line="240" w:lineRule="auto"/>
        <w:jc w:val="left"/>
        <w:rPr>
          <w:rFonts w:eastAsia="Arial Unicode MS"/>
        </w:rPr>
      </w:pPr>
      <w:r w:rsidRPr="00A23498">
        <w:rPr>
          <w:rFonts w:eastAsia="Arial Unicode MS"/>
        </w:rPr>
        <w:t xml:space="preserve">In FY 2014, </w:t>
      </w:r>
      <w:r w:rsidRPr="00A23498">
        <w:rPr>
          <w:rFonts w:eastAsia="Arial Unicode MS"/>
          <w:iCs/>
        </w:rPr>
        <w:t xml:space="preserve">the President’s Budget </w:t>
      </w:r>
      <w:r w:rsidRPr="00A23498">
        <w:rPr>
          <w:rFonts w:eastAsia="Arial Unicode MS"/>
        </w:rPr>
        <w:t xml:space="preserve">requests $35.0 million for the Byrne Criminal Justice Innovation (BCJI) program, an increase of $20.0 million above the FY 2012 Enacted level.  </w:t>
      </w:r>
      <w:r w:rsidR="00AB2474" w:rsidRPr="004A07BA">
        <w:rPr>
          <w:rFonts w:eastAsia="Arial Unicode MS"/>
        </w:rPr>
        <w:t>This program is a central component of the Administration's new Promise Zones: high-poverty communities where the Federal government will work with local leadership to invest and engage more intensely to create jobs, leverage private investment, increase economic activity, reduce violence and expand educational opportunities. In addition to the $35</w:t>
      </w:r>
      <w:r w:rsidR="00C5529F">
        <w:rPr>
          <w:rFonts w:eastAsia="Arial Unicode MS"/>
        </w:rPr>
        <w:t>.0 million</w:t>
      </w:r>
      <w:r w:rsidR="00AB2474" w:rsidRPr="004A07BA">
        <w:rPr>
          <w:rFonts w:eastAsia="Arial Unicode MS"/>
        </w:rPr>
        <w:t xml:space="preserve"> proposed for</w:t>
      </w:r>
      <w:r w:rsidR="00B54ADB">
        <w:rPr>
          <w:rFonts w:eastAsia="Arial Unicode MS"/>
        </w:rPr>
        <w:t xml:space="preserve"> BCJI</w:t>
      </w:r>
      <w:r w:rsidR="00AB2474" w:rsidRPr="004A07BA">
        <w:rPr>
          <w:rFonts w:eastAsia="Arial Unicode MS"/>
        </w:rPr>
        <w:t xml:space="preserve">, the </w:t>
      </w:r>
      <w:r w:rsidR="00B54ADB">
        <w:rPr>
          <w:rFonts w:eastAsia="Arial Unicode MS"/>
        </w:rPr>
        <w:t xml:space="preserve">FY </w:t>
      </w:r>
      <w:r w:rsidR="00AB2474" w:rsidRPr="004A07BA">
        <w:rPr>
          <w:rFonts w:eastAsia="Arial Unicode MS"/>
        </w:rPr>
        <w:t>2014 Budget includes companion investments of $200</w:t>
      </w:r>
      <w:r w:rsidR="00660BC4">
        <w:rPr>
          <w:rFonts w:eastAsia="Arial Unicode MS"/>
        </w:rPr>
        <w:t>.0 million</w:t>
      </w:r>
      <w:r w:rsidR="00AB2474" w:rsidRPr="004A07BA">
        <w:rPr>
          <w:rFonts w:eastAsia="Arial Unicode MS"/>
        </w:rPr>
        <w:t xml:space="preserve"> and $10</w:t>
      </w:r>
      <w:r w:rsidR="00660BC4">
        <w:rPr>
          <w:rFonts w:eastAsia="Arial Unicode MS"/>
        </w:rPr>
        <w:t>.0 million</w:t>
      </w:r>
      <w:r w:rsidR="00AB2474" w:rsidRPr="004A07BA">
        <w:rPr>
          <w:rFonts w:eastAsia="Arial Unicode MS"/>
        </w:rPr>
        <w:t xml:space="preserve">, respectively, in </w:t>
      </w:r>
      <w:r w:rsidR="00B54ADB">
        <w:rPr>
          <w:rFonts w:eastAsia="Arial Unicode MS"/>
        </w:rPr>
        <w:t>the Department of Housing and Urban Development’s (</w:t>
      </w:r>
      <w:r w:rsidR="00AB2474" w:rsidRPr="004A07BA">
        <w:rPr>
          <w:rFonts w:eastAsia="Arial Unicode MS"/>
        </w:rPr>
        <w:t>HUD</w:t>
      </w:r>
      <w:r w:rsidR="00B54ADB">
        <w:rPr>
          <w:rFonts w:eastAsia="Arial Unicode MS"/>
        </w:rPr>
        <w:t>)</w:t>
      </w:r>
      <w:r w:rsidR="00AB2474" w:rsidRPr="004A07BA">
        <w:rPr>
          <w:rFonts w:eastAsia="Arial Unicode MS"/>
        </w:rPr>
        <w:t xml:space="preserve"> Neighborhood Stabilization and Rental Assistance Demonstration programs, and $300</w:t>
      </w:r>
      <w:r w:rsidR="00660BC4">
        <w:rPr>
          <w:rFonts w:eastAsia="Arial Unicode MS"/>
        </w:rPr>
        <w:t>.</w:t>
      </w:r>
      <w:r w:rsidR="00AB2474" w:rsidRPr="004A07BA">
        <w:rPr>
          <w:rFonts w:eastAsia="Arial Unicode MS"/>
        </w:rPr>
        <w:t xml:space="preserve">0 </w:t>
      </w:r>
      <w:r w:rsidR="00660BC4">
        <w:rPr>
          <w:rFonts w:eastAsia="Arial Unicode MS"/>
        </w:rPr>
        <w:t xml:space="preserve">million </w:t>
      </w:r>
      <w:r w:rsidR="00AB2474" w:rsidRPr="004A07BA">
        <w:rPr>
          <w:rFonts w:eastAsia="Arial Unicode MS"/>
        </w:rPr>
        <w:t>in the Department of Education's Promise Neighborhoods program, as well as tax incentives to promote investment and economic growth.</w:t>
      </w:r>
    </w:p>
    <w:p w:rsidR="00AB2474" w:rsidRDefault="00AB2474" w:rsidP="00B61F93">
      <w:pPr>
        <w:spacing w:line="240" w:lineRule="auto"/>
        <w:jc w:val="left"/>
        <w:rPr>
          <w:rFonts w:eastAsia="Arial Unicode MS"/>
        </w:rPr>
      </w:pPr>
    </w:p>
    <w:p w:rsidR="00AB2474" w:rsidRDefault="00AB2474" w:rsidP="00AB2474">
      <w:pPr>
        <w:spacing w:line="240" w:lineRule="auto"/>
        <w:jc w:val="left"/>
        <w:rPr>
          <w:rFonts w:eastAsia="Arial Unicode MS"/>
        </w:rPr>
      </w:pPr>
      <w:r w:rsidRPr="00A23498">
        <w:rPr>
          <w:rFonts w:eastAsia="Arial Unicode MS"/>
        </w:rPr>
        <w:t>This program was developed in close partnership with the Department of Education, Health and Human Services</w:t>
      </w:r>
      <w:r w:rsidR="00B54ADB">
        <w:rPr>
          <w:rFonts w:eastAsia="Arial Unicode MS"/>
        </w:rPr>
        <w:t xml:space="preserve"> (HHS)</w:t>
      </w:r>
      <w:r w:rsidRPr="00A23498">
        <w:rPr>
          <w:rFonts w:eastAsia="Arial Unicode MS"/>
        </w:rPr>
        <w:t xml:space="preserve">, </w:t>
      </w:r>
      <w:r w:rsidR="00B54ADB">
        <w:rPr>
          <w:rFonts w:eastAsia="Arial Unicode MS"/>
        </w:rPr>
        <w:t>HUD</w:t>
      </w:r>
      <w:r w:rsidRPr="00A23498">
        <w:rPr>
          <w:rFonts w:eastAsia="Arial Unicode MS"/>
        </w:rPr>
        <w:t xml:space="preserve">, and Treasury in connection with the interagency Neighborhood Revitalization Initiative.  The implementation of the program will </w:t>
      </w:r>
      <w:r>
        <w:rPr>
          <w:rFonts w:eastAsia="Arial Unicode MS"/>
        </w:rPr>
        <w:t xml:space="preserve">continue to </w:t>
      </w:r>
      <w:r w:rsidRPr="00A23498">
        <w:rPr>
          <w:rFonts w:eastAsia="Arial Unicode MS"/>
        </w:rPr>
        <w:t xml:space="preserve">be coordinated with these partner agencies and strategies </w:t>
      </w:r>
      <w:r>
        <w:rPr>
          <w:rFonts w:eastAsia="Arial Unicode MS"/>
        </w:rPr>
        <w:t xml:space="preserve">will be </w:t>
      </w:r>
      <w:r w:rsidRPr="00A23498">
        <w:rPr>
          <w:rFonts w:eastAsia="Arial Unicode MS"/>
        </w:rPr>
        <w:t xml:space="preserve">developed to integrate the approaches to make the program most useful for communities seeking to transform </w:t>
      </w:r>
      <w:r>
        <w:rPr>
          <w:rFonts w:eastAsia="Arial Unicode MS"/>
        </w:rPr>
        <w:t xml:space="preserve">public safety in </w:t>
      </w:r>
      <w:r w:rsidRPr="00A23498">
        <w:rPr>
          <w:rFonts w:eastAsia="Arial Unicode MS"/>
        </w:rPr>
        <w:t>their communities</w:t>
      </w:r>
      <w:r>
        <w:rPr>
          <w:rFonts w:eastAsia="Arial Unicode MS"/>
        </w:rPr>
        <w:t>, focusing especially on violent and other serious crime</w:t>
      </w:r>
      <w:r w:rsidRPr="00A23498">
        <w:rPr>
          <w:rFonts w:eastAsia="Arial Unicode MS"/>
        </w:rPr>
        <w:t xml:space="preserve">.  </w:t>
      </w:r>
    </w:p>
    <w:p w:rsidR="00AB2474" w:rsidRPr="00A23498" w:rsidRDefault="00AB2474" w:rsidP="00AB2474">
      <w:pPr>
        <w:spacing w:line="240" w:lineRule="auto"/>
        <w:jc w:val="left"/>
        <w:rPr>
          <w:rFonts w:eastAsia="Arial Unicode MS"/>
        </w:rPr>
      </w:pPr>
    </w:p>
    <w:p w:rsidR="00AB2474" w:rsidRDefault="00AB2474" w:rsidP="00AB2474">
      <w:pPr>
        <w:spacing w:line="240" w:lineRule="auto"/>
        <w:jc w:val="left"/>
        <w:rPr>
          <w:rFonts w:eastAsia="Arial Unicode MS"/>
        </w:rPr>
      </w:pPr>
      <w:r>
        <w:rPr>
          <w:rFonts w:eastAsia="Arial Unicode MS"/>
        </w:rPr>
        <w:t>For the FY 2014 Budget, the BCJI program is</w:t>
      </w:r>
      <w:r w:rsidRPr="001A5A4F">
        <w:rPr>
          <w:rFonts w:eastAsia="Arial Unicode MS"/>
        </w:rPr>
        <w:t xml:space="preserve"> </w:t>
      </w:r>
      <w:r>
        <w:rPr>
          <w:rFonts w:eastAsia="Arial Unicode MS"/>
        </w:rPr>
        <w:t>refocusing its efforts to make the</w:t>
      </w:r>
      <w:r w:rsidRPr="001A5A4F">
        <w:rPr>
          <w:rFonts w:eastAsia="Arial Unicode MS"/>
        </w:rPr>
        <w:t xml:space="preserve"> </w:t>
      </w:r>
      <w:r>
        <w:rPr>
          <w:rFonts w:eastAsia="Arial Unicode MS"/>
        </w:rPr>
        <w:t>assistance offered to communities as effective as possible. For example, BCJI will:</w:t>
      </w:r>
    </w:p>
    <w:p w:rsidR="00AB2474" w:rsidRPr="001A5A4F" w:rsidRDefault="00AB2474" w:rsidP="00AB2474">
      <w:pPr>
        <w:spacing w:line="240" w:lineRule="auto"/>
        <w:jc w:val="left"/>
        <w:rPr>
          <w:rFonts w:eastAsia="Arial Unicode MS"/>
        </w:rPr>
      </w:pPr>
    </w:p>
    <w:p w:rsidR="008C5876" w:rsidRDefault="008C5876" w:rsidP="00AB2474">
      <w:pPr>
        <w:pStyle w:val="ListParagraph"/>
        <w:numPr>
          <w:ilvl w:val="0"/>
          <w:numId w:val="193"/>
        </w:numPr>
        <w:rPr>
          <w:rFonts w:eastAsia="Arial Unicode MS"/>
        </w:rPr>
      </w:pPr>
      <w:r>
        <w:rPr>
          <w:rFonts w:eastAsia="Arial Unicode MS"/>
        </w:rPr>
        <w:t>Give priority consideration to</w:t>
      </w:r>
      <w:r w:rsidR="00AB2474" w:rsidRPr="00C742FB">
        <w:rPr>
          <w:rFonts w:eastAsia="Arial Unicode MS"/>
        </w:rPr>
        <w:t xml:space="preserve"> violence and </w:t>
      </w:r>
      <w:r w:rsidR="00AB2474">
        <w:rPr>
          <w:rFonts w:eastAsia="Arial Unicode MS"/>
        </w:rPr>
        <w:t xml:space="preserve">other </w:t>
      </w:r>
      <w:r w:rsidR="00AB2474" w:rsidRPr="00C742FB">
        <w:rPr>
          <w:rFonts w:eastAsia="Arial Unicode MS"/>
        </w:rPr>
        <w:t>serious crime reduction strategies that show significant</w:t>
      </w:r>
      <w:r w:rsidR="00AB2474">
        <w:rPr>
          <w:rFonts w:eastAsia="Arial Unicode MS"/>
        </w:rPr>
        <w:t>, validated</w:t>
      </w:r>
      <w:r w:rsidR="00AB2474" w:rsidRPr="00C742FB">
        <w:rPr>
          <w:rFonts w:eastAsia="Arial Unicode MS"/>
        </w:rPr>
        <w:t xml:space="preserve"> evidence of impact in reducing crime within targeted areas. </w:t>
      </w:r>
    </w:p>
    <w:p w:rsidR="008C5876" w:rsidRDefault="008C5876" w:rsidP="00211B40">
      <w:pPr>
        <w:pStyle w:val="ListParagraph"/>
        <w:rPr>
          <w:rFonts w:eastAsia="Arial Unicode MS"/>
        </w:rPr>
      </w:pPr>
    </w:p>
    <w:p w:rsidR="00AB2474" w:rsidRDefault="008C5876" w:rsidP="00AB2474">
      <w:pPr>
        <w:pStyle w:val="ListParagraph"/>
        <w:numPr>
          <w:ilvl w:val="0"/>
          <w:numId w:val="193"/>
        </w:numPr>
        <w:rPr>
          <w:rFonts w:eastAsia="Arial Unicode MS"/>
        </w:rPr>
      </w:pPr>
      <w:r>
        <w:rPr>
          <w:rFonts w:eastAsia="Arial Unicode MS"/>
        </w:rPr>
        <w:t>Increase the focus on addressing serious violence and individuals/groups with histories of violent offenses. Give priority consideration to proposed interventions that apply social services and community engagement efforts to the individuals at highest risk for serious offending within communities.</w:t>
      </w:r>
      <w:r w:rsidR="00AB2474" w:rsidRPr="00C742FB">
        <w:rPr>
          <w:rFonts w:eastAsia="Arial Unicode MS"/>
        </w:rPr>
        <w:t xml:space="preserve"> </w:t>
      </w:r>
    </w:p>
    <w:p w:rsidR="00AB2474" w:rsidRDefault="00AB2474" w:rsidP="00AB2474">
      <w:pPr>
        <w:pStyle w:val="ListParagraph"/>
        <w:rPr>
          <w:rFonts w:eastAsia="Arial Unicode MS"/>
        </w:rPr>
      </w:pPr>
    </w:p>
    <w:p w:rsidR="00AB2474" w:rsidRDefault="00AB2474" w:rsidP="00AB2474">
      <w:pPr>
        <w:pStyle w:val="ListParagraph"/>
        <w:numPr>
          <w:ilvl w:val="0"/>
          <w:numId w:val="193"/>
        </w:numPr>
        <w:rPr>
          <w:rFonts w:eastAsia="Arial Unicode MS"/>
        </w:rPr>
      </w:pPr>
      <w:r w:rsidRPr="001A5A4F">
        <w:rPr>
          <w:rFonts w:eastAsia="Arial Unicode MS"/>
        </w:rPr>
        <w:lastRenderedPageBreak/>
        <w:t xml:space="preserve">Target </w:t>
      </w:r>
      <w:r>
        <w:rPr>
          <w:rFonts w:eastAsia="Arial Unicode MS"/>
        </w:rPr>
        <w:t>grant funding</w:t>
      </w:r>
      <w:r w:rsidRPr="001A5A4F">
        <w:rPr>
          <w:rFonts w:eastAsia="Arial Unicode MS"/>
        </w:rPr>
        <w:t xml:space="preserve"> more strategically to neighborhoods where significant investments (e.g. Promise Zones, Choice Neighborhoods and Promise Neighborhoods implementation grants) heighten probability of neighborhood conditions improving, or where the success of th</w:t>
      </w:r>
      <w:r>
        <w:rPr>
          <w:rFonts w:eastAsia="Arial Unicode MS"/>
        </w:rPr>
        <w:t>e combined partner agency</w:t>
      </w:r>
      <w:r w:rsidRPr="001A5A4F">
        <w:rPr>
          <w:rFonts w:eastAsia="Arial Unicode MS"/>
        </w:rPr>
        <w:t xml:space="preserve"> investments dependent </w:t>
      </w:r>
      <w:r>
        <w:rPr>
          <w:rFonts w:eastAsia="Arial Unicode MS"/>
        </w:rPr>
        <w:t xml:space="preserve">in part </w:t>
      </w:r>
      <w:r w:rsidRPr="001A5A4F">
        <w:rPr>
          <w:rFonts w:eastAsia="Arial Unicode MS"/>
        </w:rPr>
        <w:t xml:space="preserve">on reducing </w:t>
      </w:r>
      <w:r>
        <w:rPr>
          <w:rFonts w:eastAsia="Arial Unicode MS"/>
        </w:rPr>
        <w:t>serious</w:t>
      </w:r>
      <w:r w:rsidRPr="001A5A4F">
        <w:rPr>
          <w:rFonts w:eastAsia="Arial Unicode MS"/>
        </w:rPr>
        <w:t xml:space="preserve"> crime.</w:t>
      </w:r>
    </w:p>
    <w:p w:rsidR="008C5876" w:rsidRPr="008C5876" w:rsidRDefault="008C5876" w:rsidP="00211B40">
      <w:pPr>
        <w:pStyle w:val="ListParagraph"/>
        <w:rPr>
          <w:rFonts w:eastAsia="Arial Unicode MS"/>
        </w:rPr>
      </w:pPr>
    </w:p>
    <w:p w:rsidR="008C5876" w:rsidRDefault="008C5876" w:rsidP="00AB2474">
      <w:pPr>
        <w:pStyle w:val="ListParagraph"/>
        <w:numPr>
          <w:ilvl w:val="0"/>
          <w:numId w:val="193"/>
        </w:numPr>
        <w:rPr>
          <w:rFonts w:eastAsia="Arial Unicode MS"/>
        </w:rPr>
      </w:pPr>
      <w:r>
        <w:rPr>
          <w:rFonts w:eastAsia="Arial Unicode MS"/>
        </w:rPr>
        <w:t>Suppo</w:t>
      </w:r>
      <w:r w:rsidR="00402A5E">
        <w:rPr>
          <w:rFonts w:eastAsia="Arial Unicode MS"/>
        </w:rPr>
        <w:t>r</w:t>
      </w:r>
      <w:r>
        <w:rPr>
          <w:rFonts w:eastAsia="Arial Unicode MS"/>
        </w:rPr>
        <w:t>t evaluation of BCJI efforts to advance knowledge of effective programs and to support crime analysis, data collection and local researcher practitioner partnerships to enhance program outcomes.</w:t>
      </w:r>
    </w:p>
    <w:p w:rsidR="00B61F93" w:rsidRPr="00A23498" w:rsidRDefault="00B61F93" w:rsidP="00B61F93">
      <w:pPr>
        <w:spacing w:line="240" w:lineRule="auto"/>
        <w:jc w:val="left"/>
      </w:pPr>
      <w:r w:rsidRPr="00A23498">
        <w:rPr>
          <w:rFonts w:eastAsia="Arial Unicode MS"/>
        </w:rPr>
        <w:t xml:space="preserve">    </w:t>
      </w:r>
    </w:p>
    <w:p w:rsidR="00B61F93" w:rsidRPr="00A23498" w:rsidRDefault="00B61F93" w:rsidP="00B61F93">
      <w:pPr>
        <w:spacing w:line="240" w:lineRule="auto"/>
        <w:jc w:val="left"/>
        <w:rPr>
          <w:rFonts w:eastAsia="Arial Unicode MS"/>
          <w:u w:val="single"/>
        </w:rPr>
      </w:pPr>
      <w:r w:rsidRPr="00A23498">
        <w:rPr>
          <w:rFonts w:eastAsia="Arial Unicode MS"/>
          <w:u w:val="single"/>
        </w:rPr>
        <w:t>Justification</w:t>
      </w:r>
    </w:p>
    <w:p w:rsidR="00B61F93" w:rsidRPr="00A23498" w:rsidRDefault="00B61F93" w:rsidP="00B61F93">
      <w:pPr>
        <w:spacing w:line="240" w:lineRule="auto"/>
        <w:jc w:val="left"/>
        <w:rPr>
          <w:rFonts w:eastAsia="Arial Unicode MS"/>
        </w:rPr>
      </w:pPr>
      <w:r w:rsidRPr="00A23498">
        <w:rPr>
          <w:rFonts w:eastAsia="Arial Unicode MS"/>
        </w:rPr>
        <w:t>While the United States is at a 30</w:t>
      </w:r>
      <w:r w:rsidR="008850B0">
        <w:rPr>
          <w:rFonts w:eastAsia="Arial Unicode MS"/>
        </w:rPr>
        <w:t>-</w:t>
      </w:r>
      <w:r w:rsidRPr="00A23498">
        <w:rPr>
          <w:rFonts w:eastAsia="Arial Unicode MS"/>
        </w:rPr>
        <w:t xml:space="preserve">year crime low, there are communities which are experiencing significant crime issues.  Research suggests that crime clustered in small areas, or “crime hot spots,” accounts for a disproportionate amount of crime and disorder in many communities.   In many of these crime “hot spots,” the crime is chronic and can last over decades.  It is often a place where there are other </w:t>
      </w:r>
      <w:r w:rsidR="008850B0">
        <w:rPr>
          <w:rFonts w:eastAsia="Arial Unicode MS"/>
        </w:rPr>
        <w:t>indicators</w:t>
      </w:r>
      <w:r w:rsidRPr="00A23498">
        <w:rPr>
          <w:rFonts w:eastAsia="Arial Unicode MS"/>
        </w:rPr>
        <w:t xml:space="preserve"> of community distress including limited infrastructure to support community residents.  In times of limited resources, local and tribal leaders need </w:t>
      </w:r>
      <w:r w:rsidR="008850B0">
        <w:rPr>
          <w:rFonts w:eastAsia="Arial Unicode MS"/>
        </w:rPr>
        <w:t>assistance</w:t>
      </w:r>
      <w:r w:rsidRPr="00A23498">
        <w:rPr>
          <w:rFonts w:eastAsia="Arial Unicode MS"/>
        </w:rPr>
        <w:t xml:space="preserve"> </w:t>
      </w:r>
      <w:r w:rsidR="008850B0">
        <w:rPr>
          <w:rFonts w:eastAsia="Arial Unicode MS"/>
        </w:rPr>
        <w:t>to</w:t>
      </w:r>
      <w:r w:rsidR="008C5876">
        <w:rPr>
          <w:rFonts w:eastAsia="Arial Unicode MS"/>
        </w:rPr>
        <w:t xml:space="preserve"> plan and</w:t>
      </w:r>
      <w:r w:rsidRPr="00A23498">
        <w:rPr>
          <w:rFonts w:eastAsia="Arial Unicode MS"/>
        </w:rPr>
        <w:t xml:space="preserve"> </w:t>
      </w:r>
      <w:r w:rsidR="00C5529F">
        <w:rPr>
          <w:rFonts w:eastAsia="Arial Unicode MS"/>
        </w:rPr>
        <w:t xml:space="preserve">to </w:t>
      </w:r>
      <w:r w:rsidRPr="00A23498">
        <w:rPr>
          <w:rFonts w:eastAsia="Arial Unicode MS"/>
        </w:rPr>
        <w:t xml:space="preserve">implement the most effective use of criminal justice resources to address these issues. They also need a core foundation of resources and assistance to identify and implement evidence-based and innovative strategies to target the drivers of crime.  </w:t>
      </w:r>
    </w:p>
    <w:p w:rsidR="00B61F93" w:rsidRPr="00A23498" w:rsidRDefault="00B61F93" w:rsidP="00B61F93">
      <w:pPr>
        <w:spacing w:line="240" w:lineRule="auto"/>
        <w:jc w:val="left"/>
        <w:rPr>
          <w:rFonts w:eastAsia="Arial Unicode MS"/>
        </w:rPr>
      </w:pPr>
    </w:p>
    <w:p w:rsidR="00B61F93" w:rsidRPr="00A23498" w:rsidRDefault="00B61F93" w:rsidP="00B61F93">
      <w:pPr>
        <w:spacing w:line="240" w:lineRule="auto"/>
        <w:jc w:val="left"/>
        <w:rPr>
          <w:rFonts w:eastAsia="Arial Unicode MS"/>
        </w:rPr>
      </w:pPr>
      <w:r w:rsidRPr="00A23498">
        <w:rPr>
          <w:rFonts w:eastAsia="Arial Unicode MS"/>
        </w:rPr>
        <w:t>Coordinated with other revitalization efforts, this approach can have the biggest impact while also building the capacity of the community to deter future crime.  Many persistent crime and public safety challenges (such as violent crime including gun violence and gang activity) cannot be addressed by law enforcement alone.  These problems require a co</w:t>
      </w:r>
      <w:r w:rsidR="008850B0">
        <w:rPr>
          <w:rFonts w:eastAsia="Arial Unicode MS"/>
        </w:rPr>
        <w:t>ordinated</w:t>
      </w:r>
      <w:r w:rsidRPr="00A23498">
        <w:rPr>
          <w:rFonts w:eastAsia="Arial Unicode MS"/>
        </w:rPr>
        <w:t xml:space="preserve"> interagency approach that enables law enforcement, schools, social services agencies, and community organizations to address both the public safety problem and its underlying causes. </w:t>
      </w:r>
    </w:p>
    <w:p w:rsidR="00B61F93" w:rsidRPr="00A23498" w:rsidRDefault="00B61F93" w:rsidP="00B61F93">
      <w:pPr>
        <w:spacing w:line="240" w:lineRule="auto"/>
        <w:jc w:val="left"/>
        <w:rPr>
          <w:rFonts w:eastAsia="Arial Unicode MS"/>
        </w:rPr>
      </w:pPr>
    </w:p>
    <w:p w:rsidR="00B61F93" w:rsidRPr="00A23498" w:rsidRDefault="00B61F93" w:rsidP="00B61F93">
      <w:pPr>
        <w:spacing w:line="240" w:lineRule="auto"/>
        <w:jc w:val="left"/>
        <w:rPr>
          <w:rFonts w:eastAsia="Arial Unicode MS"/>
        </w:rPr>
      </w:pPr>
      <w:r w:rsidRPr="00A23498">
        <w:rPr>
          <w:rFonts w:eastAsia="Arial Unicode MS"/>
        </w:rPr>
        <w:t>There is a significant demand for these resources.  In FY</w:t>
      </w:r>
      <w:r w:rsidR="00C5529F">
        <w:rPr>
          <w:rFonts w:eastAsia="Arial Unicode MS"/>
        </w:rPr>
        <w:t xml:space="preserve"> </w:t>
      </w:r>
      <w:r w:rsidRPr="00A23498">
        <w:rPr>
          <w:rFonts w:eastAsia="Arial Unicode MS"/>
        </w:rPr>
        <w:t>2012, BJA issued a solicitation to fund sites to plan and implement or enhance their BCJI strategy.  BJA received over 140 applications for funding, but was only able to fund 15 sites, or 9.4</w:t>
      </w:r>
      <w:r w:rsidR="00C5529F">
        <w:rPr>
          <w:rFonts w:eastAsia="Arial Unicode MS"/>
        </w:rPr>
        <w:t xml:space="preserve"> percent</w:t>
      </w:r>
      <w:r w:rsidRPr="00A23498">
        <w:rPr>
          <w:rFonts w:eastAsia="Arial Unicode MS"/>
        </w:rPr>
        <w:t xml:space="preserve"> of the applications.  These applications reflect a broad range of capacity to implement BCJI and a need for and interest in employing a broad array of tools and strategies to prevent and reduce crime.  Based on these needs, additional funding is sought to enhance approaches in the BCJI program, increasing funding and thus numbers of implementation and enhancement awards.  The enhancement awards would continue to give priority consideration to other NRI programs including Promise and Choice.  </w:t>
      </w:r>
    </w:p>
    <w:p w:rsidR="00B61F93" w:rsidRDefault="00B61F93" w:rsidP="00B61F93">
      <w:pPr>
        <w:spacing w:line="240" w:lineRule="auto"/>
        <w:jc w:val="left"/>
        <w:rPr>
          <w:rFonts w:eastAsia="Arial Unicode MS"/>
        </w:rPr>
      </w:pPr>
    </w:p>
    <w:p w:rsidR="00C5529F" w:rsidRPr="00A22A10" w:rsidRDefault="00C5529F" w:rsidP="00C5529F">
      <w:pPr>
        <w:spacing w:line="240" w:lineRule="auto"/>
        <w:jc w:val="left"/>
        <w:rPr>
          <w:rFonts w:eastAsia="Arial Unicode MS"/>
        </w:rPr>
      </w:pPr>
      <w:r w:rsidRPr="00A22A10">
        <w:rPr>
          <w:rFonts w:eastAsia="Arial Unicode MS"/>
        </w:rPr>
        <w:t xml:space="preserve">The President’s 2014 Budget would expand the contribution of </w:t>
      </w:r>
      <w:r>
        <w:rPr>
          <w:rFonts w:eastAsia="Arial Unicode MS"/>
        </w:rPr>
        <w:t>BCJI</w:t>
      </w:r>
      <w:r w:rsidRPr="00A22A10">
        <w:rPr>
          <w:rFonts w:eastAsia="Arial Unicode MS"/>
        </w:rPr>
        <w:t xml:space="preserve"> to the Administration’s </w:t>
      </w:r>
      <w:proofErr w:type="gramStart"/>
      <w:r w:rsidRPr="00A22A10">
        <w:rPr>
          <w:rFonts w:eastAsia="Arial Unicode MS"/>
        </w:rPr>
        <w:t>Promise Zones</w:t>
      </w:r>
      <w:proofErr w:type="gramEnd"/>
      <w:r w:rsidRPr="00A22A10">
        <w:rPr>
          <w:rFonts w:eastAsia="Arial Unicode MS"/>
        </w:rPr>
        <w:t xml:space="preserve"> initiative, which would revitalize many of America’s highest-poverty communities by creating jobs, attracting private investment, increasing economic activity, improving affordable housing, expanding educational opportunity, and reducing violent crime. Promise Zones are a key strategy in the Administration’s new Ladders of Opportunity initiative, which is aimed at giving millions of hard-working Americans in high-poverty communities a leg up into the middle class.</w:t>
      </w:r>
      <w:r>
        <w:rPr>
          <w:rFonts w:eastAsia="Arial Unicode MS"/>
        </w:rPr>
        <w:t xml:space="preserve"> </w:t>
      </w:r>
      <w:r w:rsidRPr="00A22A10">
        <w:rPr>
          <w:rFonts w:eastAsia="Arial Unicode MS"/>
        </w:rPr>
        <w:t xml:space="preserve"> Key rungs on the Ladders of Opportunity include raising the minimum wage, increasing access to high-quality preschool, redesigning America’s high schools, and promoting fatherhood and marriage.</w:t>
      </w:r>
    </w:p>
    <w:p w:rsidR="00C5529F" w:rsidRPr="00A22A10" w:rsidRDefault="00C5529F" w:rsidP="00C5529F">
      <w:pPr>
        <w:spacing w:line="240" w:lineRule="auto"/>
        <w:jc w:val="left"/>
        <w:rPr>
          <w:rFonts w:eastAsia="Arial Unicode MS"/>
        </w:rPr>
      </w:pPr>
      <w:r w:rsidRPr="00A22A10">
        <w:rPr>
          <w:rFonts w:eastAsia="Arial Unicode MS"/>
        </w:rPr>
        <w:lastRenderedPageBreak/>
        <w:t xml:space="preserve">Communities would compete to earn a Promise Zone designation by identifying a set of positive outcomes for their proposed Zone and its residents, developing an evidence-based strategy and implementation plan, encouraging private investment and realigning </w:t>
      </w:r>
      <w:r>
        <w:rPr>
          <w:rFonts w:eastAsia="Arial Unicode MS"/>
        </w:rPr>
        <w:t>f</w:t>
      </w:r>
      <w:r w:rsidRPr="00A22A10">
        <w:rPr>
          <w:rFonts w:eastAsia="Arial Unicode MS"/>
        </w:rPr>
        <w:t xml:space="preserve">ederal, </w:t>
      </w:r>
      <w:r>
        <w:rPr>
          <w:rFonts w:eastAsia="Arial Unicode MS"/>
        </w:rPr>
        <w:t>s</w:t>
      </w:r>
      <w:r w:rsidRPr="00A22A10">
        <w:rPr>
          <w:rFonts w:eastAsia="Arial Unicode MS"/>
        </w:rPr>
        <w:t xml:space="preserve">tate, local and </w:t>
      </w:r>
      <w:r>
        <w:rPr>
          <w:rFonts w:eastAsia="Arial Unicode MS"/>
        </w:rPr>
        <w:t>t</w:t>
      </w:r>
      <w:r w:rsidRPr="00A22A10">
        <w:rPr>
          <w:rFonts w:eastAsia="Arial Unicode MS"/>
        </w:rPr>
        <w:t xml:space="preserve">ribal resources to achieve those outcomes.  The process would ensure rural and Native American representation among the designated Promise Zones.  The Budget includes tax incentives to stimulate economic activity and create jobs within and around Promise Zones.   Agencies would also provide intensive technical assistance aimed at breaking down regulatory barriers and using existing Federal funds in a more coordinated and effective way. In addition, applicants from Promise Zones would receive additional points for competitive </w:t>
      </w:r>
      <w:r w:rsidR="00B54ADB">
        <w:rPr>
          <w:rFonts w:eastAsia="Arial Unicode MS"/>
        </w:rPr>
        <w:t>f</w:t>
      </w:r>
      <w:r w:rsidRPr="00A22A10">
        <w:rPr>
          <w:rFonts w:eastAsia="Arial Unicode MS"/>
        </w:rPr>
        <w:t>ederal grants that would directly contribute to accomplishing the goals in the community’s strategic plan.  Promise Zones will align the work of multiple federal programs in communities that have both substantial needs and a strong plan to address them.</w:t>
      </w:r>
    </w:p>
    <w:p w:rsidR="00C5529F" w:rsidRPr="00A22A10" w:rsidRDefault="00C5529F" w:rsidP="00C5529F">
      <w:pPr>
        <w:spacing w:line="240" w:lineRule="auto"/>
        <w:jc w:val="left"/>
        <w:rPr>
          <w:rFonts w:eastAsia="Arial Unicode MS"/>
        </w:rPr>
      </w:pPr>
      <w:r w:rsidRPr="00A22A10">
        <w:rPr>
          <w:rFonts w:eastAsia="Arial Unicode MS"/>
        </w:rPr>
        <w:t xml:space="preserve"> </w:t>
      </w:r>
    </w:p>
    <w:p w:rsidR="00C5529F" w:rsidRPr="00A23498" w:rsidRDefault="00C5529F" w:rsidP="00C5529F">
      <w:pPr>
        <w:spacing w:line="240" w:lineRule="auto"/>
        <w:jc w:val="left"/>
        <w:rPr>
          <w:rFonts w:eastAsia="Arial Unicode MS"/>
        </w:rPr>
      </w:pPr>
      <w:r w:rsidRPr="00A22A10">
        <w:rPr>
          <w:rFonts w:eastAsia="Arial Unicode MS"/>
        </w:rPr>
        <w:t xml:space="preserve">Promise Zones would build on the lessons learned from existing place-based programs like the Department of Education’s Promise Neighborhoods program, </w:t>
      </w:r>
      <w:r w:rsidR="00B54ADB">
        <w:rPr>
          <w:rFonts w:eastAsia="Arial Unicode MS"/>
        </w:rPr>
        <w:t>HUD’</w:t>
      </w:r>
      <w:r w:rsidRPr="00A22A10">
        <w:rPr>
          <w:rFonts w:eastAsia="Arial Unicode MS"/>
        </w:rPr>
        <w:t xml:space="preserve">s Choice Neighborhoods program, and </w:t>
      </w:r>
      <w:r w:rsidR="00B54ADB">
        <w:rPr>
          <w:rFonts w:eastAsia="Arial Unicode MS"/>
        </w:rPr>
        <w:t>OJP’s BCJI</w:t>
      </w:r>
      <w:r w:rsidRPr="00A22A10">
        <w:rPr>
          <w:rFonts w:eastAsia="Arial Unicode MS"/>
        </w:rPr>
        <w:t xml:space="preserve">. Other Federal agencies that will be aligning their work in support of local Promise Zone partners would include the Departments of Commerce, </w:t>
      </w:r>
      <w:r w:rsidR="00B54ADB">
        <w:rPr>
          <w:rFonts w:eastAsia="Arial Unicode MS"/>
        </w:rPr>
        <w:t>HHS</w:t>
      </w:r>
      <w:r w:rsidRPr="00A22A10">
        <w:rPr>
          <w:rFonts w:eastAsia="Arial Unicode MS"/>
        </w:rPr>
        <w:t>, Treasury, and Agriculture.</w:t>
      </w:r>
    </w:p>
    <w:p w:rsidR="00C067CB" w:rsidRDefault="00C067CB" w:rsidP="00B61F93">
      <w:pPr>
        <w:spacing w:line="240" w:lineRule="auto"/>
        <w:jc w:val="left"/>
        <w:rPr>
          <w:u w:val="single"/>
        </w:rPr>
      </w:pPr>
    </w:p>
    <w:p w:rsidR="00B61F93" w:rsidRPr="00A23498" w:rsidRDefault="00B61F93" w:rsidP="00B61F93">
      <w:pPr>
        <w:spacing w:line="240" w:lineRule="auto"/>
        <w:jc w:val="left"/>
        <w:rPr>
          <w:u w:val="single"/>
        </w:rPr>
      </w:pPr>
      <w:r w:rsidRPr="00A23498">
        <w:rPr>
          <w:u w:val="single"/>
        </w:rPr>
        <w:t>Impact on Performance</w:t>
      </w:r>
    </w:p>
    <w:p w:rsidR="00B61F93" w:rsidRPr="00A23498" w:rsidRDefault="00B61F93" w:rsidP="00B61F93">
      <w:pPr>
        <w:spacing w:line="240" w:lineRule="auto"/>
        <w:jc w:val="left"/>
        <w:rPr>
          <w:bCs/>
        </w:rPr>
      </w:pPr>
      <w:r w:rsidRPr="00A23498">
        <w:t xml:space="preserve">This program supports </w:t>
      </w:r>
      <w:r w:rsidRPr="00211B40">
        <w:rPr>
          <w:i/>
        </w:rPr>
        <w:t xml:space="preserve">DOJ’s Strategic Goal 2: </w:t>
      </w:r>
      <w:r w:rsidRPr="00211B40">
        <w:rPr>
          <w:bCs/>
          <w:i/>
        </w:rPr>
        <w:t xml:space="preserve">Prevent crime, protect the rights of the American people, and </w:t>
      </w:r>
      <w:r w:rsidR="00CA1451">
        <w:rPr>
          <w:bCs/>
          <w:i/>
        </w:rPr>
        <w:t>e</w:t>
      </w:r>
      <w:r w:rsidRPr="00211B40">
        <w:rPr>
          <w:bCs/>
          <w:i/>
        </w:rPr>
        <w:t xml:space="preserve">nforce </w:t>
      </w:r>
      <w:r w:rsidR="00CA1451">
        <w:rPr>
          <w:bCs/>
          <w:i/>
        </w:rPr>
        <w:t>F</w:t>
      </w:r>
      <w:r w:rsidRPr="00211B40">
        <w:rPr>
          <w:bCs/>
          <w:i/>
        </w:rPr>
        <w:t>ederal law; DOJ Strategic Objective 2.1: Combat the threat, incidence, and prevalence of violent crime</w:t>
      </w:r>
      <w:r w:rsidR="00C067CB" w:rsidRPr="00211B40">
        <w:rPr>
          <w:bCs/>
          <w:i/>
        </w:rPr>
        <w:t xml:space="preserve">; OJP Strategic Goal 1: Enhance state, local, and tribal efforts to prevent and respond to violent crime and acts of terrorism; </w:t>
      </w:r>
      <w:r w:rsidR="0090647D">
        <w:rPr>
          <w:bCs/>
          <w:i/>
        </w:rPr>
        <w:t xml:space="preserve">and </w:t>
      </w:r>
      <w:r w:rsidR="00C067CB" w:rsidRPr="00211B40">
        <w:rPr>
          <w:bCs/>
          <w:i/>
        </w:rPr>
        <w:t>OJP Strategic Objective 1.2: Support neighborhood and community-based responses to violence</w:t>
      </w:r>
      <w:r w:rsidRPr="00211B40">
        <w:rPr>
          <w:bCs/>
          <w:i/>
        </w:rPr>
        <w:t>.</w:t>
      </w:r>
      <w:r w:rsidRPr="00A23498">
        <w:rPr>
          <w:bCs/>
        </w:rPr>
        <w:t xml:space="preserve"> </w:t>
      </w:r>
    </w:p>
    <w:p w:rsidR="00B61F93" w:rsidRPr="00A23498" w:rsidRDefault="00B61F93" w:rsidP="00B61F93">
      <w:pPr>
        <w:spacing w:line="240" w:lineRule="auto"/>
        <w:jc w:val="left"/>
        <w:rPr>
          <w:rFonts w:eastAsia="Arial Unicode MS"/>
        </w:rPr>
      </w:pPr>
    </w:p>
    <w:p w:rsidR="00B61F93" w:rsidRPr="00A23498" w:rsidRDefault="00B61F93" w:rsidP="00B61F93">
      <w:pPr>
        <w:spacing w:line="240" w:lineRule="auto"/>
        <w:jc w:val="left"/>
        <w:rPr>
          <w:rFonts w:eastAsia="Arial Unicode MS"/>
        </w:rPr>
      </w:pPr>
      <w:r w:rsidRPr="00A23498">
        <w:rPr>
          <w:rFonts w:eastAsia="Arial Unicode MS"/>
        </w:rPr>
        <w:t>The additional $20</w:t>
      </w:r>
      <w:r w:rsidR="00C5529F">
        <w:rPr>
          <w:rFonts w:eastAsia="Arial Unicode MS"/>
        </w:rPr>
        <w:t>.0</w:t>
      </w:r>
      <w:r w:rsidRPr="00A23498">
        <w:rPr>
          <w:rFonts w:eastAsia="Arial Unicode MS"/>
        </w:rPr>
        <w:t xml:space="preserve"> million in resources will be used to support the goals of this program, which are to reduce serious and violent crime and improve quality of life in highly impacted neighborhoods by:</w:t>
      </w:r>
    </w:p>
    <w:p w:rsidR="00B61F93" w:rsidRPr="00A23498" w:rsidRDefault="00B61F93" w:rsidP="00B61F93">
      <w:pPr>
        <w:spacing w:line="240" w:lineRule="auto"/>
        <w:jc w:val="left"/>
        <w:rPr>
          <w:rFonts w:eastAsia="Arial Unicode MS"/>
        </w:rPr>
      </w:pPr>
    </w:p>
    <w:p w:rsidR="00B61F93" w:rsidRPr="00A23498" w:rsidRDefault="00B61F93" w:rsidP="00B61F93">
      <w:pPr>
        <w:numPr>
          <w:ilvl w:val="0"/>
          <w:numId w:val="114"/>
        </w:numPr>
        <w:spacing w:line="240" w:lineRule="auto"/>
        <w:jc w:val="left"/>
        <w:rPr>
          <w:rFonts w:eastAsia="Arial Unicode MS"/>
          <w:b/>
        </w:rPr>
      </w:pPr>
      <w:r w:rsidRPr="00A23498">
        <w:rPr>
          <w:rFonts w:eastAsia="Arial Unicode MS"/>
        </w:rPr>
        <w:t>Enabling localities and partners</w:t>
      </w:r>
      <w:r w:rsidRPr="00A23498">
        <w:rPr>
          <w:rFonts w:eastAsia="Arial Unicode MS"/>
          <w:iCs/>
        </w:rPr>
        <w:t xml:space="preserve"> to undertake coordinated strategies to address public safety problems and their underlying causes;  </w:t>
      </w:r>
    </w:p>
    <w:p w:rsidR="00B61F93" w:rsidRPr="00A23498" w:rsidRDefault="00B61F93" w:rsidP="00B61F93">
      <w:pPr>
        <w:spacing w:line="240" w:lineRule="auto"/>
        <w:ind w:left="405"/>
        <w:jc w:val="left"/>
        <w:rPr>
          <w:rFonts w:eastAsia="Arial Unicode MS"/>
          <w:b/>
        </w:rPr>
      </w:pPr>
    </w:p>
    <w:p w:rsidR="00B61F93" w:rsidRPr="00A23498" w:rsidRDefault="00B61F93" w:rsidP="00B61F93">
      <w:pPr>
        <w:numPr>
          <w:ilvl w:val="0"/>
          <w:numId w:val="114"/>
        </w:numPr>
        <w:spacing w:line="240" w:lineRule="auto"/>
        <w:jc w:val="left"/>
        <w:rPr>
          <w:rFonts w:eastAsia="Arial Unicode MS"/>
          <w:b/>
        </w:rPr>
      </w:pPr>
      <w:r w:rsidRPr="00A23498">
        <w:rPr>
          <w:rFonts w:eastAsia="Arial Unicode MS"/>
          <w:iCs/>
        </w:rPr>
        <w:t xml:space="preserve">Encouraging collaboration across governmental agencies and various community stakeholders; </w:t>
      </w:r>
    </w:p>
    <w:p w:rsidR="00B61F93" w:rsidRPr="00A23498" w:rsidRDefault="00B61F93" w:rsidP="00B61F93">
      <w:pPr>
        <w:spacing w:line="240" w:lineRule="auto"/>
        <w:jc w:val="left"/>
        <w:rPr>
          <w:rFonts w:eastAsia="Arial Unicode MS"/>
          <w:b/>
        </w:rPr>
      </w:pPr>
    </w:p>
    <w:p w:rsidR="00B61F93" w:rsidRPr="00A23498" w:rsidRDefault="00B61F93" w:rsidP="00B61F93">
      <w:pPr>
        <w:numPr>
          <w:ilvl w:val="0"/>
          <w:numId w:val="114"/>
        </w:numPr>
        <w:spacing w:line="240" w:lineRule="auto"/>
        <w:jc w:val="left"/>
        <w:rPr>
          <w:rFonts w:eastAsia="Arial Unicode MS"/>
          <w:b/>
        </w:rPr>
      </w:pPr>
      <w:r w:rsidRPr="00A23498">
        <w:rPr>
          <w:rFonts w:eastAsia="Arial Unicode MS"/>
        </w:rPr>
        <w:t xml:space="preserve">Enhancing capacity to assess and target crime issues using proven approaches to reduce crime; and </w:t>
      </w:r>
    </w:p>
    <w:p w:rsidR="00B61F93" w:rsidRPr="00A23498" w:rsidRDefault="00B61F93" w:rsidP="00B61F93">
      <w:pPr>
        <w:spacing w:line="240" w:lineRule="auto"/>
        <w:ind w:left="765"/>
        <w:jc w:val="left"/>
        <w:rPr>
          <w:rFonts w:eastAsia="Arial Unicode MS"/>
          <w:b/>
        </w:rPr>
      </w:pPr>
    </w:p>
    <w:p w:rsidR="00B61F93" w:rsidRPr="00F010B2" w:rsidRDefault="00B61F93" w:rsidP="00211B40">
      <w:pPr>
        <w:numPr>
          <w:ilvl w:val="0"/>
          <w:numId w:val="114"/>
        </w:numPr>
        <w:spacing w:line="240" w:lineRule="auto"/>
        <w:jc w:val="left"/>
        <w:rPr>
          <w:rFonts w:eastAsia="Arial Unicode MS"/>
          <w:b/>
        </w:rPr>
      </w:pPr>
      <w:r w:rsidRPr="00F010B2">
        <w:rPr>
          <w:rFonts w:eastAsia="Arial Unicode MS"/>
          <w:iCs/>
        </w:rPr>
        <w:t>Promoting organizational and resource efficiency by maximizing resources</w:t>
      </w:r>
      <w:r w:rsidRPr="00211B40">
        <w:rPr>
          <w:rFonts w:eastAsia="Arial Unicode MS"/>
        </w:rPr>
        <w:t xml:space="preserve"> and i</w:t>
      </w:r>
      <w:r w:rsidRPr="00F010B2">
        <w:rPr>
          <w:rFonts w:eastAsia="Arial Unicode MS"/>
          <w:iCs/>
        </w:rPr>
        <w:t xml:space="preserve">mproving intergovernmental communication, which is especially critical in the current fiscal climate.   </w:t>
      </w:r>
    </w:p>
    <w:p w:rsidR="00B61F93" w:rsidRPr="00A23498" w:rsidRDefault="00B61F93" w:rsidP="00B61F93">
      <w:pPr>
        <w:spacing w:line="240" w:lineRule="auto"/>
        <w:jc w:val="left"/>
        <w:rPr>
          <w:rFonts w:eastAsia="Arial Unicode MS"/>
          <w:b/>
        </w:rPr>
      </w:pPr>
    </w:p>
    <w:p w:rsidR="00B61F93" w:rsidRPr="00A23498" w:rsidRDefault="00B61F93" w:rsidP="00B61F93">
      <w:pPr>
        <w:autoSpaceDE w:val="0"/>
        <w:autoSpaceDN w:val="0"/>
        <w:spacing w:line="240" w:lineRule="auto"/>
        <w:jc w:val="left"/>
        <w:rPr>
          <w:b/>
        </w:rPr>
      </w:pPr>
    </w:p>
    <w:p w:rsidR="00B61F93" w:rsidRPr="00A23498" w:rsidRDefault="00B61F93" w:rsidP="00B61F93">
      <w:pPr>
        <w:spacing w:line="240" w:lineRule="auto"/>
        <w:jc w:val="left"/>
        <w:rPr>
          <w:b/>
        </w:rPr>
      </w:pPr>
      <w:r w:rsidRPr="00A23498">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43"/>
        <w:gridCol w:w="572"/>
        <w:gridCol w:w="1215"/>
        <w:gridCol w:w="783"/>
        <w:gridCol w:w="607"/>
        <w:gridCol w:w="672"/>
        <w:gridCol w:w="1178"/>
        <w:gridCol w:w="770"/>
        <w:gridCol w:w="607"/>
        <w:gridCol w:w="672"/>
        <w:gridCol w:w="1535"/>
      </w:tblGrid>
      <w:tr w:rsidR="00B61F93" w:rsidRPr="00D001D2" w:rsidTr="00DA11D8">
        <w:tc>
          <w:tcPr>
            <w:tcW w:w="333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58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900"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43" w:type="dxa"/>
          </w:tcPr>
          <w:p w:rsidR="00C5780E" w:rsidRPr="006561D8" w:rsidRDefault="00C5780E" w:rsidP="00C5780E">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C5780E" w:rsidP="00DA11D8">
            <w:pPr>
              <w:spacing w:line="240" w:lineRule="auto"/>
              <w:jc w:val="center"/>
              <w:rPr>
                <w:sz w:val="20"/>
                <w:szCs w:val="20"/>
              </w:rPr>
            </w:pPr>
            <w:proofErr w:type="spellStart"/>
            <w:r w:rsidRPr="006561D8">
              <w:rPr>
                <w:sz w:val="20"/>
                <w:szCs w:val="20"/>
              </w:rPr>
              <w:t>Atty</w:t>
            </w:r>
            <w:proofErr w:type="spellEnd"/>
          </w:p>
        </w:tc>
        <w:tc>
          <w:tcPr>
            <w:tcW w:w="572" w:type="dxa"/>
          </w:tcPr>
          <w:p w:rsidR="00B61F93" w:rsidRPr="00D001D2" w:rsidRDefault="00B61F93" w:rsidP="00DA11D8">
            <w:pPr>
              <w:spacing w:line="240" w:lineRule="auto"/>
              <w:jc w:val="center"/>
              <w:rPr>
                <w:sz w:val="20"/>
                <w:szCs w:val="20"/>
              </w:rPr>
            </w:pPr>
            <w:r w:rsidRPr="00D001D2">
              <w:rPr>
                <w:sz w:val="20"/>
                <w:szCs w:val="20"/>
              </w:rPr>
              <w:t>FTE</w:t>
            </w:r>
          </w:p>
        </w:tc>
        <w:tc>
          <w:tcPr>
            <w:tcW w:w="1215" w:type="dxa"/>
          </w:tcPr>
          <w:p w:rsidR="00B61F93" w:rsidRPr="00D001D2" w:rsidRDefault="00B61F93" w:rsidP="00DA11D8">
            <w:pPr>
              <w:spacing w:line="240" w:lineRule="auto"/>
              <w:jc w:val="center"/>
              <w:rPr>
                <w:sz w:val="20"/>
                <w:szCs w:val="20"/>
              </w:rPr>
            </w:pPr>
            <w:r w:rsidRPr="00D001D2">
              <w:rPr>
                <w:sz w:val="20"/>
                <w:szCs w:val="20"/>
              </w:rPr>
              <w:t>$(000)</w:t>
            </w:r>
          </w:p>
        </w:tc>
        <w:tc>
          <w:tcPr>
            <w:tcW w:w="783"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C5780E" w:rsidRPr="006561D8" w:rsidRDefault="00C5780E" w:rsidP="00C5780E">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C5780E" w:rsidP="00DA11D8">
            <w:pPr>
              <w:spacing w:line="240" w:lineRule="auto"/>
              <w:jc w:val="center"/>
              <w:rPr>
                <w:sz w:val="20"/>
                <w:szCs w:val="20"/>
              </w:rPr>
            </w:pPr>
            <w:proofErr w:type="spellStart"/>
            <w:r w:rsidRPr="006561D8">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178" w:type="dxa"/>
          </w:tcPr>
          <w:p w:rsidR="00B61F93" w:rsidRPr="00D001D2" w:rsidRDefault="00B61F93" w:rsidP="00DA11D8">
            <w:pPr>
              <w:spacing w:line="240" w:lineRule="auto"/>
              <w:jc w:val="center"/>
              <w:rPr>
                <w:sz w:val="20"/>
                <w:szCs w:val="20"/>
              </w:rPr>
            </w:pPr>
            <w:r w:rsidRPr="00D001D2">
              <w:rPr>
                <w:sz w:val="20"/>
                <w:szCs w:val="20"/>
              </w:rPr>
              <w:t>$(000)</w:t>
            </w:r>
          </w:p>
        </w:tc>
        <w:tc>
          <w:tcPr>
            <w:tcW w:w="770"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C5780E" w:rsidRPr="006561D8" w:rsidRDefault="00C5780E" w:rsidP="00C5780E">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C5780E" w:rsidP="00DA11D8">
            <w:pPr>
              <w:spacing w:line="240" w:lineRule="auto"/>
              <w:jc w:val="center"/>
              <w:rPr>
                <w:sz w:val="20"/>
                <w:szCs w:val="20"/>
              </w:rPr>
            </w:pPr>
            <w:proofErr w:type="spellStart"/>
            <w:r w:rsidRPr="006561D8">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535" w:type="dxa"/>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900" w:type="dxa"/>
          </w:tcPr>
          <w:p w:rsidR="00B61F93" w:rsidRPr="00D001D2" w:rsidRDefault="00B61F93" w:rsidP="00DA11D8">
            <w:pPr>
              <w:spacing w:line="240" w:lineRule="auto"/>
              <w:jc w:val="center"/>
              <w:rPr>
                <w:sz w:val="20"/>
                <w:szCs w:val="20"/>
              </w:rPr>
            </w:pPr>
          </w:p>
        </w:tc>
        <w:tc>
          <w:tcPr>
            <w:tcW w:w="643" w:type="dxa"/>
          </w:tcPr>
          <w:p w:rsidR="00B61F93" w:rsidRPr="00D001D2" w:rsidRDefault="00B61F93" w:rsidP="00DA11D8">
            <w:pPr>
              <w:spacing w:line="240" w:lineRule="auto"/>
              <w:jc w:val="center"/>
              <w:rPr>
                <w:sz w:val="20"/>
                <w:szCs w:val="20"/>
              </w:rPr>
            </w:pPr>
          </w:p>
        </w:tc>
        <w:tc>
          <w:tcPr>
            <w:tcW w:w="572" w:type="dxa"/>
          </w:tcPr>
          <w:p w:rsidR="00B61F93" w:rsidRPr="00D001D2" w:rsidRDefault="00B61F93" w:rsidP="00DA11D8">
            <w:pPr>
              <w:spacing w:line="240" w:lineRule="auto"/>
              <w:jc w:val="center"/>
              <w:rPr>
                <w:sz w:val="20"/>
                <w:szCs w:val="20"/>
              </w:rPr>
            </w:pPr>
          </w:p>
        </w:tc>
        <w:tc>
          <w:tcPr>
            <w:tcW w:w="1215" w:type="dxa"/>
          </w:tcPr>
          <w:p w:rsidR="00B61F93" w:rsidRPr="00D001D2" w:rsidRDefault="00B61F93" w:rsidP="00DA11D8">
            <w:pPr>
              <w:spacing w:line="240" w:lineRule="auto"/>
              <w:jc w:val="center"/>
              <w:rPr>
                <w:sz w:val="20"/>
                <w:szCs w:val="20"/>
              </w:rPr>
            </w:pPr>
            <w:r w:rsidRPr="00D001D2">
              <w:rPr>
                <w:sz w:val="20"/>
                <w:szCs w:val="20"/>
              </w:rPr>
              <w:t>$15,000</w:t>
            </w:r>
          </w:p>
        </w:tc>
        <w:tc>
          <w:tcPr>
            <w:tcW w:w="783"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178" w:type="dxa"/>
          </w:tcPr>
          <w:p w:rsidR="00B61F93" w:rsidRPr="00D001D2" w:rsidRDefault="00B61F93" w:rsidP="00DA11D8">
            <w:pPr>
              <w:spacing w:line="240" w:lineRule="auto"/>
              <w:jc w:val="center"/>
              <w:rPr>
                <w:sz w:val="20"/>
                <w:szCs w:val="20"/>
              </w:rPr>
            </w:pPr>
            <w:r w:rsidRPr="00D001D2">
              <w:rPr>
                <w:sz w:val="20"/>
                <w:szCs w:val="20"/>
              </w:rPr>
              <w:t>$15,000</w:t>
            </w:r>
          </w:p>
        </w:tc>
        <w:tc>
          <w:tcPr>
            <w:tcW w:w="770"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535" w:type="dxa"/>
          </w:tcPr>
          <w:p w:rsidR="00B61F93" w:rsidRPr="00D001D2" w:rsidRDefault="00B61F93" w:rsidP="00DA11D8">
            <w:pPr>
              <w:spacing w:line="240" w:lineRule="auto"/>
              <w:jc w:val="center"/>
              <w:rPr>
                <w:sz w:val="20"/>
                <w:szCs w:val="20"/>
              </w:rPr>
            </w:pPr>
            <w:r w:rsidRPr="00D001D2">
              <w:rPr>
                <w:sz w:val="20"/>
                <w:szCs w:val="20"/>
              </w:rPr>
              <w:t>$15,000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u w:val="single"/>
        </w:rPr>
      </w:pPr>
      <w:r w:rsidRPr="00D001D2">
        <w:rPr>
          <w:szCs w:val="20"/>
          <w:u w:val="single"/>
        </w:rPr>
        <w:t>Personnel Increase Cost Summary</w:t>
      </w:r>
    </w:p>
    <w:p w:rsidR="00B61F93" w:rsidRPr="00D001D2" w:rsidRDefault="00B61F93" w:rsidP="00B61F93">
      <w:pPr>
        <w:spacing w:line="240" w:lineRule="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2012)</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2013)</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tcPr>
          <w:p w:rsidR="00B61F93" w:rsidRPr="00D001D2" w:rsidRDefault="00B61F93" w:rsidP="00DA11D8">
            <w:pPr>
              <w:spacing w:line="240" w:lineRule="auto"/>
              <w:jc w:val="center"/>
            </w:pPr>
          </w:p>
        </w:tc>
      </w:tr>
    </w:tbl>
    <w:p w:rsidR="00B61F93" w:rsidRPr="00D001D2" w:rsidRDefault="00B61F93" w:rsidP="00B61F93">
      <w:pPr>
        <w:spacing w:line="240" w:lineRule="auto"/>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620"/>
        <w:gridCol w:w="1890"/>
        <w:gridCol w:w="198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62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2013)</w:t>
            </w:r>
          </w:p>
          <w:p w:rsidR="00B61F93" w:rsidRPr="00D001D2" w:rsidRDefault="00B61F93" w:rsidP="00DA11D8">
            <w:pPr>
              <w:spacing w:line="240" w:lineRule="auto"/>
              <w:jc w:val="center"/>
              <w:rPr>
                <w:sz w:val="20"/>
              </w:rPr>
            </w:pPr>
            <w:r w:rsidRPr="00D001D2">
              <w:rPr>
                <w:sz w:val="20"/>
              </w:rPr>
              <w:t>($000)</w:t>
            </w:r>
          </w:p>
        </w:tc>
        <w:tc>
          <w:tcPr>
            <w:tcW w:w="198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620" w:type="dxa"/>
            <w:vAlign w:val="center"/>
          </w:tcPr>
          <w:p w:rsidR="00B61F93" w:rsidRPr="00D001D2" w:rsidRDefault="00B61F93" w:rsidP="00DA11D8">
            <w:pPr>
              <w:spacing w:line="240" w:lineRule="auto"/>
              <w:jc w:val="center"/>
              <w:rPr>
                <w:sz w:val="20"/>
              </w:rPr>
            </w:pPr>
            <w:r w:rsidRPr="00D001D2">
              <w:rPr>
                <w:sz w:val="20"/>
                <w:szCs w:val="20"/>
              </w:rPr>
              <w:t>$20,000</w:t>
            </w:r>
          </w:p>
        </w:tc>
        <w:tc>
          <w:tcPr>
            <w:tcW w:w="1890" w:type="dxa"/>
            <w:vAlign w:val="center"/>
          </w:tcPr>
          <w:p w:rsidR="00B61F93" w:rsidRPr="00D001D2" w:rsidRDefault="00B61F93" w:rsidP="00DA11D8">
            <w:pPr>
              <w:spacing w:line="240" w:lineRule="auto"/>
              <w:jc w:val="center"/>
              <w:rPr>
                <w:sz w:val="20"/>
              </w:rPr>
            </w:pPr>
          </w:p>
        </w:tc>
        <w:tc>
          <w:tcPr>
            <w:tcW w:w="198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604"/>
        <w:gridCol w:w="928"/>
        <w:gridCol w:w="669"/>
        <w:gridCol w:w="1030"/>
        <w:gridCol w:w="1170"/>
        <w:gridCol w:w="990"/>
        <w:gridCol w:w="1890"/>
        <w:gridCol w:w="1890"/>
      </w:tblGrid>
      <w:tr w:rsidR="00B61F93" w:rsidRPr="00D001D2" w:rsidTr="00DA11D8">
        <w:trPr>
          <w:trHeight w:val="658"/>
        </w:trPr>
        <w:tc>
          <w:tcPr>
            <w:tcW w:w="1107" w:type="dxa"/>
            <w:shd w:val="clear" w:color="auto" w:fill="E6E6E6"/>
          </w:tcPr>
          <w:p w:rsidR="00B61F93" w:rsidRPr="00D001D2" w:rsidRDefault="00B61F93" w:rsidP="00DA11D8">
            <w:pPr>
              <w:spacing w:line="240" w:lineRule="auto"/>
              <w:rPr>
                <w:sz w:val="20"/>
              </w:rPr>
            </w:pPr>
          </w:p>
          <w:p w:rsidR="00B61F93" w:rsidRPr="00D001D2" w:rsidRDefault="00B61F93" w:rsidP="00DA11D8">
            <w:pPr>
              <w:spacing w:line="240" w:lineRule="auto"/>
              <w:rPr>
                <w:sz w:val="20"/>
              </w:rPr>
            </w:pPr>
          </w:p>
        </w:tc>
        <w:tc>
          <w:tcPr>
            <w:tcW w:w="604" w:type="dxa"/>
            <w:vAlign w:val="center"/>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28" w:type="dxa"/>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r w:rsidRPr="00D001D2">
              <w:rPr>
                <w:sz w:val="20"/>
              </w:rPr>
              <w:t>FTE</w:t>
            </w:r>
          </w:p>
        </w:tc>
        <w:tc>
          <w:tcPr>
            <w:tcW w:w="1030" w:type="dxa"/>
            <w:vAlign w:val="center"/>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vAlign w:val="center"/>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990" w:type="dxa"/>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2013)</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r>
      <w:tr w:rsidR="00B61F93" w:rsidRPr="00D001D2" w:rsidTr="00DA11D8">
        <w:trPr>
          <w:trHeight w:val="215"/>
        </w:trPr>
        <w:tc>
          <w:tcPr>
            <w:tcW w:w="1107" w:type="dxa"/>
          </w:tcPr>
          <w:p w:rsidR="00B61F93" w:rsidRPr="00D001D2" w:rsidRDefault="00B61F93" w:rsidP="00DA11D8">
            <w:pPr>
              <w:spacing w:line="240" w:lineRule="auto"/>
              <w:rPr>
                <w:sz w:val="20"/>
              </w:rPr>
            </w:pPr>
            <w:r w:rsidRPr="00D001D2">
              <w:rPr>
                <w:sz w:val="20"/>
              </w:rPr>
              <w:t>Current Services</w:t>
            </w:r>
          </w:p>
        </w:tc>
        <w:tc>
          <w:tcPr>
            <w:tcW w:w="604"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bottom"/>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$15,000</w:t>
            </w:r>
          </w:p>
        </w:tc>
        <w:tc>
          <w:tcPr>
            <w:tcW w:w="990" w:type="dxa"/>
            <w:vAlign w:val="bottom"/>
          </w:tcPr>
          <w:p w:rsidR="00B61F93" w:rsidRPr="00D001D2" w:rsidRDefault="00B61F93" w:rsidP="00DA11D8">
            <w:pPr>
              <w:spacing w:line="240" w:lineRule="auto"/>
              <w:jc w:val="center"/>
              <w:rPr>
                <w:sz w:val="20"/>
              </w:rPr>
            </w:pPr>
            <w:r w:rsidRPr="00D001D2">
              <w:rPr>
                <w:sz w:val="20"/>
              </w:rPr>
              <w:t>$15,000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07" w:type="dxa"/>
          </w:tcPr>
          <w:p w:rsidR="00B61F93" w:rsidRPr="00D001D2" w:rsidRDefault="00B61F93" w:rsidP="00DA11D8">
            <w:pPr>
              <w:spacing w:line="240" w:lineRule="auto"/>
              <w:rPr>
                <w:sz w:val="20"/>
              </w:rPr>
            </w:pPr>
            <w:r w:rsidRPr="00D001D2">
              <w:rPr>
                <w:sz w:val="20"/>
              </w:rPr>
              <w:t>Increases</w:t>
            </w:r>
          </w:p>
        </w:tc>
        <w:tc>
          <w:tcPr>
            <w:tcW w:w="604"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bottom"/>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$20,000</w:t>
            </w:r>
          </w:p>
        </w:tc>
        <w:tc>
          <w:tcPr>
            <w:tcW w:w="990" w:type="dxa"/>
            <w:vAlign w:val="bottom"/>
          </w:tcPr>
          <w:p w:rsidR="00B61F93" w:rsidRPr="00D001D2" w:rsidRDefault="00B61F93" w:rsidP="00DA11D8">
            <w:pPr>
              <w:spacing w:line="240" w:lineRule="auto"/>
              <w:jc w:val="center"/>
              <w:rPr>
                <w:sz w:val="20"/>
              </w:rPr>
            </w:pPr>
            <w:r w:rsidRPr="00D001D2">
              <w:rPr>
                <w:sz w:val="20"/>
              </w:rPr>
              <w:t>$20,000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07" w:type="dxa"/>
          </w:tcPr>
          <w:p w:rsidR="00B61F93" w:rsidRPr="00D001D2" w:rsidRDefault="00B61F93" w:rsidP="00DA11D8">
            <w:pPr>
              <w:spacing w:line="240" w:lineRule="auto"/>
              <w:rPr>
                <w:sz w:val="20"/>
              </w:rPr>
            </w:pPr>
            <w:r w:rsidRPr="00D001D2">
              <w:rPr>
                <w:sz w:val="20"/>
              </w:rPr>
              <w:t>Grand Total</w:t>
            </w:r>
          </w:p>
        </w:tc>
        <w:tc>
          <w:tcPr>
            <w:tcW w:w="604" w:type="dxa"/>
            <w:vAlign w:val="center"/>
          </w:tcPr>
          <w:p w:rsidR="00B61F93" w:rsidRPr="00D001D2" w:rsidRDefault="00B61F93" w:rsidP="00DA11D8">
            <w:pPr>
              <w:spacing w:line="240" w:lineRule="auto"/>
              <w:jc w:val="center"/>
              <w:rPr>
                <w:sz w:val="20"/>
              </w:rPr>
            </w:pPr>
          </w:p>
        </w:tc>
        <w:tc>
          <w:tcPr>
            <w:tcW w:w="928" w:type="dxa"/>
            <w:vAlign w:val="center"/>
          </w:tcPr>
          <w:p w:rsidR="00B61F93" w:rsidRPr="00D001D2" w:rsidRDefault="00B61F93" w:rsidP="00DA11D8">
            <w:pPr>
              <w:spacing w:line="240" w:lineRule="auto"/>
              <w:jc w:val="center"/>
              <w:rPr>
                <w:sz w:val="20"/>
              </w:rPr>
            </w:pPr>
          </w:p>
        </w:tc>
        <w:tc>
          <w:tcPr>
            <w:tcW w:w="669" w:type="dxa"/>
            <w:vAlign w:val="center"/>
          </w:tcPr>
          <w:p w:rsidR="00B61F93" w:rsidRPr="00D001D2" w:rsidRDefault="00B61F93" w:rsidP="00DA11D8">
            <w:pPr>
              <w:spacing w:line="240" w:lineRule="auto"/>
              <w:jc w:val="center"/>
              <w:rPr>
                <w:sz w:val="20"/>
              </w:rPr>
            </w:pPr>
          </w:p>
        </w:tc>
        <w:tc>
          <w:tcPr>
            <w:tcW w:w="1030" w:type="dxa"/>
            <w:vAlign w:val="bottom"/>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$35,000</w:t>
            </w:r>
          </w:p>
        </w:tc>
        <w:tc>
          <w:tcPr>
            <w:tcW w:w="990" w:type="dxa"/>
            <w:vAlign w:val="bottom"/>
          </w:tcPr>
          <w:p w:rsidR="00B61F93" w:rsidRPr="00D001D2" w:rsidRDefault="00B61F93" w:rsidP="00DA11D8">
            <w:pPr>
              <w:spacing w:line="240" w:lineRule="auto"/>
              <w:jc w:val="center"/>
              <w:rPr>
                <w:sz w:val="20"/>
              </w:rPr>
            </w:pPr>
            <w:r w:rsidRPr="00D001D2">
              <w:rPr>
                <w:sz w:val="20"/>
              </w:rPr>
              <w:t>$35,000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Cs w:val="20"/>
        </w:rPr>
      </w:pPr>
    </w:p>
    <w:p w:rsidR="00B61F93" w:rsidRPr="00D001D2" w:rsidRDefault="00B61F93" w:rsidP="00B61F93">
      <w:pPr>
        <w:spacing w:line="240" w:lineRule="auto"/>
        <w:rPr>
          <w:szCs w:val="20"/>
        </w:rPr>
      </w:pPr>
    </w:p>
    <w:p w:rsidR="00B61F93" w:rsidRPr="00D001D2" w:rsidRDefault="00B61F93" w:rsidP="00B61F93">
      <w:pPr>
        <w:spacing w:line="240" w:lineRule="auto"/>
        <w:rPr>
          <w:b/>
        </w:rPr>
      </w:pPr>
    </w:p>
    <w:p w:rsidR="00B61F93" w:rsidRPr="00D001D2" w:rsidRDefault="00B61F93" w:rsidP="00B61F93"/>
    <w:p w:rsidR="00B61F93" w:rsidRPr="00D001D2" w:rsidRDefault="00B61F93" w:rsidP="00B61F93">
      <w:pPr>
        <w:spacing w:line="240" w:lineRule="auto"/>
      </w:pPr>
    </w:p>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spacing w:line="240" w:lineRule="auto"/>
        <w:jc w:val="left"/>
        <w:rPr>
          <w:sz w:val="18"/>
        </w:rPr>
      </w:pPr>
    </w:p>
    <w:p w:rsidR="00B61F93" w:rsidRPr="00D001D2" w:rsidRDefault="00B61F93" w:rsidP="00B61F93">
      <w:pPr>
        <w:tabs>
          <w:tab w:val="left" w:pos="3420"/>
          <w:tab w:val="right" w:pos="8640"/>
        </w:tabs>
        <w:spacing w:line="240" w:lineRule="auto"/>
        <w:jc w:val="left"/>
        <w:rPr>
          <w:rFonts w:eastAsia="Arial Unicode MS"/>
          <w:b/>
          <w:szCs w:val="20"/>
        </w:rPr>
      </w:pPr>
      <w:r w:rsidRPr="00D001D2">
        <w:rPr>
          <w:rFonts w:eastAsia="Arial Unicode MS"/>
          <w:b/>
          <w:bCs/>
          <w:szCs w:val="20"/>
        </w:rPr>
        <w:t>Item Name:</w:t>
      </w:r>
      <w:r w:rsidRPr="00D001D2">
        <w:rPr>
          <w:rFonts w:eastAsia="Arial Unicode MS"/>
          <w:b/>
          <w:bCs/>
          <w:szCs w:val="20"/>
        </w:rPr>
        <w:tab/>
      </w:r>
      <w:r w:rsidRPr="00D001D2">
        <w:rPr>
          <w:rFonts w:eastAsia="Arial Unicode MS"/>
          <w:b/>
          <w:szCs w:val="20"/>
        </w:rPr>
        <w:t xml:space="preserve">Forensic Science </w:t>
      </w:r>
    </w:p>
    <w:p w:rsidR="00B61F93" w:rsidRPr="00D001D2" w:rsidRDefault="00B61F93" w:rsidP="00B61F93">
      <w:pPr>
        <w:tabs>
          <w:tab w:val="left" w:pos="3420"/>
          <w:tab w:val="right" w:pos="8640"/>
        </w:tabs>
        <w:spacing w:line="240" w:lineRule="auto"/>
        <w:jc w:val="left"/>
        <w:rPr>
          <w:rFonts w:eastAsia="Arial Unicode MS"/>
          <w:szCs w:val="20"/>
        </w:rPr>
      </w:pPr>
    </w:p>
    <w:p w:rsidR="00B61F93" w:rsidRPr="00D001D2" w:rsidRDefault="00B61F93" w:rsidP="00B61F93">
      <w:pPr>
        <w:tabs>
          <w:tab w:val="left" w:pos="3420"/>
          <w:tab w:val="right" w:pos="8640"/>
        </w:tabs>
        <w:spacing w:line="240" w:lineRule="auto"/>
        <w:jc w:val="left"/>
        <w:rPr>
          <w:rFonts w:eastAsia="Arial Unicode MS"/>
          <w:szCs w:val="20"/>
        </w:rPr>
      </w:pPr>
      <w:r w:rsidRPr="00D001D2">
        <w:rPr>
          <w:rFonts w:eastAsia="Arial Unicode MS"/>
          <w:szCs w:val="20"/>
        </w:rPr>
        <w:t>Budget Appropriation:</w:t>
      </w:r>
      <w:r w:rsidRPr="00D001D2">
        <w:rPr>
          <w:rFonts w:eastAsia="Arial Unicode MS"/>
          <w:szCs w:val="20"/>
        </w:rPr>
        <w:tab/>
        <w:t>Research, Evaluation and Statistics</w:t>
      </w:r>
    </w:p>
    <w:p w:rsidR="00B61F93" w:rsidRPr="00D001D2" w:rsidRDefault="00B61F93" w:rsidP="00B61F93">
      <w:pPr>
        <w:tabs>
          <w:tab w:val="left" w:pos="3420"/>
          <w:tab w:val="right" w:pos="8640"/>
        </w:tabs>
        <w:spacing w:line="240" w:lineRule="auto"/>
        <w:jc w:val="left"/>
        <w:rPr>
          <w:rFonts w:eastAsia="Arial Unicode MS"/>
          <w:szCs w:val="20"/>
        </w:rPr>
      </w:pPr>
    </w:p>
    <w:p w:rsidR="00B61F93" w:rsidRDefault="00B61F93" w:rsidP="00B61F93">
      <w:pPr>
        <w:tabs>
          <w:tab w:val="left" w:pos="3420"/>
          <w:tab w:val="right" w:pos="8640"/>
        </w:tabs>
        <w:spacing w:line="240" w:lineRule="auto"/>
        <w:jc w:val="left"/>
        <w:rPr>
          <w:rFonts w:eastAsia="Arial Unicode MS"/>
          <w:szCs w:val="20"/>
        </w:rPr>
      </w:pPr>
      <w:r w:rsidRPr="00D001D2">
        <w:rPr>
          <w:rFonts w:eastAsia="Arial Unicode MS"/>
          <w:szCs w:val="20"/>
        </w:rPr>
        <w:t>Strategic Goal &amp; Objective:</w:t>
      </w:r>
      <w:r w:rsidRPr="00D001D2">
        <w:rPr>
          <w:rFonts w:eastAsia="Arial Unicode MS"/>
          <w:szCs w:val="20"/>
        </w:rPr>
        <w:tab/>
        <w:t>DOJ Strategic Goal 3, Objective 3.1</w:t>
      </w:r>
    </w:p>
    <w:p w:rsidR="00C067CB" w:rsidRPr="00D001D2" w:rsidRDefault="00C067CB" w:rsidP="00B61F93">
      <w:pPr>
        <w:tabs>
          <w:tab w:val="left" w:pos="3420"/>
          <w:tab w:val="right" w:pos="8640"/>
        </w:tabs>
        <w:spacing w:line="240" w:lineRule="auto"/>
        <w:jc w:val="left"/>
        <w:rPr>
          <w:rFonts w:eastAsia="Arial Unicode MS"/>
          <w:szCs w:val="20"/>
        </w:rPr>
      </w:pPr>
      <w:r>
        <w:rPr>
          <w:rFonts w:eastAsia="Arial Unicode MS"/>
          <w:szCs w:val="20"/>
        </w:rPr>
        <w:tab/>
        <w:t>OJP Strategic Goal 6, Objective 6.1</w:t>
      </w:r>
    </w:p>
    <w:p w:rsidR="00B61F93" w:rsidRPr="00D001D2" w:rsidRDefault="00B61F93" w:rsidP="00B61F93">
      <w:pPr>
        <w:tabs>
          <w:tab w:val="left" w:pos="3420"/>
          <w:tab w:val="right" w:pos="8640"/>
        </w:tabs>
        <w:spacing w:line="240" w:lineRule="auto"/>
        <w:jc w:val="left"/>
        <w:rPr>
          <w:rFonts w:eastAsia="Arial Unicode MS"/>
          <w:szCs w:val="20"/>
        </w:rPr>
      </w:pPr>
    </w:p>
    <w:p w:rsidR="00B61F93" w:rsidRPr="00D001D2" w:rsidRDefault="00B61F93" w:rsidP="00B61F93">
      <w:pPr>
        <w:tabs>
          <w:tab w:val="left" w:pos="3420"/>
          <w:tab w:val="right" w:pos="8640"/>
        </w:tabs>
        <w:spacing w:line="240" w:lineRule="auto"/>
        <w:jc w:val="left"/>
        <w:rPr>
          <w:rFonts w:eastAsia="Arial Unicode MS"/>
          <w:szCs w:val="20"/>
        </w:rPr>
      </w:pPr>
      <w:r w:rsidRPr="00D001D2">
        <w:rPr>
          <w:rFonts w:eastAsia="Arial Unicode MS"/>
          <w:szCs w:val="20"/>
        </w:rPr>
        <w:t>Organizational Program:</w:t>
      </w:r>
      <w:r w:rsidRPr="00D001D2">
        <w:rPr>
          <w:rFonts w:eastAsia="Arial Unicode MS"/>
          <w:szCs w:val="20"/>
        </w:rPr>
        <w:tab/>
        <w:t>National Institute of Justice</w:t>
      </w:r>
    </w:p>
    <w:p w:rsidR="00B61F93" w:rsidRPr="00D001D2" w:rsidRDefault="00B61F93" w:rsidP="00B61F93">
      <w:pPr>
        <w:tabs>
          <w:tab w:val="left" w:pos="3420"/>
          <w:tab w:val="right" w:pos="4320"/>
        </w:tabs>
        <w:spacing w:line="240" w:lineRule="auto"/>
        <w:jc w:val="left"/>
        <w:rPr>
          <w:rFonts w:eastAsia="Arial Unicode MS"/>
          <w:szCs w:val="20"/>
        </w:rPr>
      </w:pPr>
    </w:p>
    <w:p w:rsidR="00B61F93" w:rsidRPr="00D001D2" w:rsidRDefault="00B61F93" w:rsidP="00B61F93">
      <w:pPr>
        <w:autoSpaceDE w:val="0"/>
        <w:autoSpaceDN w:val="0"/>
        <w:spacing w:line="240" w:lineRule="auto"/>
        <w:jc w:val="left"/>
      </w:pPr>
      <w:r w:rsidRPr="00D001D2">
        <w:t>Ranking:</w:t>
      </w:r>
      <w:r w:rsidRPr="00D001D2">
        <w:tab/>
      </w:r>
      <w:r w:rsidRPr="00D001D2">
        <w:tab/>
      </w:r>
      <w:r w:rsidRPr="00D001D2">
        <w:tab/>
        <w:t xml:space="preserve">         13 of 32</w:t>
      </w:r>
    </w:p>
    <w:p w:rsidR="00B61F93" w:rsidRPr="00D001D2" w:rsidRDefault="00B61F93" w:rsidP="00B61F93">
      <w:pPr>
        <w:spacing w:line="240" w:lineRule="auto"/>
        <w:jc w:val="left"/>
        <w:rPr>
          <w:rFonts w:eastAsia="Arial Unicode MS"/>
          <w:szCs w:val="20"/>
        </w:rPr>
      </w:pP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rPr>
          <w:rFonts w:eastAsia="Arial Unicode MS"/>
          <w:szCs w:val="20"/>
          <w:u w:val="single"/>
        </w:rPr>
      </w:pPr>
      <w:r w:rsidRPr="00D001D2">
        <w:rPr>
          <w:rFonts w:eastAsia="Arial Unicode MS"/>
          <w:szCs w:val="20"/>
        </w:rPr>
        <w:t xml:space="preserve">Program Increase: </w:t>
      </w:r>
      <w:r w:rsidRPr="00D001D2">
        <w:rPr>
          <w:rFonts w:eastAsia="Arial Unicode MS"/>
          <w:szCs w:val="20"/>
        </w:rPr>
        <w:tab/>
      </w:r>
      <w:r w:rsidRPr="00D001D2">
        <w:rPr>
          <w:rFonts w:eastAsia="Arial Unicode MS"/>
          <w:szCs w:val="20"/>
        </w:rPr>
        <w:tab/>
        <w:t xml:space="preserve">                  Positions </w:t>
      </w:r>
      <w:r w:rsidRPr="00D001D2">
        <w:rPr>
          <w:rFonts w:eastAsia="Arial Unicode MS"/>
          <w:b/>
          <w:szCs w:val="20"/>
        </w:rPr>
        <w:t>0</w:t>
      </w:r>
      <w:r w:rsidRPr="00D001D2">
        <w:rPr>
          <w:rFonts w:eastAsia="Arial Unicode MS"/>
          <w:szCs w:val="20"/>
        </w:rPr>
        <w:t xml:space="preserve"> FTE </w:t>
      </w:r>
      <w:r w:rsidRPr="00D001D2">
        <w:rPr>
          <w:rFonts w:eastAsia="Arial Unicode MS"/>
          <w:b/>
          <w:szCs w:val="20"/>
        </w:rPr>
        <w:t>0</w:t>
      </w:r>
      <w:r w:rsidRPr="00D001D2">
        <w:rPr>
          <w:rFonts w:eastAsia="Arial Unicode MS"/>
          <w:szCs w:val="20"/>
        </w:rPr>
        <w:t xml:space="preserve"> </w:t>
      </w:r>
      <w:r w:rsidRPr="00D001D2">
        <w:rPr>
          <w:rFonts w:eastAsia="Arial Unicode MS"/>
          <w:szCs w:val="20"/>
        </w:rPr>
        <w:tab/>
        <w:t xml:space="preserve">Dollars </w:t>
      </w:r>
      <w:r w:rsidRPr="00D001D2">
        <w:rPr>
          <w:rFonts w:eastAsia="Arial Unicode MS"/>
          <w:b/>
          <w:szCs w:val="20"/>
        </w:rPr>
        <w:t>+$</w:t>
      </w:r>
      <w:r w:rsidR="00216CC0">
        <w:rPr>
          <w:rFonts w:eastAsia="Arial Unicode MS"/>
          <w:b/>
          <w:szCs w:val="20"/>
        </w:rPr>
        <w:t>9</w:t>
      </w:r>
      <w:r w:rsidRPr="00D001D2">
        <w:rPr>
          <w:rFonts w:eastAsia="Arial Unicode MS"/>
          <w:b/>
          <w:szCs w:val="20"/>
        </w:rPr>
        <w:t>,000,000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rPr>
          <w:rFonts w:eastAsia="Arial Unicode MS"/>
          <w:szCs w:val="20"/>
          <w:u w:val="single"/>
        </w:rPr>
      </w:pPr>
    </w:p>
    <w:p w:rsidR="00B61F93" w:rsidRPr="00D001D2" w:rsidRDefault="00B61F93" w:rsidP="00B61F93">
      <w:pPr>
        <w:spacing w:line="240" w:lineRule="auto"/>
        <w:jc w:val="left"/>
        <w:rPr>
          <w:u w:val="single"/>
        </w:rPr>
      </w:pPr>
      <w:r w:rsidRPr="00D001D2">
        <w:rPr>
          <w:u w:val="single"/>
        </w:rPr>
        <w:t>Description of Item</w:t>
      </w:r>
    </w:p>
    <w:p w:rsidR="00216CC0" w:rsidRPr="00216CC0" w:rsidRDefault="00B61F93" w:rsidP="00B61F93">
      <w:pPr>
        <w:spacing w:line="240" w:lineRule="auto"/>
        <w:jc w:val="left"/>
      </w:pPr>
      <w:r w:rsidRPr="00D001D2">
        <w:t>In FY 2014, the President’s Budget requests $</w:t>
      </w:r>
      <w:r w:rsidR="00216CC0">
        <w:t>9</w:t>
      </w:r>
      <w:r w:rsidRPr="00D001D2">
        <w:t xml:space="preserve">.0 million for </w:t>
      </w:r>
      <w:r w:rsidR="00216CC0" w:rsidRPr="00211B40">
        <w:t xml:space="preserve">activities to strengthen and enhance the practice of forensic sciences, of which $1.0 million is for the support of a </w:t>
      </w:r>
      <w:r w:rsidR="00DB4E8A">
        <w:t>National Commission on Forensic Science (Commission)</w:t>
      </w:r>
      <w:r w:rsidR="00216CC0" w:rsidRPr="00211B40">
        <w:t xml:space="preserve"> to be chaired by the Attorney General and the Director of the National Institute of Standards and Technology, $3.0 million is for transfer to the National Institute of Standards and Technology for measurement science and standards in support of forensic science, and $5</w:t>
      </w:r>
      <w:r w:rsidR="00063686">
        <w:t>.0 million</w:t>
      </w:r>
      <w:r w:rsidR="00216CC0" w:rsidRPr="00211B40">
        <w:t xml:space="preserve"> is for transfer to the National Science Foundation for a forensic science grant program to establish forensic science research centers.  </w:t>
      </w:r>
    </w:p>
    <w:p w:rsidR="00216CC0" w:rsidRDefault="00216CC0" w:rsidP="00B61F93">
      <w:pPr>
        <w:spacing w:line="240" w:lineRule="auto"/>
        <w:jc w:val="left"/>
      </w:pPr>
    </w:p>
    <w:p w:rsidR="00B61F93" w:rsidRPr="00D001D2" w:rsidRDefault="00216CC0" w:rsidP="00B61F93">
      <w:pPr>
        <w:spacing w:line="240" w:lineRule="auto"/>
        <w:jc w:val="left"/>
      </w:pPr>
      <w:r>
        <w:t xml:space="preserve">OJP will use the $1.0 million to </w:t>
      </w:r>
      <w:r w:rsidR="00B61F93" w:rsidRPr="00D001D2">
        <w:t xml:space="preserve">establish a national commission on forensic science, which will be co-chaired by the Department of Justice (DOJ) and the National Institute of Standards and Technology (NIST).  The objectives of the Commission are to provide recommendations and advice to DOJ concerning national methods and strategies for:  </w:t>
      </w:r>
    </w:p>
    <w:p w:rsidR="00B61F93" w:rsidRPr="00D001D2" w:rsidRDefault="00B61F93" w:rsidP="00B61F93">
      <w:pPr>
        <w:spacing w:line="240" w:lineRule="auto"/>
        <w:jc w:val="left"/>
      </w:pPr>
    </w:p>
    <w:p w:rsidR="00B61F93" w:rsidRPr="00D001D2" w:rsidRDefault="00B61F93" w:rsidP="00B61F93">
      <w:pPr>
        <w:numPr>
          <w:ilvl w:val="0"/>
          <w:numId w:val="186"/>
        </w:numPr>
        <w:spacing w:line="240" w:lineRule="auto"/>
        <w:jc w:val="left"/>
        <w:rPr>
          <w:b/>
        </w:rPr>
      </w:pPr>
      <w:r w:rsidRPr="00D001D2">
        <w:t xml:space="preserve">Strengthening the validity and reliability of the forensic sciences (including medico-legal death investigation); </w:t>
      </w:r>
    </w:p>
    <w:p w:rsidR="00B61F93" w:rsidRPr="00D001D2" w:rsidRDefault="00B61F93" w:rsidP="00B61F93">
      <w:pPr>
        <w:spacing w:line="240" w:lineRule="auto"/>
        <w:ind w:left="1440"/>
        <w:jc w:val="left"/>
        <w:rPr>
          <w:b/>
        </w:rPr>
      </w:pPr>
    </w:p>
    <w:p w:rsidR="00B61F93" w:rsidRPr="00D001D2" w:rsidRDefault="00B61F93" w:rsidP="00B61F93">
      <w:pPr>
        <w:numPr>
          <w:ilvl w:val="0"/>
          <w:numId w:val="186"/>
        </w:numPr>
        <w:spacing w:line="240" w:lineRule="auto"/>
        <w:jc w:val="left"/>
        <w:rPr>
          <w:b/>
        </w:rPr>
      </w:pPr>
      <w:r w:rsidRPr="00D001D2">
        <w:t xml:space="preserve">Enhancing quality assurance and quality control in forensic science laboratories and units; </w:t>
      </w:r>
    </w:p>
    <w:p w:rsidR="00B61F93" w:rsidRPr="00D001D2" w:rsidRDefault="00B61F93" w:rsidP="00B61F93">
      <w:pPr>
        <w:spacing w:line="240" w:lineRule="auto"/>
        <w:jc w:val="left"/>
        <w:rPr>
          <w:b/>
        </w:rPr>
      </w:pPr>
    </w:p>
    <w:p w:rsidR="00B61F93" w:rsidRPr="00D001D2" w:rsidRDefault="00B61F93" w:rsidP="00B61F93">
      <w:pPr>
        <w:numPr>
          <w:ilvl w:val="0"/>
          <w:numId w:val="186"/>
        </w:numPr>
        <w:spacing w:line="240" w:lineRule="auto"/>
        <w:jc w:val="left"/>
        <w:rPr>
          <w:b/>
        </w:rPr>
      </w:pPr>
      <w:r w:rsidRPr="00D001D2">
        <w:t xml:space="preserve">Identifying and recommending scientific guidance and protocols for evidence seizure, testing, analysis, and reporting by forensic science laboratories and units; and </w:t>
      </w:r>
    </w:p>
    <w:p w:rsidR="00B61F93" w:rsidRPr="00D001D2" w:rsidRDefault="00B61F93" w:rsidP="00B61F93">
      <w:pPr>
        <w:spacing w:line="240" w:lineRule="auto"/>
        <w:jc w:val="left"/>
        <w:rPr>
          <w:b/>
        </w:rPr>
      </w:pPr>
    </w:p>
    <w:p w:rsidR="00B61F93" w:rsidRPr="00D001D2" w:rsidRDefault="00B61F93" w:rsidP="00B61F93">
      <w:pPr>
        <w:numPr>
          <w:ilvl w:val="0"/>
          <w:numId w:val="186"/>
        </w:numPr>
        <w:spacing w:line="240" w:lineRule="auto"/>
        <w:jc w:val="left"/>
        <w:rPr>
          <w:b/>
        </w:rPr>
      </w:pPr>
      <w:r w:rsidRPr="00D001D2">
        <w:t>Identifying and assessing other needs of the forensic science communities to strengthen their disciplines and meet the increasing demands generated by the criminal and civil justice systems at all levels of government.</w:t>
      </w:r>
    </w:p>
    <w:p w:rsidR="00B61F93" w:rsidRPr="00D001D2" w:rsidRDefault="00B61F93" w:rsidP="00B61F93">
      <w:pPr>
        <w:spacing w:line="240" w:lineRule="auto"/>
        <w:jc w:val="left"/>
        <w:rPr>
          <w:b/>
        </w:rPr>
      </w:pPr>
    </w:p>
    <w:p w:rsidR="00B61F93" w:rsidRPr="00D001D2" w:rsidRDefault="00B61F93" w:rsidP="00B61F93">
      <w:pPr>
        <w:spacing w:line="240" w:lineRule="auto"/>
        <w:jc w:val="left"/>
        <w:rPr>
          <w:rFonts w:eastAsia="Arial Unicode MS"/>
          <w:szCs w:val="20"/>
          <w:u w:val="single"/>
        </w:rPr>
      </w:pPr>
      <w:r w:rsidRPr="00D001D2">
        <w:rPr>
          <w:rFonts w:eastAsia="Arial Unicode MS"/>
          <w:szCs w:val="20"/>
          <w:u w:val="single"/>
        </w:rPr>
        <w:t>Justification</w:t>
      </w:r>
    </w:p>
    <w:p w:rsidR="00C05631" w:rsidRPr="00D001D2" w:rsidRDefault="00C05631" w:rsidP="00C05631">
      <w:pPr>
        <w:spacing w:line="240" w:lineRule="auto"/>
        <w:jc w:val="left"/>
      </w:pPr>
      <w:r w:rsidRPr="00D001D2">
        <w:t xml:space="preserve">Advances in forensic science have helped to solve cold cases, capture criminals who have been at large for years, and exonerate people wrongly convicted.  However, mistakes in the </w:t>
      </w:r>
      <w:r w:rsidRPr="00D001D2">
        <w:lastRenderedPageBreak/>
        <w:t xml:space="preserve">application of forensics and inconsistencies regarding qualifications have pointed to a need for more uniform standards.  </w:t>
      </w:r>
      <w:r>
        <w:t xml:space="preserve">Continuing improvement is needed in the forensic sciences in order to ensure the accuracy of evidence presented in criminal trials.  </w:t>
      </w:r>
      <w:r w:rsidRPr="00D001D2">
        <w:t>As the Department’s research and evaluation agency, NIJ has recently conducted important research the area of forensics, including two important studies on fingerprint confidence testing and age of death analysis.  The objectives and activities that will be conducted by the Commi</w:t>
      </w:r>
      <w:r>
        <w:t xml:space="preserve">ssion are in alignment with the </w:t>
      </w:r>
      <w:r w:rsidRPr="00D001D2">
        <w:t xml:space="preserve">Administration’s push for more evidence-based policy.  The duties to support the objectives identified include to:  </w:t>
      </w:r>
    </w:p>
    <w:p w:rsidR="00C05631" w:rsidRPr="00D001D2" w:rsidRDefault="00B61F93" w:rsidP="00C05631">
      <w:pPr>
        <w:spacing w:line="240" w:lineRule="auto"/>
        <w:jc w:val="left"/>
      </w:pPr>
      <w:r w:rsidRPr="00D001D2">
        <w:t xml:space="preserve">  </w:t>
      </w:r>
    </w:p>
    <w:p w:rsidR="00C05631" w:rsidRPr="00D001D2" w:rsidRDefault="00C05631" w:rsidP="00C05631">
      <w:pPr>
        <w:numPr>
          <w:ilvl w:val="0"/>
          <w:numId w:val="187"/>
        </w:numPr>
        <w:spacing w:line="240" w:lineRule="auto"/>
        <w:jc w:val="left"/>
        <w:rPr>
          <w:b/>
        </w:rPr>
      </w:pPr>
      <w:r w:rsidRPr="00D001D2">
        <w:t xml:space="preserve">Recommend priorities for </w:t>
      </w:r>
      <w:r>
        <w:t xml:space="preserve">statistically and scientifically validated </w:t>
      </w:r>
      <w:r w:rsidRPr="00D001D2">
        <w:t>standards development to the Attorney General;</w:t>
      </w:r>
    </w:p>
    <w:p w:rsidR="00C05631" w:rsidRPr="00D001D2" w:rsidRDefault="00C05631" w:rsidP="00C05631">
      <w:pPr>
        <w:spacing w:line="240" w:lineRule="auto"/>
        <w:ind w:left="720"/>
        <w:jc w:val="left"/>
        <w:rPr>
          <w:b/>
        </w:rPr>
      </w:pPr>
    </w:p>
    <w:p w:rsidR="00C05631" w:rsidRPr="00D001D2" w:rsidRDefault="00C05631" w:rsidP="00C05631">
      <w:pPr>
        <w:numPr>
          <w:ilvl w:val="0"/>
          <w:numId w:val="187"/>
        </w:numPr>
        <w:spacing w:line="240" w:lineRule="auto"/>
        <w:jc w:val="left"/>
        <w:rPr>
          <w:b/>
        </w:rPr>
      </w:pPr>
      <w:r w:rsidRPr="00D001D2">
        <w:t>Review and recommend that the Attorney General endorse guidance identified or developed by subject-matter experts</w:t>
      </w:r>
      <w:r>
        <w:t xml:space="preserve"> relying on the best statistically and scientifically validated research</w:t>
      </w:r>
      <w:r w:rsidRPr="00D001D2">
        <w:t>;</w:t>
      </w:r>
    </w:p>
    <w:p w:rsidR="00B61F93" w:rsidRPr="00D001D2" w:rsidRDefault="00B61F93" w:rsidP="00B61F93">
      <w:pPr>
        <w:spacing w:line="240" w:lineRule="auto"/>
        <w:jc w:val="left"/>
        <w:rPr>
          <w:b/>
        </w:rPr>
      </w:pPr>
    </w:p>
    <w:p w:rsidR="00B61F93" w:rsidRPr="00D001D2" w:rsidRDefault="00B61F93" w:rsidP="00B61F93">
      <w:pPr>
        <w:numPr>
          <w:ilvl w:val="1"/>
          <w:numId w:val="187"/>
        </w:numPr>
        <w:spacing w:line="240" w:lineRule="auto"/>
        <w:ind w:left="720"/>
        <w:jc w:val="left"/>
        <w:rPr>
          <w:b/>
        </w:rPr>
      </w:pPr>
      <w:r w:rsidRPr="00D001D2">
        <w:t>Develop proposed guidance concerning the intersection of forensic science and the courtroom;</w:t>
      </w:r>
    </w:p>
    <w:p w:rsidR="00B61F93" w:rsidRPr="00D001D2" w:rsidRDefault="00B61F93" w:rsidP="00B61F93">
      <w:pPr>
        <w:spacing w:line="240" w:lineRule="auto"/>
        <w:ind w:left="360"/>
        <w:jc w:val="left"/>
        <w:rPr>
          <w:b/>
        </w:rPr>
      </w:pPr>
    </w:p>
    <w:p w:rsidR="00B61F93" w:rsidRPr="00D001D2" w:rsidRDefault="00B61F93" w:rsidP="00B61F93">
      <w:pPr>
        <w:numPr>
          <w:ilvl w:val="1"/>
          <w:numId w:val="187"/>
        </w:numPr>
        <w:tabs>
          <w:tab w:val="left" w:pos="1350"/>
          <w:tab w:val="left" w:pos="1530"/>
        </w:tabs>
        <w:spacing w:line="240" w:lineRule="auto"/>
        <w:ind w:left="720"/>
        <w:jc w:val="left"/>
        <w:rPr>
          <w:b/>
        </w:rPr>
      </w:pPr>
      <w:r w:rsidRPr="00D001D2">
        <w:t>Develop policy recommendations, including a uniform code of professional responsibility and minimum requirements for training, accreditation and/or certification;</w:t>
      </w:r>
    </w:p>
    <w:p w:rsidR="00B61F93" w:rsidRPr="00D001D2" w:rsidRDefault="00B61F93" w:rsidP="00B61F93">
      <w:pPr>
        <w:tabs>
          <w:tab w:val="left" w:pos="1350"/>
          <w:tab w:val="left" w:pos="1530"/>
        </w:tabs>
        <w:spacing w:line="240" w:lineRule="auto"/>
        <w:jc w:val="left"/>
        <w:rPr>
          <w:b/>
        </w:rPr>
      </w:pPr>
    </w:p>
    <w:p w:rsidR="00B61F93" w:rsidRPr="00D001D2" w:rsidRDefault="00B61F93" w:rsidP="00B61F93">
      <w:pPr>
        <w:numPr>
          <w:ilvl w:val="1"/>
          <w:numId w:val="185"/>
        </w:numPr>
        <w:tabs>
          <w:tab w:val="left" w:pos="1530"/>
        </w:tabs>
        <w:spacing w:line="240" w:lineRule="auto"/>
        <w:ind w:left="720"/>
        <w:jc w:val="left"/>
        <w:rPr>
          <w:b/>
        </w:rPr>
      </w:pPr>
      <w:r w:rsidRPr="00D001D2">
        <w:t>Consider the recommendations of the National Science and Technology Council’s Subcommittee on Forensic Science; and</w:t>
      </w:r>
    </w:p>
    <w:p w:rsidR="00B61F93" w:rsidRPr="00D001D2" w:rsidRDefault="00B61F93" w:rsidP="00B61F93">
      <w:pPr>
        <w:tabs>
          <w:tab w:val="left" w:pos="1530"/>
        </w:tabs>
        <w:spacing w:line="240" w:lineRule="auto"/>
        <w:ind w:left="360"/>
        <w:jc w:val="left"/>
        <w:rPr>
          <w:b/>
        </w:rPr>
      </w:pPr>
    </w:p>
    <w:p w:rsidR="00B61F93" w:rsidRPr="00D001D2" w:rsidRDefault="00B61F93" w:rsidP="00B61F93">
      <w:pPr>
        <w:numPr>
          <w:ilvl w:val="1"/>
          <w:numId w:val="185"/>
        </w:numPr>
        <w:tabs>
          <w:tab w:val="left" w:pos="1530"/>
        </w:tabs>
        <w:spacing w:line="240" w:lineRule="auto"/>
        <w:ind w:left="720"/>
        <w:jc w:val="left"/>
        <w:rPr>
          <w:b/>
        </w:rPr>
      </w:pPr>
      <w:r w:rsidRPr="00D001D2">
        <w:t xml:space="preserve">Identify and assess the current and future needs of the forensic sciences to strengthen their disciplines and meet the growing demands.  </w:t>
      </w:r>
    </w:p>
    <w:p w:rsidR="00B61F93" w:rsidRPr="00D001D2" w:rsidRDefault="00B61F93" w:rsidP="00B61F93">
      <w:pPr>
        <w:autoSpaceDE w:val="0"/>
        <w:autoSpaceDN w:val="0"/>
        <w:spacing w:line="240" w:lineRule="auto"/>
        <w:ind w:left="1080"/>
        <w:jc w:val="left"/>
      </w:pPr>
    </w:p>
    <w:p w:rsidR="00B61F93" w:rsidRPr="00D001D2" w:rsidRDefault="00B61F93" w:rsidP="00B61F93">
      <w:pPr>
        <w:autoSpaceDE w:val="0"/>
        <w:autoSpaceDN w:val="0"/>
        <w:spacing w:line="240" w:lineRule="auto"/>
        <w:jc w:val="left"/>
        <w:rPr>
          <w:u w:val="single"/>
        </w:rPr>
      </w:pPr>
      <w:r w:rsidRPr="00D001D2">
        <w:rPr>
          <w:u w:val="single"/>
        </w:rPr>
        <w:t>Impact on Performance</w:t>
      </w:r>
    </w:p>
    <w:p w:rsidR="00C067CB" w:rsidRDefault="00B61F93" w:rsidP="00B61F93">
      <w:pPr>
        <w:spacing w:line="240" w:lineRule="auto"/>
        <w:jc w:val="left"/>
        <w:rPr>
          <w:color w:val="000000"/>
        </w:rPr>
      </w:pPr>
      <w:r w:rsidRPr="00D001D2">
        <w:rPr>
          <w:color w:val="000000"/>
        </w:rPr>
        <w:t xml:space="preserve">This initiative will support </w:t>
      </w:r>
      <w:r w:rsidRPr="00211B40">
        <w:rPr>
          <w:i/>
          <w:color w:val="000000"/>
        </w:rPr>
        <w:t>DOJ’s Strategic Goal 3: Ensure and support the fair, impartial, efficient, and transparent administration of justice at the federal, state, local, tribal, and international levels; DOJ Strategic Objective 3.1: Promote and strengthen relationships and strategies for the administration of justice with state, local, tribal, and international law enforcement</w:t>
      </w:r>
      <w:r w:rsidR="00C067CB" w:rsidRPr="00211B40">
        <w:rPr>
          <w:i/>
          <w:color w:val="000000"/>
        </w:rPr>
        <w:t xml:space="preserve">; OJP Strategic Goal </w:t>
      </w:r>
      <w:r w:rsidR="00F9564A">
        <w:rPr>
          <w:i/>
          <w:color w:val="000000"/>
        </w:rPr>
        <w:t>5: Support state, local, and tribal justi</w:t>
      </w:r>
      <w:r w:rsidR="00DB6E47">
        <w:rPr>
          <w:i/>
          <w:color w:val="000000"/>
        </w:rPr>
        <w:t>ce systems to ensure the fa</w:t>
      </w:r>
      <w:r w:rsidR="006F10A9">
        <w:rPr>
          <w:i/>
          <w:color w:val="000000"/>
        </w:rPr>
        <w:t>i</w:t>
      </w:r>
      <w:r w:rsidR="00DB6E47">
        <w:rPr>
          <w:i/>
          <w:color w:val="000000"/>
        </w:rPr>
        <w:t>r and impartial administration of justice; and OJP Strategic Objective 5.1: Increase the Nation’s capacity to prevent and control crime through support for the nation’s law enforcement, criminal, and juvenile justice systems.</w:t>
      </w:r>
      <w:r w:rsidRPr="00D001D2">
        <w:rPr>
          <w:color w:val="000000"/>
        </w:rPr>
        <w:t xml:space="preserve">  </w:t>
      </w:r>
    </w:p>
    <w:p w:rsidR="00C067CB" w:rsidRDefault="00C067CB" w:rsidP="00B61F93">
      <w:pPr>
        <w:spacing w:line="240" w:lineRule="auto"/>
        <w:jc w:val="left"/>
        <w:rPr>
          <w:color w:val="000000"/>
        </w:rPr>
      </w:pPr>
    </w:p>
    <w:p w:rsidR="00B61F93" w:rsidRPr="00D001D2" w:rsidRDefault="00B61F93" w:rsidP="00B61F93">
      <w:pPr>
        <w:spacing w:line="240" w:lineRule="auto"/>
        <w:jc w:val="left"/>
        <w:rPr>
          <w:color w:val="000000"/>
        </w:rPr>
      </w:pPr>
      <w:r w:rsidRPr="00D001D2">
        <w:rPr>
          <w:color w:val="000000"/>
        </w:rPr>
        <w:t xml:space="preserve">This initiative will directly contribute to improving forensic policies across the nation, by developing guidance and recommendations </w:t>
      </w:r>
      <w:r w:rsidR="000B413E" w:rsidRPr="00D001D2">
        <w:rPr>
          <w:color w:val="000000"/>
        </w:rPr>
        <w:t xml:space="preserve">based on </w:t>
      </w:r>
      <w:r w:rsidR="000B413E">
        <w:rPr>
          <w:color w:val="000000"/>
        </w:rPr>
        <w:t>evidence and research</w:t>
      </w:r>
      <w:r w:rsidR="000B413E" w:rsidRPr="00D001D2">
        <w:rPr>
          <w:color w:val="000000"/>
        </w:rPr>
        <w:t xml:space="preserve">.  </w:t>
      </w:r>
      <w:r w:rsidRPr="00D001D2">
        <w:rPr>
          <w:color w:val="000000"/>
        </w:rPr>
        <w:t xml:space="preserve">   </w:t>
      </w:r>
    </w:p>
    <w:p w:rsidR="00B61F93" w:rsidRPr="00D001D2" w:rsidRDefault="00B61F93" w:rsidP="00B61F93">
      <w:pPr>
        <w:autoSpaceDE w:val="0"/>
        <w:autoSpaceDN w:val="0"/>
        <w:spacing w:line="240" w:lineRule="auto"/>
        <w:jc w:val="left"/>
        <w:rPr>
          <w:u w:val="single"/>
        </w:rPr>
      </w:pPr>
    </w:p>
    <w:p w:rsidR="00B61F93" w:rsidRPr="00D001D2" w:rsidRDefault="00B61F93" w:rsidP="00B61F93">
      <w:pPr>
        <w:spacing w:line="240" w:lineRule="auto"/>
        <w:jc w:val="left"/>
      </w:pPr>
      <w:r w:rsidRPr="00D001D2">
        <w:br w:type="page"/>
      </w:r>
    </w:p>
    <w:p w:rsidR="00B61F93" w:rsidRPr="00D001D2" w:rsidRDefault="00B61F93" w:rsidP="00B61F93">
      <w:pPr>
        <w:jc w:val="center"/>
        <w:rPr>
          <w:b/>
          <w:bCs/>
        </w:rPr>
      </w:pPr>
      <w:r w:rsidRPr="00D001D2">
        <w:rPr>
          <w:b/>
          <w:bCs/>
        </w:rPr>
        <w:lastRenderedPageBreak/>
        <w:t>Funding</w:t>
      </w:r>
    </w:p>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B61F93" w:rsidRPr="00D001D2" w:rsidTr="00DA11D8">
        <w:tc>
          <w:tcPr>
            <w:tcW w:w="3168"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2012 Enacted</w:t>
            </w:r>
          </w:p>
        </w:tc>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594" w:type="dxa"/>
          </w:tcPr>
          <w:p w:rsidR="00B61F93" w:rsidRPr="00D001D2" w:rsidRDefault="00B61F93" w:rsidP="00DA11D8">
            <w:pPr>
              <w:spacing w:line="240" w:lineRule="auto"/>
              <w:rPr>
                <w:sz w:val="20"/>
                <w:szCs w:val="20"/>
              </w:rPr>
            </w:pPr>
            <w:proofErr w:type="spellStart"/>
            <w:r w:rsidRPr="00D001D2">
              <w:rPr>
                <w:sz w:val="20"/>
                <w:szCs w:val="20"/>
              </w:rPr>
              <w:t>Pos</w:t>
            </w:r>
            <w:proofErr w:type="spellEnd"/>
          </w:p>
        </w:tc>
        <w:tc>
          <w:tcPr>
            <w:tcW w:w="607" w:type="dxa"/>
          </w:tcPr>
          <w:p w:rsidR="00C5780E" w:rsidRPr="006561D8" w:rsidRDefault="00C5780E" w:rsidP="00C5780E">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C5780E" w:rsidP="00DA11D8">
            <w:pPr>
              <w:spacing w:line="240" w:lineRule="auto"/>
              <w:jc w:val="center"/>
              <w:rPr>
                <w:sz w:val="20"/>
                <w:szCs w:val="20"/>
              </w:rPr>
            </w:pPr>
            <w:proofErr w:type="spellStart"/>
            <w:r w:rsidRPr="006561D8">
              <w:rPr>
                <w:sz w:val="20"/>
                <w:szCs w:val="20"/>
              </w:rPr>
              <w:t>Atty</w:t>
            </w:r>
            <w:proofErr w:type="spellEnd"/>
          </w:p>
        </w:tc>
        <w:tc>
          <w:tcPr>
            <w:tcW w:w="572" w:type="dxa"/>
          </w:tcPr>
          <w:p w:rsidR="00B61F93" w:rsidRPr="00D001D2" w:rsidRDefault="00B61F93" w:rsidP="00DA11D8">
            <w:pPr>
              <w:spacing w:line="240" w:lineRule="auto"/>
              <w:jc w:val="center"/>
              <w:rPr>
                <w:sz w:val="20"/>
                <w:szCs w:val="20"/>
              </w:rPr>
            </w:pPr>
            <w:r w:rsidRPr="00D001D2">
              <w:rPr>
                <w:sz w:val="20"/>
                <w:szCs w:val="20"/>
              </w:rPr>
              <w:t>FTE</w:t>
            </w:r>
          </w:p>
        </w:tc>
        <w:tc>
          <w:tcPr>
            <w:tcW w:w="1395" w:type="dxa"/>
          </w:tcPr>
          <w:p w:rsidR="00B61F93" w:rsidRPr="00D001D2" w:rsidRDefault="00B61F93" w:rsidP="00DA11D8">
            <w:pPr>
              <w:spacing w:line="240" w:lineRule="auto"/>
              <w:jc w:val="center"/>
              <w:rPr>
                <w:sz w:val="20"/>
                <w:szCs w:val="20"/>
              </w:rPr>
            </w:pPr>
            <w:r w:rsidRPr="00D001D2">
              <w:rPr>
                <w:sz w:val="20"/>
                <w:szCs w:val="20"/>
              </w:rPr>
              <w:t>$(000)</w:t>
            </w:r>
          </w:p>
        </w:tc>
        <w:tc>
          <w:tcPr>
            <w:tcW w:w="603"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C5780E" w:rsidRPr="006561D8" w:rsidRDefault="00C5780E" w:rsidP="00C5780E">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C5780E" w:rsidP="00DA11D8">
            <w:pPr>
              <w:spacing w:line="240" w:lineRule="auto"/>
              <w:jc w:val="center"/>
              <w:rPr>
                <w:sz w:val="20"/>
                <w:szCs w:val="20"/>
              </w:rPr>
            </w:pPr>
            <w:proofErr w:type="spellStart"/>
            <w:r w:rsidRPr="006561D8">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358" w:type="dxa"/>
          </w:tcPr>
          <w:p w:rsidR="00B61F93" w:rsidRPr="00D001D2" w:rsidRDefault="00B61F93" w:rsidP="00DA11D8">
            <w:pPr>
              <w:spacing w:line="240" w:lineRule="auto"/>
              <w:jc w:val="center"/>
              <w:rPr>
                <w:sz w:val="20"/>
                <w:szCs w:val="20"/>
              </w:rPr>
            </w:pPr>
            <w:r w:rsidRPr="00D001D2">
              <w:rPr>
                <w:sz w:val="20"/>
                <w:szCs w:val="20"/>
              </w:rPr>
              <w:t>$(000)</w:t>
            </w:r>
          </w:p>
        </w:tc>
        <w:tc>
          <w:tcPr>
            <w:tcW w:w="590" w:type="dxa"/>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Pr>
          <w:p w:rsidR="00690F01" w:rsidRPr="006561D8" w:rsidRDefault="00690F01" w:rsidP="00690F01">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B61F93" w:rsidRPr="00D001D2" w:rsidRDefault="00690F01" w:rsidP="00DA11D8">
            <w:pPr>
              <w:spacing w:line="240" w:lineRule="auto"/>
              <w:jc w:val="center"/>
              <w:rPr>
                <w:sz w:val="20"/>
                <w:szCs w:val="20"/>
              </w:rPr>
            </w:pPr>
            <w:proofErr w:type="spellStart"/>
            <w:r w:rsidRPr="006561D8">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szCs w:val="20"/>
              </w:rPr>
              <w:t>FTE</w:t>
            </w:r>
          </w:p>
        </w:tc>
        <w:tc>
          <w:tcPr>
            <w:tcW w:w="1535" w:type="dxa"/>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594" w:type="dxa"/>
          </w:tcPr>
          <w:p w:rsidR="00B61F93" w:rsidRPr="00D001D2" w:rsidRDefault="00B61F93" w:rsidP="00DA11D8">
            <w:pPr>
              <w:spacing w:line="240" w:lineRule="auto"/>
              <w:rPr>
                <w:sz w:val="20"/>
                <w:szCs w:val="20"/>
              </w:rPr>
            </w:pPr>
          </w:p>
        </w:tc>
        <w:tc>
          <w:tcPr>
            <w:tcW w:w="607" w:type="dxa"/>
          </w:tcPr>
          <w:p w:rsidR="00B61F93" w:rsidRPr="00D001D2" w:rsidRDefault="00B61F93" w:rsidP="00DA11D8">
            <w:pPr>
              <w:spacing w:line="240" w:lineRule="auto"/>
              <w:jc w:val="center"/>
              <w:rPr>
                <w:sz w:val="20"/>
                <w:szCs w:val="20"/>
              </w:rPr>
            </w:pPr>
          </w:p>
        </w:tc>
        <w:tc>
          <w:tcPr>
            <w:tcW w:w="572" w:type="dxa"/>
          </w:tcPr>
          <w:p w:rsidR="00B61F93" w:rsidRPr="00D001D2" w:rsidRDefault="00B61F93" w:rsidP="00DA11D8">
            <w:pPr>
              <w:spacing w:line="240" w:lineRule="auto"/>
              <w:jc w:val="center"/>
              <w:rPr>
                <w:sz w:val="20"/>
                <w:szCs w:val="20"/>
              </w:rPr>
            </w:pPr>
          </w:p>
        </w:tc>
        <w:tc>
          <w:tcPr>
            <w:tcW w:w="1395" w:type="dxa"/>
          </w:tcPr>
          <w:p w:rsidR="00B61F93" w:rsidRPr="00D001D2" w:rsidRDefault="00B61F93" w:rsidP="00DA11D8">
            <w:pPr>
              <w:spacing w:line="240" w:lineRule="auto"/>
              <w:jc w:val="center"/>
              <w:rPr>
                <w:sz w:val="20"/>
                <w:szCs w:val="20"/>
              </w:rPr>
            </w:pPr>
            <w:r w:rsidRPr="00D001D2">
              <w:rPr>
                <w:sz w:val="20"/>
                <w:szCs w:val="20"/>
              </w:rPr>
              <w:t>$0</w:t>
            </w:r>
          </w:p>
        </w:tc>
        <w:tc>
          <w:tcPr>
            <w:tcW w:w="603"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358" w:type="dxa"/>
          </w:tcPr>
          <w:p w:rsidR="00B61F93" w:rsidRPr="00D001D2" w:rsidRDefault="00B61F93" w:rsidP="00DA11D8">
            <w:pPr>
              <w:spacing w:line="240" w:lineRule="auto"/>
              <w:jc w:val="center"/>
              <w:rPr>
                <w:sz w:val="20"/>
                <w:szCs w:val="20"/>
              </w:rPr>
            </w:pPr>
            <w:r w:rsidRPr="00D001D2">
              <w:rPr>
                <w:sz w:val="20"/>
                <w:szCs w:val="20"/>
              </w:rPr>
              <w:t>$0</w:t>
            </w:r>
          </w:p>
        </w:tc>
        <w:tc>
          <w:tcPr>
            <w:tcW w:w="590"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535" w:type="dxa"/>
          </w:tcPr>
          <w:p w:rsidR="00B61F93" w:rsidRPr="00D001D2" w:rsidRDefault="00B61F93" w:rsidP="00DA11D8">
            <w:pPr>
              <w:spacing w:line="240" w:lineRule="auto"/>
              <w:jc w:val="center"/>
              <w:rPr>
                <w:sz w:val="20"/>
                <w:szCs w:val="20"/>
              </w:rPr>
            </w:pPr>
            <w:r w:rsidRPr="00D001D2">
              <w:rPr>
                <w:sz w:val="20"/>
                <w:szCs w:val="20"/>
              </w:rPr>
              <w:t>$0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B61F93" w:rsidRPr="00D001D2" w:rsidTr="00DA11D8">
        <w:tc>
          <w:tcPr>
            <w:tcW w:w="1612"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612"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tcPr>
          <w:p w:rsidR="00B61F93" w:rsidRPr="00D001D2" w:rsidRDefault="00B61F93" w:rsidP="00DA11D8">
            <w:pPr>
              <w:spacing w:line="240" w:lineRule="auto"/>
              <w:jc w:val="center"/>
            </w:pPr>
          </w:p>
        </w:tc>
      </w:tr>
    </w:tbl>
    <w:p w:rsidR="00B61F93" w:rsidRPr="00D001D2" w:rsidRDefault="00B61F93" w:rsidP="00B61F93">
      <w:pPr>
        <w:spacing w:line="240" w:lineRule="auto"/>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gridCol w:w="1350"/>
        <w:gridCol w:w="1620"/>
        <w:gridCol w:w="1890"/>
        <w:gridCol w:w="1980"/>
      </w:tblGrid>
      <w:tr w:rsidR="00B61F93" w:rsidRPr="00D001D2" w:rsidTr="00DA11D8">
        <w:tc>
          <w:tcPr>
            <w:tcW w:w="1908"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080"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62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08" w:type="dxa"/>
          </w:tcPr>
          <w:p w:rsidR="00B61F93" w:rsidRPr="00D001D2" w:rsidRDefault="00B61F93" w:rsidP="00DA11D8">
            <w:pPr>
              <w:spacing w:line="240" w:lineRule="auto"/>
              <w:rPr>
                <w:sz w:val="20"/>
              </w:rPr>
            </w:pPr>
            <w:r w:rsidRPr="00D001D2">
              <w:rPr>
                <w:sz w:val="20"/>
              </w:rPr>
              <w:t>Total Non-Personnel</w:t>
            </w:r>
          </w:p>
        </w:tc>
        <w:tc>
          <w:tcPr>
            <w:tcW w:w="1080"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620" w:type="dxa"/>
            <w:vAlign w:val="center"/>
          </w:tcPr>
          <w:p w:rsidR="00B61F93" w:rsidRPr="00D001D2" w:rsidRDefault="00B61F93">
            <w:pPr>
              <w:spacing w:line="240" w:lineRule="auto"/>
              <w:jc w:val="center"/>
              <w:rPr>
                <w:rFonts w:ascii="Arial" w:hAnsi="Arial"/>
                <w:b/>
                <w:sz w:val="20"/>
              </w:rPr>
            </w:pPr>
            <w:r w:rsidRPr="00D001D2">
              <w:rPr>
                <w:sz w:val="20"/>
              </w:rPr>
              <w:t>$</w:t>
            </w:r>
            <w:r w:rsidR="00216CC0">
              <w:rPr>
                <w:sz w:val="20"/>
              </w:rPr>
              <w:t>9</w:t>
            </w:r>
            <w:r w:rsidRPr="00D001D2">
              <w:rPr>
                <w:sz w:val="20"/>
              </w:rPr>
              <w:t>,000</w:t>
            </w:r>
          </w:p>
        </w:tc>
        <w:tc>
          <w:tcPr>
            <w:tcW w:w="1890" w:type="dxa"/>
            <w:vAlign w:val="center"/>
          </w:tcPr>
          <w:p w:rsidR="00B61F93" w:rsidRPr="00D001D2" w:rsidRDefault="00B61F93" w:rsidP="00DA11D8">
            <w:pPr>
              <w:spacing w:line="240" w:lineRule="auto"/>
              <w:jc w:val="center"/>
              <w:rPr>
                <w:sz w:val="20"/>
              </w:rPr>
            </w:pPr>
          </w:p>
        </w:tc>
        <w:tc>
          <w:tcPr>
            <w:tcW w:w="1980" w:type="dxa"/>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630"/>
        <w:gridCol w:w="810"/>
        <w:gridCol w:w="630"/>
        <w:gridCol w:w="1080"/>
        <w:gridCol w:w="1080"/>
        <w:gridCol w:w="1080"/>
        <w:gridCol w:w="1620"/>
        <w:gridCol w:w="1890"/>
      </w:tblGrid>
      <w:tr w:rsidR="00B61F93" w:rsidRPr="00D001D2" w:rsidTr="00DA11D8">
        <w:trPr>
          <w:trHeight w:val="658"/>
        </w:trPr>
        <w:tc>
          <w:tcPr>
            <w:tcW w:w="1080" w:type="dxa"/>
            <w:shd w:val="clear" w:color="auto" w:fill="E6E6E6"/>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
        </w:tc>
        <w:tc>
          <w:tcPr>
            <w:tcW w:w="630" w:type="dxa"/>
            <w:vAlign w:val="center"/>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810" w:type="dxa"/>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
          <w:p w:rsidR="00B61F93" w:rsidRPr="00D001D2" w:rsidRDefault="00B61F93" w:rsidP="00DA11D8">
            <w:pPr>
              <w:spacing w:line="240" w:lineRule="auto"/>
              <w:jc w:val="center"/>
              <w:rPr>
                <w:sz w:val="20"/>
              </w:rPr>
            </w:pP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630" w:type="dxa"/>
            <w:vAlign w:val="center"/>
          </w:tcPr>
          <w:p w:rsidR="00B61F93" w:rsidRPr="00D001D2" w:rsidRDefault="00B61F93" w:rsidP="00DA11D8">
            <w:pPr>
              <w:spacing w:line="240" w:lineRule="auto"/>
              <w:jc w:val="center"/>
              <w:rPr>
                <w:sz w:val="20"/>
              </w:rPr>
            </w:pPr>
            <w:r w:rsidRPr="00D001D2">
              <w:rPr>
                <w:sz w:val="20"/>
              </w:rPr>
              <w:t>FTE</w:t>
            </w:r>
          </w:p>
        </w:tc>
        <w:tc>
          <w:tcPr>
            <w:tcW w:w="1080" w:type="dxa"/>
            <w:vAlign w:val="center"/>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080" w:type="dxa"/>
            <w:vAlign w:val="center"/>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080" w:type="dxa"/>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62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211B40">
        <w:trPr>
          <w:trHeight w:val="215"/>
        </w:trPr>
        <w:tc>
          <w:tcPr>
            <w:tcW w:w="1080" w:type="dxa"/>
          </w:tcPr>
          <w:p w:rsidR="00B61F93" w:rsidRPr="00D001D2" w:rsidRDefault="00B61F93" w:rsidP="00DA11D8">
            <w:pPr>
              <w:spacing w:line="240" w:lineRule="auto"/>
              <w:rPr>
                <w:sz w:val="20"/>
              </w:rPr>
            </w:pPr>
            <w:r w:rsidRPr="00D001D2">
              <w:rPr>
                <w:sz w:val="20"/>
              </w:rPr>
              <w:t>Current Services</w:t>
            </w:r>
          </w:p>
        </w:tc>
        <w:tc>
          <w:tcPr>
            <w:tcW w:w="630" w:type="dxa"/>
            <w:vAlign w:val="bottom"/>
          </w:tcPr>
          <w:p w:rsidR="00B61F93" w:rsidRPr="00D001D2" w:rsidRDefault="00B61F93" w:rsidP="00690F01">
            <w:pPr>
              <w:spacing w:line="240" w:lineRule="auto"/>
              <w:jc w:val="center"/>
              <w:rPr>
                <w:sz w:val="20"/>
              </w:rPr>
            </w:pPr>
          </w:p>
        </w:tc>
        <w:tc>
          <w:tcPr>
            <w:tcW w:w="810" w:type="dxa"/>
            <w:vAlign w:val="bottom"/>
          </w:tcPr>
          <w:p w:rsidR="00B61F93" w:rsidRPr="00D001D2" w:rsidRDefault="00B61F93">
            <w:pPr>
              <w:spacing w:line="240" w:lineRule="auto"/>
              <w:jc w:val="center"/>
              <w:rPr>
                <w:sz w:val="20"/>
              </w:rPr>
            </w:pPr>
          </w:p>
        </w:tc>
        <w:tc>
          <w:tcPr>
            <w:tcW w:w="63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B61F93">
            <w:pPr>
              <w:spacing w:line="240" w:lineRule="auto"/>
              <w:jc w:val="center"/>
              <w:rPr>
                <w:rFonts w:ascii="Arial" w:hAnsi="Arial"/>
                <w:b/>
                <w:sz w:val="20"/>
              </w:rPr>
            </w:pPr>
            <w:r w:rsidRPr="00D001D2">
              <w:rPr>
                <w:sz w:val="20"/>
              </w:rPr>
              <w:t>$0</w:t>
            </w:r>
          </w:p>
        </w:tc>
        <w:tc>
          <w:tcPr>
            <w:tcW w:w="1080" w:type="dxa"/>
            <w:vAlign w:val="bottom"/>
          </w:tcPr>
          <w:p w:rsidR="00B61F93" w:rsidRPr="00D001D2" w:rsidRDefault="00B61F93">
            <w:pPr>
              <w:spacing w:line="240" w:lineRule="auto"/>
              <w:jc w:val="center"/>
              <w:rPr>
                <w:rFonts w:ascii="Arial" w:hAnsi="Arial"/>
                <w:b/>
                <w:sz w:val="20"/>
              </w:rPr>
            </w:pPr>
            <w:r w:rsidRPr="00D001D2">
              <w:rPr>
                <w:sz w:val="20"/>
              </w:rPr>
              <w:t>$0</w:t>
            </w:r>
          </w:p>
        </w:tc>
        <w:tc>
          <w:tcPr>
            <w:tcW w:w="1620" w:type="dxa"/>
            <w:vAlign w:val="bottom"/>
          </w:tcPr>
          <w:p w:rsidR="00B61F93" w:rsidRPr="00D001D2" w:rsidRDefault="00B61F93">
            <w:pPr>
              <w:spacing w:line="240" w:lineRule="auto"/>
              <w:jc w:val="center"/>
              <w:rPr>
                <w:sz w:val="20"/>
              </w:rPr>
            </w:pPr>
          </w:p>
        </w:tc>
        <w:tc>
          <w:tcPr>
            <w:tcW w:w="1890" w:type="dxa"/>
            <w:vAlign w:val="bottom"/>
          </w:tcPr>
          <w:p w:rsidR="00B61F93" w:rsidRPr="00D001D2" w:rsidRDefault="00B61F93">
            <w:pPr>
              <w:spacing w:line="240" w:lineRule="auto"/>
              <w:jc w:val="center"/>
              <w:rPr>
                <w:sz w:val="20"/>
              </w:rPr>
            </w:pPr>
          </w:p>
        </w:tc>
      </w:tr>
      <w:tr w:rsidR="00B61F93" w:rsidRPr="00D001D2" w:rsidTr="00211B40">
        <w:trPr>
          <w:trHeight w:val="215"/>
        </w:trPr>
        <w:tc>
          <w:tcPr>
            <w:tcW w:w="1080" w:type="dxa"/>
          </w:tcPr>
          <w:p w:rsidR="00B61F93" w:rsidRPr="00D001D2" w:rsidRDefault="00B61F93" w:rsidP="00DA11D8">
            <w:pPr>
              <w:spacing w:line="240" w:lineRule="auto"/>
              <w:rPr>
                <w:sz w:val="20"/>
              </w:rPr>
            </w:pPr>
            <w:r w:rsidRPr="00D001D2">
              <w:rPr>
                <w:sz w:val="20"/>
              </w:rPr>
              <w:t>Increases</w:t>
            </w:r>
          </w:p>
        </w:tc>
        <w:tc>
          <w:tcPr>
            <w:tcW w:w="630" w:type="dxa"/>
            <w:vAlign w:val="bottom"/>
          </w:tcPr>
          <w:p w:rsidR="00B61F93" w:rsidRPr="00D001D2" w:rsidRDefault="00B61F93" w:rsidP="00690F01">
            <w:pPr>
              <w:spacing w:line="240" w:lineRule="auto"/>
              <w:jc w:val="center"/>
              <w:rPr>
                <w:sz w:val="20"/>
              </w:rPr>
            </w:pPr>
          </w:p>
        </w:tc>
        <w:tc>
          <w:tcPr>
            <w:tcW w:w="810" w:type="dxa"/>
            <w:vAlign w:val="bottom"/>
          </w:tcPr>
          <w:p w:rsidR="00B61F93" w:rsidRPr="00D001D2" w:rsidRDefault="00B61F93">
            <w:pPr>
              <w:spacing w:line="240" w:lineRule="auto"/>
              <w:jc w:val="center"/>
              <w:rPr>
                <w:sz w:val="20"/>
              </w:rPr>
            </w:pPr>
          </w:p>
        </w:tc>
        <w:tc>
          <w:tcPr>
            <w:tcW w:w="63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216CC0">
            <w:pPr>
              <w:spacing w:line="240" w:lineRule="auto"/>
              <w:jc w:val="center"/>
              <w:rPr>
                <w:rFonts w:ascii="Arial" w:hAnsi="Arial"/>
                <w:b/>
                <w:sz w:val="20"/>
              </w:rPr>
            </w:pPr>
            <w:r>
              <w:rPr>
                <w:sz w:val="20"/>
              </w:rPr>
              <w:t>$9</w:t>
            </w:r>
            <w:r w:rsidR="00B61F93" w:rsidRPr="00D001D2">
              <w:rPr>
                <w:sz w:val="20"/>
              </w:rPr>
              <w:t>,000</w:t>
            </w:r>
          </w:p>
        </w:tc>
        <w:tc>
          <w:tcPr>
            <w:tcW w:w="1080" w:type="dxa"/>
            <w:vAlign w:val="bottom"/>
          </w:tcPr>
          <w:p w:rsidR="00B61F93" w:rsidRPr="00D001D2" w:rsidRDefault="00216CC0">
            <w:pPr>
              <w:spacing w:line="240" w:lineRule="auto"/>
              <w:jc w:val="center"/>
              <w:rPr>
                <w:rFonts w:ascii="Arial" w:hAnsi="Arial"/>
                <w:b/>
                <w:sz w:val="20"/>
              </w:rPr>
            </w:pPr>
            <w:r>
              <w:rPr>
                <w:sz w:val="20"/>
              </w:rPr>
              <w:t>$9</w:t>
            </w:r>
            <w:r w:rsidR="00B61F93" w:rsidRPr="00D001D2">
              <w:rPr>
                <w:sz w:val="20"/>
              </w:rPr>
              <w:t>,000</w:t>
            </w:r>
          </w:p>
        </w:tc>
        <w:tc>
          <w:tcPr>
            <w:tcW w:w="1620" w:type="dxa"/>
            <w:vAlign w:val="bottom"/>
          </w:tcPr>
          <w:p w:rsidR="00B61F93" w:rsidRPr="00D001D2" w:rsidRDefault="00B61F93">
            <w:pPr>
              <w:spacing w:line="240" w:lineRule="auto"/>
              <w:jc w:val="center"/>
              <w:rPr>
                <w:sz w:val="20"/>
              </w:rPr>
            </w:pPr>
          </w:p>
        </w:tc>
        <w:tc>
          <w:tcPr>
            <w:tcW w:w="1890" w:type="dxa"/>
            <w:vAlign w:val="bottom"/>
          </w:tcPr>
          <w:p w:rsidR="00B61F93" w:rsidRPr="00D001D2" w:rsidRDefault="00B61F93">
            <w:pPr>
              <w:spacing w:line="240" w:lineRule="auto"/>
              <w:jc w:val="center"/>
              <w:rPr>
                <w:sz w:val="20"/>
              </w:rPr>
            </w:pPr>
          </w:p>
        </w:tc>
      </w:tr>
      <w:tr w:rsidR="00B61F93" w:rsidRPr="00D001D2" w:rsidTr="00211B40">
        <w:trPr>
          <w:trHeight w:val="215"/>
        </w:trPr>
        <w:tc>
          <w:tcPr>
            <w:tcW w:w="1080" w:type="dxa"/>
          </w:tcPr>
          <w:p w:rsidR="00B61F93" w:rsidRPr="00D001D2" w:rsidRDefault="00B61F93" w:rsidP="00DA11D8">
            <w:pPr>
              <w:spacing w:line="240" w:lineRule="auto"/>
              <w:rPr>
                <w:sz w:val="20"/>
              </w:rPr>
            </w:pPr>
            <w:r w:rsidRPr="00D001D2">
              <w:rPr>
                <w:sz w:val="20"/>
              </w:rPr>
              <w:t>Grand Total</w:t>
            </w:r>
          </w:p>
        </w:tc>
        <w:tc>
          <w:tcPr>
            <w:tcW w:w="630" w:type="dxa"/>
            <w:vAlign w:val="bottom"/>
          </w:tcPr>
          <w:p w:rsidR="00B61F93" w:rsidRPr="00D001D2" w:rsidRDefault="00B61F93" w:rsidP="00690F01">
            <w:pPr>
              <w:spacing w:line="240" w:lineRule="auto"/>
              <w:jc w:val="center"/>
              <w:rPr>
                <w:sz w:val="20"/>
              </w:rPr>
            </w:pPr>
          </w:p>
        </w:tc>
        <w:tc>
          <w:tcPr>
            <w:tcW w:w="810" w:type="dxa"/>
            <w:vAlign w:val="bottom"/>
          </w:tcPr>
          <w:p w:rsidR="00B61F93" w:rsidRPr="00D001D2" w:rsidRDefault="00B61F93">
            <w:pPr>
              <w:spacing w:line="240" w:lineRule="auto"/>
              <w:jc w:val="center"/>
              <w:rPr>
                <w:sz w:val="20"/>
              </w:rPr>
            </w:pPr>
          </w:p>
        </w:tc>
        <w:tc>
          <w:tcPr>
            <w:tcW w:w="63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B61F93">
            <w:pPr>
              <w:spacing w:line="240" w:lineRule="auto"/>
              <w:jc w:val="center"/>
              <w:rPr>
                <w:sz w:val="20"/>
              </w:rPr>
            </w:pPr>
          </w:p>
        </w:tc>
        <w:tc>
          <w:tcPr>
            <w:tcW w:w="1080" w:type="dxa"/>
            <w:vAlign w:val="bottom"/>
          </w:tcPr>
          <w:p w:rsidR="00B61F93" w:rsidRPr="00D001D2" w:rsidRDefault="00B61F93">
            <w:pPr>
              <w:spacing w:line="240" w:lineRule="auto"/>
              <w:jc w:val="center"/>
              <w:rPr>
                <w:rFonts w:ascii="Arial" w:hAnsi="Arial"/>
                <w:b/>
                <w:sz w:val="20"/>
              </w:rPr>
            </w:pPr>
            <w:r w:rsidRPr="00D001D2">
              <w:rPr>
                <w:sz w:val="20"/>
              </w:rPr>
              <w:t>$</w:t>
            </w:r>
            <w:r w:rsidR="00216CC0">
              <w:rPr>
                <w:sz w:val="20"/>
              </w:rPr>
              <w:t>9</w:t>
            </w:r>
            <w:r w:rsidRPr="00D001D2">
              <w:rPr>
                <w:sz w:val="20"/>
              </w:rPr>
              <w:t>,000</w:t>
            </w:r>
          </w:p>
        </w:tc>
        <w:tc>
          <w:tcPr>
            <w:tcW w:w="1080" w:type="dxa"/>
            <w:vAlign w:val="bottom"/>
          </w:tcPr>
          <w:p w:rsidR="00B61F93" w:rsidRPr="00D001D2" w:rsidRDefault="00B61F93">
            <w:pPr>
              <w:spacing w:line="240" w:lineRule="auto"/>
              <w:jc w:val="center"/>
              <w:rPr>
                <w:rFonts w:ascii="Arial" w:hAnsi="Arial"/>
                <w:b/>
                <w:sz w:val="20"/>
              </w:rPr>
            </w:pPr>
            <w:r w:rsidRPr="00D001D2">
              <w:rPr>
                <w:sz w:val="20"/>
              </w:rPr>
              <w:t>$</w:t>
            </w:r>
            <w:r w:rsidR="00216CC0">
              <w:rPr>
                <w:sz w:val="20"/>
              </w:rPr>
              <w:t>9</w:t>
            </w:r>
            <w:r w:rsidRPr="00D001D2">
              <w:rPr>
                <w:sz w:val="20"/>
              </w:rPr>
              <w:t>,000</w:t>
            </w:r>
          </w:p>
        </w:tc>
        <w:tc>
          <w:tcPr>
            <w:tcW w:w="1620" w:type="dxa"/>
            <w:vAlign w:val="bottom"/>
          </w:tcPr>
          <w:p w:rsidR="00B61F93" w:rsidRPr="00D001D2" w:rsidRDefault="00B61F93">
            <w:pPr>
              <w:spacing w:line="240" w:lineRule="auto"/>
              <w:jc w:val="center"/>
              <w:rPr>
                <w:sz w:val="20"/>
              </w:rPr>
            </w:pPr>
          </w:p>
        </w:tc>
        <w:tc>
          <w:tcPr>
            <w:tcW w:w="1890" w:type="dxa"/>
            <w:vAlign w:val="bottom"/>
          </w:tcPr>
          <w:p w:rsidR="00B61F93" w:rsidRPr="00D001D2" w:rsidRDefault="00B61F93">
            <w:pPr>
              <w:spacing w:line="240" w:lineRule="auto"/>
              <w:jc w:val="center"/>
              <w:rPr>
                <w:sz w:val="20"/>
              </w:rPr>
            </w:pPr>
          </w:p>
        </w:tc>
      </w:tr>
    </w:tbl>
    <w:p w:rsidR="00B61F93" w:rsidRPr="00D001D2" w:rsidRDefault="00B61F93" w:rsidP="00B61F93">
      <w:pPr>
        <w:spacing w:line="240" w:lineRule="auto"/>
      </w:pPr>
    </w:p>
    <w:p w:rsidR="00B61F93" w:rsidRPr="00D001D2" w:rsidRDefault="00B61F93" w:rsidP="00B61F93">
      <w:pPr>
        <w:spacing w:line="240" w:lineRule="auto"/>
        <w:rPr>
          <w:b/>
        </w:rPr>
      </w:pPr>
    </w:p>
    <w:p w:rsidR="00B61F93" w:rsidRPr="00D001D2" w:rsidRDefault="00B61F93" w:rsidP="00B61F93">
      <w:pPr>
        <w:spacing w:line="240" w:lineRule="auto"/>
      </w:pPr>
    </w:p>
    <w:p w:rsidR="00B61F93" w:rsidRPr="00D001D2" w:rsidRDefault="00B61F93" w:rsidP="00B61F93">
      <w:pPr>
        <w:spacing w:line="240" w:lineRule="auto"/>
        <w:jc w:val="center"/>
      </w:pPr>
    </w:p>
    <w:p w:rsidR="00B61F93" w:rsidRPr="00D001D2" w:rsidRDefault="00B61F93" w:rsidP="00B61F93">
      <w:r w:rsidRPr="00D001D2">
        <w:br w:type="page"/>
      </w:r>
    </w:p>
    <w:p w:rsidR="00B61F93" w:rsidRPr="00A23498" w:rsidRDefault="00B61F93" w:rsidP="00B61F93">
      <w:pPr>
        <w:autoSpaceDE w:val="0"/>
        <w:autoSpaceDN w:val="0"/>
        <w:spacing w:line="240" w:lineRule="auto"/>
        <w:jc w:val="left"/>
        <w:rPr>
          <w:b/>
          <w:bCs/>
          <w:color w:val="000000" w:themeColor="text1"/>
        </w:rPr>
      </w:pPr>
      <w:r w:rsidRPr="00A23498">
        <w:rPr>
          <w:b/>
        </w:rPr>
        <w:lastRenderedPageBreak/>
        <w:t xml:space="preserve">V. Program Increases </w:t>
      </w:r>
      <w:r w:rsidRPr="00A23498">
        <w:rPr>
          <w:b/>
          <w:bCs/>
          <w:color w:val="000000" w:themeColor="text1"/>
        </w:rPr>
        <w:t>by Item</w:t>
      </w:r>
    </w:p>
    <w:p w:rsidR="00B61F93" w:rsidRPr="00A23498" w:rsidRDefault="00B61F93" w:rsidP="00B61F93">
      <w:pPr>
        <w:spacing w:line="240" w:lineRule="auto"/>
        <w:jc w:val="left"/>
      </w:pPr>
    </w:p>
    <w:p w:rsidR="00B61F93" w:rsidRPr="00A23498" w:rsidRDefault="00B61F93" w:rsidP="00B61F93">
      <w:pPr>
        <w:tabs>
          <w:tab w:val="left" w:pos="3600"/>
          <w:tab w:val="right" w:pos="8640"/>
        </w:tabs>
        <w:spacing w:line="240" w:lineRule="auto"/>
        <w:ind w:left="3600" w:hanging="3600"/>
        <w:jc w:val="left"/>
        <w:rPr>
          <w:rFonts w:eastAsia="Arial Unicode MS"/>
        </w:rPr>
      </w:pPr>
      <w:r w:rsidRPr="00A23498">
        <w:rPr>
          <w:rFonts w:eastAsia="Arial Unicode MS"/>
          <w:b/>
          <w:bCs/>
        </w:rPr>
        <w:t>Item Name:</w:t>
      </w:r>
      <w:r w:rsidRPr="00A23498">
        <w:rPr>
          <w:rFonts w:eastAsia="Arial Unicode MS"/>
          <w:b/>
          <w:bCs/>
        </w:rPr>
        <w:tab/>
      </w:r>
      <w:r w:rsidRPr="00A23498">
        <w:rPr>
          <w:rFonts w:eastAsia="Arial Unicode MS"/>
          <w:b/>
        </w:rPr>
        <w:t>Economic, High-technology, and Cybercrime Prevention Program/Intellectual Property Enforcement</w:t>
      </w:r>
      <w:r w:rsidRPr="00A23498">
        <w:rPr>
          <w:rFonts w:eastAsia="Arial Unicode MS"/>
        </w:rPr>
        <w:t xml:space="preserve"> </w:t>
      </w:r>
    </w:p>
    <w:p w:rsidR="00B61F93" w:rsidRPr="00A23498" w:rsidRDefault="00B61F93" w:rsidP="00B61F93">
      <w:pPr>
        <w:tabs>
          <w:tab w:val="left" w:pos="3600"/>
          <w:tab w:val="right" w:pos="8640"/>
        </w:tabs>
        <w:spacing w:line="240" w:lineRule="auto"/>
        <w:ind w:left="3600" w:hanging="3600"/>
        <w:jc w:val="left"/>
        <w:rPr>
          <w:rFonts w:eastAsia="Arial Unicode MS"/>
        </w:rPr>
      </w:pPr>
    </w:p>
    <w:p w:rsidR="00B61F93" w:rsidRPr="00A23498" w:rsidRDefault="00B61F93" w:rsidP="00B61F93">
      <w:pPr>
        <w:tabs>
          <w:tab w:val="left" w:pos="3600"/>
          <w:tab w:val="right" w:pos="8640"/>
        </w:tabs>
        <w:spacing w:line="240" w:lineRule="auto"/>
        <w:ind w:left="3600" w:hanging="3600"/>
        <w:jc w:val="left"/>
        <w:rPr>
          <w:rFonts w:eastAsia="Arial Unicode MS"/>
        </w:rPr>
      </w:pPr>
      <w:r w:rsidRPr="00A23498">
        <w:rPr>
          <w:rFonts w:eastAsia="Arial Unicode MS"/>
        </w:rPr>
        <w:t xml:space="preserve">Budget Appropriation: </w:t>
      </w:r>
      <w:r w:rsidRPr="00A23498">
        <w:rPr>
          <w:rFonts w:eastAsia="Arial Unicode MS"/>
        </w:rPr>
        <w:tab/>
        <w:t>State and Local Law Enforcement Assistance</w:t>
      </w:r>
    </w:p>
    <w:p w:rsidR="00B61F93" w:rsidRPr="00A23498" w:rsidRDefault="00B61F93" w:rsidP="00B61F93">
      <w:pPr>
        <w:tabs>
          <w:tab w:val="left" w:pos="3420"/>
          <w:tab w:val="right" w:pos="8640"/>
        </w:tabs>
        <w:spacing w:line="240" w:lineRule="auto"/>
        <w:jc w:val="left"/>
        <w:rPr>
          <w:rFonts w:eastAsia="Arial Unicode MS"/>
        </w:rPr>
      </w:pPr>
    </w:p>
    <w:p w:rsidR="00B61F93" w:rsidRDefault="00B61F93" w:rsidP="00B61F93">
      <w:pPr>
        <w:autoSpaceDE w:val="0"/>
        <w:autoSpaceDN w:val="0"/>
        <w:spacing w:line="240" w:lineRule="auto"/>
        <w:jc w:val="left"/>
      </w:pPr>
      <w:r w:rsidRPr="00A23498">
        <w:t>Strategic Goal &amp; Objective:</w:t>
      </w:r>
      <w:r w:rsidRPr="00A23498">
        <w:tab/>
      </w:r>
      <w:r w:rsidRPr="00A23498">
        <w:tab/>
        <w:t>DOJ Strategic Goal 2, Objective 2.4</w:t>
      </w:r>
    </w:p>
    <w:p w:rsidR="008D58FD" w:rsidRPr="00A23498" w:rsidRDefault="008D58FD" w:rsidP="00B61F93">
      <w:pPr>
        <w:autoSpaceDE w:val="0"/>
        <w:autoSpaceDN w:val="0"/>
        <w:spacing w:line="240" w:lineRule="auto"/>
        <w:jc w:val="left"/>
      </w:pPr>
      <w:r>
        <w:tab/>
      </w:r>
      <w:r>
        <w:tab/>
      </w:r>
      <w:r>
        <w:tab/>
      </w:r>
      <w:r>
        <w:tab/>
      </w:r>
      <w:r>
        <w:tab/>
        <w:t>OJP Strategic Goal 4, Objective 4.1</w:t>
      </w:r>
    </w:p>
    <w:p w:rsidR="00B61F93" w:rsidRPr="00A23498" w:rsidRDefault="00B61F93" w:rsidP="00B61F93">
      <w:pPr>
        <w:tabs>
          <w:tab w:val="left" w:pos="3600"/>
          <w:tab w:val="right" w:pos="8640"/>
        </w:tabs>
        <w:spacing w:line="240" w:lineRule="auto"/>
        <w:jc w:val="left"/>
        <w:rPr>
          <w:rFonts w:eastAsia="Arial Unicode MS"/>
        </w:rPr>
      </w:pPr>
    </w:p>
    <w:p w:rsidR="00B61F93" w:rsidRPr="00A23498" w:rsidRDefault="00B61F93" w:rsidP="00B61F93">
      <w:pPr>
        <w:tabs>
          <w:tab w:val="left" w:pos="3600"/>
          <w:tab w:val="right" w:pos="8640"/>
        </w:tabs>
        <w:spacing w:line="240" w:lineRule="auto"/>
        <w:jc w:val="left"/>
        <w:rPr>
          <w:rFonts w:eastAsia="Arial Unicode MS"/>
        </w:rPr>
      </w:pPr>
      <w:r w:rsidRPr="00A23498">
        <w:rPr>
          <w:rFonts w:eastAsia="Arial Unicode MS"/>
        </w:rPr>
        <w:t>Organizational Program:</w:t>
      </w:r>
      <w:r w:rsidRPr="00A23498">
        <w:rPr>
          <w:rFonts w:eastAsia="Arial Unicode MS"/>
        </w:rPr>
        <w:tab/>
        <w:t>Bureau of Justice Assistance</w:t>
      </w:r>
    </w:p>
    <w:p w:rsidR="00B61F93" w:rsidRPr="00A23498" w:rsidRDefault="00B61F93" w:rsidP="00B61F93">
      <w:pPr>
        <w:autoSpaceDE w:val="0"/>
        <w:autoSpaceDN w:val="0"/>
        <w:spacing w:line="240" w:lineRule="auto"/>
        <w:jc w:val="left"/>
      </w:pPr>
    </w:p>
    <w:p w:rsidR="00B61F93" w:rsidRPr="00A23498" w:rsidRDefault="00B61F93" w:rsidP="00B61F93">
      <w:pPr>
        <w:autoSpaceDE w:val="0"/>
        <w:autoSpaceDN w:val="0"/>
        <w:spacing w:line="240" w:lineRule="auto"/>
        <w:jc w:val="left"/>
      </w:pPr>
      <w:r w:rsidRPr="00A23498">
        <w:t>Ranking:</w:t>
      </w:r>
      <w:r w:rsidRPr="00A23498">
        <w:tab/>
      </w:r>
      <w:r w:rsidRPr="00A23498">
        <w:tab/>
      </w:r>
      <w:r>
        <w:tab/>
      </w:r>
      <w:r>
        <w:tab/>
      </w:r>
      <w:r w:rsidRPr="00A23498">
        <w:t>14 of 32</w:t>
      </w:r>
      <w:r w:rsidRPr="00A23498">
        <w:tab/>
      </w:r>
      <w:r w:rsidRPr="00A23498">
        <w:tab/>
      </w:r>
    </w:p>
    <w:p w:rsidR="00B61F93" w:rsidRPr="00A23498" w:rsidRDefault="00B61F93" w:rsidP="00B61F93">
      <w:pPr>
        <w:tabs>
          <w:tab w:val="left" w:pos="904"/>
        </w:tabs>
        <w:autoSpaceDE w:val="0"/>
        <w:autoSpaceDN w:val="0"/>
        <w:spacing w:line="240" w:lineRule="auto"/>
        <w:jc w:val="left"/>
      </w:pPr>
      <w:r w:rsidRPr="00A23498">
        <w:tab/>
      </w:r>
    </w:p>
    <w:p w:rsidR="00B61F93" w:rsidRPr="00A23498" w:rsidRDefault="00B61F93" w:rsidP="00B61F93">
      <w:pPr>
        <w:autoSpaceDE w:val="0"/>
        <w:autoSpaceDN w:val="0"/>
        <w:spacing w:line="240" w:lineRule="auto"/>
        <w:jc w:val="left"/>
        <w:rPr>
          <w:b/>
          <w:bCs/>
        </w:rPr>
      </w:pPr>
      <w:r w:rsidRPr="00A23498">
        <w:t>Program Increase:</w:t>
      </w:r>
      <w:r w:rsidRPr="00A23498">
        <w:tab/>
      </w:r>
      <w:r w:rsidRPr="00A23498">
        <w:tab/>
      </w:r>
      <w:r w:rsidRPr="00A23498">
        <w:tab/>
        <w:t xml:space="preserve">Positions </w:t>
      </w:r>
      <w:r w:rsidRPr="00A23498">
        <w:rPr>
          <w:b/>
        </w:rPr>
        <w:t>0</w:t>
      </w:r>
      <w:r w:rsidRPr="00A23498">
        <w:rPr>
          <w:b/>
          <w:bCs/>
        </w:rPr>
        <w:t xml:space="preserve"> </w:t>
      </w:r>
      <w:r w:rsidRPr="00A23498">
        <w:t xml:space="preserve">FTE </w:t>
      </w:r>
      <w:r w:rsidRPr="00A23498">
        <w:rPr>
          <w:b/>
          <w:bCs/>
        </w:rPr>
        <w:t xml:space="preserve">0 </w:t>
      </w:r>
      <w:r w:rsidRPr="00A23498">
        <w:t>Dollars +</w:t>
      </w:r>
      <w:r w:rsidRPr="00A23498">
        <w:rPr>
          <w:b/>
          <w:bCs/>
        </w:rPr>
        <w:t>$2,000,000</w:t>
      </w:r>
    </w:p>
    <w:p w:rsidR="00B61F93" w:rsidRPr="00A23498" w:rsidRDefault="00B61F93" w:rsidP="00B61F93">
      <w:pPr>
        <w:autoSpaceDE w:val="0"/>
        <w:autoSpaceDN w:val="0"/>
        <w:spacing w:line="240" w:lineRule="auto"/>
        <w:jc w:val="left"/>
        <w:rPr>
          <w:b/>
          <w:bCs/>
        </w:rPr>
      </w:pPr>
    </w:p>
    <w:p w:rsidR="00B61F93" w:rsidRPr="00A23498" w:rsidRDefault="00B61F93" w:rsidP="00B61F93">
      <w:pPr>
        <w:spacing w:line="240" w:lineRule="auto"/>
        <w:jc w:val="left"/>
        <w:rPr>
          <w:rFonts w:eastAsia="Arial Unicode MS"/>
          <w:u w:val="single"/>
        </w:rPr>
      </w:pPr>
      <w:r w:rsidRPr="00A23498">
        <w:rPr>
          <w:rFonts w:eastAsia="Arial Unicode MS"/>
          <w:u w:val="single"/>
        </w:rPr>
        <w:t>Description of Item</w:t>
      </w:r>
    </w:p>
    <w:p w:rsidR="00B61F93" w:rsidRPr="00A23498" w:rsidRDefault="00B61F93" w:rsidP="00B61F93">
      <w:pPr>
        <w:spacing w:line="240" w:lineRule="auto"/>
        <w:jc w:val="left"/>
        <w:rPr>
          <w:color w:val="000000" w:themeColor="text1"/>
        </w:rPr>
      </w:pPr>
      <w:r w:rsidRPr="00A23498">
        <w:t xml:space="preserve">In FY 2014, </w:t>
      </w:r>
      <w:r w:rsidRPr="00A23498">
        <w:rPr>
          <w:iCs/>
        </w:rPr>
        <w:t xml:space="preserve">OJP </w:t>
      </w:r>
      <w:r w:rsidRPr="00A23498">
        <w:t>requests $9.0 million for the Economic, High-technology, and Cybercrime Prevention program, an increase of $2.0 million above the FY 2012 Enacted level for these efforts.  This program</w:t>
      </w:r>
      <w:r w:rsidRPr="00A23498">
        <w:rPr>
          <w:bCs/>
        </w:rPr>
        <w:t>, administered by the Bureau of Justice Assistance (BJA), provides grants, training, and technical assistance to state, local, and tribal governments to support efforts to combat economic, high-technology, and internet crimes.</w:t>
      </w:r>
      <w:r w:rsidRPr="00A23498">
        <w:t xml:space="preserve">  It will also provide support for the Internet Crime Complaint Center (IC3), which is operated by the National White Collar Crime Center (NW3C). </w:t>
      </w:r>
      <w:r w:rsidRPr="00A23498">
        <w:rPr>
          <w:color w:val="000000" w:themeColor="text1"/>
        </w:rPr>
        <w:t xml:space="preserve"> Specifically, $6.5 million will be dedicated to Economic, High Technology and Cybercrime and $2.5 million set</w:t>
      </w:r>
      <w:r w:rsidR="00690F01">
        <w:rPr>
          <w:color w:val="000000" w:themeColor="text1"/>
        </w:rPr>
        <w:t xml:space="preserve"> </w:t>
      </w:r>
      <w:r w:rsidRPr="00A23498">
        <w:rPr>
          <w:color w:val="000000" w:themeColor="text1"/>
        </w:rPr>
        <w:t>aside for Intellectual Property Crime.</w:t>
      </w:r>
    </w:p>
    <w:p w:rsidR="00B61F93" w:rsidRPr="00A23498" w:rsidRDefault="00B61F93" w:rsidP="00B61F93">
      <w:pPr>
        <w:spacing w:line="240" w:lineRule="auto"/>
        <w:jc w:val="left"/>
        <w:rPr>
          <w:color w:val="000000"/>
        </w:rPr>
      </w:pPr>
    </w:p>
    <w:p w:rsidR="00B61F93" w:rsidRPr="00A23498" w:rsidRDefault="00B61F93" w:rsidP="00B61F93">
      <w:pPr>
        <w:spacing w:line="240" w:lineRule="auto"/>
        <w:jc w:val="left"/>
      </w:pPr>
      <w:r w:rsidRPr="00A23498">
        <w:rPr>
          <w:color w:val="000000" w:themeColor="text1"/>
        </w:rPr>
        <w:t>This funding</w:t>
      </w:r>
      <w:r w:rsidRPr="00A23498">
        <w:t xml:space="preserve"> will support ongoing technical assistance, training, and outreach initiatives to increase knowledge of economic, electronic, and IP crime among law enforcement personnel, industry leaders, and members of the public.  This program will be coordinated with the U.S. Department of Justice’s (DOJ’s) Computer Crime and Intellectual Property Section (CCIPS); Civil Division (CIV); the Federal Bureau of Investigation (FBI); all members of the DOJ Task Force on Intellectual Property (DOJ IP Task Force); the White House Office of the Intellectual Property Coordinator (IPEC); and the National Intellectual Property Rights Coordination Center (IPR Center).</w:t>
      </w:r>
    </w:p>
    <w:p w:rsidR="00B61F93" w:rsidRPr="00A23498" w:rsidRDefault="00B61F93" w:rsidP="00B61F93">
      <w:pPr>
        <w:autoSpaceDE w:val="0"/>
        <w:autoSpaceDN w:val="0"/>
        <w:spacing w:line="240" w:lineRule="auto"/>
        <w:jc w:val="left"/>
        <w:rPr>
          <w:color w:val="000000" w:themeColor="text1"/>
        </w:rPr>
      </w:pPr>
    </w:p>
    <w:p w:rsidR="00B61F93" w:rsidRPr="00A23498" w:rsidRDefault="00B61F93" w:rsidP="00B61F93">
      <w:pPr>
        <w:spacing w:line="240" w:lineRule="auto"/>
        <w:jc w:val="left"/>
        <w:rPr>
          <w:rFonts w:eastAsia="Arial Unicode MS"/>
          <w:u w:val="single"/>
        </w:rPr>
      </w:pPr>
      <w:r w:rsidRPr="00A23498">
        <w:rPr>
          <w:rFonts w:eastAsia="Arial Unicode MS"/>
          <w:u w:val="single"/>
        </w:rPr>
        <w:t>Justification</w:t>
      </w:r>
    </w:p>
    <w:p w:rsidR="00B61F93" w:rsidRPr="00A23498" w:rsidRDefault="00B61F93" w:rsidP="00B61F93">
      <w:pPr>
        <w:spacing w:line="240" w:lineRule="auto"/>
        <w:jc w:val="left"/>
        <w:rPr>
          <w:color w:val="000000" w:themeColor="text1"/>
        </w:rPr>
      </w:pPr>
      <w:r w:rsidRPr="00A23498">
        <w:rPr>
          <w:color w:val="000000" w:themeColor="text1"/>
        </w:rPr>
        <w:t xml:space="preserve">Research has shown that economic crime, cybercrime and intellectual property (IP)-related crimes are closely related to and support other crimes, including violent crime.  A report by the Rand Corporation found that “Counterfeiting is widely used to generate cash for diverse criminal organizations.  In the case of DVD film piracy, criminal groups are moving to control the entire supply chain, from manufacture to distribution to street sales, consolidating power over this lucrative black market and building substantial wealth and influence in virtually every region of the globe.  Counterfeiting is a threat not only to the global information economy, but also to </w:t>
      </w:r>
      <w:r w:rsidRPr="00A23498">
        <w:rPr>
          <w:color w:val="000000" w:themeColor="text1"/>
        </w:rPr>
        <w:lastRenderedPageBreak/>
        <w:t>public safety and national security.”</w:t>
      </w:r>
      <w:r w:rsidRPr="00A23498">
        <w:rPr>
          <w:color w:val="000000" w:themeColor="text1"/>
          <w:vertAlign w:val="superscript"/>
        </w:rPr>
        <w:footnoteReference w:id="2"/>
      </w:r>
      <w:r w:rsidRPr="00A23498">
        <w:rPr>
          <w:color w:val="000000" w:themeColor="text1"/>
        </w:rPr>
        <w:t xml:space="preserve">  Providing additional resources to help state, local, and tribal law enforcement address IP crime may significantly reduce the ability of organized criminal networks to fund other crimes through their economic, electronic, and IP-related criminal activities.</w:t>
      </w:r>
    </w:p>
    <w:p w:rsidR="00B61F93" w:rsidRPr="00A23498" w:rsidRDefault="00B61F93" w:rsidP="00B61F93">
      <w:pPr>
        <w:spacing w:line="240" w:lineRule="auto"/>
        <w:jc w:val="left"/>
        <w:rPr>
          <w:color w:val="000000" w:themeColor="text1"/>
        </w:rPr>
      </w:pPr>
    </w:p>
    <w:p w:rsidR="00B61F93" w:rsidRPr="00A23498" w:rsidRDefault="00B61F93" w:rsidP="00B61F93">
      <w:pPr>
        <w:spacing w:line="240" w:lineRule="auto"/>
        <w:jc w:val="left"/>
        <w:rPr>
          <w:color w:val="000000" w:themeColor="text1"/>
        </w:rPr>
      </w:pPr>
      <w:r w:rsidRPr="00A23498">
        <w:rPr>
          <w:color w:val="000000" w:themeColor="text1"/>
        </w:rPr>
        <w:t>IP is a central component of the U.S. economy, and the United States is an acknowledged global leader in its creation.  According to the United States Trade Representative, “Americans are the world’s leading innovators, and our ideas and intellectual property are key ingredients to our competitiveness and prosperity.”</w:t>
      </w:r>
      <w:r w:rsidRPr="00A23498">
        <w:rPr>
          <w:color w:val="000000" w:themeColor="text1"/>
          <w:vertAlign w:val="superscript"/>
        </w:rPr>
        <w:footnoteReference w:id="3"/>
      </w:r>
      <w:r w:rsidRPr="00A23498">
        <w:rPr>
          <w:color w:val="000000" w:themeColor="text1"/>
        </w:rPr>
        <w:t xml:space="preserve">  Ensuring that existing IP laws are aggressively enforced is in the interests of American economic prosperity, job creation, and economic recovery.</w:t>
      </w:r>
    </w:p>
    <w:p w:rsidR="00B61F93" w:rsidRPr="00A23498" w:rsidRDefault="00B61F93" w:rsidP="00B61F93">
      <w:pPr>
        <w:spacing w:line="240" w:lineRule="auto"/>
        <w:jc w:val="left"/>
        <w:rPr>
          <w:color w:val="000000" w:themeColor="text1"/>
        </w:rPr>
      </w:pPr>
    </w:p>
    <w:p w:rsidR="00B61F93" w:rsidRPr="00A23498" w:rsidRDefault="00B61F93" w:rsidP="00B61F93">
      <w:pPr>
        <w:spacing w:line="240" w:lineRule="auto"/>
        <w:jc w:val="left"/>
      </w:pPr>
      <w:r w:rsidRPr="00A23498">
        <w:t xml:space="preserve">Economic, electronic, and IP crime is an emerging challenge for state, local, and tribal law enforcement and many agencies will need assistance from DOJ to develop effective responses to these threats.  OJP has seen strong interest in this area from its state and local partners, especially in the area of IP crime and will continue their support to criminal justice agencies in this area through training and technical assistance. </w:t>
      </w:r>
    </w:p>
    <w:p w:rsidR="00B61F93" w:rsidRPr="00A23498" w:rsidRDefault="00B61F93" w:rsidP="00B61F93">
      <w:pPr>
        <w:spacing w:line="240" w:lineRule="auto"/>
        <w:jc w:val="left"/>
        <w:rPr>
          <w:u w:val="single"/>
        </w:rPr>
      </w:pPr>
    </w:p>
    <w:p w:rsidR="00B61F93" w:rsidRPr="00A23498"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A23498">
        <w:t xml:space="preserve">Recent key accomplishments related to this national initiative include the development and delivery of 26 courses for law enforcement officers and other justice stakeholders on forensics, and improving investigations of economic, cyber, and high tech crimes.  From </w:t>
      </w:r>
      <w:r w:rsidRPr="00A23498">
        <w:rPr>
          <w:color w:val="000000"/>
        </w:rPr>
        <w:t xml:space="preserve">January–December 2012, 349 courses were taught; reaching </w:t>
      </w:r>
      <w:r w:rsidRPr="00A23498">
        <w:rPr>
          <w:bCs/>
          <w:color w:val="000000"/>
        </w:rPr>
        <w:t>6,218</w:t>
      </w:r>
      <w:r w:rsidRPr="00A23498">
        <w:rPr>
          <w:color w:val="000000"/>
        </w:rPr>
        <w:t xml:space="preserve"> students </w:t>
      </w:r>
      <w:r w:rsidRPr="00A23498">
        <w:rPr>
          <w:bCs/>
          <w:color w:val="000000"/>
        </w:rPr>
        <w:t>representing 3,360 justice agencies</w:t>
      </w:r>
      <w:r w:rsidRPr="00A23498">
        <w:rPr>
          <w:color w:val="000000"/>
        </w:rPr>
        <w:t xml:space="preserve"> across the nation. </w:t>
      </w:r>
      <w:r w:rsidRPr="00A23498">
        <w:t xml:space="preserve"> In addition, seven training sessions were conducted for law enforcement practitioners related to threats and crimes committed in the virtual and online gaming worlds.  In total, 338 law enforcement professionals were in this intense and ever changing aspect of crime.  </w:t>
      </w:r>
    </w:p>
    <w:p w:rsidR="00B61F93" w:rsidRPr="00A23498"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B61F93" w:rsidRPr="00A23498"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A23498">
        <w:t xml:space="preserve">An array of technical assistance services focused on the practical needs of practitioners are also being provided.  From January-December 2012, 11,577 public record searches were conducted providing analytical support to state and local agencies, and 322 analytical charts were produced, saving agencies without such resources thousands of dollars.  Furthermore, this initiative has helped to create and deliver forensics tools, techniques, and hands on training to aid criminal justice personnel in mitigating and responding to criminal activities in all facets of the economic, cyber, and high tech criminal environments to include the use of hand held devices and the continuing growth of the virtual and gaming world crimes. </w:t>
      </w:r>
    </w:p>
    <w:p w:rsidR="00B61F93" w:rsidRPr="00A23498"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B61F93" w:rsidRPr="00A23498"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Cs/>
          <w:color w:val="000000"/>
        </w:rPr>
      </w:pPr>
      <w:r w:rsidRPr="00A23498">
        <w:rPr>
          <w:color w:val="000000"/>
        </w:rPr>
        <w:t xml:space="preserve">Another key component of this initiative is the Internet Crime Compliant Center (IC3), which is operated in collaboration with the Federal Bureau of Investigation.  IC3 is a vital resource for victims of online crime and law enforcement involved in these cases.  In 2011, IC3 received 314,246 complaints from victims </w:t>
      </w:r>
      <w:r w:rsidRPr="00A23498">
        <w:rPr>
          <w:color w:val="221E1F"/>
        </w:rPr>
        <w:t>making this the third year in a row that it received over 300,000 complaints, a 3.4 percent increase over the previous year.  The adjusted dollar loss of complaints was $485.3 million</w:t>
      </w:r>
      <w:r w:rsidRPr="00A23498">
        <w:rPr>
          <w:color w:val="000000"/>
        </w:rPr>
        <w:t xml:space="preserve">.  </w:t>
      </w:r>
      <w:r w:rsidRPr="00A23498">
        <w:t xml:space="preserve">The referral of these complaints to local law enforcement is an invaluable operational resource for initiating investigations, and evaluating the scope of Internet </w:t>
      </w:r>
      <w:r w:rsidRPr="00A23498">
        <w:lastRenderedPageBreak/>
        <w:t xml:space="preserve">criminal activity specific to jurisdictions.  </w:t>
      </w:r>
      <w:r w:rsidRPr="00A23498">
        <w:rPr>
          <w:color w:val="221E1F"/>
        </w:rPr>
        <w:t>In 2011, IC3 developed remote access, making IC3 data available to over 30,000 FBI employees.  Additionally, IC3 established a link to the remote access tool on Law Enforcement Online (LEO), which currently has over 150,000 vetted users. This web-based access provides users the ability to aggregate victims and losses to substantiate criminal activity within the agency’s area of jurisdiction and to enhance the development of cases.</w:t>
      </w:r>
      <w:r w:rsidRPr="00A23498">
        <w:t xml:space="preserve"> The Internet Complaint Search and Investigative System (ICSIS) developed in 2009 plays and integral part in these new improvements and continue to be a vital tool to the criminal justice high tech investigator.</w:t>
      </w:r>
    </w:p>
    <w:p w:rsidR="00B61F93" w:rsidRPr="00D001D2" w:rsidRDefault="00B61F93" w:rsidP="00B61F93">
      <w:pPr>
        <w:spacing w:line="240" w:lineRule="auto"/>
        <w:jc w:val="left"/>
        <w:rPr>
          <w:u w:val="single"/>
        </w:rPr>
      </w:pPr>
    </w:p>
    <w:p w:rsidR="00B61F93" w:rsidRPr="00D001D2" w:rsidRDefault="00B61F93" w:rsidP="00B61F93">
      <w:pPr>
        <w:spacing w:line="240" w:lineRule="auto"/>
        <w:jc w:val="left"/>
        <w:rPr>
          <w:u w:val="single"/>
        </w:rPr>
      </w:pPr>
      <w:r w:rsidRPr="00D001D2">
        <w:rPr>
          <w:u w:val="single"/>
        </w:rPr>
        <w:t>Impact on Performance</w:t>
      </w:r>
    </w:p>
    <w:p w:rsidR="00B61F93" w:rsidRPr="00211B40" w:rsidRDefault="00B61F93" w:rsidP="00B61F93">
      <w:pPr>
        <w:autoSpaceDE w:val="0"/>
        <w:autoSpaceDN w:val="0"/>
        <w:spacing w:line="240" w:lineRule="auto"/>
        <w:contextualSpacing/>
        <w:jc w:val="left"/>
        <w:rPr>
          <w:b/>
          <w:i/>
          <w:color w:val="000000"/>
        </w:rPr>
      </w:pPr>
      <w:r w:rsidRPr="00A23498">
        <w:t>This program supports</w:t>
      </w:r>
      <w:r w:rsidRPr="00A23498">
        <w:rPr>
          <w:b/>
          <w:bCs/>
        </w:rPr>
        <w:t xml:space="preserve"> </w:t>
      </w:r>
      <w:r w:rsidRPr="00211B40">
        <w:rPr>
          <w:i/>
        </w:rPr>
        <w:t xml:space="preserve">DOJ’s Strategic Goal 2: Prevent crime, protect the rights of the American people, and </w:t>
      </w:r>
      <w:r w:rsidR="00CA1451">
        <w:rPr>
          <w:i/>
        </w:rPr>
        <w:t>e</w:t>
      </w:r>
      <w:r w:rsidRPr="00211B40">
        <w:rPr>
          <w:i/>
        </w:rPr>
        <w:t>nforce Federal law; DOJ Strategic Objective 2.4: Combat corruption, economic crimes, and international organized crime</w:t>
      </w:r>
      <w:r w:rsidR="008D58FD" w:rsidRPr="00211B40">
        <w:rPr>
          <w:i/>
        </w:rPr>
        <w:t xml:space="preserve">; OJP Strategic Goal 4: Improve state and local law enforcement efforts to combat economic crimes; </w:t>
      </w:r>
      <w:r w:rsidR="0090647D">
        <w:rPr>
          <w:i/>
        </w:rPr>
        <w:t xml:space="preserve">and </w:t>
      </w:r>
      <w:r w:rsidR="008D58FD" w:rsidRPr="00211B40">
        <w:rPr>
          <w:i/>
        </w:rPr>
        <w:t>OJP Strategic Objective 4.1: Support coordinated law enforcement efforts to prevent, investigate, and prosecute economic crimes, to include intellectual property, white collar, cyber- and emerging high-tech crimes</w:t>
      </w:r>
      <w:r w:rsidRPr="00211B40">
        <w:rPr>
          <w:i/>
        </w:rPr>
        <w:t xml:space="preserve">. </w:t>
      </w:r>
    </w:p>
    <w:p w:rsidR="00B61F93" w:rsidRPr="00A23498" w:rsidRDefault="00B61F93" w:rsidP="00B61F93">
      <w:pPr>
        <w:spacing w:line="240" w:lineRule="auto"/>
        <w:contextualSpacing/>
        <w:jc w:val="left"/>
        <w:rPr>
          <w:b/>
        </w:rPr>
      </w:pPr>
    </w:p>
    <w:p w:rsidR="00B61F93" w:rsidRPr="00D001D2" w:rsidRDefault="00B61F93" w:rsidP="00B6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pPr>
      <w:r w:rsidRPr="00D001D2">
        <w:t xml:space="preserve">The additional $2 million will be used to support the goals of this initiative, which are to serve the nation’s communities by providing training and targeted technical assistance to state, local, and tribal law enforcement officials; intelligence analysts; prosecutors; fusion center staff; and other criminal justice entities on preventing, investigating, and responding to economic, cyber, and high tech crimes.  These crimes are committed using networked computers or internet technology.  Examples include various kinds of theft (such as financial, identity), selling illegal goods using the Internet, cyber stalking, child pornography, hijacking accounts on social networking web sites, and hacking (for example, reconfiguring or reprogramming a system to function in ways not approved by the owner, administrator, or designer).  </w:t>
      </w:r>
    </w:p>
    <w:p w:rsidR="00B61F93" w:rsidRPr="00D001D2" w:rsidRDefault="00B61F93" w:rsidP="00B61F93">
      <w:pPr>
        <w:spacing w:line="240" w:lineRule="auto"/>
        <w:jc w:val="left"/>
        <w:rPr>
          <w:b/>
        </w:rPr>
      </w:pPr>
    </w:p>
    <w:p w:rsidR="00B61F93" w:rsidRPr="00D001D2" w:rsidRDefault="00B61F93" w:rsidP="00B61F93">
      <w:pPr>
        <w:spacing w:line="240" w:lineRule="auto"/>
        <w:jc w:val="left"/>
        <w:rPr>
          <w:color w:val="000000" w:themeColor="text1"/>
        </w:rPr>
      </w:pPr>
      <w:r w:rsidRPr="00D001D2">
        <w:rPr>
          <w:color w:val="000000" w:themeColor="text1"/>
        </w:rPr>
        <w:t>All grant recipients will:</w:t>
      </w:r>
    </w:p>
    <w:p w:rsidR="00B61F93" w:rsidRPr="00D001D2" w:rsidRDefault="00B61F93" w:rsidP="00B61F93">
      <w:pPr>
        <w:spacing w:line="240" w:lineRule="auto"/>
        <w:jc w:val="left"/>
        <w:rPr>
          <w:color w:val="000000" w:themeColor="text1"/>
        </w:rPr>
      </w:pPr>
    </w:p>
    <w:p w:rsidR="00B61F93" w:rsidRPr="00D001D2" w:rsidRDefault="00B61F93" w:rsidP="00B61F93">
      <w:pPr>
        <w:numPr>
          <w:ilvl w:val="0"/>
          <w:numId w:val="29"/>
        </w:numPr>
        <w:spacing w:line="240" w:lineRule="auto"/>
        <w:ind w:left="720"/>
        <w:jc w:val="left"/>
        <w:rPr>
          <w:color w:val="000000" w:themeColor="text1"/>
        </w:rPr>
      </w:pPr>
      <w:r w:rsidRPr="00D001D2">
        <w:rPr>
          <w:color w:val="000000" w:themeColor="text1"/>
        </w:rPr>
        <w:t>Develop strategies to address economic crime or cybercrime (including IP-related criminal offenses)</w:t>
      </w:r>
      <w:r w:rsidRPr="00D001D2">
        <w:t>;</w:t>
      </w:r>
    </w:p>
    <w:p w:rsidR="00B61F93" w:rsidRPr="00D001D2" w:rsidRDefault="00B61F93" w:rsidP="00B61F93">
      <w:pPr>
        <w:spacing w:line="240" w:lineRule="auto"/>
        <w:jc w:val="left"/>
        <w:rPr>
          <w:color w:val="000000" w:themeColor="text1"/>
        </w:rPr>
      </w:pPr>
      <w:r w:rsidRPr="00D001D2">
        <w:t xml:space="preserve">  </w:t>
      </w:r>
    </w:p>
    <w:p w:rsidR="00B61F93" w:rsidRPr="00D001D2" w:rsidRDefault="00B61F93" w:rsidP="00B61F93">
      <w:pPr>
        <w:numPr>
          <w:ilvl w:val="0"/>
          <w:numId w:val="29"/>
        </w:numPr>
        <w:spacing w:line="240" w:lineRule="auto"/>
        <w:ind w:left="720"/>
        <w:jc w:val="left"/>
        <w:rPr>
          <w:color w:val="000000" w:themeColor="text1"/>
        </w:rPr>
      </w:pPr>
      <w:r w:rsidRPr="00D001D2">
        <w:rPr>
          <w:color w:val="000000" w:themeColor="text1"/>
        </w:rPr>
        <w:t>Identify opportunities to coordinate efforts with appropriate federal, state and local law enforcement agencies, including local FBI and U.S. Attorneys’ offices;</w:t>
      </w:r>
    </w:p>
    <w:p w:rsidR="00B61F93" w:rsidRPr="00D001D2" w:rsidRDefault="00B61F93" w:rsidP="00B61F93">
      <w:pPr>
        <w:spacing w:line="240" w:lineRule="auto"/>
        <w:jc w:val="left"/>
        <w:rPr>
          <w:color w:val="000000" w:themeColor="text1"/>
        </w:rPr>
      </w:pPr>
    </w:p>
    <w:p w:rsidR="00B61F93" w:rsidRPr="00D001D2" w:rsidRDefault="00B61F93" w:rsidP="00B61F93">
      <w:pPr>
        <w:numPr>
          <w:ilvl w:val="0"/>
          <w:numId w:val="29"/>
        </w:numPr>
        <w:spacing w:line="240" w:lineRule="auto"/>
        <w:ind w:left="720"/>
        <w:jc w:val="left"/>
        <w:rPr>
          <w:color w:val="000000" w:themeColor="text1"/>
        </w:rPr>
      </w:pPr>
      <w:r w:rsidRPr="00D001D2">
        <w:rPr>
          <w:color w:val="000000" w:themeColor="text1"/>
        </w:rPr>
        <w:t xml:space="preserve">Implement strategies to address economic crime and cybercrime in their communities and participate in </w:t>
      </w:r>
      <w:r w:rsidRPr="00D001D2">
        <w:t xml:space="preserve">public outreach initiatives to educate the public regarding the prevention, deterrence, and identification of criminal violations of intellectual property laws; and </w:t>
      </w:r>
    </w:p>
    <w:p w:rsidR="00B61F93" w:rsidRPr="00D001D2" w:rsidRDefault="00B61F93" w:rsidP="00B61F93">
      <w:pPr>
        <w:spacing w:line="240" w:lineRule="auto"/>
        <w:jc w:val="left"/>
        <w:rPr>
          <w:color w:val="000000" w:themeColor="text1"/>
        </w:rPr>
      </w:pPr>
    </w:p>
    <w:p w:rsidR="00B61F93" w:rsidRPr="00D001D2" w:rsidRDefault="00B61F93" w:rsidP="00B61F93">
      <w:pPr>
        <w:numPr>
          <w:ilvl w:val="0"/>
          <w:numId w:val="29"/>
        </w:numPr>
        <w:spacing w:line="240" w:lineRule="auto"/>
        <w:ind w:left="720"/>
        <w:jc w:val="left"/>
        <w:rPr>
          <w:color w:val="000000" w:themeColor="text1"/>
        </w:rPr>
      </w:pPr>
      <w:r w:rsidRPr="00D001D2">
        <w:rPr>
          <w:color w:val="000000" w:themeColor="text1"/>
        </w:rPr>
        <w:t>Track performance indicators to measure the impact of these increased enforcement resources.</w:t>
      </w:r>
    </w:p>
    <w:p w:rsidR="00B61F93" w:rsidRPr="00D001D2" w:rsidRDefault="00B61F93" w:rsidP="00B61F93">
      <w:pPr>
        <w:spacing w:line="240" w:lineRule="auto"/>
        <w:ind w:left="720"/>
        <w:jc w:val="left"/>
        <w:rPr>
          <w:color w:val="000000" w:themeColor="text1"/>
        </w:rPr>
      </w:pPr>
    </w:p>
    <w:p w:rsidR="00B61F93" w:rsidRPr="00D001D2" w:rsidRDefault="00B61F93" w:rsidP="00B61F93">
      <w:pPr>
        <w:spacing w:line="240" w:lineRule="auto"/>
        <w:jc w:val="left"/>
        <w:rPr>
          <w:b/>
        </w:rPr>
      </w:pPr>
      <w:r w:rsidRPr="00D001D2">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$7,000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w:t>
            </w:r>
            <w:r>
              <w:rPr>
                <w:rFonts w:eastAsia="Arial Unicode MS"/>
                <w:sz w:val="20"/>
                <w:szCs w:val="20"/>
              </w:rPr>
              <w:t>7</w:t>
            </w: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$7,000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$2,000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$7,000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$7,000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$2,000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$9,000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$9,000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r w:rsidRPr="00D001D2">
        <w:br w:type="page"/>
      </w:r>
    </w:p>
    <w:p w:rsidR="00B61F93" w:rsidRPr="00D001D2" w:rsidRDefault="00B61F93" w:rsidP="00B61F93">
      <w:pPr>
        <w:autoSpaceDE w:val="0"/>
        <w:autoSpaceDN w:val="0"/>
        <w:spacing w:line="240" w:lineRule="auto"/>
        <w:jc w:val="left"/>
        <w:rPr>
          <w:b/>
          <w:bCs/>
          <w:color w:val="000000" w:themeColor="text1"/>
        </w:rPr>
      </w:pPr>
      <w:r w:rsidRPr="00D001D2">
        <w:rPr>
          <w:b/>
        </w:rPr>
        <w:lastRenderedPageBreak/>
        <w:t>V. Program Increases</w:t>
      </w:r>
      <w:r w:rsidRPr="00D001D2" w:rsidDel="003C7C51">
        <w:rPr>
          <w:b/>
          <w:bCs/>
        </w:rPr>
        <w:t xml:space="preserve"> </w:t>
      </w:r>
      <w:r w:rsidRPr="00D001D2">
        <w:rPr>
          <w:b/>
          <w:bCs/>
        </w:rPr>
        <w:t xml:space="preserve">by Item </w:t>
      </w:r>
    </w:p>
    <w:p w:rsidR="00B61F93" w:rsidRPr="00D001D2" w:rsidRDefault="00B61F93" w:rsidP="00B61F93">
      <w:pPr>
        <w:spacing w:line="240" w:lineRule="auto"/>
        <w:jc w:val="left"/>
        <w:rPr>
          <w:b/>
          <w:bCs/>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Community-Based Violence Prevention Initiative</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tabs>
          <w:tab w:val="left" w:pos="3600"/>
          <w:tab w:val="right" w:pos="8640"/>
        </w:tabs>
        <w:spacing w:line="240" w:lineRule="auto"/>
        <w:jc w:val="left"/>
        <w:rPr>
          <w:color w:val="000000" w:themeColor="text1"/>
        </w:rPr>
      </w:pPr>
    </w:p>
    <w:p w:rsidR="00B61F93" w:rsidRDefault="00B61F93" w:rsidP="00B61F93">
      <w:pPr>
        <w:autoSpaceDE w:val="0"/>
        <w:autoSpaceDN w:val="0"/>
        <w:spacing w:line="240" w:lineRule="auto"/>
        <w:jc w:val="left"/>
      </w:pPr>
      <w:r w:rsidRPr="00D001D2">
        <w:t>Strategic Goal &amp; Objective:</w:t>
      </w:r>
      <w:r w:rsidRPr="00D001D2">
        <w:tab/>
      </w:r>
      <w:r w:rsidRPr="00D001D2">
        <w:tab/>
        <w:t>DOJ Strategic Goal 2, Objective 2.1</w:t>
      </w:r>
    </w:p>
    <w:p w:rsidR="00D34F4B" w:rsidRPr="00D001D2" w:rsidRDefault="00D34F4B" w:rsidP="00B61F93">
      <w:pPr>
        <w:autoSpaceDE w:val="0"/>
        <w:autoSpaceDN w:val="0"/>
        <w:spacing w:line="240" w:lineRule="auto"/>
        <w:jc w:val="left"/>
      </w:pPr>
      <w:r>
        <w:tab/>
      </w:r>
      <w:r>
        <w:tab/>
      </w:r>
      <w:r>
        <w:tab/>
      </w:r>
      <w:r>
        <w:tab/>
      </w:r>
      <w:r>
        <w:tab/>
        <w:t>OJP Strategic Goal 1, Objective 1.1</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Ranking:</w:t>
      </w:r>
      <w:r w:rsidRPr="00D001D2">
        <w:tab/>
      </w:r>
      <w:r w:rsidRPr="00D001D2">
        <w:tab/>
      </w:r>
      <w:r w:rsidRPr="00D001D2">
        <w:tab/>
      </w:r>
      <w:r w:rsidRPr="00D001D2">
        <w:tab/>
        <w:t xml:space="preserve">15 of 32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Dollars +</w:t>
      </w:r>
      <w:r w:rsidRPr="00D001D2">
        <w:rPr>
          <w:b/>
        </w:rPr>
        <w:t>$17,000,000</w:t>
      </w:r>
    </w:p>
    <w:p w:rsidR="00B61F93" w:rsidRPr="00D001D2" w:rsidRDefault="00B61F93" w:rsidP="00B61F93">
      <w:pPr>
        <w:spacing w:line="240" w:lineRule="auto"/>
        <w:jc w:val="left"/>
        <w:rPr>
          <w:u w:val="single"/>
        </w:rPr>
      </w:pPr>
    </w:p>
    <w:p w:rsidR="00B61F93" w:rsidRPr="00D001D2" w:rsidRDefault="00B61F93" w:rsidP="00B61F93">
      <w:pPr>
        <w:spacing w:line="240" w:lineRule="auto"/>
        <w:jc w:val="left"/>
        <w:rPr>
          <w:u w:val="single"/>
        </w:rPr>
      </w:pPr>
      <w:r w:rsidRPr="00D001D2">
        <w:rPr>
          <w:u w:val="single"/>
        </w:rPr>
        <w:t>Description of Item</w:t>
      </w:r>
    </w:p>
    <w:p w:rsidR="00B61F93" w:rsidRPr="00D001D2" w:rsidRDefault="00B61F93" w:rsidP="00B61F93">
      <w:pPr>
        <w:tabs>
          <w:tab w:val="left" w:pos="4140"/>
        </w:tabs>
        <w:spacing w:line="240" w:lineRule="auto"/>
        <w:jc w:val="left"/>
      </w:pPr>
      <w:r w:rsidRPr="00D001D2">
        <w:t xml:space="preserve">In FY 2014, the President’s Budget requests $25.0 million, an increase of $17.0 million </w:t>
      </w:r>
      <w:r w:rsidRPr="00D001D2">
        <w:rPr>
          <w:rFonts w:eastAsiaTheme="minorHAnsi"/>
        </w:rPr>
        <w:t>above the FY 2012 Enacted level</w:t>
      </w:r>
      <w:r w:rsidRPr="00D001D2">
        <w:t xml:space="preserve">.  Administered by the Office of Juvenile Justice and Delinquency Prevention, the Community-Based Violence Prevention Initiative will assist </w:t>
      </w:r>
      <w:r w:rsidRPr="00D001D2">
        <w:rPr>
          <w:iCs/>
        </w:rPr>
        <w:t xml:space="preserve">localities, and/or state programs that support a coordinated and multi-disciplinary approach to gang prevention, intervention, suppression, and reentry in targeted communities.  This initiative aims to enhance and support evidence-based direct service programs that target both youth at-risk of gang membership, as well as, gang involved youth.  Additionally, this initiative will support programs that reduce and prevent other forms of youth violence through a </w:t>
      </w:r>
      <w:r w:rsidRPr="00D001D2">
        <w:t>wide variety of activities such as street-level outreach, conflict mediation, and the changing of community norms to reduce violence, particularly shootings.</w:t>
      </w:r>
      <w:r w:rsidRPr="00D001D2">
        <w:rPr>
          <w:iCs/>
        </w:rPr>
        <w:t xml:space="preserve"> </w:t>
      </w:r>
      <w:r w:rsidRPr="00D001D2">
        <w:t xml:space="preserve"> </w:t>
      </w:r>
    </w:p>
    <w:p w:rsidR="00B61F93" w:rsidRPr="00D001D2" w:rsidRDefault="00B61F93" w:rsidP="00B61F93">
      <w:pPr>
        <w:autoSpaceDE w:val="0"/>
        <w:autoSpaceDN w:val="0"/>
        <w:spacing w:line="240" w:lineRule="auto"/>
        <w:jc w:val="left"/>
        <w:rPr>
          <w:color w:val="000000"/>
        </w:rPr>
      </w:pPr>
      <w:r w:rsidRPr="00D001D2">
        <w:rPr>
          <w:color w:val="000000"/>
        </w:rPr>
        <w:t xml:space="preserve"> </w:t>
      </w:r>
    </w:p>
    <w:p w:rsidR="00B61F93" w:rsidRPr="00D001D2" w:rsidRDefault="00B61F93" w:rsidP="00B61F93">
      <w:pPr>
        <w:spacing w:line="240" w:lineRule="auto"/>
        <w:jc w:val="left"/>
        <w:rPr>
          <w:u w:val="single"/>
        </w:rPr>
      </w:pPr>
      <w:r w:rsidRPr="00D001D2">
        <w:rPr>
          <w:u w:val="single"/>
        </w:rPr>
        <w:t>Justification</w:t>
      </w:r>
    </w:p>
    <w:p w:rsidR="00161575" w:rsidRDefault="00161575" w:rsidP="00161575">
      <w:pPr>
        <w:widowControl/>
        <w:autoSpaceDE w:val="0"/>
        <w:autoSpaceDN w:val="0"/>
        <w:spacing w:line="240" w:lineRule="auto"/>
        <w:jc w:val="left"/>
        <w:textAlignment w:val="auto"/>
      </w:pPr>
      <w:r>
        <w:t>The goals of this initiative are to support and enhance the coordination of existing community-based violence prevention and intervention programs and strategies that are attempting to</w:t>
      </w:r>
    </w:p>
    <w:p w:rsidR="00161575" w:rsidRDefault="00161575" w:rsidP="00161575">
      <w:pPr>
        <w:widowControl/>
        <w:autoSpaceDE w:val="0"/>
        <w:autoSpaceDN w:val="0"/>
        <w:spacing w:line="240" w:lineRule="auto"/>
        <w:jc w:val="left"/>
        <w:textAlignment w:val="auto"/>
      </w:pPr>
      <w:proofErr w:type="gramStart"/>
      <w:r>
        <w:t>replicate</w:t>
      </w:r>
      <w:proofErr w:type="gramEnd"/>
      <w:r>
        <w:t xml:space="preserve"> models and strategies, which have been proven to have a positive impact on the</w:t>
      </w:r>
    </w:p>
    <w:p w:rsidR="00161575" w:rsidRDefault="00161575" w:rsidP="00161575">
      <w:pPr>
        <w:widowControl/>
        <w:autoSpaceDE w:val="0"/>
        <w:autoSpaceDN w:val="0"/>
        <w:spacing w:line="240" w:lineRule="auto"/>
        <w:jc w:val="left"/>
        <w:textAlignment w:val="auto"/>
      </w:pPr>
      <w:proofErr w:type="gramStart"/>
      <w:r>
        <w:t>reduction</w:t>
      </w:r>
      <w:proofErr w:type="gramEnd"/>
      <w:r>
        <w:t xml:space="preserve"> of violence in target communities, through three main objectives:</w:t>
      </w:r>
    </w:p>
    <w:p w:rsidR="00161575" w:rsidRDefault="00161575" w:rsidP="00161575">
      <w:pPr>
        <w:widowControl/>
        <w:autoSpaceDE w:val="0"/>
        <w:autoSpaceDN w:val="0"/>
        <w:spacing w:line="240" w:lineRule="auto"/>
        <w:jc w:val="left"/>
        <w:textAlignment w:val="auto"/>
      </w:pPr>
    </w:p>
    <w:p w:rsidR="00161575" w:rsidRDefault="00161575" w:rsidP="00161575">
      <w:pPr>
        <w:pStyle w:val="ListParagraph"/>
        <w:numPr>
          <w:ilvl w:val="0"/>
          <w:numId w:val="196"/>
        </w:numPr>
        <w:autoSpaceDE w:val="0"/>
        <w:autoSpaceDN w:val="0"/>
      </w:pPr>
      <w:r>
        <w:t>Change community norms regarding violence;</w:t>
      </w:r>
    </w:p>
    <w:p w:rsidR="00161575" w:rsidRDefault="00161575" w:rsidP="00161575">
      <w:pPr>
        <w:widowControl/>
        <w:autoSpaceDE w:val="0"/>
        <w:autoSpaceDN w:val="0"/>
        <w:spacing w:line="240" w:lineRule="auto"/>
        <w:jc w:val="left"/>
        <w:textAlignment w:val="auto"/>
      </w:pPr>
    </w:p>
    <w:p w:rsidR="00161575" w:rsidRDefault="00161575" w:rsidP="00161575">
      <w:pPr>
        <w:pStyle w:val="ListParagraph"/>
        <w:numPr>
          <w:ilvl w:val="0"/>
          <w:numId w:val="196"/>
        </w:numPr>
        <w:autoSpaceDE w:val="0"/>
        <w:autoSpaceDN w:val="0"/>
      </w:pPr>
      <w:r>
        <w:t>Provide alternatives to violence when gangs and individuals in the community are making risky behavior decisions; and</w:t>
      </w:r>
    </w:p>
    <w:p w:rsidR="00161575" w:rsidRDefault="00161575" w:rsidP="00161575">
      <w:pPr>
        <w:widowControl/>
        <w:autoSpaceDE w:val="0"/>
        <w:autoSpaceDN w:val="0"/>
        <w:spacing w:line="240" w:lineRule="auto"/>
        <w:jc w:val="left"/>
        <w:textAlignment w:val="auto"/>
      </w:pPr>
    </w:p>
    <w:p w:rsidR="00161575" w:rsidRDefault="00161575" w:rsidP="00161575">
      <w:pPr>
        <w:pStyle w:val="ListParagraph"/>
        <w:numPr>
          <w:ilvl w:val="0"/>
          <w:numId w:val="196"/>
        </w:numPr>
        <w:autoSpaceDE w:val="0"/>
        <w:autoSpaceDN w:val="0"/>
      </w:pPr>
      <w:r>
        <w:t>Increase the perceived risks and costs of involvement in violence among high-risk young people.</w:t>
      </w:r>
    </w:p>
    <w:p w:rsidR="00161575" w:rsidRDefault="00161575" w:rsidP="00B61F93">
      <w:pPr>
        <w:numPr>
          <w:ilvl w:val="12"/>
          <w:numId w:val="0"/>
        </w:numPr>
        <w:spacing w:line="240" w:lineRule="auto"/>
        <w:jc w:val="left"/>
        <w:rPr>
          <w:color w:val="000000" w:themeColor="text1"/>
        </w:rPr>
      </w:pPr>
    </w:p>
    <w:p w:rsidR="00B61F93" w:rsidRPr="00D001D2" w:rsidRDefault="00B61F93" w:rsidP="00B61F93">
      <w:pPr>
        <w:numPr>
          <w:ilvl w:val="12"/>
          <w:numId w:val="0"/>
        </w:numPr>
        <w:spacing w:line="240" w:lineRule="auto"/>
        <w:jc w:val="left"/>
        <w:rPr>
          <w:color w:val="000000" w:themeColor="text1"/>
        </w:rPr>
      </w:pPr>
      <w:r w:rsidRPr="00D001D2">
        <w:rPr>
          <w:color w:val="000000" w:themeColor="text1"/>
        </w:rPr>
        <w:t xml:space="preserve">Children also </w:t>
      </w:r>
      <w:r w:rsidR="00161575" w:rsidRPr="00D001D2">
        <w:rPr>
          <w:color w:val="000000" w:themeColor="text1"/>
        </w:rPr>
        <w:t xml:space="preserve">are </w:t>
      </w:r>
      <w:r w:rsidRPr="00D001D2">
        <w:rPr>
          <w:color w:val="000000" w:themeColor="text1"/>
        </w:rPr>
        <w:t xml:space="preserve">at risk when they are exposed to violence, whether or not they are themselves physically harmed.  Children experiencing violence around them, grow up struggling to succeed in school, suffering from substance abuse as well as depression, post-traumatic stress and other mental disorders; and later often perpetuating delinquency and violence themselves. Although national comprehensive estimates of children’s exposure to violence as a whole are not available, </w:t>
      </w:r>
      <w:r w:rsidRPr="00D001D2">
        <w:rPr>
          <w:color w:val="000000" w:themeColor="text1"/>
        </w:rPr>
        <w:lastRenderedPageBreak/>
        <w:t>current estimates of children’s exposure to adult domestic violence vary widely—from 3 million to 10 million to 17.8 million children who witness violence within their families each year.</w:t>
      </w:r>
    </w:p>
    <w:p w:rsidR="00B61F93" w:rsidRDefault="00B61F93" w:rsidP="00B61F93">
      <w:pPr>
        <w:spacing w:line="240" w:lineRule="auto"/>
        <w:jc w:val="left"/>
      </w:pPr>
    </w:p>
    <w:p w:rsidR="00B43F7C" w:rsidRDefault="00B43F7C" w:rsidP="00B43F7C">
      <w:pPr>
        <w:spacing w:line="240" w:lineRule="auto"/>
        <w:jc w:val="left"/>
      </w:pPr>
      <w:r w:rsidRPr="008E2127">
        <w:t xml:space="preserve">The </w:t>
      </w:r>
      <w:r>
        <w:t>Community-Based Violence Prevention Initiative</w:t>
      </w:r>
      <w:r w:rsidRPr="008E2127">
        <w:t xml:space="preserve"> implements a community-based strategy to prevent youth violence </w:t>
      </w:r>
      <w:r>
        <w:t>that</w:t>
      </w:r>
      <w:r w:rsidRPr="008E2127">
        <w:t xml:space="preserve"> has been proven effective.  </w:t>
      </w:r>
      <w:r>
        <w:t>This initiative will</w:t>
      </w:r>
      <w:r w:rsidRPr="008E2127">
        <w:t xml:space="preserve"> approach violence in a fundamentally different way than other violence reduction efforts.  </w:t>
      </w:r>
      <w:r>
        <w:t>It</w:t>
      </w:r>
      <w:r w:rsidRPr="005936F9">
        <w:t xml:space="preserve"> is adapted from the best violence reduction work </w:t>
      </w:r>
      <w:r>
        <w:t xml:space="preserve">in </w:t>
      </w:r>
      <w:r w:rsidRPr="005936F9">
        <w:t>several cities and the public health research of the last several decades.</w:t>
      </w:r>
      <w:r>
        <w:t xml:space="preserve">  The program will provide grants to</w:t>
      </w:r>
      <w:r w:rsidRPr="004E29CF">
        <w:t xml:space="preserve"> organizations </w:t>
      </w:r>
      <w:r>
        <w:t>to</w:t>
      </w:r>
      <w:r w:rsidRPr="004E29CF">
        <w:t xml:space="preserve"> </w:t>
      </w:r>
      <w:r>
        <w:t>prevent, intervene, and suppress serious youth violence and may support activities such as:</w:t>
      </w:r>
      <w:r w:rsidRPr="004E29CF">
        <w:t xml:space="preserve"> street-level outreach</w:t>
      </w:r>
      <w:r>
        <w:t>;</w:t>
      </w:r>
      <w:r w:rsidRPr="004E29CF">
        <w:t xml:space="preserve"> conflict mediation</w:t>
      </w:r>
      <w:r>
        <w:t>;</w:t>
      </w:r>
      <w:r w:rsidRPr="004E29CF">
        <w:t xml:space="preserve"> and the changing of community norms to reduce violence, particularly shootings.</w:t>
      </w:r>
    </w:p>
    <w:p w:rsidR="00B43F7C" w:rsidRDefault="00B43F7C" w:rsidP="00B43F7C">
      <w:pPr>
        <w:spacing w:line="240" w:lineRule="auto"/>
        <w:jc w:val="left"/>
      </w:pPr>
    </w:p>
    <w:p w:rsidR="00B43F7C" w:rsidRDefault="00B43F7C" w:rsidP="00B43F7C">
      <w:pPr>
        <w:spacing w:line="240" w:lineRule="auto"/>
        <w:jc w:val="left"/>
      </w:pPr>
      <w:r>
        <w:rPr>
          <w:color w:val="000000"/>
        </w:rPr>
        <w:t xml:space="preserve">Many proven community-based violence reduction initiatives </w:t>
      </w:r>
      <w:r>
        <w:t xml:space="preserve">rely on highly trained outreach workers and violence interrupters, faith leaders, and other community leaders to intervene in conflicts and promote alternatives to violence.  This program also involves cooperation with police </w:t>
      </w:r>
      <w:r>
        <w:rPr>
          <w:color w:val="000000"/>
        </w:rPr>
        <w:t>and other local, state, and Federal agencies</w:t>
      </w:r>
      <w:r>
        <w:t xml:space="preserve"> and depends heavily on a strong public education campaign to </w:t>
      </w:r>
      <w:r>
        <w:rPr>
          <w:color w:val="000000"/>
        </w:rPr>
        <w:t>change acceptable community norms about violence</w:t>
      </w:r>
      <w:r>
        <w:t>.  Finally, several of these programs call for the strengthening of communities so they have the capacity to exercise informal social control and to mobilize forces – from businesses to faith leaders, residents, and others – so they all work in concert to reverse the epidemic of violence that has been with us for too long.</w:t>
      </w:r>
    </w:p>
    <w:p w:rsidR="00B43F7C" w:rsidRDefault="00B43F7C" w:rsidP="00B61F93">
      <w:pPr>
        <w:spacing w:line="240" w:lineRule="auto"/>
        <w:jc w:val="left"/>
      </w:pPr>
    </w:p>
    <w:p w:rsidR="00B61F93" w:rsidRPr="00D001D2" w:rsidRDefault="00B61F93" w:rsidP="00B61F93">
      <w:pPr>
        <w:spacing w:line="240" w:lineRule="auto"/>
        <w:jc w:val="left"/>
      </w:pPr>
      <w:r w:rsidRPr="00D001D2">
        <w:rPr>
          <w:u w:val="single"/>
        </w:rPr>
        <w:t xml:space="preserve">Impact on Performance </w:t>
      </w:r>
    </w:p>
    <w:p w:rsidR="00B61F93" w:rsidRPr="00D001D2" w:rsidRDefault="00B61F93" w:rsidP="00B61F93">
      <w:pPr>
        <w:spacing w:line="240" w:lineRule="auto"/>
        <w:jc w:val="left"/>
        <w:rPr>
          <w:iCs/>
        </w:rPr>
      </w:pPr>
      <w:r w:rsidRPr="00D001D2">
        <w:t>This program supports</w:t>
      </w:r>
      <w:r w:rsidRPr="00D001D2">
        <w:rPr>
          <w:b/>
          <w:bCs/>
        </w:rPr>
        <w:t xml:space="preserve"> </w:t>
      </w:r>
      <w:r w:rsidRPr="00211B40">
        <w:rPr>
          <w:bCs/>
          <w:i/>
        </w:rPr>
        <w:t xml:space="preserve">DOJ Strategic Goal 2: Prevent crime, protect the rights of the American people, and enforce </w:t>
      </w:r>
      <w:r w:rsidR="00CA1451">
        <w:rPr>
          <w:bCs/>
          <w:i/>
        </w:rPr>
        <w:t>F</w:t>
      </w:r>
      <w:r w:rsidRPr="00211B40">
        <w:rPr>
          <w:bCs/>
          <w:i/>
        </w:rPr>
        <w:t>ederal law;</w:t>
      </w:r>
      <w:r w:rsidRPr="00211B40">
        <w:rPr>
          <w:b/>
          <w:bCs/>
          <w:i/>
        </w:rPr>
        <w:t xml:space="preserve"> </w:t>
      </w:r>
      <w:r w:rsidRPr="00211B40">
        <w:rPr>
          <w:i/>
        </w:rPr>
        <w:t xml:space="preserve">DOJ’s Strategic Objective 2.1: </w:t>
      </w:r>
      <w:r w:rsidRPr="00211B40">
        <w:rPr>
          <w:i/>
          <w:iCs/>
        </w:rPr>
        <w:t>Combat the threat, incidence, and prevalence of violent crime</w:t>
      </w:r>
      <w:r w:rsidR="00D34F4B" w:rsidRPr="00211B40">
        <w:rPr>
          <w:i/>
        </w:rPr>
        <w:t>; OJP Strategic Goal 1: Enhance state, local, and tribal efforts to prevent and respond to violent crime and acts of terrorism;</w:t>
      </w:r>
      <w:r w:rsidR="0090647D">
        <w:rPr>
          <w:i/>
        </w:rPr>
        <w:t xml:space="preserve"> and</w:t>
      </w:r>
      <w:r w:rsidR="00D34F4B" w:rsidRPr="00211B40">
        <w:rPr>
          <w:i/>
        </w:rPr>
        <w:t xml:space="preserve"> OJP Strategic Objective 1.1:</w:t>
      </w:r>
      <w:r w:rsidR="00D34F4B" w:rsidRPr="00211B40">
        <w:rPr>
          <w:i/>
          <w:iCs/>
        </w:rPr>
        <w:t xml:space="preserve"> Prevent and respond to youth and gang violence.</w:t>
      </w:r>
    </w:p>
    <w:p w:rsidR="00B61F93" w:rsidRPr="00D001D2" w:rsidRDefault="00B61F93" w:rsidP="00B61F93">
      <w:pPr>
        <w:spacing w:line="240" w:lineRule="auto"/>
        <w:jc w:val="left"/>
        <w:rPr>
          <w:i/>
          <w:iCs/>
        </w:rPr>
      </w:pPr>
    </w:p>
    <w:p w:rsidR="00B61F93" w:rsidRPr="00D001D2" w:rsidRDefault="00B61F93" w:rsidP="00B61F93">
      <w:pPr>
        <w:spacing w:line="240" w:lineRule="auto"/>
        <w:jc w:val="left"/>
        <w:rPr>
          <w:iCs/>
        </w:rPr>
      </w:pPr>
      <w:r w:rsidRPr="00D001D2">
        <w:t>The increase in funds will support the goal of this initiative, which is t</w:t>
      </w:r>
      <w:r w:rsidRPr="00D001D2">
        <w:rPr>
          <w:iCs/>
        </w:rPr>
        <w:t>o support and enhance the coordination of existing community-based violence prevention and intervention programs and strategies that are attempting to replicate models and strategies, which have been proven to have a positive impact on the reduction of violence in target communities.</w:t>
      </w:r>
    </w:p>
    <w:p w:rsidR="00B61F93" w:rsidRPr="00D001D2" w:rsidRDefault="00B61F93" w:rsidP="00B61F93">
      <w:pPr>
        <w:spacing w:line="240" w:lineRule="auto"/>
        <w:jc w:val="left"/>
        <w:rPr>
          <w:iCs/>
        </w:rPr>
      </w:pPr>
    </w:p>
    <w:p w:rsidR="00B61F93" w:rsidRPr="00D001D2" w:rsidRDefault="00B61F93" w:rsidP="00B61F93">
      <w:pPr>
        <w:spacing w:line="240" w:lineRule="auto"/>
        <w:jc w:val="left"/>
        <w:rPr>
          <w:iCs/>
        </w:rPr>
      </w:pPr>
      <w:r w:rsidRPr="00D001D2">
        <w:rPr>
          <w:iCs/>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spacing w:line="240" w:lineRule="auto"/>
        <w:jc w:val="cente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43"/>
        <w:gridCol w:w="572"/>
        <w:gridCol w:w="1215"/>
        <w:gridCol w:w="783"/>
        <w:gridCol w:w="607"/>
        <w:gridCol w:w="672"/>
        <w:gridCol w:w="1178"/>
        <w:gridCol w:w="770"/>
        <w:gridCol w:w="607"/>
        <w:gridCol w:w="672"/>
        <w:gridCol w:w="1535"/>
      </w:tblGrid>
      <w:tr w:rsidR="00B61F93" w:rsidRPr="00D001D2" w:rsidTr="00DA11D8">
        <w:tc>
          <w:tcPr>
            <w:tcW w:w="333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r w:rsidRPr="00D001D2" w:rsidDel="00501711">
              <w:rPr>
                <w:sz w:val="20"/>
              </w:rPr>
              <w:t xml:space="preserve"> </w:t>
            </w:r>
          </w:p>
        </w:tc>
        <w:tc>
          <w:tcPr>
            <w:tcW w:w="358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900" w:type="dxa"/>
          </w:tcPr>
          <w:p w:rsidR="00B61F93" w:rsidRPr="00D001D2" w:rsidRDefault="00B61F93" w:rsidP="00DA11D8">
            <w:pPr>
              <w:spacing w:line="240" w:lineRule="auto"/>
              <w:jc w:val="center"/>
              <w:rPr>
                <w:sz w:val="20"/>
                <w:szCs w:val="20"/>
              </w:rPr>
            </w:pPr>
            <w:proofErr w:type="spellStart"/>
            <w:r w:rsidRPr="00D001D2">
              <w:rPr>
                <w:bCs/>
                <w:sz w:val="20"/>
                <w:szCs w:val="20"/>
              </w:rPr>
              <w:t>Pos</w:t>
            </w:r>
            <w:proofErr w:type="spellEnd"/>
          </w:p>
        </w:tc>
        <w:tc>
          <w:tcPr>
            <w:tcW w:w="643"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572" w:type="dxa"/>
          </w:tcPr>
          <w:p w:rsidR="00B61F93" w:rsidRPr="00D001D2" w:rsidRDefault="00B61F93" w:rsidP="00DA11D8">
            <w:pPr>
              <w:spacing w:line="240" w:lineRule="auto"/>
              <w:jc w:val="center"/>
              <w:rPr>
                <w:sz w:val="20"/>
                <w:szCs w:val="20"/>
              </w:rPr>
            </w:pPr>
            <w:r w:rsidRPr="00D001D2">
              <w:rPr>
                <w:sz w:val="20"/>
              </w:rPr>
              <w:t>FTE</w:t>
            </w:r>
          </w:p>
        </w:tc>
        <w:tc>
          <w:tcPr>
            <w:tcW w:w="1215" w:type="dxa"/>
          </w:tcPr>
          <w:p w:rsidR="00B61F93" w:rsidRPr="00D001D2" w:rsidRDefault="00B61F93" w:rsidP="00DA11D8">
            <w:pPr>
              <w:spacing w:line="240" w:lineRule="auto"/>
              <w:jc w:val="center"/>
              <w:rPr>
                <w:sz w:val="20"/>
                <w:szCs w:val="20"/>
              </w:rPr>
            </w:pPr>
            <w:r w:rsidRPr="00D001D2">
              <w:rPr>
                <w:sz w:val="20"/>
              </w:rPr>
              <w:t>$(000)</w:t>
            </w:r>
          </w:p>
        </w:tc>
        <w:tc>
          <w:tcPr>
            <w:tcW w:w="783" w:type="dxa"/>
          </w:tcPr>
          <w:p w:rsidR="00B61F93" w:rsidRPr="00D001D2" w:rsidRDefault="00B61F93" w:rsidP="00DA11D8">
            <w:pPr>
              <w:spacing w:line="240" w:lineRule="auto"/>
              <w:jc w:val="center"/>
              <w:rPr>
                <w:sz w:val="20"/>
                <w:szCs w:val="20"/>
              </w:rPr>
            </w:pPr>
            <w:proofErr w:type="spellStart"/>
            <w:r w:rsidRPr="00D001D2">
              <w:rPr>
                <w:bC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rPr>
              <w:t>FTE</w:t>
            </w:r>
          </w:p>
        </w:tc>
        <w:tc>
          <w:tcPr>
            <w:tcW w:w="1178" w:type="dxa"/>
          </w:tcPr>
          <w:p w:rsidR="00B61F93" w:rsidRPr="00D001D2" w:rsidRDefault="00B61F93" w:rsidP="00DA11D8">
            <w:pPr>
              <w:spacing w:line="240" w:lineRule="auto"/>
              <w:jc w:val="center"/>
              <w:rPr>
                <w:sz w:val="20"/>
                <w:szCs w:val="20"/>
              </w:rPr>
            </w:pPr>
            <w:r w:rsidRPr="00D001D2">
              <w:rPr>
                <w:sz w:val="20"/>
              </w:rPr>
              <w:t>$(000)</w:t>
            </w:r>
          </w:p>
        </w:tc>
        <w:tc>
          <w:tcPr>
            <w:tcW w:w="770" w:type="dxa"/>
          </w:tcPr>
          <w:p w:rsidR="00B61F93" w:rsidRPr="00D001D2" w:rsidRDefault="00B61F93" w:rsidP="00DA11D8">
            <w:pPr>
              <w:spacing w:line="240" w:lineRule="auto"/>
              <w:jc w:val="center"/>
              <w:rPr>
                <w:sz w:val="20"/>
                <w:szCs w:val="20"/>
              </w:rPr>
            </w:pPr>
            <w:proofErr w:type="spellStart"/>
            <w:r w:rsidRPr="00D001D2">
              <w:rPr>
                <w:bC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sz w:val="20"/>
              </w:rPr>
              <w:t>FTE</w:t>
            </w:r>
          </w:p>
        </w:tc>
        <w:tc>
          <w:tcPr>
            <w:tcW w:w="1535" w:type="dxa"/>
          </w:tcPr>
          <w:p w:rsidR="00B61F93" w:rsidRPr="00D001D2" w:rsidRDefault="00B61F93" w:rsidP="00DA11D8">
            <w:pPr>
              <w:spacing w:line="240" w:lineRule="auto"/>
              <w:jc w:val="center"/>
              <w:rPr>
                <w:sz w:val="20"/>
                <w:szCs w:val="20"/>
              </w:rPr>
            </w:pPr>
            <w:r w:rsidRPr="00D001D2">
              <w:rPr>
                <w:sz w:val="20"/>
              </w:rPr>
              <w:t>$(000)</w:t>
            </w:r>
          </w:p>
        </w:tc>
      </w:tr>
      <w:tr w:rsidR="00B61F93" w:rsidRPr="00D001D2" w:rsidTr="00DA11D8">
        <w:tc>
          <w:tcPr>
            <w:tcW w:w="900" w:type="dxa"/>
          </w:tcPr>
          <w:p w:rsidR="00B61F93" w:rsidRPr="00D001D2" w:rsidRDefault="00B61F93" w:rsidP="00DA11D8">
            <w:pPr>
              <w:spacing w:line="240" w:lineRule="auto"/>
              <w:jc w:val="center"/>
              <w:rPr>
                <w:sz w:val="20"/>
                <w:szCs w:val="20"/>
              </w:rPr>
            </w:pPr>
          </w:p>
        </w:tc>
        <w:tc>
          <w:tcPr>
            <w:tcW w:w="643" w:type="dxa"/>
          </w:tcPr>
          <w:p w:rsidR="00B61F93" w:rsidRPr="00D001D2" w:rsidRDefault="00B61F93" w:rsidP="00DA11D8">
            <w:pPr>
              <w:spacing w:line="240" w:lineRule="auto"/>
              <w:jc w:val="center"/>
              <w:rPr>
                <w:sz w:val="20"/>
                <w:szCs w:val="20"/>
              </w:rPr>
            </w:pPr>
          </w:p>
        </w:tc>
        <w:tc>
          <w:tcPr>
            <w:tcW w:w="572" w:type="dxa"/>
          </w:tcPr>
          <w:p w:rsidR="00B61F93" w:rsidRPr="00D001D2" w:rsidRDefault="00B61F93" w:rsidP="00DA11D8">
            <w:pPr>
              <w:spacing w:line="240" w:lineRule="auto"/>
              <w:jc w:val="center"/>
              <w:rPr>
                <w:sz w:val="20"/>
                <w:szCs w:val="20"/>
              </w:rPr>
            </w:pPr>
          </w:p>
        </w:tc>
        <w:tc>
          <w:tcPr>
            <w:tcW w:w="1215" w:type="dxa"/>
          </w:tcPr>
          <w:p w:rsidR="00B61F93" w:rsidRPr="00D001D2" w:rsidRDefault="00B61F93" w:rsidP="00DA11D8">
            <w:pPr>
              <w:spacing w:line="240" w:lineRule="auto"/>
              <w:jc w:val="center"/>
              <w:rPr>
                <w:sz w:val="20"/>
                <w:szCs w:val="20"/>
              </w:rPr>
            </w:pPr>
            <w:r w:rsidRPr="00D001D2">
              <w:rPr>
                <w:sz w:val="20"/>
              </w:rPr>
              <w:t>$8,000</w:t>
            </w:r>
          </w:p>
        </w:tc>
        <w:tc>
          <w:tcPr>
            <w:tcW w:w="783"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178" w:type="dxa"/>
          </w:tcPr>
          <w:p w:rsidR="00B61F93" w:rsidRPr="00D001D2" w:rsidRDefault="00B61F93" w:rsidP="00DA11D8">
            <w:pPr>
              <w:spacing w:line="240" w:lineRule="auto"/>
              <w:jc w:val="center"/>
              <w:rPr>
                <w:sz w:val="20"/>
                <w:szCs w:val="20"/>
              </w:rPr>
            </w:pPr>
            <w:r w:rsidRPr="00D001D2">
              <w:rPr>
                <w:sz w:val="20"/>
              </w:rPr>
              <w:t>$8,000</w:t>
            </w:r>
          </w:p>
        </w:tc>
        <w:tc>
          <w:tcPr>
            <w:tcW w:w="770"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535" w:type="dxa"/>
          </w:tcPr>
          <w:p w:rsidR="00B61F93" w:rsidRPr="00D001D2" w:rsidRDefault="00B61F93" w:rsidP="00DA11D8">
            <w:pPr>
              <w:spacing w:line="240" w:lineRule="auto"/>
              <w:jc w:val="center"/>
              <w:rPr>
                <w:sz w:val="20"/>
                <w:szCs w:val="20"/>
              </w:rPr>
            </w:pPr>
            <w:r w:rsidRPr="00D001D2">
              <w:rPr>
                <w:sz w:val="20"/>
              </w:rPr>
              <w:t>$8,000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tcPr>
          <w:p w:rsidR="00B61F93" w:rsidRPr="00D001D2" w:rsidRDefault="00B61F93" w:rsidP="00DA11D8">
            <w:pPr>
              <w:spacing w:line="240" w:lineRule="auto"/>
              <w:jc w:val="center"/>
            </w:pPr>
          </w:p>
        </w:tc>
      </w:tr>
    </w:tbl>
    <w:p w:rsidR="00B61F93" w:rsidRPr="00D001D2" w:rsidRDefault="00B61F93" w:rsidP="00B61F93">
      <w:pPr>
        <w:spacing w:line="240" w:lineRule="auto"/>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620"/>
        <w:gridCol w:w="1890"/>
        <w:gridCol w:w="198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620"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620" w:type="dxa"/>
            <w:vAlign w:val="center"/>
          </w:tcPr>
          <w:p w:rsidR="00B61F93" w:rsidRPr="00D001D2" w:rsidRDefault="00B61F93" w:rsidP="00DA11D8">
            <w:pPr>
              <w:spacing w:line="240" w:lineRule="auto"/>
              <w:jc w:val="center"/>
              <w:rPr>
                <w:sz w:val="20"/>
              </w:rPr>
            </w:pPr>
            <w:r w:rsidRPr="00D001D2">
              <w:rPr>
                <w:sz w:val="20"/>
                <w:szCs w:val="20"/>
              </w:rPr>
              <w:t>$17,000</w:t>
            </w:r>
          </w:p>
        </w:tc>
        <w:tc>
          <w:tcPr>
            <w:tcW w:w="1890" w:type="dxa"/>
            <w:vAlign w:val="center"/>
          </w:tcPr>
          <w:p w:rsidR="00B61F93" w:rsidRPr="00D001D2" w:rsidRDefault="00B61F93" w:rsidP="00DA11D8">
            <w:pPr>
              <w:spacing w:line="240" w:lineRule="auto"/>
              <w:jc w:val="center"/>
              <w:rPr>
                <w:sz w:val="20"/>
              </w:rPr>
            </w:pPr>
          </w:p>
        </w:tc>
        <w:tc>
          <w:tcPr>
            <w:tcW w:w="198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990"/>
        <w:gridCol w:w="590"/>
        <w:gridCol w:w="1030"/>
        <w:gridCol w:w="1170"/>
        <w:gridCol w:w="990"/>
        <w:gridCol w:w="1890"/>
        <w:gridCol w:w="1890"/>
      </w:tblGrid>
      <w:tr w:rsidR="00B61F93" w:rsidRPr="00D001D2" w:rsidTr="00DA11D8">
        <w:trPr>
          <w:trHeight w:val="658"/>
        </w:trPr>
        <w:tc>
          <w:tcPr>
            <w:tcW w:w="1188" w:type="dxa"/>
            <w:shd w:val="clear" w:color="auto" w:fill="E6E6E6"/>
          </w:tcPr>
          <w:p w:rsidR="00B61F93" w:rsidRPr="00D001D2" w:rsidRDefault="00B61F93" w:rsidP="00DA11D8">
            <w:pPr>
              <w:spacing w:line="240" w:lineRule="auto"/>
              <w:rPr>
                <w:sz w:val="20"/>
              </w:rPr>
            </w:pPr>
          </w:p>
          <w:p w:rsidR="00B61F93" w:rsidRPr="00D001D2" w:rsidRDefault="00B61F93" w:rsidP="00DA11D8">
            <w:pPr>
              <w:spacing w:line="240" w:lineRule="auto"/>
              <w:rPr>
                <w:sz w:val="20"/>
              </w:rPr>
            </w:pPr>
          </w:p>
        </w:tc>
        <w:tc>
          <w:tcPr>
            <w:tcW w:w="540" w:type="dxa"/>
            <w:vAlign w:val="center"/>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590" w:type="dxa"/>
            <w:vAlign w:val="center"/>
          </w:tcPr>
          <w:p w:rsidR="00B61F93" w:rsidRPr="00D001D2" w:rsidRDefault="00B61F93" w:rsidP="00DA11D8">
            <w:pPr>
              <w:spacing w:line="240" w:lineRule="auto"/>
              <w:jc w:val="center"/>
              <w:rPr>
                <w:sz w:val="20"/>
              </w:rPr>
            </w:pPr>
            <w:r w:rsidRPr="00D001D2">
              <w:rPr>
                <w:sz w:val="20"/>
              </w:rPr>
              <w:t>FTE</w:t>
            </w:r>
          </w:p>
        </w:tc>
        <w:tc>
          <w:tcPr>
            <w:tcW w:w="1030" w:type="dxa"/>
            <w:vAlign w:val="center"/>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vAlign w:val="center"/>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990" w:type="dxa"/>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Current Services</w:t>
            </w:r>
          </w:p>
        </w:tc>
        <w:tc>
          <w:tcPr>
            <w:tcW w:w="540" w:type="dxa"/>
            <w:vAlign w:val="center"/>
          </w:tcPr>
          <w:p w:rsidR="00B61F93" w:rsidRPr="00D001D2" w:rsidRDefault="00B61F93" w:rsidP="00DA11D8">
            <w:pPr>
              <w:spacing w:line="240" w:lineRule="auto"/>
              <w:jc w:val="center"/>
              <w:rPr>
                <w:sz w:val="20"/>
              </w:rPr>
            </w:pPr>
          </w:p>
        </w:tc>
        <w:tc>
          <w:tcPr>
            <w:tcW w:w="990" w:type="dxa"/>
            <w:vAlign w:val="center"/>
          </w:tcPr>
          <w:p w:rsidR="00B61F93" w:rsidRPr="00D001D2" w:rsidRDefault="00B61F93" w:rsidP="00DA11D8">
            <w:pPr>
              <w:spacing w:line="240" w:lineRule="auto"/>
              <w:jc w:val="center"/>
              <w:rPr>
                <w:sz w:val="20"/>
              </w:rPr>
            </w:pPr>
          </w:p>
        </w:tc>
        <w:tc>
          <w:tcPr>
            <w:tcW w:w="590"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$8,000</w:t>
            </w:r>
          </w:p>
        </w:tc>
        <w:tc>
          <w:tcPr>
            <w:tcW w:w="990" w:type="dxa"/>
            <w:vAlign w:val="bottom"/>
          </w:tcPr>
          <w:p w:rsidR="00B61F93" w:rsidRPr="00D001D2" w:rsidRDefault="00B61F93" w:rsidP="00DA11D8">
            <w:pPr>
              <w:spacing w:line="240" w:lineRule="auto"/>
              <w:jc w:val="center"/>
              <w:rPr>
                <w:sz w:val="20"/>
              </w:rPr>
            </w:pPr>
            <w:r w:rsidRPr="00D001D2">
              <w:rPr>
                <w:sz w:val="20"/>
              </w:rPr>
              <w:t>$8,000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Increases</w:t>
            </w:r>
          </w:p>
        </w:tc>
        <w:tc>
          <w:tcPr>
            <w:tcW w:w="540" w:type="dxa"/>
            <w:vAlign w:val="center"/>
          </w:tcPr>
          <w:p w:rsidR="00B61F93" w:rsidRPr="00D001D2" w:rsidRDefault="00B61F93" w:rsidP="00DA11D8">
            <w:pPr>
              <w:spacing w:line="240" w:lineRule="auto"/>
              <w:jc w:val="center"/>
              <w:rPr>
                <w:sz w:val="20"/>
              </w:rPr>
            </w:pPr>
          </w:p>
        </w:tc>
        <w:tc>
          <w:tcPr>
            <w:tcW w:w="990" w:type="dxa"/>
            <w:vAlign w:val="center"/>
          </w:tcPr>
          <w:p w:rsidR="00B61F93" w:rsidRPr="00D001D2" w:rsidRDefault="00B61F93" w:rsidP="00DA11D8">
            <w:pPr>
              <w:spacing w:line="240" w:lineRule="auto"/>
              <w:jc w:val="center"/>
              <w:rPr>
                <w:sz w:val="20"/>
              </w:rPr>
            </w:pPr>
          </w:p>
        </w:tc>
        <w:tc>
          <w:tcPr>
            <w:tcW w:w="590"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szCs w:val="20"/>
              </w:rPr>
              <w:t>$17,000</w:t>
            </w:r>
          </w:p>
        </w:tc>
        <w:tc>
          <w:tcPr>
            <w:tcW w:w="990" w:type="dxa"/>
            <w:vAlign w:val="bottom"/>
          </w:tcPr>
          <w:p w:rsidR="00B61F93" w:rsidRPr="00D001D2" w:rsidRDefault="00B61F93" w:rsidP="00DA11D8">
            <w:pPr>
              <w:spacing w:line="240" w:lineRule="auto"/>
              <w:jc w:val="center"/>
              <w:rPr>
                <w:sz w:val="20"/>
              </w:rPr>
            </w:pPr>
            <w:r w:rsidRPr="00D001D2">
              <w:rPr>
                <w:sz w:val="20"/>
                <w:szCs w:val="20"/>
              </w:rPr>
              <w:t>$17,000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r w:rsidR="00B61F93" w:rsidRPr="00D001D2" w:rsidTr="00DA11D8">
        <w:trPr>
          <w:trHeight w:val="215"/>
        </w:trPr>
        <w:tc>
          <w:tcPr>
            <w:tcW w:w="1188" w:type="dxa"/>
          </w:tcPr>
          <w:p w:rsidR="00B61F93" w:rsidRPr="00D001D2" w:rsidRDefault="00B61F93" w:rsidP="00DA11D8">
            <w:pPr>
              <w:spacing w:line="240" w:lineRule="auto"/>
              <w:rPr>
                <w:sz w:val="20"/>
              </w:rPr>
            </w:pPr>
            <w:r w:rsidRPr="00D001D2">
              <w:rPr>
                <w:sz w:val="20"/>
              </w:rPr>
              <w:t>Grand Total</w:t>
            </w:r>
          </w:p>
        </w:tc>
        <w:tc>
          <w:tcPr>
            <w:tcW w:w="540" w:type="dxa"/>
            <w:vAlign w:val="center"/>
          </w:tcPr>
          <w:p w:rsidR="00B61F93" w:rsidRPr="00D001D2" w:rsidRDefault="00B61F93" w:rsidP="00DA11D8">
            <w:pPr>
              <w:spacing w:line="240" w:lineRule="auto"/>
              <w:jc w:val="center"/>
              <w:rPr>
                <w:sz w:val="20"/>
              </w:rPr>
            </w:pPr>
          </w:p>
        </w:tc>
        <w:tc>
          <w:tcPr>
            <w:tcW w:w="990" w:type="dxa"/>
            <w:vAlign w:val="center"/>
          </w:tcPr>
          <w:p w:rsidR="00B61F93" w:rsidRPr="00D001D2" w:rsidRDefault="00B61F93" w:rsidP="00DA11D8">
            <w:pPr>
              <w:spacing w:line="240" w:lineRule="auto"/>
              <w:jc w:val="center"/>
              <w:rPr>
                <w:sz w:val="20"/>
              </w:rPr>
            </w:pPr>
          </w:p>
        </w:tc>
        <w:tc>
          <w:tcPr>
            <w:tcW w:w="590" w:type="dxa"/>
            <w:vAlign w:val="center"/>
          </w:tcPr>
          <w:p w:rsidR="00B61F93" w:rsidRPr="00D001D2" w:rsidRDefault="00B61F93" w:rsidP="00DA11D8">
            <w:pPr>
              <w:spacing w:line="240" w:lineRule="auto"/>
              <w:jc w:val="center"/>
              <w:rPr>
                <w:sz w:val="20"/>
              </w:rPr>
            </w:pPr>
          </w:p>
        </w:tc>
        <w:tc>
          <w:tcPr>
            <w:tcW w:w="1030" w:type="dxa"/>
            <w:vAlign w:val="center"/>
          </w:tcPr>
          <w:p w:rsidR="00B61F93" w:rsidRPr="00D001D2" w:rsidRDefault="00B61F93" w:rsidP="00DA11D8">
            <w:pPr>
              <w:spacing w:line="240" w:lineRule="auto"/>
              <w:jc w:val="center"/>
              <w:rPr>
                <w:sz w:val="20"/>
              </w:rPr>
            </w:pPr>
          </w:p>
        </w:tc>
        <w:tc>
          <w:tcPr>
            <w:tcW w:w="1170" w:type="dxa"/>
            <w:vAlign w:val="bottom"/>
          </w:tcPr>
          <w:p w:rsidR="00B61F93" w:rsidRPr="00D001D2" w:rsidRDefault="00B61F93" w:rsidP="00DA11D8">
            <w:pPr>
              <w:spacing w:line="240" w:lineRule="auto"/>
              <w:jc w:val="center"/>
              <w:rPr>
                <w:sz w:val="20"/>
              </w:rPr>
            </w:pPr>
            <w:r w:rsidRPr="00D001D2">
              <w:rPr>
                <w:sz w:val="20"/>
              </w:rPr>
              <w:t>$25,000</w:t>
            </w:r>
          </w:p>
        </w:tc>
        <w:tc>
          <w:tcPr>
            <w:tcW w:w="990" w:type="dxa"/>
            <w:vAlign w:val="bottom"/>
          </w:tcPr>
          <w:p w:rsidR="00B61F93" w:rsidRPr="00D001D2" w:rsidRDefault="00B61F93" w:rsidP="00DA11D8">
            <w:pPr>
              <w:spacing w:line="240" w:lineRule="auto"/>
              <w:jc w:val="center"/>
              <w:rPr>
                <w:sz w:val="20"/>
              </w:rPr>
            </w:pPr>
            <w:r w:rsidRPr="00D001D2">
              <w:rPr>
                <w:sz w:val="20"/>
              </w:rPr>
              <w:t>$25,000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Cs w:val="20"/>
        </w:rPr>
      </w:pPr>
    </w:p>
    <w:p w:rsidR="00B61F93" w:rsidRPr="00D001D2" w:rsidRDefault="00B61F93" w:rsidP="00B61F93"/>
    <w:p w:rsidR="00B61F93" w:rsidRPr="00D001D2" w:rsidRDefault="00B61F93" w:rsidP="00B61F93"/>
    <w:p w:rsidR="00B61F93" w:rsidRPr="00D001D2" w:rsidRDefault="00B61F93" w:rsidP="00B61F93"/>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spacing w:line="240" w:lineRule="auto"/>
        <w:ind w:left="3600" w:hanging="3600"/>
        <w:jc w:val="left"/>
        <w:rPr>
          <w:b/>
          <w:bCs/>
          <w:color w:val="000000"/>
        </w:rPr>
      </w:pPr>
    </w:p>
    <w:p w:rsidR="00B61F93" w:rsidRPr="00D001D2" w:rsidRDefault="00B61F93" w:rsidP="00B61F93">
      <w:pPr>
        <w:spacing w:line="240" w:lineRule="auto"/>
        <w:ind w:left="3600" w:hanging="3600"/>
        <w:jc w:val="left"/>
        <w:rPr>
          <w:bCs/>
          <w:color w:val="000000"/>
        </w:rPr>
      </w:pPr>
      <w:r w:rsidRPr="00D001D2">
        <w:rPr>
          <w:b/>
          <w:bCs/>
          <w:color w:val="000000"/>
        </w:rPr>
        <w:t xml:space="preserve">Item Name: </w:t>
      </w:r>
      <w:r w:rsidRPr="00D001D2">
        <w:rPr>
          <w:b/>
          <w:bCs/>
          <w:color w:val="000000"/>
        </w:rPr>
        <w:tab/>
      </w:r>
      <w:r w:rsidR="00397AAB">
        <w:rPr>
          <w:b/>
          <w:bCs/>
          <w:color w:val="000000"/>
        </w:rPr>
        <w:t xml:space="preserve">Project </w:t>
      </w:r>
      <w:r w:rsidRPr="00D001D2">
        <w:rPr>
          <w:b/>
          <w:bCs/>
        </w:rPr>
        <w:t xml:space="preserve">Hawaii Opportunity Probation with Enforcement (HOPE) </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autoSpaceDE w:val="0"/>
        <w:autoSpaceDN w:val="0"/>
        <w:spacing w:line="240" w:lineRule="auto"/>
        <w:jc w:val="left"/>
        <w:rPr>
          <w:color w:val="000000"/>
        </w:rPr>
      </w:pPr>
      <w:r w:rsidRPr="00D001D2">
        <w:rPr>
          <w:color w:val="000000"/>
        </w:rPr>
        <w:t>Budget Appropriation:</w:t>
      </w:r>
      <w:r w:rsidRPr="00D001D2">
        <w:rPr>
          <w:color w:val="000000"/>
        </w:rPr>
        <w:tab/>
      </w:r>
      <w:r w:rsidRPr="00D001D2">
        <w:rPr>
          <w:color w:val="000000"/>
        </w:rPr>
        <w:tab/>
      </w:r>
      <w:r w:rsidRPr="00D001D2">
        <w:t>State and Local Law Enforcement Assistance</w:t>
      </w:r>
    </w:p>
    <w:p w:rsidR="00B61F93" w:rsidRPr="00D001D2" w:rsidRDefault="00B61F93" w:rsidP="00B61F93">
      <w:pPr>
        <w:spacing w:line="240" w:lineRule="auto"/>
        <w:jc w:val="left"/>
        <w:rPr>
          <w:color w:val="000000"/>
        </w:rPr>
      </w:pPr>
    </w:p>
    <w:p w:rsidR="00B61F93" w:rsidRDefault="00B61F93" w:rsidP="00B61F93">
      <w:pPr>
        <w:autoSpaceDE w:val="0"/>
        <w:autoSpaceDN w:val="0"/>
        <w:spacing w:line="240" w:lineRule="auto"/>
        <w:jc w:val="left"/>
      </w:pPr>
      <w:r w:rsidRPr="00D001D2">
        <w:t>Strategic Goal &amp; Objective:</w:t>
      </w:r>
      <w:r w:rsidRPr="00D001D2">
        <w:tab/>
      </w:r>
      <w:r w:rsidRPr="00D001D2">
        <w:tab/>
        <w:t>DOJ Strategic Goals 3, Objective 3.3</w:t>
      </w:r>
    </w:p>
    <w:p w:rsidR="004255A7" w:rsidRPr="00D001D2" w:rsidRDefault="004255A7" w:rsidP="00B61F93">
      <w:pPr>
        <w:autoSpaceDE w:val="0"/>
        <w:autoSpaceDN w:val="0"/>
        <w:spacing w:line="240" w:lineRule="auto"/>
        <w:jc w:val="left"/>
      </w:pPr>
      <w:r>
        <w:tab/>
      </w:r>
      <w:r>
        <w:tab/>
      </w:r>
      <w:r>
        <w:tab/>
      </w:r>
      <w:r>
        <w:tab/>
      </w:r>
      <w:r>
        <w:tab/>
        <w:t>OJP Strategic Goal 7, Objective 7.2</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rPr>
          <w:color w:val="000000"/>
        </w:rPr>
      </w:pPr>
      <w:r w:rsidRPr="00D001D2">
        <w:rPr>
          <w:color w:val="000000"/>
        </w:rPr>
        <w:t>Organizational Program:</w:t>
      </w:r>
      <w:r w:rsidRPr="00D001D2">
        <w:rPr>
          <w:color w:val="000000"/>
        </w:rPr>
        <w:tab/>
      </w:r>
      <w:r w:rsidRPr="00D001D2">
        <w:rPr>
          <w:color w:val="000000"/>
        </w:rPr>
        <w:tab/>
        <w:t>Bureau of Justice Assistance</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autoSpaceDE w:val="0"/>
        <w:autoSpaceDN w:val="0"/>
        <w:spacing w:line="240" w:lineRule="auto"/>
        <w:jc w:val="left"/>
        <w:rPr>
          <w:color w:val="000000"/>
        </w:rPr>
      </w:pPr>
      <w:r w:rsidRPr="00D001D2">
        <w:rPr>
          <w:color w:val="000000"/>
        </w:rPr>
        <w:t>Ranking:</w:t>
      </w:r>
      <w:r w:rsidRPr="00D001D2">
        <w:rPr>
          <w:color w:val="000000"/>
        </w:rPr>
        <w:tab/>
      </w:r>
      <w:r w:rsidRPr="00D001D2">
        <w:rPr>
          <w:color w:val="000000"/>
        </w:rPr>
        <w:tab/>
      </w:r>
      <w:r w:rsidR="00AD6878">
        <w:rPr>
          <w:color w:val="000000"/>
        </w:rPr>
        <w:tab/>
      </w:r>
      <w:r w:rsidR="00AD6878">
        <w:rPr>
          <w:color w:val="000000"/>
        </w:rPr>
        <w:tab/>
      </w:r>
      <w:r w:rsidRPr="00D001D2">
        <w:rPr>
          <w:color w:val="000000"/>
        </w:rPr>
        <w:t>16 of 32</w:t>
      </w:r>
      <w:r w:rsidRPr="00D001D2">
        <w:rPr>
          <w:color w:val="000000"/>
        </w:rPr>
        <w:tab/>
      </w:r>
      <w:r w:rsidRPr="00D001D2">
        <w:rPr>
          <w:color w:val="000000"/>
        </w:rPr>
        <w:tab/>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autoSpaceDE w:val="0"/>
        <w:autoSpaceDN w:val="0"/>
        <w:spacing w:line="240" w:lineRule="auto"/>
        <w:jc w:val="left"/>
        <w:rPr>
          <w:bCs/>
          <w:color w:val="000000"/>
        </w:rPr>
      </w:pPr>
      <w:r w:rsidRPr="00D001D2">
        <w:rPr>
          <w:color w:val="000000"/>
        </w:rPr>
        <w:t xml:space="preserve">Program </w:t>
      </w:r>
      <w:r w:rsidRPr="00D001D2">
        <w:rPr>
          <w:bCs/>
          <w:color w:val="000000"/>
        </w:rPr>
        <w:t>Increase</w:t>
      </w:r>
      <w:r w:rsidRPr="00D001D2">
        <w:rPr>
          <w:color w:val="000000"/>
        </w:rPr>
        <w:t>:</w:t>
      </w:r>
      <w:r w:rsidRPr="00D001D2">
        <w:rPr>
          <w:color w:val="000000"/>
        </w:rPr>
        <w:tab/>
      </w:r>
      <w:r w:rsidRPr="00D001D2">
        <w:rPr>
          <w:color w:val="000000"/>
        </w:rPr>
        <w:tab/>
      </w:r>
      <w:r w:rsidRPr="00D001D2">
        <w:rPr>
          <w:color w:val="000000"/>
        </w:rPr>
        <w:tab/>
        <w:t xml:space="preserve">Positions </w:t>
      </w:r>
      <w:r w:rsidRPr="00D001D2">
        <w:rPr>
          <w:b/>
          <w:color w:val="000000"/>
        </w:rPr>
        <w:t>0</w:t>
      </w:r>
      <w:r w:rsidRPr="00D001D2">
        <w:rPr>
          <w:bCs/>
          <w:color w:val="000000"/>
        </w:rPr>
        <w:t xml:space="preserve"> </w:t>
      </w:r>
      <w:r w:rsidRPr="00D001D2">
        <w:rPr>
          <w:color w:val="000000"/>
        </w:rPr>
        <w:t xml:space="preserve">FTE </w:t>
      </w:r>
      <w:r w:rsidRPr="00D001D2">
        <w:rPr>
          <w:b/>
          <w:color w:val="000000"/>
        </w:rPr>
        <w:t>0</w:t>
      </w:r>
      <w:r w:rsidRPr="00D001D2">
        <w:rPr>
          <w:bCs/>
          <w:color w:val="000000"/>
        </w:rPr>
        <w:t xml:space="preserve"> </w:t>
      </w:r>
      <w:r w:rsidRPr="00D001D2">
        <w:rPr>
          <w:color w:val="000000"/>
        </w:rPr>
        <w:t>Dollars +</w:t>
      </w:r>
      <w:r w:rsidRPr="00D001D2">
        <w:rPr>
          <w:b/>
          <w:bCs/>
        </w:rPr>
        <w:t>$10,000,000</w:t>
      </w:r>
    </w:p>
    <w:p w:rsidR="00B61F93" w:rsidRPr="00D001D2" w:rsidRDefault="00B61F93" w:rsidP="00B61F93">
      <w:pPr>
        <w:autoSpaceDE w:val="0"/>
        <w:autoSpaceDN w:val="0"/>
        <w:spacing w:line="240" w:lineRule="auto"/>
        <w:jc w:val="left"/>
        <w:rPr>
          <w:b/>
          <w:bCs/>
          <w:color w:val="000000"/>
        </w:rPr>
      </w:pPr>
    </w:p>
    <w:p w:rsidR="00B61F93" w:rsidRPr="00D001D2" w:rsidRDefault="00B61F93" w:rsidP="00B61F93">
      <w:pPr>
        <w:autoSpaceDE w:val="0"/>
        <w:autoSpaceDN w:val="0"/>
        <w:spacing w:line="240" w:lineRule="auto"/>
        <w:jc w:val="left"/>
        <w:rPr>
          <w:color w:val="000000"/>
          <w:u w:val="single"/>
        </w:rPr>
      </w:pPr>
      <w:r w:rsidRPr="00D001D2">
        <w:rPr>
          <w:color w:val="000000"/>
          <w:u w:val="single"/>
        </w:rPr>
        <w:t>Description of Item</w:t>
      </w:r>
    </w:p>
    <w:p w:rsidR="00B61F93" w:rsidRPr="00D001D2" w:rsidRDefault="00B61F93" w:rsidP="00B61F93">
      <w:pPr>
        <w:spacing w:line="240" w:lineRule="auto"/>
        <w:jc w:val="left"/>
      </w:pPr>
      <w:r w:rsidRPr="00D001D2">
        <w:rPr>
          <w:bCs/>
        </w:rPr>
        <w:t xml:space="preserve">In FY 2014, the President’s Budget requests $10.0 million to expand efforts to replicate and test the Hawaii Opportunity Probation with Enforcement (HOPE) model.  </w:t>
      </w:r>
      <w:r w:rsidRPr="00D001D2">
        <w:t xml:space="preserve">The HOPE probation model has received national attention as a promising probation innovation, but had only been subjected to one previous systematic evaluation, which was sponsored by NIJ.  The current Demonstration Field Experiment (DFE) is intended to determine whether the HOPE model can be broadly applied to probation systems outside of Hawaii.  It is systematically testing HOPE outcomes and documenting implementation processes and costs in four sites across the nation.  </w:t>
      </w:r>
    </w:p>
    <w:p w:rsidR="00690F01" w:rsidRDefault="00690F01" w:rsidP="00B61F93">
      <w:pPr>
        <w:spacing w:line="240" w:lineRule="auto"/>
        <w:jc w:val="left"/>
        <w:rPr>
          <w:bCs/>
        </w:rPr>
      </w:pPr>
    </w:p>
    <w:p w:rsidR="00B61F93" w:rsidRDefault="00B61F93" w:rsidP="00B61F93">
      <w:pPr>
        <w:spacing w:line="240" w:lineRule="auto"/>
        <w:jc w:val="left"/>
      </w:pPr>
      <w:r w:rsidRPr="00D001D2">
        <w:rPr>
          <w:bCs/>
        </w:rPr>
        <w:t xml:space="preserve">In FY 2011, </w:t>
      </w:r>
      <w:r w:rsidR="00690F01">
        <w:rPr>
          <w:bCs/>
        </w:rPr>
        <w:t xml:space="preserve">the </w:t>
      </w:r>
      <w:r w:rsidRPr="00D001D2">
        <w:rPr>
          <w:bCs/>
        </w:rPr>
        <w:t xml:space="preserve">HOPE DFE was funded to </w:t>
      </w:r>
      <w:r w:rsidRPr="00D001D2">
        <w:t xml:space="preserve">combine a multi-site demonstration of the Hawaii HOPE model with a rigorous experimental evaluation in an applied setting.  For this program, the Bureau of Justice Assistance (BJA) and National Institute of Justice (NIJ) have forged a unique new collaboration to build upon their respective expertise.  BJA funded and manages the program implementation including site based funding and training and technical assistance, while NIJ funded and manages an independent, randomized controlled trial evaluation. </w:t>
      </w:r>
    </w:p>
    <w:p w:rsidR="00B61F93" w:rsidRPr="00D001D2" w:rsidRDefault="00B61F93" w:rsidP="00B61F93">
      <w:pPr>
        <w:spacing w:line="240" w:lineRule="auto"/>
        <w:jc w:val="left"/>
      </w:pPr>
    </w:p>
    <w:p w:rsidR="00B61F93" w:rsidRDefault="00B61F93" w:rsidP="00B61F93">
      <w:pPr>
        <w:spacing w:line="240" w:lineRule="auto"/>
        <w:jc w:val="left"/>
      </w:pPr>
      <w:r w:rsidRPr="00D001D2">
        <w:t>In FY 2014, OJP proposes to expand the evaluation of the HOPE DFE.  This would likely include expanding the DFE to up to 10 sites.  The other possible approach would be to test the effectiveness of the HOPE model with different target populations, including parolees, misdemean</w:t>
      </w:r>
      <w:r w:rsidR="00C01B50">
        <w:t>or</w:t>
      </w:r>
      <w:r w:rsidRPr="00D001D2">
        <w:t xml:space="preserve"> offenders, domestic violence offenders, sex offenders, and firearms offenders, as well as to test the model in a non-judicial setting.</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Consistent with the current HOPE DFE, the additional funding will support the use of a randomized controlled trial (RCT) in the additional sites.  A RCT is a study in which people are assigned at random (by chance) to different groups that will receive different interventions or follow different protocols.  One of these interventions or protocols will be the innovative process or “treatment” that the research team is interested in studying.  The outcome of the “treatment” will then be compared to the “control” group.  The control may be a standard practice (“business as usual”) or no intervention at all.  In this DFE, OJP will implement HOPE in multiple locations to determine the model’s general effectiveness and </w:t>
      </w:r>
      <w:proofErr w:type="spellStart"/>
      <w:r w:rsidRPr="00D001D2">
        <w:t>replic</w:t>
      </w:r>
      <w:r w:rsidR="00C01B50">
        <w:t>a</w:t>
      </w:r>
      <w:r w:rsidRPr="00D001D2">
        <w:t>bility</w:t>
      </w:r>
      <w:proofErr w:type="spellEnd"/>
      <w:r w:rsidRPr="00D001D2">
        <w:t>. This disciplined approach will</w:t>
      </w:r>
      <w:r w:rsidR="00AD6878">
        <w:t xml:space="preserve"> </w:t>
      </w:r>
      <w:r w:rsidRPr="00D001D2">
        <w:lastRenderedPageBreak/>
        <w:t>allow for an assessment of the model’s effectiveness at each site, as well as an understanding of differences in outcomes due to local conditions.</w:t>
      </w:r>
    </w:p>
    <w:p w:rsidR="00B61F93" w:rsidRDefault="00B61F93" w:rsidP="00B61F93">
      <w:pPr>
        <w:spacing w:line="240" w:lineRule="auto"/>
        <w:jc w:val="left"/>
        <w:rPr>
          <w:color w:val="000000"/>
          <w:u w:val="single"/>
        </w:rPr>
      </w:pPr>
    </w:p>
    <w:p w:rsidR="00B61F93" w:rsidRPr="00D001D2" w:rsidRDefault="00B61F93" w:rsidP="00B61F93">
      <w:pPr>
        <w:spacing w:line="240" w:lineRule="auto"/>
        <w:jc w:val="left"/>
        <w:rPr>
          <w:color w:val="000000"/>
          <w:u w:val="single"/>
        </w:rPr>
      </w:pPr>
      <w:r w:rsidRPr="00D001D2">
        <w:rPr>
          <w:color w:val="000000"/>
          <w:u w:val="single"/>
        </w:rPr>
        <w:t>Justification</w:t>
      </w:r>
    </w:p>
    <w:p w:rsidR="00B61F93" w:rsidRPr="00D001D2" w:rsidRDefault="00B61F93" w:rsidP="00B61F93">
      <w:pPr>
        <w:spacing w:line="240" w:lineRule="auto"/>
        <w:jc w:val="left"/>
      </w:pPr>
      <w:r w:rsidRPr="00D001D2">
        <w:t>OJP seeks to generate new evidence about the potential efficacy of an innovative and promising approach in the field.  Hawaii's HOPE program has used swift, certain, and consistent sanctions to reduce probationers’ violations and help probationers abstain from illegal drug use.  A NIJ-funded evaluation of Hawaii HOPE</w:t>
      </w:r>
      <w:r w:rsidRPr="00D659B0">
        <w:rPr>
          <w:vertAlign w:val="superscript"/>
        </w:rPr>
        <w:footnoteReference w:id="4"/>
      </w:r>
      <w:r w:rsidRPr="00D001D2">
        <w:t xml:space="preserve"> found that, compared with probationers in a control group, after one year the HOPE probationers were: </w:t>
      </w:r>
    </w:p>
    <w:p w:rsidR="00B61F93" w:rsidRPr="00D001D2" w:rsidRDefault="00B61F93" w:rsidP="00B61F93">
      <w:pPr>
        <w:spacing w:line="240" w:lineRule="auto"/>
        <w:jc w:val="left"/>
      </w:pPr>
    </w:p>
    <w:p w:rsidR="00B61F93" w:rsidRPr="00D001D2" w:rsidRDefault="00B61F93" w:rsidP="00B61F93">
      <w:pPr>
        <w:numPr>
          <w:ilvl w:val="0"/>
          <w:numId w:val="188"/>
        </w:numPr>
        <w:spacing w:line="240" w:lineRule="auto"/>
        <w:jc w:val="left"/>
      </w:pPr>
      <w:r w:rsidRPr="00D001D2">
        <w:t>55 percent less likely to be arrested for a new crime;</w:t>
      </w:r>
    </w:p>
    <w:p w:rsidR="00B61F93" w:rsidRPr="00D001D2" w:rsidRDefault="00B61F93" w:rsidP="00B61F93">
      <w:pPr>
        <w:spacing w:line="240" w:lineRule="auto"/>
        <w:ind w:left="360"/>
        <w:jc w:val="left"/>
      </w:pPr>
    </w:p>
    <w:p w:rsidR="00B61F93" w:rsidRPr="00D001D2" w:rsidRDefault="00B61F93" w:rsidP="00B61F93">
      <w:pPr>
        <w:numPr>
          <w:ilvl w:val="0"/>
          <w:numId w:val="188"/>
        </w:numPr>
        <w:spacing w:line="240" w:lineRule="auto"/>
        <w:jc w:val="left"/>
      </w:pPr>
      <w:r w:rsidRPr="00D001D2">
        <w:t>72 percent less likely to use drugs;</w:t>
      </w:r>
    </w:p>
    <w:p w:rsidR="00B61F93" w:rsidRPr="00D001D2" w:rsidRDefault="00B61F93" w:rsidP="00B61F93">
      <w:pPr>
        <w:spacing w:line="240" w:lineRule="auto"/>
        <w:jc w:val="left"/>
      </w:pPr>
    </w:p>
    <w:p w:rsidR="00B61F93" w:rsidRPr="00D001D2" w:rsidRDefault="00B61F93" w:rsidP="00B61F93">
      <w:pPr>
        <w:numPr>
          <w:ilvl w:val="0"/>
          <w:numId w:val="188"/>
        </w:numPr>
        <w:spacing w:line="240" w:lineRule="auto"/>
        <w:jc w:val="left"/>
      </w:pPr>
      <w:r w:rsidRPr="00D001D2">
        <w:t>61 percent less likely to skip appointments with their supervisory officer; and,</w:t>
      </w:r>
    </w:p>
    <w:p w:rsidR="00B61F93" w:rsidRPr="00D001D2" w:rsidRDefault="00B61F93" w:rsidP="00B61F93">
      <w:pPr>
        <w:spacing w:line="240" w:lineRule="auto"/>
        <w:jc w:val="left"/>
      </w:pPr>
    </w:p>
    <w:p w:rsidR="00B61F93" w:rsidRPr="00D001D2" w:rsidRDefault="00B61F93" w:rsidP="00B61F93">
      <w:pPr>
        <w:numPr>
          <w:ilvl w:val="0"/>
          <w:numId w:val="188"/>
        </w:numPr>
        <w:spacing w:line="240" w:lineRule="auto"/>
        <w:jc w:val="left"/>
      </w:pPr>
      <w:r w:rsidRPr="00D001D2">
        <w:t>53 percent less likely to have their probation revoked.</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As a result, HOPE probationers served 48 percent fewer days in prison, on average, than the control group.</w:t>
      </w:r>
    </w:p>
    <w:p w:rsidR="00B61F93" w:rsidRPr="00D001D2" w:rsidRDefault="00B61F93" w:rsidP="00B61F93">
      <w:pPr>
        <w:spacing w:line="240" w:lineRule="auto"/>
        <w:jc w:val="left"/>
      </w:pPr>
    </w:p>
    <w:p w:rsidR="00B61F93" w:rsidRPr="00D001D2" w:rsidRDefault="00B61F93" w:rsidP="00B61F93">
      <w:pPr>
        <w:autoSpaceDE w:val="0"/>
        <w:autoSpaceDN w:val="0"/>
        <w:spacing w:line="240" w:lineRule="auto"/>
        <w:jc w:val="left"/>
        <w:rPr>
          <w:u w:val="single"/>
        </w:rPr>
      </w:pPr>
      <w:r w:rsidRPr="00D001D2">
        <w:t>HOPE in Hawaii has been a promising program that may be a solution to what can become a revolving door for drug-involved offenders in the criminal justice system.  In order for the HOPE program to realize its full potential, the program needs to be replicated and evaluated elsewhere.  This expansion would allow OJP to test the effectiveness of the approach with several different target populations, and to understand the longer term impact of the program on offenders after they are no longer under supervision.</w:t>
      </w:r>
    </w:p>
    <w:p w:rsidR="00B61F93" w:rsidRPr="00D001D2" w:rsidRDefault="00B61F93" w:rsidP="00B61F93">
      <w:pPr>
        <w:autoSpaceDE w:val="0"/>
        <w:autoSpaceDN w:val="0"/>
        <w:spacing w:line="240" w:lineRule="auto"/>
        <w:jc w:val="left"/>
        <w:rPr>
          <w:u w:val="single"/>
        </w:rPr>
      </w:pPr>
    </w:p>
    <w:p w:rsidR="00B61F93" w:rsidRPr="00D001D2" w:rsidRDefault="00B61F93" w:rsidP="00B61F93">
      <w:pPr>
        <w:autoSpaceDE w:val="0"/>
        <w:autoSpaceDN w:val="0"/>
        <w:spacing w:line="240" w:lineRule="auto"/>
        <w:jc w:val="left"/>
        <w:rPr>
          <w:u w:val="single"/>
        </w:rPr>
      </w:pPr>
      <w:r w:rsidRPr="00D001D2">
        <w:rPr>
          <w:u w:val="single"/>
        </w:rPr>
        <w:t>Impact on Performance</w:t>
      </w:r>
    </w:p>
    <w:p w:rsidR="00B61F93" w:rsidRPr="00D001D2" w:rsidRDefault="00B61F93" w:rsidP="00B61F93">
      <w:pPr>
        <w:shd w:val="clear" w:color="auto" w:fill="FFFFFF"/>
        <w:spacing w:line="240" w:lineRule="auto"/>
        <w:jc w:val="left"/>
      </w:pPr>
      <w:r w:rsidRPr="00D001D2">
        <w:t xml:space="preserve">This program supports </w:t>
      </w:r>
      <w:r w:rsidRPr="00211B40">
        <w:rPr>
          <w:i/>
        </w:rPr>
        <w:t>DOJ Strategic Goal 3:  Ensure and support the fair, impartial, efficient, and transparent administration of justice at the federal, state, local, tribal, and international levels;  DOJ’s Strategic Objective 3.3:  Provide for the safe, secure, humane, and cost-effective confinement of detainees awaiting trial and/or sentencing, and those in the custody of the federal prison system</w:t>
      </w:r>
      <w:r w:rsidR="004255A7" w:rsidRPr="00211B40">
        <w:rPr>
          <w:i/>
        </w:rPr>
        <w:t xml:space="preserve">; OJP Strategic Goal 7: Promote efforts that improve the security of persons in custody and provide innovative, comprehensive reentry approaches to reduce recidivism and maintain public safety; </w:t>
      </w:r>
      <w:r w:rsidR="0090647D">
        <w:rPr>
          <w:i/>
        </w:rPr>
        <w:t xml:space="preserve">and </w:t>
      </w:r>
      <w:r w:rsidR="004255A7" w:rsidRPr="00211B40">
        <w:rPr>
          <w:i/>
        </w:rPr>
        <w:t xml:space="preserve">OJP Strategic Objective 7.2: Promote innovative and comprehensive reentry approaches to facilitate offenders’ successful </w:t>
      </w:r>
      <w:r w:rsidR="00165359" w:rsidRPr="00211B40">
        <w:rPr>
          <w:i/>
        </w:rPr>
        <w:t>reintegration</w:t>
      </w:r>
      <w:r w:rsidR="004255A7" w:rsidRPr="00211B40">
        <w:rPr>
          <w:i/>
        </w:rPr>
        <w:t xml:space="preserve"> into society, consistent with community expectations and standards.</w:t>
      </w:r>
      <w:r w:rsidRPr="00D001D2">
        <w:t xml:space="preserve"> </w:t>
      </w:r>
    </w:p>
    <w:p w:rsidR="00B61F93" w:rsidRPr="00D001D2" w:rsidRDefault="00B61F93" w:rsidP="00B61F93">
      <w:pPr>
        <w:shd w:val="clear" w:color="auto" w:fill="FFFFFF"/>
        <w:spacing w:line="240" w:lineRule="auto"/>
        <w:jc w:val="left"/>
      </w:pPr>
    </w:p>
    <w:p w:rsidR="00B61F93" w:rsidRDefault="00B61F93" w:rsidP="00B61F93">
      <w:pPr>
        <w:shd w:val="clear" w:color="auto" w:fill="FFFFFF"/>
        <w:spacing w:line="240" w:lineRule="auto"/>
        <w:jc w:val="left"/>
      </w:pPr>
      <w:r w:rsidRPr="00D001D2">
        <w:t xml:space="preserve">Preventing and controlling crime is critical to ensuring the strength and vitality of democratic principles, the rule of law, and the fair administration of justice.  Domestically, since state and local law enforcement are responsible for most crime control, prevention, and response in the United States, the Federal Government is most effective in these areas when it develops and </w:t>
      </w:r>
      <w:r w:rsidRPr="00D001D2">
        <w:lastRenderedPageBreak/>
        <w:t>maintains partnerships with criminal justice practitioners in the Nation’s states, cities, and neighborhoods to support innovation, evaluation and replication of proven interventions.  This HOPE DFE program is currently addressing this goal by testing whether the HOPE model</w:t>
      </w:r>
      <w:r w:rsidR="00690F01">
        <w:t xml:space="preserve">, </w:t>
      </w:r>
      <w:r w:rsidRPr="00D001D2">
        <w:t xml:space="preserve">which was effective at controlling crime and reducing drug use in Hawaii, can work in other geographical areas.  </w:t>
      </w:r>
    </w:p>
    <w:p w:rsidR="00B61F93" w:rsidRPr="00D001D2" w:rsidRDefault="00B61F93" w:rsidP="00B61F93">
      <w:pPr>
        <w:shd w:val="clear" w:color="auto" w:fill="FFFFFF"/>
        <w:spacing w:line="240" w:lineRule="auto"/>
        <w:jc w:val="left"/>
      </w:pPr>
    </w:p>
    <w:p w:rsidR="00B61F93" w:rsidRPr="00D001D2" w:rsidRDefault="00B61F93" w:rsidP="00B61F93">
      <w:pPr>
        <w:shd w:val="clear" w:color="auto" w:fill="FFFFFF"/>
        <w:spacing w:line="240" w:lineRule="auto"/>
        <w:jc w:val="left"/>
      </w:pPr>
      <w:r w:rsidRPr="00D001D2">
        <w:t xml:space="preserve">In FY 2014, additional funding is sought to expand this test to new target populations. In addition, the HOPE program will build capacity by working with up to a total of 10 sites to support the strengthening of relationships to support the cooperation and long-term commitment of the state or local judicial, penal, enforcement, and probation systems.  The funding will also be used to develop and test a portfolio of training materials than can then be shared with the field to support replication where the intervention is found to have effectiveness.   </w:t>
      </w:r>
    </w:p>
    <w:p w:rsidR="00B61F93" w:rsidRPr="00D001D2" w:rsidRDefault="00B61F93" w:rsidP="00B61F93">
      <w:pPr>
        <w:spacing w:line="240" w:lineRule="auto"/>
        <w:jc w:val="left"/>
        <w:rPr>
          <w:b/>
        </w:rPr>
      </w:pPr>
    </w:p>
    <w:p w:rsidR="00B61F93" w:rsidRPr="00D001D2" w:rsidRDefault="00B61F93" w:rsidP="00B61F93">
      <w:pPr>
        <w:spacing w:line="240" w:lineRule="auto"/>
        <w:jc w:val="left"/>
        <w:rPr>
          <w:b/>
        </w:rPr>
      </w:pPr>
      <w:r w:rsidRPr="00D001D2">
        <w:rPr>
          <w:b/>
        </w:rPr>
        <w:br w:type="page"/>
      </w:r>
    </w:p>
    <w:p w:rsidR="00B61F93" w:rsidRPr="00690F01" w:rsidRDefault="00B61F93" w:rsidP="00B61F93">
      <w:pPr>
        <w:spacing w:line="240" w:lineRule="auto"/>
        <w:jc w:val="center"/>
        <w:rPr>
          <w:b/>
        </w:rPr>
      </w:pPr>
      <w:r w:rsidRPr="00690F01">
        <w:rPr>
          <w:b/>
        </w:rPr>
        <w:lastRenderedPageBreak/>
        <w:t>Funding</w:t>
      </w:r>
    </w:p>
    <w:p w:rsidR="00B61F93" w:rsidRPr="00211B40" w:rsidRDefault="00B61F93" w:rsidP="00B61F93">
      <w:pPr>
        <w:autoSpaceDE w:val="0"/>
        <w:autoSpaceDN w:val="0"/>
        <w:spacing w:line="240" w:lineRule="auto"/>
        <w:rPr>
          <w:sz w:val="20"/>
          <w:szCs w:val="20"/>
        </w:rPr>
      </w:pPr>
    </w:p>
    <w:p w:rsidR="00B61F93" w:rsidRPr="00690F01" w:rsidRDefault="00B61F93" w:rsidP="00B61F93">
      <w:pPr>
        <w:spacing w:line="240" w:lineRule="auto"/>
        <w:ind w:left="-90"/>
        <w:rPr>
          <w:rFonts w:eastAsia="Arial Unicode MS"/>
          <w:szCs w:val="20"/>
          <w:u w:val="single"/>
        </w:rPr>
      </w:pPr>
      <w:r w:rsidRPr="00690F01">
        <w:rPr>
          <w:rFonts w:eastAsia="Arial Unicode MS"/>
          <w:szCs w:val="20"/>
          <w:u w:val="single"/>
        </w:rPr>
        <w:t>Base Funding</w:t>
      </w:r>
    </w:p>
    <w:p w:rsidR="00B61F93" w:rsidRPr="00690F01"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690F01" w:rsidTr="00DA11D8">
        <w:tc>
          <w:tcPr>
            <w:tcW w:w="3240" w:type="dxa"/>
            <w:gridSpan w:val="4"/>
            <w:shd w:val="clear" w:color="auto" w:fill="E6E6E6"/>
          </w:tcPr>
          <w:p w:rsidR="00B61F93" w:rsidRPr="00690F01" w:rsidRDefault="00B61F93" w:rsidP="00DA11D8">
            <w:pPr>
              <w:keepNext/>
              <w:spacing w:line="240" w:lineRule="auto"/>
              <w:jc w:val="center"/>
              <w:outlineLvl w:val="6"/>
              <w:rPr>
                <w:sz w:val="20"/>
                <w:szCs w:val="20"/>
              </w:rPr>
            </w:pPr>
            <w:r w:rsidRPr="00690F01">
              <w:rPr>
                <w:sz w:val="20"/>
                <w:szCs w:val="20"/>
              </w:rPr>
              <w:t xml:space="preserve">FY 2012 Enacted </w:t>
            </w:r>
          </w:p>
        </w:tc>
        <w:tc>
          <w:tcPr>
            <w:tcW w:w="3510" w:type="dxa"/>
            <w:gridSpan w:val="4"/>
            <w:shd w:val="clear" w:color="auto" w:fill="E6E6E6"/>
          </w:tcPr>
          <w:p w:rsidR="00B61F93" w:rsidRPr="00690F01" w:rsidRDefault="00B61F93" w:rsidP="00DA11D8">
            <w:pPr>
              <w:keepNext/>
              <w:spacing w:line="240" w:lineRule="auto"/>
              <w:jc w:val="center"/>
              <w:outlineLvl w:val="6"/>
              <w:rPr>
                <w:sz w:val="20"/>
                <w:szCs w:val="20"/>
              </w:rPr>
            </w:pPr>
            <w:r w:rsidRPr="00690F01">
              <w:rPr>
                <w:sz w:val="20"/>
              </w:rPr>
              <w:t>FY 2013 CR</w:t>
            </w:r>
          </w:p>
        </w:tc>
        <w:tc>
          <w:tcPr>
            <w:tcW w:w="3404" w:type="dxa"/>
            <w:gridSpan w:val="4"/>
            <w:shd w:val="clear" w:color="auto" w:fill="E6E6E6"/>
          </w:tcPr>
          <w:p w:rsidR="00B61F93" w:rsidRPr="00690F01" w:rsidRDefault="00B61F93" w:rsidP="00DA11D8">
            <w:pPr>
              <w:keepNext/>
              <w:spacing w:line="240" w:lineRule="auto"/>
              <w:jc w:val="center"/>
              <w:outlineLvl w:val="6"/>
              <w:rPr>
                <w:sz w:val="20"/>
                <w:szCs w:val="20"/>
              </w:rPr>
            </w:pPr>
            <w:r w:rsidRPr="00690F01">
              <w:rPr>
                <w:sz w:val="20"/>
                <w:szCs w:val="20"/>
              </w:rPr>
              <w:t>FY 2014 Current Services</w:t>
            </w:r>
          </w:p>
        </w:tc>
      </w:tr>
      <w:tr w:rsidR="00B61F93" w:rsidRPr="00690F01" w:rsidTr="00DA11D8">
        <w:tc>
          <w:tcPr>
            <w:tcW w:w="720" w:type="dxa"/>
          </w:tcPr>
          <w:p w:rsidR="00B61F93" w:rsidRPr="00690F01" w:rsidRDefault="00B61F93" w:rsidP="00DA11D8">
            <w:pPr>
              <w:spacing w:line="240" w:lineRule="auto"/>
              <w:jc w:val="center"/>
              <w:rPr>
                <w:bCs/>
                <w:sz w:val="20"/>
                <w:szCs w:val="20"/>
              </w:rPr>
            </w:pPr>
            <w:proofErr w:type="spellStart"/>
            <w:r w:rsidRPr="00690F01">
              <w:rPr>
                <w:sz w:val="20"/>
                <w:szCs w:val="20"/>
              </w:rPr>
              <w:t>Pos</w:t>
            </w:r>
            <w:proofErr w:type="spellEnd"/>
          </w:p>
        </w:tc>
        <w:tc>
          <w:tcPr>
            <w:tcW w:w="630" w:type="dxa"/>
          </w:tcPr>
          <w:p w:rsidR="00B61F93" w:rsidRPr="00211B40" w:rsidRDefault="00B61F93" w:rsidP="00DA11D8">
            <w:pPr>
              <w:spacing w:line="240" w:lineRule="auto"/>
              <w:jc w:val="center"/>
              <w:rPr>
                <w:bCs/>
                <w:sz w:val="20"/>
                <w:szCs w:val="20"/>
              </w:rPr>
            </w:pPr>
            <w:proofErr w:type="spellStart"/>
            <w:r w:rsidRPr="00690F01">
              <w:rPr>
                <w:sz w:val="20"/>
                <w:szCs w:val="20"/>
              </w:rPr>
              <w:t>Agt</w:t>
            </w:r>
            <w:proofErr w:type="spellEnd"/>
            <w:r w:rsidRPr="00690F01">
              <w:rPr>
                <w:sz w:val="20"/>
                <w:szCs w:val="20"/>
              </w:rPr>
              <w:t>/</w:t>
            </w:r>
            <w:proofErr w:type="spellStart"/>
            <w:r w:rsidRPr="00690F01">
              <w:rPr>
                <w:sz w:val="20"/>
                <w:szCs w:val="20"/>
              </w:rPr>
              <w:t>Atty</w:t>
            </w:r>
            <w:proofErr w:type="spellEnd"/>
          </w:p>
        </w:tc>
        <w:tc>
          <w:tcPr>
            <w:tcW w:w="630" w:type="dxa"/>
          </w:tcPr>
          <w:p w:rsidR="00B61F93" w:rsidRPr="00211B40" w:rsidRDefault="00B61F93" w:rsidP="00DA11D8">
            <w:pPr>
              <w:spacing w:line="240" w:lineRule="auto"/>
              <w:jc w:val="center"/>
              <w:rPr>
                <w:rFonts w:eastAsia="Arial Unicode MS"/>
                <w:sz w:val="20"/>
                <w:szCs w:val="20"/>
              </w:rPr>
            </w:pPr>
            <w:r w:rsidRPr="00690F01">
              <w:rPr>
                <w:rFonts w:eastAsia="Arial Unicode MS"/>
                <w:sz w:val="20"/>
                <w:szCs w:val="20"/>
              </w:rPr>
              <w:t>FTE</w:t>
            </w:r>
          </w:p>
        </w:tc>
        <w:tc>
          <w:tcPr>
            <w:tcW w:w="1260" w:type="dxa"/>
          </w:tcPr>
          <w:p w:rsidR="00B61F93" w:rsidRPr="00211B40" w:rsidRDefault="00B61F93" w:rsidP="00DA11D8">
            <w:pPr>
              <w:spacing w:line="240" w:lineRule="auto"/>
              <w:jc w:val="center"/>
              <w:rPr>
                <w:rFonts w:eastAsia="Arial Unicode MS"/>
                <w:sz w:val="20"/>
                <w:szCs w:val="20"/>
              </w:rPr>
            </w:pPr>
            <w:r w:rsidRPr="00690F01">
              <w:rPr>
                <w:rFonts w:eastAsia="Arial Unicode MS"/>
                <w:sz w:val="20"/>
                <w:szCs w:val="20"/>
              </w:rPr>
              <w:t>$(000)</w:t>
            </w:r>
          </w:p>
        </w:tc>
        <w:tc>
          <w:tcPr>
            <w:tcW w:w="810" w:type="dxa"/>
          </w:tcPr>
          <w:p w:rsidR="00B61F93" w:rsidRPr="00690F01" w:rsidRDefault="00B61F93" w:rsidP="00DA11D8">
            <w:pPr>
              <w:spacing w:line="240" w:lineRule="auto"/>
              <w:jc w:val="center"/>
              <w:rPr>
                <w:rFonts w:eastAsia="Arial Unicode MS"/>
                <w:sz w:val="20"/>
                <w:szCs w:val="20"/>
              </w:rPr>
            </w:pPr>
            <w:proofErr w:type="spellStart"/>
            <w:r w:rsidRPr="00690F01">
              <w:rPr>
                <w:rFonts w:eastAsia="Arial Unicode MS"/>
                <w:sz w:val="20"/>
                <w:szCs w:val="20"/>
              </w:rPr>
              <w:t>Pos</w:t>
            </w:r>
            <w:proofErr w:type="spellEnd"/>
          </w:p>
        </w:tc>
        <w:tc>
          <w:tcPr>
            <w:tcW w:w="810" w:type="dxa"/>
          </w:tcPr>
          <w:p w:rsidR="00B61F93" w:rsidRPr="00690F01" w:rsidRDefault="00B61F93" w:rsidP="00DA11D8">
            <w:pPr>
              <w:spacing w:line="240" w:lineRule="auto"/>
              <w:jc w:val="center"/>
              <w:rPr>
                <w:sz w:val="20"/>
                <w:szCs w:val="20"/>
              </w:rPr>
            </w:pPr>
            <w:proofErr w:type="spellStart"/>
            <w:r w:rsidRPr="00690F01">
              <w:rPr>
                <w:sz w:val="20"/>
                <w:szCs w:val="20"/>
              </w:rPr>
              <w:t>Agt</w:t>
            </w:r>
            <w:proofErr w:type="spellEnd"/>
            <w:r w:rsidRPr="00690F01">
              <w:rPr>
                <w:sz w:val="20"/>
                <w:szCs w:val="20"/>
              </w:rPr>
              <w:t>/</w:t>
            </w:r>
          </w:p>
          <w:p w:rsidR="00B61F93" w:rsidRPr="00690F01" w:rsidRDefault="00B61F93" w:rsidP="00DA11D8">
            <w:pPr>
              <w:spacing w:line="240" w:lineRule="auto"/>
              <w:jc w:val="center"/>
              <w:rPr>
                <w:rFonts w:eastAsia="Arial Unicode MS"/>
                <w:sz w:val="20"/>
                <w:szCs w:val="20"/>
              </w:rPr>
            </w:pPr>
            <w:proofErr w:type="spellStart"/>
            <w:r w:rsidRPr="00690F01">
              <w:rPr>
                <w:rFonts w:eastAsia="Arial Unicode MS"/>
                <w:sz w:val="20"/>
                <w:szCs w:val="20"/>
              </w:rPr>
              <w:t>Atty</w:t>
            </w:r>
            <w:proofErr w:type="spellEnd"/>
          </w:p>
        </w:tc>
        <w:tc>
          <w:tcPr>
            <w:tcW w:w="630" w:type="dxa"/>
          </w:tcPr>
          <w:p w:rsidR="00B61F93" w:rsidRPr="00690F01" w:rsidRDefault="00B61F93" w:rsidP="00DA11D8">
            <w:pPr>
              <w:spacing w:line="240" w:lineRule="auto"/>
              <w:jc w:val="center"/>
              <w:rPr>
                <w:rFonts w:eastAsia="Arial Unicode MS"/>
                <w:sz w:val="20"/>
                <w:szCs w:val="20"/>
              </w:rPr>
            </w:pPr>
            <w:r w:rsidRPr="00690F01">
              <w:rPr>
                <w:rFonts w:eastAsia="Arial Unicode MS"/>
                <w:sz w:val="20"/>
                <w:szCs w:val="20"/>
              </w:rPr>
              <w:t>FTE</w:t>
            </w:r>
          </w:p>
        </w:tc>
        <w:tc>
          <w:tcPr>
            <w:tcW w:w="1260" w:type="dxa"/>
          </w:tcPr>
          <w:p w:rsidR="00B61F93" w:rsidRPr="00690F01" w:rsidRDefault="00B61F93" w:rsidP="00DA11D8">
            <w:pPr>
              <w:spacing w:line="240" w:lineRule="auto"/>
              <w:jc w:val="center"/>
              <w:rPr>
                <w:rFonts w:eastAsia="Arial Unicode MS"/>
                <w:sz w:val="20"/>
                <w:szCs w:val="20"/>
              </w:rPr>
            </w:pPr>
            <w:r w:rsidRPr="00690F01">
              <w:rPr>
                <w:rFonts w:eastAsia="Arial Unicode MS"/>
                <w:sz w:val="20"/>
                <w:szCs w:val="20"/>
              </w:rPr>
              <w:t>$(000)</w:t>
            </w:r>
          </w:p>
        </w:tc>
        <w:tc>
          <w:tcPr>
            <w:tcW w:w="590" w:type="dxa"/>
          </w:tcPr>
          <w:p w:rsidR="00B61F93" w:rsidRPr="00690F01" w:rsidRDefault="00B61F93" w:rsidP="00DA11D8">
            <w:pPr>
              <w:spacing w:line="240" w:lineRule="auto"/>
              <w:jc w:val="center"/>
              <w:rPr>
                <w:rFonts w:eastAsia="Arial Unicode MS"/>
                <w:sz w:val="20"/>
                <w:szCs w:val="20"/>
              </w:rPr>
            </w:pPr>
            <w:proofErr w:type="spellStart"/>
            <w:r w:rsidRPr="00690F01">
              <w:rPr>
                <w:rFonts w:eastAsia="Arial Unicode MS"/>
                <w:sz w:val="20"/>
                <w:szCs w:val="20"/>
              </w:rPr>
              <w:t>Pos</w:t>
            </w:r>
            <w:proofErr w:type="spellEnd"/>
          </w:p>
        </w:tc>
        <w:tc>
          <w:tcPr>
            <w:tcW w:w="607" w:type="dxa"/>
          </w:tcPr>
          <w:p w:rsidR="00B61F93" w:rsidRPr="00690F01" w:rsidRDefault="00B61F93" w:rsidP="00DA11D8">
            <w:pPr>
              <w:spacing w:line="240" w:lineRule="auto"/>
              <w:jc w:val="center"/>
              <w:rPr>
                <w:sz w:val="20"/>
                <w:szCs w:val="20"/>
              </w:rPr>
            </w:pPr>
            <w:proofErr w:type="spellStart"/>
            <w:r w:rsidRPr="00690F01">
              <w:rPr>
                <w:sz w:val="20"/>
                <w:szCs w:val="20"/>
              </w:rPr>
              <w:t>Agt</w:t>
            </w:r>
            <w:proofErr w:type="spellEnd"/>
            <w:r w:rsidRPr="00690F01">
              <w:rPr>
                <w:sz w:val="20"/>
                <w:szCs w:val="20"/>
              </w:rPr>
              <w:t>/</w:t>
            </w:r>
          </w:p>
          <w:p w:rsidR="00B61F93" w:rsidRPr="00690F01" w:rsidRDefault="00B61F93" w:rsidP="00DA11D8">
            <w:pPr>
              <w:spacing w:line="240" w:lineRule="auto"/>
              <w:jc w:val="center"/>
              <w:rPr>
                <w:rFonts w:eastAsia="Arial Unicode MS"/>
                <w:sz w:val="20"/>
                <w:szCs w:val="20"/>
              </w:rPr>
            </w:pPr>
            <w:proofErr w:type="spellStart"/>
            <w:r w:rsidRPr="00690F01">
              <w:rPr>
                <w:rFonts w:eastAsia="Arial Unicode MS"/>
                <w:sz w:val="20"/>
                <w:szCs w:val="20"/>
              </w:rPr>
              <w:t>Atty</w:t>
            </w:r>
            <w:proofErr w:type="spellEnd"/>
          </w:p>
        </w:tc>
        <w:tc>
          <w:tcPr>
            <w:tcW w:w="672" w:type="dxa"/>
          </w:tcPr>
          <w:p w:rsidR="00B61F93" w:rsidRPr="00690F01" w:rsidRDefault="00B61F93" w:rsidP="00DA11D8">
            <w:pPr>
              <w:spacing w:line="240" w:lineRule="auto"/>
              <w:jc w:val="center"/>
              <w:rPr>
                <w:rFonts w:eastAsia="Arial Unicode MS"/>
                <w:sz w:val="20"/>
                <w:szCs w:val="20"/>
              </w:rPr>
            </w:pPr>
            <w:r w:rsidRPr="00690F01">
              <w:rPr>
                <w:rFonts w:eastAsia="Arial Unicode MS"/>
                <w:sz w:val="20"/>
                <w:szCs w:val="20"/>
              </w:rPr>
              <w:t>FTE</w:t>
            </w:r>
          </w:p>
        </w:tc>
        <w:tc>
          <w:tcPr>
            <w:tcW w:w="1535" w:type="dxa"/>
          </w:tcPr>
          <w:p w:rsidR="00B61F93" w:rsidRPr="00690F01" w:rsidRDefault="00B61F93" w:rsidP="00DA11D8">
            <w:pPr>
              <w:spacing w:line="240" w:lineRule="auto"/>
              <w:jc w:val="center"/>
              <w:rPr>
                <w:rFonts w:eastAsia="Arial Unicode MS"/>
                <w:sz w:val="20"/>
                <w:szCs w:val="20"/>
              </w:rPr>
            </w:pPr>
            <w:r w:rsidRPr="00690F01">
              <w:rPr>
                <w:rFonts w:eastAsia="Arial Unicode MS"/>
                <w:sz w:val="20"/>
                <w:szCs w:val="20"/>
              </w:rPr>
              <w:t>$(000)</w:t>
            </w:r>
          </w:p>
        </w:tc>
      </w:tr>
      <w:tr w:rsidR="00B61F93" w:rsidRPr="00690F01" w:rsidTr="00DA11D8">
        <w:tc>
          <w:tcPr>
            <w:tcW w:w="720" w:type="dxa"/>
          </w:tcPr>
          <w:p w:rsidR="00B61F93" w:rsidRPr="00690F01" w:rsidRDefault="00B61F93" w:rsidP="00DA11D8">
            <w:pPr>
              <w:spacing w:line="240" w:lineRule="auto"/>
              <w:jc w:val="center"/>
              <w:rPr>
                <w:rFonts w:eastAsia="Arial Unicode MS"/>
                <w:sz w:val="20"/>
                <w:szCs w:val="20"/>
              </w:rPr>
            </w:pPr>
          </w:p>
        </w:tc>
        <w:tc>
          <w:tcPr>
            <w:tcW w:w="630" w:type="dxa"/>
          </w:tcPr>
          <w:p w:rsidR="00B61F93" w:rsidRPr="00690F01" w:rsidRDefault="00B61F93" w:rsidP="00DA11D8">
            <w:pPr>
              <w:tabs>
                <w:tab w:val="center" w:pos="195"/>
              </w:tabs>
              <w:spacing w:line="240" w:lineRule="auto"/>
              <w:jc w:val="center"/>
              <w:rPr>
                <w:rFonts w:eastAsia="Arial Unicode MS"/>
                <w:sz w:val="20"/>
                <w:szCs w:val="20"/>
              </w:rPr>
            </w:pPr>
          </w:p>
        </w:tc>
        <w:tc>
          <w:tcPr>
            <w:tcW w:w="630" w:type="dxa"/>
          </w:tcPr>
          <w:p w:rsidR="00B61F93" w:rsidRPr="00690F01" w:rsidRDefault="00B61F93" w:rsidP="00DA11D8">
            <w:pPr>
              <w:spacing w:line="240" w:lineRule="auto"/>
              <w:jc w:val="center"/>
              <w:rPr>
                <w:rFonts w:eastAsia="Arial Unicode MS"/>
                <w:sz w:val="20"/>
                <w:szCs w:val="20"/>
              </w:rPr>
            </w:pPr>
          </w:p>
        </w:tc>
        <w:tc>
          <w:tcPr>
            <w:tcW w:w="1260" w:type="dxa"/>
          </w:tcPr>
          <w:p w:rsidR="00B61F93" w:rsidRPr="00211B40" w:rsidRDefault="00B61F93" w:rsidP="00DA11D8">
            <w:pPr>
              <w:spacing w:line="240" w:lineRule="auto"/>
              <w:jc w:val="center"/>
              <w:rPr>
                <w:rFonts w:eastAsia="Arial Unicode MS"/>
                <w:sz w:val="20"/>
                <w:szCs w:val="20"/>
              </w:rPr>
            </w:pPr>
            <w:r w:rsidRPr="00690F01">
              <w:rPr>
                <w:rFonts w:eastAsia="Arial Unicode MS"/>
                <w:sz w:val="20"/>
                <w:szCs w:val="20"/>
              </w:rPr>
              <w:t>$0</w:t>
            </w:r>
          </w:p>
        </w:tc>
        <w:tc>
          <w:tcPr>
            <w:tcW w:w="810" w:type="dxa"/>
          </w:tcPr>
          <w:p w:rsidR="00B61F93" w:rsidRPr="00690F01" w:rsidRDefault="00B61F93" w:rsidP="00DA11D8">
            <w:pPr>
              <w:spacing w:line="240" w:lineRule="auto"/>
              <w:jc w:val="center"/>
              <w:rPr>
                <w:rFonts w:eastAsia="Arial Unicode MS"/>
                <w:sz w:val="20"/>
                <w:szCs w:val="20"/>
              </w:rPr>
            </w:pPr>
          </w:p>
        </w:tc>
        <w:tc>
          <w:tcPr>
            <w:tcW w:w="810" w:type="dxa"/>
          </w:tcPr>
          <w:p w:rsidR="00B61F93" w:rsidRPr="00690F01" w:rsidRDefault="00B61F93" w:rsidP="00DA11D8">
            <w:pPr>
              <w:spacing w:line="240" w:lineRule="auto"/>
              <w:jc w:val="center"/>
              <w:rPr>
                <w:rFonts w:eastAsia="Arial Unicode MS"/>
                <w:sz w:val="20"/>
                <w:szCs w:val="20"/>
              </w:rPr>
            </w:pPr>
          </w:p>
        </w:tc>
        <w:tc>
          <w:tcPr>
            <w:tcW w:w="630" w:type="dxa"/>
          </w:tcPr>
          <w:p w:rsidR="00B61F93" w:rsidRPr="00690F01" w:rsidRDefault="00B61F93" w:rsidP="00DA11D8">
            <w:pPr>
              <w:spacing w:line="240" w:lineRule="auto"/>
              <w:jc w:val="center"/>
              <w:rPr>
                <w:rFonts w:eastAsia="Arial Unicode MS"/>
                <w:sz w:val="20"/>
                <w:szCs w:val="20"/>
              </w:rPr>
            </w:pPr>
          </w:p>
        </w:tc>
        <w:tc>
          <w:tcPr>
            <w:tcW w:w="1260" w:type="dxa"/>
          </w:tcPr>
          <w:p w:rsidR="00B61F93" w:rsidRPr="00211B40" w:rsidRDefault="00B61F93" w:rsidP="00DA11D8">
            <w:pPr>
              <w:spacing w:line="240" w:lineRule="auto"/>
              <w:jc w:val="center"/>
              <w:rPr>
                <w:rFonts w:eastAsia="Arial Unicode MS"/>
                <w:sz w:val="20"/>
                <w:szCs w:val="20"/>
              </w:rPr>
            </w:pPr>
            <w:r w:rsidRPr="00690F01">
              <w:rPr>
                <w:rFonts w:eastAsia="Arial Unicode MS"/>
                <w:sz w:val="20"/>
                <w:szCs w:val="20"/>
              </w:rPr>
              <w:t>$0</w:t>
            </w:r>
          </w:p>
        </w:tc>
        <w:tc>
          <w:tcPr>
            <w:tcW w:w="590" w:type="dxa"/>
          </w:tcPr>
          <w:p w:rsidR="00B61F93" w:rsidRPr="00690F01" w:rsidRDefault="00B61F93" w:rsidP="00DA11D8">
            <w:pPr>
              <w:spacing w:line="240" w:lineRule="auto"/>
              <w:jc w:val="center"/>
              <w:rPr>
                <w:rFonts w:eastAsia="Arial Unicode MS"/>
                <w:sz w:val="20"/>
                <w:szCs w:val="20"/>
              </w:rPr>
            </w:pPr>
          </w:p>
        </w:tc>
        <w:tc>
          <w:tcPr>
            <w:tcW w:w="607" w:type="dxa"/>
          </w:tcPr>
          <w:p w:rsidR="00B61F93" w:rsidRPr="00690F01" w:rsidRDefault="00B61F93" w:rsidP="00DA11D8">
            <w:pPr>
              <w:spacing w:line="240" w:lineRule="auto"/>
              <w:jc w:val="center"/>
              <w:rPr>
                <w:rFonts w:eastAsia="Arial Unicode MS"/>
                <w:sz w:val="20"/>
                <w:szCs w:val="20"/>
              </w:rPr>
            </w:pPr>
          </w:p>
        </w:tc>
        <w:tc>
          <w:tcPr>
            <w:tcW w:w="672" w:type="dxa"/>
          </w:tcPr>
          <w:p w:rsidR="00B61F93" w:rsidRPr="00690F01" w:rsidRDefault="00B61F93" w:rsidP="00DA11D8">
            <w:pPr>
              <w:spacing w:line="240" w:lineRule="auto"/>
              <w:jc w:val="center"/>
              <w:rPr>
                <w:rFonts w:eastAsia="Arial Unicode MS"/>
                <w:sz w:val="20"/>
                <w:szCs w:val="20"/>
              </w:rPr>
            </w:pPr>
          </w:p>
        </w:tc>
        <w:tc>
          <w:tcPr>
            <w:tcW w:w="1535" w:type="dxa"/>
          </w:tcPr>
          <w:p w:rsidR="00B61F93" w:rsidRPr="00211B40" w:rsidRDefault="00B61F93" w:rsidP="00DA11D8">
            <w:pPr>
              <w:spacing w:line="240" w:lineRule="auto"/>
              <w:jc w:val="center"/>
              <w:rPr>
                <w:rFonts w:eastAsia="Arial Unicode MS"/>
                <w:sz w:val="20"/>
                <w:szCs w:val="20"/>
              </w:rPr>
            </w:pPr>
            <w:r w:rsidRPr="00690F01">
              <w:rPr>
                <w:rFonts w:eastAsia="Arial Unicode MS"/>
                <w:sz w:val="20"/>
                <w:szCs w:val="20"/>
              </w:rPr>
              <w:t>$0</w:t>
            </w:r>
          </w:p>
        </w:tc>
      </w:tr>
    </w:tbl>
    <w:p w:rsidR="00B61F93" w:rsidRPr="00690F01" w:rsidRDefault="00B61F93" w:rsidP="00B61F93">
      <w:pPr>
        <w:spacing w:line="240" w:lineRule="auto"/>
        <w:rPr>
          <w:szCs w:val="20"/>
          <w:u w:val="single"/>
        </w:rPr>
      </w:pPr>
    </w:p>
    <w:p w:rsidR="00B61F93" w:rsidRPr="00690F01" w:rsidRDefault="00B61F93" w:rsidP="00B61F93">
      <w:pPr>
        <w:spacing w:line="240" w:lineRule="auto"/>
        <w:ind w:left="-90"/>
        <w:rPr>
          <w:szCs w:val="20"/>
          <w:u w:val="single"/>
        </w:rPr>
      </w:pPr>
      <w:r w:rsidRPr="00690F01">
        <w:rPr>
          <w:szCs w:val="20"/>
          <w:u w:val="single"/>
        </w:rPr>
        <w:t>Personnel Increase Cost Summary</w:t>
      </w:r>
    </w:p>
    <w:p w:rsidR="00B61F93" w:rsidRPr="00690F01"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690F01" w:rsidTr="00DA11D8">
        <w:tc>
          <w:tcPr>
            <w:tcW w:w="1954" w:type="dxa"/>
            <w:shd w:val="clear" w:color="auto" w:fill="E6E6E6"/>
            <w:vAlign w:val="center"/>
          </w:tcPr>
          <w:p w:rsidR="00B61F93" w:rsidRPr="00690F01" w:rsidRDefault="00B61F93" w:rsidP="00DA11D8">
            <w:pPr>
              <w:spacing w:line="240" w:lineRule="auto"/>
              <w:jc w:val="center"/>
              <w:rPr>
                <w:sz w:val="20"/>
              </w:rPr>
            </w:pPr>
            <w:r w:rsidRPr="00690F01">
              <w:rPr>
                <w:sz w:val="20"/>
              </w:rPr>
              <w:t>Type of Position</w:t>
            </w:r>
          </w:p>
        </w:tc>
        <w:tc>
          <w:tcPr>
            <w:tcW w:w="1579" w:type="dxa"/>
            <w:vAlign w:val="center"/>
          </w:tcPr>
          <w:p w:rsidR="00B61F93" w:rsidRPr="00690F01" w:rsidRDefault="00B61F93" w:rsidP="00DA11D8">
            <w:pPr>
              <w:spacing w:line="240" w:lineRule="auto"/>
              <w:jc w:val="center"/>
              <w:rPr>
                <w:sz w:val="20"/>
              </w:rPr>
            </w:pPr>
            <w:r w:rsidRPr="00690F01">
              <w:rPr>
                <w:sz w:val="20"/>
              </w:rPr>
              <w:t>Modular Cost</w:t>
            </w:r>
          </w:p>
          <w:p w:rsidR="00B61F93" w:rsidRPr="00690F01" w:rsidRDefault="00B61F93" w:rsidP="00DA11D8">
            <w:pPr>
              <w:spacing w:line="240" w:lineRule="auto"/>
              <w:jc w:val="center"/>
              <w:rPr>
                <w:sz w:val="20"/>
              </w:rPr>
            </w:pPr>
            <w:r w:rsidRPr="00690F01">
              <w:rPr>
                <w:sz w:val="20"/>
              </w:rPr>
              <w:t>per Position ($000)</w:t>
            </w:r>
          </w:p>
        </w:tc>
        <w:tc>
          <w:tcPr>
            <w:tcW w:w="1349" w:type="dxa"/>
            <w:vAlign w:val="center"/>
          </w:tcPr>
          <w:p w:rsidR="00B61F93" w:rsidRPr="00690F01" w:rsidRDefault="00B61F93" w:rsidP="00DA11D8">
            <w:pPr>
              <w:spacing w:line="240" w:lineRule="auto"/>
              <w:jc w:val="center"/>
              <w:rPr>
                <w:sz w:val="20"/>
              </w:rPr>
            </w:pPr>
            <w:r w:rsidRPr="00690F01">
              <w:rPr>
                <w:sz w:val="20"/>
              </w:rPr>
              <w:t>Number of</w:t>
            </w:r>
          </w:p>
          <w:p w:rsidR="00B61F93" w:rsidRPr="00690F01" w:rsidRDefault="00B61F93" w:rsidP="00DA11D8">
            <w:pPr>
              <w:spacing w:line="240" w:lineRule="auto"/>
              <w:jc w:val="center"/>
              <w:rPr>
                <w:sz w:val="20"/>
              </w:rPr>
            </w:pPr>
            <w:r w:rsidRPr="00690F01">
              <w:rPr>
                <w:sz w:val="20"/>
              </w:rPr>
              <w:t>Positions</w:t>
            </w:r>
          </w:p>
          <w:p w:rsidR="00B61F93" w:rsidRPr="00690F01" w:rsidRDefault="00B61F93" w:rsidP="00DA11D8">
            <w:pPr>
              <w:spacing w:line="240" w:lineRule="auto"/>
              <w:jc w:val="center"/>
              <w:rPr>
                <w:sz w:val="20"/>
              </w:rPr>
            </w:pPr>
            <w:r w:rsidRPr="00690F01">
              <w:rPr>
                <w:sz w:val="20"/>
              </w:rPr>
              <w:t>Requested</w:t>
            </w:r>
          </w:p>
        </w:tc>
        <w:tc>
          <w:tcPr>
            <w:tcW w:w="1508" w:type="dxa"/>
            <w:vAlign w:val="center"/>
          </w:tcPr>
          <w:p w:rsidR="00B61F93" w:rsidRPr="00690F01" w:rsidRDefault="00B61F93" w:rsidP="00DA11D8">
            <w:pPr>
              <w:spacing w:line="240" w:lineRule="auto"/>
              <w:jc w:val="center"/>
              <w:rPr>
                <w:sz w:val="20"/>
              </w:rPr>
            </w:pPr>
            <w:r w:rsidRPr="00690F01">
              <w:rPr>
                <w:sz w:val="20"/>
              </w:rPr>
              <w:t>FY 2014</w:t>
            </w:r>
          </w:p>
          <w:p w:rsidR="00B61F93" w:rsidRPr="00690F01" w:rsidRDefault="00B61F93" w:rsidP="00DA11D8">
            <w:pPr>
              <w:spacing w:line="240" w:lineRule="auto"/>
              <w:jc w:val="center"/>
              <w:rPr>
                <w:sz w:val="20"/>
              </w:rPr>
            </w:pPr>
            <w:r w:rsidRPr="00690F01">
              <w:rPr>
                <w:sz w:val="20"/>
              </w:rPr>
              <w:t>Request ($000)</w:t>
            </w:r>
          </w:p>
        </w:tc>
        <w:tc>
          <w:tcPr>
            <w:tcW w:w="1890" w:type="dxa"/>
            <w:vAlign w:val="center"/>
          </w:tcPr>
          <w:p w:rsidR="00B61F93" w:rsidRPr="00690F01" w:rsidRDefault="00B61F93" w:rsidP="00DA11D8">
            <w:pPr>
              <w:spacing w:line="240" w:lineRule="auto"/>
              <w:jc w:val="center"/>
              <w:rPr>
                <w:sz w:val="20"/>
              </w:rPr>
            </w:pPr>
            <w:r w:rsidRPr="00690F01">
              <w:rPr>
                <w:sz w:val="20"/>
              </w:rPr>
              <w:t>FY 2015</w:t>
            </w:r>
          </w:p>
          <w:p w:rsidR="00B61F93" w:rsidRPr="00690F01" w:rsidRDefault="00B61F93" w:rsidP="00DA11D8">
            <w:pPr>
              <w:spacing w:line="240" w:lineRule="auto"/>
              <w:jc w:val="center"/>
              <w:rPr>
                <w:sz w:val="20"/>
              </w:rPr>
            </w:pPr>
            <w:r w:rsidRPr="00690F01">
              <w:rPr>
                <w:sz w:val="20"/>
              </w:rPr>
              <w:t xml:space="preserve">Net </w:t>
            </w:r>
            <w:proofErr w:type="spellStart"/>
            <w:r w:rsidRPr="00690F01">
              <w:rPr>
                <w:sz w:val="20"/>
              </w:rPr>
              <w:t>Annualization</w:t>
            </w:r>
            <w:proofErr w:type="spellEnd"/>
          </w:p>
          <w:p w:rsidR="00B61F93" w:rsidRPr="00690F01" w:rsidRDefault="00B61F93" w:rsidP="00DA11D8">
            <w:pPr>
              <w:spacing w:line="240" w:lineRule="auto"/>
              <w:jc w:val="center"/>
              <w:rPr>
                <w:sz w:val="20"/>
              </w:rPr>
            </w:pPr>
            <w:r w:rsidRPr="00690F01">
              <w:rPr>
                <w:sz w:val="20"/>
              </w:rPr>
              <w:t>(change from 2014)</w:t>
            </w:r>
          </w:p>
          <w:p w:rsidR="00B61F93" w:rsidRPr="00690F01" w:rsidRDefault="00B61F93" w:rsidP="00DA11D8">
            <w:pPr>
              <w:spacing w:line="240" w:lineRule="auto"/>
              <w:jc w:val="center"/>
              <w:rPr>
                <w:sz w:val="20"/>
              </w:rPr>
            </w:pPr>
            <w:r w:rsidRPr="00690F01">
              <w:rPr>
                <w:sz w:val="20"/>
              </w:rPr>
              <w:t>($000)</w:t>
            </w:r>
          </w:p>
        </w:tc>
        <w:tc>
          <w:tcPr>
            <w:tcW w:w="1890" w:type="dxa"/>
          </w:tcPr>
          <w:p w:rsidR="00B61F93" w:rsidRPr="00690F01" w:rsidRDefault="00B61F93" w:rsidP="00DA11D8">
            <w:pPr>
              <w:spacing w:line="240" w:lineRule="auto"/>
              <w:jc w:val="center"/>
              <w:rPr>
                <w:sz w:val="20"/>
              </w:rPr>
            </w:pPr>
            <w:r w:rsidRPr="00690F01">
              <w:rPr>
                <w:sz w:val="20"/>
              </w:rPr>
              <w:t>FY 2016</w:t>
            </w:r>
          </w:p>
          <w:p w:rsidR="00B61F93" w:rsidRPr="00690F01" w:rsidRDefault="00B61F93" w:rsidP="00DA11D8">
            <w:pPr>
              <w:spacing w:line="240" w:lineRule="auto"/>
              <w:jc w:val="center"/>
              <w:rPr>
                <w:sz w:val="20"/>
              </w:rPr>
            </w:pPr>
            <w:r w:rsidRPr="00690F01">
              <w:rPr>
                <w:sz w:val="20"/>
              </w:rPr>
              <w:t xml:space="preserve">Net </w:t>
            </w:r>
            <w:proofErr w:type="spellStart"/>
            <w:r w:rsidRPr="00690F01">
              <w:rPr>
                <w:sz w:val="20"/>
              </w:rPr>
              <w:t>Annualization</w:t>
            </w:r>
            <w:proofErr w:type="spellEnd"/>
          </w:p>
          <w:p w:rsidR="00B61F93" w:rsidRPr="00690F01" w:rsidRDefault="00B61F93" w:rsidP="00DA11D8">
            <w:pPr>
              <w:spacing w:line="240" w:lineRule="auto"/>
              <w:jc w:val="center"/>
              <w:rPr>
                <w:sz w:val="20"/>
              </w:rPr>
            </w:pPr>
            <w:r w:rsidRPr="00690F01">
              <w:rPr>
                <w:sz w:val="20"/>
              </w:rPr>
              <w:t>(change from 2015)</w:t>
            </w:r>
          </w:p>
          <w:p w:rsidR="00B61F93" w:rsidRPr="00690F01" w:rsidRDefault="00B61F93" w:rsidP="00DA11D8">
            <w:pPr>
              <w:spacing w:line="240" w:lineRule="auto"/>
              <w:jc w:val="center"/>
              <w:rPr>
                <w:sz w:val="20"/>
              </w:rPr>
            </w:pPr>
            <w:r w:rsidRPr="00690F01">
              <w:rPr>
                <w:sz w:val="20"/>
              </w:rPr>
              <w:t>($000)</w:t>
            </w:r>
          </w:p>
        </w:tc>
      </w:tr>
      <w:tr w:rsidR="00B61F93" w:rsidRPr="00690F01" w:rsidTr="00DA11D8">
        <w:tc>
          <w:tcPr>
            <w:tcW w:w="1954" w:type="dxa"/>
          </w:tcPr>
          <w:p w:rsidR="00B61F93" w:rsidRPr="00690F01" w:rsidRDefault="00B61F93" w:rsidP="00DA11D8">
            <w:pPr>
              <w:spacing w:line="240" w:lineRule="auto"/>
              <w:rPr>
                <w:sz w:val="20"/>
              </w:rPr>
            </w:pPr>
            <w:r w:rsidRPr="00690F01">
              <w:rPr>
                <w:sz w:val="20"/>
              </w:rPr>
              <w:t>Total Personnel</w:t>
            </w:r>
          </w:p>
        </w:tc>
        <w:tc>
          <w:tcPr>
            <w:tcW w:w="1579" w:type="dxa"/>
            <w:vAlign w:val="center"/>
          </w:tcPr>
          <w:p w:rsidR="00B61F93" w:rsidRPr="00690F01" w:rsidRDefault="00B61F93" w:rsidP="00DA11D8">
            <w:pPr>
              <w:spacing w:line="240" w:lineRule="auto"/>
              <w:jc w:val="center"/>
              <w:rPr>
                <w:sz w:val="20"/>
              </w:rPr>
            </w:pPr>
          </w:p>
        </w:tc>
        <w:tc>
          <w:tcPr>
            <w:tcW w:w="1349" w:type="dxa"/>
            <w:vAlign w:val="center"/>
          </w:tcPr>
          <w:p w:rsidR="00B61F93" w:rsidRPr="00690F01" w:rsidRDefault="00B61F93" w:rsidP="00DA11D8">
            <w:pPr>
              <w:spacing w:line="240" w:lineRule="auto"/>
              <w:jc w:val="center"/>
            </w:pPr>
          </w:p>
        </w:tc>
        <w:tc>
          <w:tcPr>
            <w:tcW w:w="1508" w:type="dxa"/>
            <w:vAlign w:val="center"/>
          </w:tcPr>
          <w:p w:rsidR="00B61F93" w:rsidRPr="00690F01" w:rsidRDefault="00B61F93" w:rsidP="00DA11D8">
            <w:pPr>
              <w:spacing w:line="240" w:lineRule="auto"/>
              <w:jc w:val="center"/>
            </w:pPr>
          </w:p>
        </w:tc>
        <w:tc>
          <w:tcPr>
            <w:tcW w:w="1890" w:type="dxa"/>
            <w:vAlign w:val="center"/>
          </w:tcPr>
          <w:p w:rsidR="00B61F93" w:rsidRPr="00690F01" w:rsidRDefault="00B61F93" w:rsidP="00DA11D8">
            <w:pPr>
              <w:spacing w:line="240" w:lineRule="auto"/>
              <w:jc w:val="center"/>
            </w:pPr>
          </w:p>
        </w:tc>
        <w:tc>
          <w:tcPr>
            <w:tcW w:w="1890" w:type="dxa"/>
            <w:vAlign w:val="center"/>
          </w:tcPr>
          <w:p w:rsidR="00B61F93" w:rsidRPr="00690F01" w:rsidRDefault="00B61F93" w:rsidP="00DA11D8">
            <w:pPr>
              <w:spacing w:line="240" w:lineRule="auto"/>
              <w:jc w:val="center"/>
            </w:pPr>
          </w:p>
        </w:tc>
      </w:tr>
    </w:tbl>
    <w:p w:rsidR="00B61F93" w:rsidRPr="00690F01" w:rsidRDefault="00B61F93" w:rsidP="00B61F93">
      <w:pPr>
        <w:spacing w:line="240" w:lineRule="auto"/>
        <w:jc w:val="center"/>
        <w:rPr>
          <w:szCs w:val="20"/>
        </w:rPr>
      </w:pPr>
    </w:p>
    <w:p w:rsidR="00B61F93" w:rsidRPr="00690F01" w:rsidRDefault="00B61F93" w:rsidP="00B61F93">
      <w:pPr>
        <w:spacing w:line="240" w:lineRule="auto"/>
        <w:ind w:left="-90"/>
        <w:rPr>
          <w:rFonts w:eastAsia="Arial Unicode MS"/>
          <w:szCs w:val="20"/>
          <w:u w:val="single"/>
        </w:rPr>
      </w:pPr>
      <w:r w:rsidRPr="00690F01">
        <w:rPr>
          <w:rFonts w:eastAsia="Arial Unicode MS"/>
          <w:szCs w:val="20"/>
          <w:u w:val="single"/>
        </w:rPr>
        <w:t>Non-Personnel Increase Cost Summary</w:t>
      </w:r>
    </w:p>
    <w:p w:rsidR="00B61F93" w:rsidRPr="00690F01"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690F01" w:rsidTr="00DA11D8">
        <w:tc>
          <w:tcPr>
            <w:tcW w:w="1986" w:type="dxa"/>
            <w:shd w:val="clear" w:color="auto" w:fill="E6E6E6"/>
            <w:vAlign w:val="center"/>
          </w:tcPr>
          <w:p w:rsidR="00B61F93" w:rsidRPr="00690F01" w:rsidRDefault="00B61F93" w:rsidP="00DA11D8">
            <w:pPr>
              <w:spacing w:line="240" w:lineRule="auto"/>
              <w:jc w:val="center"/>
              <w:rPr>
                <w:sz w:val="20"/>
              </w:rPr>
            </w:pPr>
            <w:r w:rsidRPr="00690F01">
              <w:rPr>
                <w:sz w:val="20"/>
              </w:rPr>
              <w:t>Non-Personnel Item</w:t>
            </w:r>
          </w:p>
        </w:tc>
        <w:tc>
          <w:tcPr>
            <w:tcW w:w="1344" w:type="dxa"/>
            <w:vAlign w:val="center"/>
          </w:tcPr>
          <w:p w:rsidR="00B61F93" w:rsidRPr="00690F01" w:rsidRDefault="00B61F93" w:rsidP="00DA11D8">
            <w:pPr>
              <w:spacing w:line="240" w:lineRule="auto"/>
              <w:jc w:val="center"/>
              <w:rPr>
                <w:sz w:val="20"/>
              </w:rPr>
            </w:pPr>
            <w:r w:rsidRPr="00690F01">
              <w:rPr>
                <w:sz w:val="20"/>
              </w:rPr>
              <w:t>Unit Cost</w:t>
            </w:r>
          </w:p>
        </w:tc>
        <w:tc>
          <w:tcPr>
            <w:tcW w:w="1350" w:type="dxa"/>
            <w:vAlign w:val="center"/>
          </w:tcPr>
          <w:p w:rsidR="00B61F93" w:rsidRPr="00690F01" w:rsidRDefault="00B61F93" w:rsidP="00DA11D8">
            <w:pPr>
              <w:spacing w:line="240" w:lineRule="auto"/>
              <w:jc w:val="center"/>
              <w:rPr>
                <w:sz w:val="20"/>
              </w:rPr>
            </w:pPr>
            <w:r w:rsidRPr="00690F01">
              <w:rPr>
                <w:sz w:val="20"/>
              </w:rPr>
              <w:t>Quantity</w:t>
            </w:r>
          </w:p>
        </w:tc>
        <w:tc>
          <w:tcPr>
            <w:tcW w:w="1710" w:type="dxa"/>
            <w:vAlign w:val="center"/>
          </w:tcPr>
          <w:p w:rsidR="00B61F93" w:rsidRPr="00690F01" w:rsidRDefault="00B61F93" w:rsidP="00DA11D8">
            <w:pPr>
              <w:spacing w:line="240" w:lineRule="auto"/>
              <w:jc w:val="center"/>
              <w:rPr>
                <w:sz w:val="20"/>
              </w:rPr>
            </w:pPr>
            <w:r w:rsidRPr="00690F01">
              <w:rPr>
                <w:sz w:val="20"/>
              </w:rPr>
              <w:t>FY 2014 Request</w:t>
            </w:r>
          </w:p>
          <w:p w:rsidR="00B61F93" w:rsidRPr="00690F01" w:rsidRDefault="00B61F93" w:rsidP="00DA11D8">
            <w:pPr>
              <w:spacing w:line="240" w:lineRule="auto"/>
              <w:jc w:val="center"/>
              <w:rPr>
                <w:sz w:val="20"/>
              </w:rPr>
            </w:pPr>
            <w:r w:rsidRPr="00690F01">
              <w:rPr>
                <w:sz w:val="20"/>
              </w:rPr>
              <w:t>($000)</w:t>
            </w:r>
          </w:p>
        </w:tc>
        <w:tc>
          <w:tcPr>
            <w:tcW w:w="1890" w:type="dxa"/>
            <w:vAlign w:val="center"/>
          </w:tcPr>
          <w:p w:rsidR="00B61F93" w:rsidRPr="00690F01" w:rsidRDefault="00B61F93" w:rsidP="00DA11D8">
            <w:pPr>
              <w:spacing w:line="240" w:lineRule="auto"/>
              <w:jc w:val="center"/>
              <w:rPr>
                <w:sz w:val="20"/>
              </w:rPr>
            </w:pPr>
            <w:r w:rsidRPr="00690F01">
              <w:rPr>
                <w:sz w:val="20"/>
              </w:rPr>
              <w:t>FY 2015 Net</w:t>
            </w:r>
          </w:p>
          <w:p w:rsidR="00B61F93" w:rsidRPr="00690F01" w:rsidRDefault="00B61F93" w:rsidP="00DA11D8">
            <w:pPr>
              <w:spacing w:line="240" w:lineRule="auto"/>
              <w:jc w:val="center"/>
              <w:rPr>
                <w:sz w:val="20"/>
              </w:rPr>
            </w:pPr>
            <w:proofErr w:type="spellStart"/>
            <w:r w:rsidRPr="00690F01">
              <w:rPr>
                <w:sz w:val="20"/>
              </w:rPr>
              <w:t>Annualization</w:t>
            </w:r>
            <w:proofErr w:type="spellEnd"/>
          </w:p>
          <w:p w:rsidR="00B61F93" w:rsidRPr="00690F01" w:rsidRDefault="00B61F93" w:rsidP="00DA11D8">
            <w:pPr>
              <w:spacing w:line="240" w:lineRule="auto"/>
              <w:jc w:val="center"/>
              <w:rPr>
                <w:sz w:val="20"/>
              </w:rPr>
            </w:pPr>
            <w:r w:rsidRPr="00690F01">
              <w:rPr>
                <w:sz w:val="20"/>
              </w:rPr>
              <w:t>(Change from 2014)</w:t>
            </w:r>
          </w:p>
          <w:p w:rsidR="00B61F93" w:rsidRPr="00690F01" w:rsidRDefault="00B61F93" w:rsidP="00DA11D8">
            <w:pPr>
              <w:spacing w:line="240" w:lineRule="auto"/>
              <w:jc w:val="center"/>
              <w:rPr>
                <w:sz w:val="20"/>
              </w:rPr>
            </w:pPr>
            <w:r w:rsidRPr="00690F01">
              <w:rPr>
                <w:sz w:val="20"/>
              </w:rPr>
              <w:t>($000)</w:t>
            </w:r>
          </w:p>
        </w:tc>
        <w:tc>
          <w:tcPr>
            <w:tcW w:w="1890" w:type="dxa"/>
          </w:tcPr>
          <w:p w:rsidR="00B61F93" w:rsidRPr="00690F01" w:rsidRDefault="00B61F93" w:rsidP="00DA11D8">
            <w:pPr>
              <w:spacing w:line="240" w:lineRule="auto"/>
              <w:jc w:val="center"/>
              <w:rPr>
                <w:sz w:val="20"/>
              </w:rPr>
            </w:pPr>
            <w:r w:rsidRPr="00690F01">
              <w:rPr>
                <w:sz w:val="20"/>
              </w:rPr>
              <w:t>FY 2016 Net</w:t>
            </w:r>
          </w:p>
          <w:p w:rsidR="00B61F93" w:rsidRPr="00690F01" w:rsidRDefault="00B61F93" w:rsidP="00DA11D8">
            <w:pPr>
              <w:spacing w:line="240" w:lineRule="auto"/>
              <w:jc w:val="center"/>
              <w:rPr>
                <w:sz w:val="20"/>
              </w:rPr>
            </w:pPr>
            <w:proofErr w:type="spellStart"/>
            <w:r w:rsidRPr="00690F01">
              <w:rPr>
                <w:sz w:val="20"/>
              </w:rPr>
              <w:t>Annualization</w:t>
            </w:r>
            <w:proofErr w:type="spellEnd"/>
          </w:p>
          <w:p w:rsidR="00B61F93" w:rsidRPr="00690F01" w:rsidRDefault="00B61F93" w:rsidP="00DA11D8">
            <w:pPr>
              <w:spacing w:line="240" w:lineRule="auto"/>
              <w:jc w:val="center"/>
              <w:rPr>
                <w:sz w:val="20"/>
              </w:rPr>
            </w:pPr>
            <w:r w:rsidRPr="00690F01">
              <w:rPr>
                <w:sz w:val="20"/>
              </w:rPr>
              <w:t>(Change from 2015)</w:t>
            </w:r>
          </w:p>
          <w:p w:rsidR="00B61F93" w:rsidRPr="00690F01" w:rsidRDefault="00B61F93" w:rsidP="00DA11D8">
            <w:pPr>
              <w:spacing w:line="240" w:lineRule="auto"/>
              <w:jc w:val="center"/>
              <w:rPr>
                <w:sz w:val="20"/>
              </w:rPr>
            </w:pPr>
            <w:r w:rsidRPr="00690F01">
              <w:rPr>
                <w:sz w:val="20"/>
              </w:rPr>
              <w:t>($000)</w:t>
            </w:r>
          </w:p>
        </w:tc>
      </w:tr>
      <w:tr w:rsidR="00B61F93" w:rsidRPr="00690F01" w:rsidTr="00DA11D8">
        <w:tc>
          <w:tcPr>
            <w:tcW w:w="1986" w:type="dxa"/>
          </w:tcPr>
          <w:p w:rsidR="00B61F93" w:rsidRPr="00690F01" w:rsidRDefault="00B61F93" w:rsidP="00DA11D8">
            <w:pPr>
              <w:spacing w:line="240" w:lineRule="auto"/>
              <w:rPr>
                <w:sz w:val="20"/>
              </w:rPr>
            </w:pPr>
            <w:r w:rsidRPr="00690F01">
              <w:rPr>
                <w:sz w:val="20"/>
              </w:rPr>
              <w:t>Total  Non-Personnel</w:t>
            </w:r>
          </w:p>
        </w:tc>
        <w:tc>
          <w:tcPr>
            <w:tcW w:w="1344" w:type="dxa"/>
            <w:vAlign w:val="center"/>
          </w:tcPr>
          <w:p w:rsidR="00B61F93" w:rsidRPr="00690F01" w:rsidRDefault="00B61F93" w:rsidP="00DA11D8">
            <w:pPr>
              <w:spacing w:line="240" w:lineRule="auto"/>
              <w:jc w:val="center"/>
              <w:rPr>
                <w:sz w:val="20"/>
              </w:rPr>
            </w:pPr>
          </w:p>
        </w:tc>
        <w:tc>
          <w:tcPr>
            <w:tcW w:w="1350" w:type="dxa"/>
            <w:vAlign w:val="center"/>
          </w:tcPr>
          <w:p w:rsidR="00B61F93" w:rsidRPr="00690F01" w:rsidRDefault="00B61F93" w:rsidP="00DA11D8">
            <w:pPr>
              <w:spacing w:line="240" w:lineRule="auto"/>
              <w:jc w:val="center"/>
              <w:rPr>
                <w:sz w:val="20"/>
              </w:rPr>
            </w:pPr>
          </w:p>
        </w:tc>
        <w:tc>
          <w:tcPr>
            <w:tcW w:w="1710" w:type="dxa"/>
            <w:vAlign w:val="center"/>
          </w:tcPr>
          <w:p w:rsidR="00B61F93" w:rsidRPr="00211B40" w:rsidRDefault="00B61F93" w:rsidP="00DA11D8">
            <w:pPr>
              <w:spacing w:line="240" w:lineRule="auto"/>
              <w:jc w:val="center"/>
              <w:rPr>
                <w:sz w:val="20"/>
              </w:rPr>
            </w:pPr>
            <w:r w:rsidRPr="00690F01">
              <w:rPr>
                <w:sz w:val="20"/>
              </w:rPr>
              <w:t>$10,000</w:t>
            </w:r>
          </w:p>
        </w:tc>
        <w:tc>
          <w:tcPr>
            <w:tcW w:w="1890" w:type="dxa"/>
            <w:vAlign w:val="center"/>
          </w:tcPr>
          <w:p w:rsidR="00B61F93" w:rsidRPr="00690F01" w:rsidRDefault="00B61F93" w:rsidP="00DA11D8">
            <w:pPr>
              <w:spacing w:line="240" w:lineRule="auto"/>
              <w:jc w:val="center"/>
              <w:rPr>
                <w:sz w:val="20"/>
              </w:rPr>
            </w:pPr>
          </w:p>
        </w:tc>
        <w:tc>
          <w:tcPr>
            <w:tcW w:w="1890" w:type="dxa"/>
            <w:vAlign w:val="center"/>
          </w:tcPr>
          <w:p w:rsidR="00B61F93" w:rsidRPr="00690F01" w:rsidRDefault="00B61F93" w:rsidP="00DA11D8">
            <w:pPr>
              <w:spacing w:line="240" w:lineRule="auto"/>
              <w:jc w:val="center"/>
              <w:rPr>
                <w:sz w:val="20"/>
              </w:rPr>
            </w:pPr>
          </w:p>
        </w:tc>
      </w:tr>
    </w:tbl>
    <w:p w:rsidR="00B61F93" w:rsidRPr="00690F01" w:rsidRDefault="00B61F93" w:rsidP="00B61F93">
      <w:pPr>
        <w:spacing w:line="240" w:lineRule="auto"/>
        <w:jc w:val="center"/>
      </w:pPr>
    </w:p>
    <w:p w:rsidR="00B61F93" w:rsidRPr="00690F01" w:rsidRDefault="00B61F93" w:rsidP="00B61F93">
      <w:pPr>
        <w:spacing w:line="240" w:lineRule="auto"/>
        <w:ind w:left="-90"/>
        <w:rPr>
          <w:rFonts w:eastAsia="Arial Unicode MS"/>
          <w:szCs w:val="20"/>
          <w:u w:val="single"/>
        </w:rPr>
      </w:pPr>
      <w:r w:rsidRPr="00690F01">
        <w:rPr>
          <w:rFonts w:eastAsia="Arial Unicode MS"/>
          <w:szCs w:val="20"/>
          <w:u w:val="single"/>
        </w:rPr>
        <w:t>Total Request for this Item</w:t>
      </w:r>
    </w:p>
    <w:p w:rsidR="00B61F93" w:rsidRPr="00690F01"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690F01" w:rsidTr="00DA11D8">
        <w:trPr>
          <w:trHeight w:val="890"/>
        </w:trPr>
        <w:tc>
          <w:tcPr>
            <w:tcW w:w="1350" w:type="dxa"/>
            <w:shd w:val="clear" w:color="auto" w:fill="E6E6E6"/>
          </w:tcPr>
          <w:p w:rsidR="00B61F93" w:rsidRPr="00690F01" w:rsidRDefault="00B61F93" w:rsidP="00DA11D8">
            <w:pPr>
              <w:spacing w:line="240" w:lineRule="auto"/>
              <w:jc w:val="center"/>
              <w:rPr>
                <w:sz w:val="20"/>
                <w:szCs w:val="20"/>
              </w:rPr>
            </w:pPr>
          </w:p>
          <w:p w:rsidR="00B61F93" w:rsidRPr="00690F01" w:rsidRDefault="00B61F93" w:rsidP="00DA11D8">
            <w:pPr>
              <w:spacing w:line="240" w:lineRule="auto"/>
              <w:jc w:val="center"/>
              <w:rPr>
                <w:sz w:val="20"/>
                <w:szCs w:val="20"/>
              </w:rPr>
            </w:pPr>
          </w:p>
        </w:tc>
        <w:tc>
          <w:tcPr>
            <w:tcW w:w="630" w:type="dxa"/>
            <w:vAlign w:val="center"/>
          </w:tcPr>
          <w:p w:rsidR="00B61F93" w:rsidRPr="00690F01" w:rsidRDefault="00B61F93" w:rsidP="00DA11D8">
            <w:pPr>
              <w:spacing w:line="240" w:lineRule="auto"/>
              <w:jc w:val="center"/>
              <w:rPr>
                <w:sz w:val="20"/>
                <w:szCs w:val="20"/>
              </w:rPr>
            </w:pPr>
            <w:proofErr w:type="spellStart"/>
            <w:r w:rsidRPr="00690F01">
              <w:rPr>
                <w:sz w:val="20"/>
                <w:szCs w:val="20"/>
              </w:rPr>
              <w:t>Pos</w:t>
            </w:r>
            <w:proofErr w:type="spellEnd"/>
          </w:p>
        </w:tc>
        <w:tc>
          <w:tcPr>
            <w:tcW w:w="630" w:type="dxa"/>
            <w:vAlign w:val="center"/>
          </w:tcPr>
          <w:p w:rsidR="00B61F93" w:rsidRPr="00690F01" w:rsidRDefault="00B61F93" w:rsidP="00DA11D8">
            <w:pPr>
              <w:spacing w:line="240" w:lineRule="auto"/>
              <w:jc w:val="center"/>
              <w:rPr>
                <w:sz w:val="20"/>
                <w:szCs w:val="20"/>
              </w:rPr>
            </w:pPr>
          </w:p>
          <w:p w:rsidR="00B61F93" w:rsidRPr="00690F01" w:rsidRDefault="00B61F93" w:rsidP="00DA11D8">
            <w:pPr>
              <w:spacing w:line="240" w:lineRule="auto"/>
              <w:jc w:val="center"/>
              <w:rPr>
                <w:sz w:val="20"/>
                <w:szCs w:val="20"/>
              </w:rPr>
            </w:pPr>
            <w:proofErr w:type="spellStart"/>
            <w:r w:rsidRPr="00690F01">
              <w:rPr>
                <w:sz w:val="20"/>
                <w:szCs w:val="20"/>
              </w:rPr>
              <w:t>Agt</w:t>
            </w:r>
            <w:proofErr w:type="spellEnd"/>
            <w:r w:rsidRPr="00690F01">
              <w:rPr>
                <w:sz w:val="20"/>
                <w:szCs w:val="20"/>
              </w:rPr>
              <w:t>/</w:t>
            </w:r>
            <w:proofErr w:type="spellStart"/>
            <w:r w:rsidRPr="00690F01">
              <w:rPr>
                <w:sz w:val="20"/>
                <w:szCs w:val="20"/>
              </w:rPr>
              <w:t>Atty</w:t>
            </w:r>
            <w:proofErr w:type="spellEnd"/>
          </w:p>
          <w:p w:rsidR="00B61F93" w:rsidRPr="00690F01" w:rsidRDefault="00B61F93" w:rsidP="00DA11D8">
            <w:pPr>
              <w:spacing w:line="240" w:lineRule="auto"/>
              <w:jc w:val="center"/>
              <w:rPr>
                <w:sz w:val="20"/>
                <w:szCs w:val="20"/>
              </w:rPr>
            </w:pPr>
          </w:p>
        </w:tc>
        <w:tc>
          <w:tcPr>
            <w:tcW w:w="680" w:type="dxa"/>
            <w:vAlign w:val="center"/>
          </w:tcPr>
          <w:p w:rsidR="00B61F93" w:rsidRPr="00690F01" w:rsidRDefault="00B61F93" w:rsidP="00DA11D8">
            <w:pPr>
              <w:spacing w:line="240" w:lineRule="auto"/>
              <w:jc w:val="center"/>
              <w:rPr>
                <w:sz w:val="20"/>
                <w:szCs w:val="20"/>
              </w:rPr>
            </w:pPr>
            <w:r w:rsidRPr="00690F01">
              <w:rPr>
                <w:sz w:val="20"/>
                <w:szCs w:val="20"/>
              </w:rPr>
              <w:t>FTE</w:t>
            </w:r>
          </w:p>
        </w:tc>
        <w:tc>
          <w:tcPr>
            <w:tcW w:w="1030" w:type="dxa"/>
            <w:vAlign w:val="center"/>
          </w:tcPr>
          <w:p w:rsidR="00B61F93" w:rsidRPr="00690F01" w:rsidRDefault="00B61F93" w:rsidP="00DA11D8">
            <w:pPr>
              <w:spacing w:line="240" w:lineRule="auto"/>
              <w:jc w:val="center"/>
              <w:rPr>
                <w:sz w:val="20"/>
                <w:szCs w:val="20"/>
              </w:rPr>
            </w:pPr>
            <w:r w:rsidRPr="00690F01">
              <w:rPr>
                <w:sz w:val="20"/>
                <w:szCs w:val="20"/>
              </w:rPr>
              <w:t>Personnel</w:t>
            </w:r>
          </w:p>
          <w:p w:rsidR="00B61F93" w:rsidRPr="00690F01" w:rsidRDefault="00B61F93" w:rsidP="00DA11D8">
            <w:pPr>
              <w:spacing w:line="240" w:lineRule="auto"/>
              <w:jc w:val="center"/>
              <w:rPr>
                <w:sz w:val="20"/>
                <w:szCs w:val="20"/>
              </w:rPr>
            </w:pPr>
            <w:r w:rsidRPr="00690F01">
              <w:rPr>
                <w:sz w:val="20"/>
                <w:szCs w:val="20"/>
              </w:rPr>
              <w:t>($000)</w:t>
            </w:r>
          </w:p>
        </w:tc>
        <w:tc>
          <w:tcPr>
            <w:tcW w:w="1170" w:type="dxa"/>
            <w:vAlign w:val="center"/>
          </w:tcPr>
          <w:p w:rsidR="00B61F93" w:rsidRPr="00690F01" w:rsidRDefault="00B61F93" w:rsidP="00DA11D8">
            <w:pPr>
              <w:spacing w:line="240" w:lineRule="auto"/>
              <w:jc w:val="center"/>
              <w:rPr>
                <w:sz w:val="20"/>
                <w:szCs w:val="20"/>
              </w:rPr>
            </w:pPr>
            <w:r w:rsidRPr="00690F01">
              <w:rPr>
                <w:sz w:val="20"/>
                <w:szCs w:val="20"/>
              </w:rPr>
              <w:t>Non-Personnel</w:t>
            </w:r>
          </w:p>
          <w:p w:rsidR="00B61F93" w:rsidRPr="00690F01" w:rsidRDefault="00B61F93" w:rsidP="00DA11D8">
            <w:pPr>
              <w:spacing w:line="240" w:lineRule="auto"/>
              <w:jc w:val="center"/>
              <w:rPr>
                <w:sz w:val="20"/>
                <w:szCs w:val="20"/>
              </w:rPr>
            </w:pPr>
            <w:r w:rsidRPr="00690F01">
              <w:rPr>
                <w:sz w:val="20"/>
                <w:szCs w:val="20"/>
              </w:rPr>
              <w:t>($000)</w:t>
            </w:r>
          </w:p>
        </w:tc>
        <w:tc>
          <w:tcPr>
            <w:tcW w:w="990" w:type="dxa"/>
          </w:tcPr>
          <w:p w:rsidR="00B61F93" w:rsidRPr="00690F01" w:rsidRDefault="00B61F93" w:rsidP="00DA11D8">
            <w:pPr>
              <w:spacing w:line="240" w:lineRule="auto"/>
              <w:jc w:val="center"/>
              <w:rPr>
                <w:sz w:val="20"/>
                <w:szCs w:val="20"/>
              </w:rPr>
            </w:pPr>
          </w:p>
          <w:p w:rsidR="00B61F93" w:rsidRPr="00690F01" w:rsidRDefault="00B61F93" w:rsidP="00DA11D8">
            <w:pPr>
              <w:spacing w:line="240" w:lineRule="auto"/>
              <w:jc w:val="center"/>
              <w:rPr>
                <w:sz w:val="20"/>
                <w:szCs w:val="20"/>
              </w:rPr>
            </w:pPr>
            <w:r w:rsidRPr="00690F01">
              <w:rPr>
                <w:sz w:val="20"/>
                <w:szCs w:val="20"/>
              </w:rPr>
              <w:t>Total</w:t>
            </w:r>
          </w:p>
          <w:p w:rsidR="00B61F93" w:rsidRPr="00690F01" w:rsidRDefault="00B61F93" w:rsidP="00DA11D8">
            <w:pPr>
              <w:spacing w:line="240" w:lineRule="auto"/>
              <w:jc w:val="center"/>
              <w:rPr>
                <w:sz w:val="20"/>
                <w:szCs w:val="20"/>
              </w:rPr>
            </w:pPr>
            <w:r w:rsidRPr="00690F01">
              <w:rPr>
                <w:sz w:val="20"/>
                <w:szCs w:val="20"/>
              </w:rPr>
              <w:t>($000)</w:t>
            </w:r>
          </w:p>
        </w:tc>
        <w:tc>
          <w:tcPr>
            <w:tcW w:w="1890" w:type="dxa"/>
            <w:vAlign w:val="center"/>
          </w:tcPr>
          <w:p w:rsidR="00B61F93" w:rsidRPr="00690F01" w:rsidRDefault="00B61F93" w:rsidP="00DA11D8">
            <w:pPr>
              <w:spacing w:line="240" w:lineRule="auto"/>
              <w:jc w:val="center"/>
              <w:rPr>
                <w:sz w:val="20"/>
                <w:szCs w:val="20"/>
              </w:rPr>
            </w:pPr>
            <w:r w:rsidRPr="00690F01">
              <w:rPr>
                <w:sz w:val="20"/>
                <w:szCs w:val="20"/>
              </w:rPr>
              <w:t>FY 2015 Net</w:t>
            </w:r>
          </w:p>
          <w:p w:rsidR="00B61F93" w:rsidRPr="00690F01" w:rsidRDefault="00B61F93" w:rsidP="00DA11D8">
            <w:pPr>
              <w:spacing w:line="240" w:lineRule="auto"/>
              <w:jc w:val="center"/>
              <w:rPr>
                <w:sz w:val="20"/>
                <w:szCs w:val="20"/>
              </w:rPr>
            </w:pPr>
            <w:proofErr w:type="spellStart"/>
            <w:r w:rsidRPr="00690F01">
              <w:rPr>
                <w:sz w:val="20"/>
                <w:szCs w:val="20"/>
              </w:rPr>
              <w:t>Annualization</w:t>
            </w:r>
            <w:proofErr w:type="spellEnd"/>
            <w:r w:rsidRPr="00690F01">
              <w:rPr>
                <w:sz w:val="20"/>
                <w:szCs w:val="20"/>
              </w:rPr>
              <w:t xml:space="preserve"> (change from 2014)</w:t>
            </w:r>
          </w:p>
          <w:p w:rsidR="00B61F93" w:rsidRPr="00690F01" w:rsidRDefault="00B61F93" w:rsidP="00DA11D8">
            <w:pPr>
              <w:spacing w:line="240" w:lineRule="auto"/>
              <w:jc w:val="center"/>
              <w:rPr>
                <w:sz w:val="20"/>
                <w:szCs w:val="20"/>
              </w:rPr>
            </w:pPr>
            <w:r w:rsidRPr="00690F01">
              <w:rPr>
                <w:sz w:val="20"/>
                <w:szCs w:val="20"/>
              </w:rPr>
              <w:t>($000)</w:t>
            </w:r>
          </w:p>
        </w:tc>
        <w:tc>
          <w:tcPr>
            <w:tcW w:w="1890" w:type="dxa"/>
          </w:tcPr>
          <w:p w:rsidR="00B61F93" w:rsidRPr="00690F01" w:rsidRDefault="00B61F93" w:rsidP="00DA11D8">
            <w:pPr>
              <w:spacing w:line="240" w:lineRule="auto"/>
              <w:jc w:val="center"/>
              <w:rPr>
                <w:sz w:val="20"/>
                <w:szCs w:val="20"/>
              </w:rPr>
            </w:pPr>
            <w:r w:rsidRPr="00690F01">
              <w:rPr>
                <w:sz w:val="20"/>
                <w:szCs w:val="20"/>
              </w:rPr>
              <w:t xml:space="preserve">FY 2016 Net </w:t>
            </w:r>
            <w:proofErr w:type="spellStart"/>
            <w:r w:rsidRPr="00690F01">
              <w:rPr>
                <w:sz w:val="20"/>
                <w:szCs w:val="20"/>
              </w:rPr>
              <w:t>Annualization</w:t>
            </w:r>
            <w:proofErr w:type="spellEnd"/>
            <w:r w:rsidRPr="00690F01">
              <w:rPr>
                <w:sz w:val="20"/>
                <w:szCs w:val="20"/>
              </w:rPr>
              <w:t xml:space="preserve"> (change from 2015) ($000)</w:t>
            </w:r>
          </w:p>
        </w:tc>
      </w:tr>
      <w:tr w:rsidR="00B61F93" w:rsidRPr="00690F01" w:rsidTr="00DA11D8">
        <w:trPr>
          <w:trHeight w:val="215"/>
        </w:trPr>
        <w:tc>
          <w:tcPr>
            <w:tcW w:w="1350" w:type="dxa"/>
          </w:tcPr>
          <w:p w:rsidR="00B61F93" w:rsidRPr="00690F01" w:rsidRDefault="00B61F93" w:rsidP="00DA11D8">
            <w:pPr>
              <w:spacing w:line="240" w:lineRule="auto"/>
              <w:rPr>
                <w:sz w:val="20"/>
                <w:szCs w:val="20"/>
              </w:rPr>
            </w:pPr>
            <w:r w:rsidRPr="00690F01">
              <w:rPr>
                <w:sz w:val="20"/>
                <w:szCs w:val="20"/>
              </w:rPr>
              <w:t>Current Services</w:t>
            </w:r>
          </w:p>
        </w:tc>
        <w:tc>
          <w:tcPr>
            <w:tcW w:w="630" w:type="dxa"/>
            <w:vAlign w:val="center"/>
          </w:tcPr>
          <w:p w:rsidR="00B61F93" w:rsidRPr="00690F01" w:rsidRDefault="00B61F93" w:rsidP="00DA11D8">
            <w:pPr>
              <w:spacing w:line="240" w:lineRule="auto"/>
              <w:jc w:val="center"/>
              <w:rPr>
                <w:sz w:val="20"/>
                <w:szCs w:val="20"/>
              </w:rPr>
            </w:pPr>
          </w:p>
        </w:tc>
        <w:tc>
          <w:tcPr>
            <w:tcW w:w="630" w:type="dxa"/>
            <w:vAlign w:val="center"/>
          </w:tcPr>
          <w:p w:rsidR="00B61F93" w:rsidRPr="00690F01" w:rsidRDefault="00B61F93" w:rsidP="00DA11D8">
            <w:pPr>
              <w:spacing w:line="240" w:lineRule="auto"/>
              <w:jc w:val="center"/>
              <w:rPr>
                <w:sz w:val="20"/>
                <w:szCs w:val="20"/>
              </w:rPr>
            </w:pPr>
          </w:p>
        </w:tc>
        <w:tc>
          <w:tcPr>
            <w:tcW w:w="680" w:type="dxa"/>
            <w:vAlign w:val="center"/>
          </w:tcPr>
          <w:p w:rsidR="00B61F93" w:rsidRPr="00690F01" w:rsidRDefault="00B61F93" w:rsidP="00DA11D8">
            <w:pPr>
              <w:spacing w:line="240" w:lineRule="auto"/>
              <w:jc w:val="center"/>
              <w:rPr>
                <w:sz w:val="20"/>
                <w:szCs w:val="20"/>
              </w:rPr>
            </w:pPr>
          </w:p>
        </w:tc>
        <w:tc>
          <w:tcPr>
            <w:tcW w:w="1030" w:type="dxa"/>
            <w:vAlign w:val="center"/>
          </w:tcPr>
          <w:p w:rsidR="00B61F93" w:rsidRPr="00690F01" w:rsidRDefault="00B61F93" w:rsidP="00DA11D8">
            <w:pPr>
              <w:spacing w:line="240" w:lineRule="auto"/>
              <w:jc w:val="center"/>
              <w:rPr>
                <w:sz w:val="20"/>
                <w:szCs w:val="20"/>
              </w:rPr>
            </w:pPr>
          </w:p>
        </w:tc>
        <w:tc>
          <w:tcPr>
            <w:tcW w:w="1170" w:type="dxa"/>
            <w:vAlign w:val="bottom"/>
          </w:tcPr>
          <w:p w:rsidR="00B61F93" w:rsidRPr="00211B40" w:rsidRDefault="00B61F93" w:rsidP="00DA11D8">
            <w:pPr>
              <w:jc w:val="center"/>
            </w:pPr>
            <w:r w:rsidRPr="00690F01">
              <w:rPr>
                <w:rFonts w:eastAsia="Arial Unicode MS"/>
                <w:sz w:val="20"/>
                <w:szCs w:val="20"/>
              </w:rPr>
              <w:t>$0</w:t>
            </w:r>
          </w:p>
        </w:tc>
        <w:tc>
          <w:tcPr>
            <w:tcW w:w="990" w:type="dxa"/>
            <w:vAlign w:val="bottom"/>
          </w:tcPr>
          <w:p w:rsidR="00B61F93" w:rsidRPr="00211B40" w:rsidRDefault="00B61F93" w:rsidP="00DA11D8">
            <w:pPr>
              <w:jc w:val="center"/>
            </w:pPr>
            <w:r w:rsidRPr="00690F01">
              <w:rPr>
                <w:rFonts w:eastAsia="Arial Unicode MS"/>
                <w:sz w:val="20"/>
                <w:szCs w:val="20"/>
              </w:rPr>
              <w:t>$0</w:t>
            </w:r>
          </w:p>
        </w:tc>
        <w:tc>
          <w:tcPr>
            <w:tcW w:w="1890" w:type="dxa"/>
            <w:vAlign w:val="center"/>
          </w:tcPr>
          <w:p w:rsidR="00B61F93" w:rsidRPr="00690F01" w:rsidRDefault="00B61F93" w:rsidP="00DA11D8">
            <w:pPr>
              <w:spacing w:line="240" w:lineRule="auto"/>
              <w:jc w:val="center"/>
              <w:rPr>
                <w:sz w:val="20"/>
                <w:szCs w:val="20"/>
              </w:rPr>
            </w:pPr>
          </w:p>
        </w:tc>
        <w:tc>
          <w:tcPr>
            <w:tcW w:w="1890" w:type="dxa"/>
            <w:vAlign w:val="center"/>
          </w:tcPr>
          <w:p w:rsidR="00B61F93" w:rsidRPr="00690F01" w:rsidRDefault="00B61F93" w:rsidP="00DA11D8">
            <w:pPr>
              <w:spacing w:line="240" w:lineRule="auto"/>
              <w:jc w:val="center"/>
              <w:rPr>
                <w:sz w:val="20"/>
                <w:szCs w:val="20"/>
              </w:rPr>
            </w:pPr>
          </w:p>
        </w:tc>
      </w:tr>
      <w:tr w:rsidR="00B61F93" w:rsidRPr="00690F01" w:rsidTr="00DA11D8">
        <w:trPr>
          <w:trHeight w:val="215"/>
        </w:trPr>
        <w:tc>
          <w:tcPr>
            <w:tcW w:w="1350" w:type="dxa"/>
          </w:tcPr>
          <w:p w:rsidR="00B61F93" w:rsidRPr="00211B40" w:rsidRDefault="00B61F93" w:rsidP="00DA11D8">
            <w:pPr>
              <w:spacing w:line="240" w:lineRule="auto"/>
              <w:rPr>
                <w:sz w:val="20"/>
                <w:szCs w:val="20"/>
              </w:rPr>
            </w:pPr>
            <w:r w:rsidRPr="00690F01">
              <w:rPr>
                <w:sz w:val="20"/>
                <w:szCs w:val="20"/>
              </w:rPr>
              <w:t>Increases</w:t>
            </w:r>
          </w:p>
        </w:tc>
        <w:tc>
          <w:tcPr>
            <w:tcW w:w="630" w:type="dxa"/>
            <w:vAlign w:val="center"/>
          </w:tcPr>
          <w:p w:rsidR="00B61F93" w:rsidRPr="00690F01" w:rsidRDefault="00B61F93" w:rsidP="00DA11D8">
            <w:pPr>
              <w:spacing w:line="240" w:lineRule="auto"/>
              <w:jc w:val="center"/>
              <w:rPr>
                <w:sz w:val="20"/>
                <w:szCs w:val="20"/>
              </w:rPr>
            </w:pPr>
          </w:p>
        </w:tc>
        <w:tc>
          <w:tcPr>
            <w:tcW w:w="630" w:type="dxa"/>
            <w:vAlign w:val="center"/>
          </w:tcPr>
          <w:p w:rsidR="00B61F93" w:rsidRPr="00690F01" w:rsidRDefault="00B61F93" w:rsidP="00DA11D8">
            <w:pPr>
              <w:spacing w:line="240" w:lineRule="auto"/>
              <w:jc w:val="center"/>
              <w:rPr>
                <w:sz w:val="20"/>
                <w:szCs w:val="20"/>
              </w:rPr>
            </w:pPr>
          </w:p>
        </w:tc>
        <w:tc>
          <w:tcPr>
            <w:tcW w:w="680" w:type="dxa"/>
            <w:vAlign w:val="center"/>
          </w:tcPr>
          <w:p w:rsidR="00B61F93" w:rsidRPr="00690F01" w:rsidRDefault="00B61F93" w:rsidP="00DA11D8">
            <w:pPr>
              <w:spacing w:line="240" w:lineRule="auto"/>
              <w:jc w:val="center"/>
              <w:rPr>
                <w:sz w:val="20"/>
                <w:szCs w:val="20"/>
              </w:rPr>
            </w:pPr>
          </w:p>
        </w:tc>
        <w:tc>
          <w:tcPr>
            <w:tcW w:w="1030" w:type="dxa"/>
            <w:vAlign w:val="center"/>
          </w:tcPr>
          <w:p w:rsidR="00B61F93" w:rsidRPr="00690F01" w:rsidRDefault="00B61F93" w:rsidP="00DA11D8">
            <w:pPr>
              <w:spacing w:line="240" w:lineRule="auto"/>
              <w:jc w:val="center"/>
              <w:rPr>
                <w:sz w:val="20"/>
                <w:szCs w:val="20"/>
              </w:rPr>
            </w:pPr>
          </w:p>
        </w:tc>
        <w:tc>
          <w:tcPr>
            <w:tcW w:w="1170" w:type="dxa"/>
            <w:vAlign w:val="bottom"/>
          </w:tcPr>
          <w:p w:rsidR="00B61F93" w:rsidRPr="00211B40" w:rsidRDefault="00B61F93" w:rsidP="00DA11D8">
            <w:pPr>
              <w:spacing w:line="240" w:lineRule="auto"/>
              <w:jc w:val="center"/>
              <w:rPr>
                <w:sz w:val="20"/>
                <w:szCs w:val="20"/>
              </w:rPr>
            </w:pPr>
            <w:r w:rsidRPr="00690F01">
              <w:rPr>
                <w:sz w:val="20"/>
                <w:szCs w:val="20"/>
              </w:rPr>
              <w:t>$10,000</w:t>
            </w:r>
          </w:p>
        </w:tc>
        <w:tc>
          <w:tcPr>
            <w:tcW w:w="990" w:type="dxa"/>
            <w:vAlign w:val="bottom"/>
          </w:tcPr>
          <w:p w:rsidR="00B61F93" w:rsidRPr="00211B40" w:rsidRDefault="00B61F93" w:rsidP="00DA11D8">
            <w:pPr>
              <w:spacing w:line="240" w:lineRule="auto"/>
              <w:jc w:val="center"/>
              <w:rPr>
                <w:sz w:val="20"/>
                <w:szCs w:val="20"/>
              </w:rPr>
            </w:pPr>
            <w:r w:rsidRPr="00690F01">
              <w:rPr>
                <w:sz w:val="20"/>
                <w:szCs w:val="20"/>
              </w:rPr>
              <w:t>$10,000</w:t>
            </w:r>
          </w:p>
        </w:tc>
        <w:tc>
          <w:tcPr>
            <w:tcW w:w="1890" w:type="dxa"/>
            <w:vAlign w:val="center"/>
          </w:tcPr>
          <w:p w:rsidR="00B61F93" w:rsidRPr="00690F01" w:rsidRDefault="00B61F93" w:rsidP="00DA11D8">
            <w:pPr>
              <w:spacing w:line="240" w:lineRule="auto"/>
              <w:jc w:val="center"/>
              <w:rPr>
                <w:sz w:val="20"/>
                <w:szCs w:val="20"/>
              </w:rPr>
            </w:pPr>
          </w:p>
        </w:tc>
        <w:tc>
          <w:tcPr>
            <w:tcW w:w="1890" w:type="dxa"/>
            <w:vAlign w:val="center"/>
          </w:tcPr>
          <w:p w:rsidR="00B61F93" w:rsidRPr="00690F01" w:rsidRDefault="00B61F93" w:rsidP="00DA11D8">
            <w:pPr>
              <w:spacing w:line="240" w:lineRule="auto"/>
              <w:jc w:val="center"/>
              <w:rPr>
                <w:sz w:val="20"/>
                <w:szCs w:val="20"/>
              </w:rPr>
            </w:pPr>
          </w:p>
        </w:tc>
      </w:tr>
      <w:tr w:rsidR="00B61F93" w:rsidRPr="00690F01" w:rsidTr="00DA11D8">
        <w:trPr>
          <w:trHeight w:val="215"/>
        </w:trPr>
        <w:tc>
          <w:tcPr>
            <w:tcW w:w="1350" w:type="dxa"/>
          </w:tcPr>
          <w:p w:rsidR="00B61F93" w:rsidRPr="00211B40" w:rsidRDefault="00B61F93" w:rsidP="00DA11D8">
            <w:pPr>
              <w:spacing w:line="240" w:lineRule="auto"/>
              <w:rPr>
                <w:sz w:val="20"/>
                <w:szCs w:val="20"/>
              </w:rPr>
            </w:pPr>
            <w:r w:rsidRPr="00690F01">
              <w:rPr>
                <w:sz w:val="20"/>
                <w:szCs w:val="20"/>
              </w:rPr>
              <w:t>Grand Total</w:t>
            </w:r>
          </w:p>
        </w:tc>
        <w:tc>
          <w:tcPr>
            <w:tcW w:w="630" w:type="dxa"/>
            <w:vAlign w:val="center"/>
          </w:tcPr>
          <w:p w:rsidR="00B61F93" w:rsidRPr="00690F01" w:rsidRDefault="00B61F93" w:rsidP="00DA11D8">
            <w:pPr>
              <w:spacing w:line="240" w:lineRule="auto"/>
              <w:jc w:val="center"/>
              <w:rPr>
                <w:sz w:val="20"/>
                <w:szCs w:val="20"/>
              </w:rPr>
            </w:pPr>
          </w:p>
        </w:tc>
        <w:tc>
          <w:tcPr>
            <w:tcW w:w="630" w:type="dxa"/>
            <w:vAlign w:val="center"/>
          </w:tcPr>
          <w:p w:rsidR="00B61F93" w:rsidRPr="00690F01" w:rsidRDefault="00B61F93" w:rsidP="00DA11D8">
            <w:pPr>
              <w:spacing w:line="240" w:lineRule="auto"/>
              <w:jc w:val="center"/>
              <w:rPr>
                <w:sz w:val="20"/>
                <w:szCs w:val="20"/>
              </w:rPr>
            </w:pPr>
          </w:p>
        </w:tc>
        <w:tc>
          <w:tcPr>
            <w:tcW w:w="680" w:type="dxa"/>
            <w:vAlign w:val="center"/>
          </w:tcPr>
          <w:p w:rsidR="00B61F93" w:rsidRPr="00690F01" w:rsidRDefault="00B61F93" w:rsidP="00DA11D8">
            <w:pPr>
              <w:spacing w:line="240" w:lineRule="auto"/>
              <w:jc w:val="center"/>
              <w:rPr>
                <w:sz w:val="20"/>
                <w:szCs w:val="20"/>
              </w:rPr>
            </w:pPr>
          </w:p>
        </w:tc>
        <w:tc>
          <w:tcPr>
            <w:tcW w:w="1030" w:type="dxa"/>
            <w:vAlign w:val="center"/>
          </w:tcPr>
          <w:p w:rsidR="00B61F93" w:rsidRPr="00690F01" w:rsidRDefault="00B61F93" w:rsidP="00DA11D8">
            <w:pPr>
              <w:spacing w:line="240" w:lineRule="auto"/>
              <w:jc w:val="center"/>
              <w:rPr>
                <w:sz w:val="20"/>
                <w:szCs w:val="20"/>
              </w:rPr>
            </w:pPr>
          </w:p>
        </w:tc>
        <w:tc>
          <w:tcPr>
            <w:tcW w:w="1170" w:type="dxa"/>
            <w:vAlign w:val="bottom"/>
          </w:tcPr>
          <w:p w:rsidR="00B61F93" w:rsidRPr="00211B40" w:rsidRDefault="00B61F93" w:rsidP="00DA11D8">
            <w:pPr>
              <w:spacing w:line="240" w:lineRule="auto"/>
              <w:jc w:val="center"/>
              <w:rPr>
                <w:sz w:val="20"/>
                <w:szCs w:val="20"/>
              </w:rPr>
            </w:pPr>
            <w:r w:rsidRPr="00690F01">
              <w:rPr>
                <w:sz w:val="20"/>
                <w:szCs w:val="20"/>
              </w:rPr>
              <w:t>$10,000</w:t>
            </w:r>
          </w:p>
        </w:tc>
        <w:tc>
          <w:tcPr>
            <w:tcW w:w="990" w:type="dxa"/>
            <w:vAlign w:val="bottom"/>
          </w:tcPr>
          <w:p w:rsidR="00B61F93" w:rsidRPr="00211B40" w:rsidRDefault="00B61F93" w:rsidP="00DA11D8">
            <w:pPr>
              <w:spacing w:line="240" w:lineRule="auto"/>
              <w:jc w:val="center"/>
              <w:rPr>
                <w:sz w:val="20"/>
                <w:szCs w:val="20"/>
              </w:rPr>
            </w:pPr>
            <w:r w:rsidRPr="00690F01">
              <w:rPr>
                <w:sz w:val="20"/>
                <w:szCs w:val="20"/>
              </w:rPr>
              <w:t>$10,000</w:t>
            </w:r>
          </w:p>
        </w:tc>
        <w:tc>
          <w:tcPr>
            <w:tcW w:w="1890" w:type="dxa"/>
            <w:vAlign w:val="center"/>
          </w:tcPr>
          <w:p w:rsidR="00B61F93" w:rsidRPr="00690F01" w:rsidRDefault="00B61F93" w:rsidP="00DA11D8">
            <w:pPr>
              <w:spacing w:line="240" w:lineRule="auto"/>
              <w:jc w:val="center"/>
              <w:rPr>
                <w:sz w:val="20"/>
                <w:szCs w:val="20"/>
              </w:rPr>
            </w:pPr>
          </w:p>
        </w:tc>
        <w:tc>
          <w:tcPr>
            <w:tcW w:w="1890" w:type="dxa"/>
            <w:vAlign w:val="center"/>
          </w:tcPr>
          <w:p w:rsidR="00B61F93" w:rsidRPr="00690F01" w:rsidRDefault="00B61F93" w:rsidP="00DA11D8">
            <w:pPr>
              <w:spacing w:line="240" w:lineRule="auto"/>
              <w:jc w:val="center"/>
              <w:rPr>
                <w:sz w:val="20"/>
                <w:szCs w:val="20"/>
              </w:rPr>
            </w:pPr>
          </w:p>
        </w:tc>
      </w:tr>
    </w:tbl>
    <w:p w:rsidR="00B61F93" w:rsidRPr="00690F01" w:rsidRDefault="00B61F93" w:rsidP="00B61F93">
      <w:pPr>
        <w:spacing w:line="240" w:lineRule="auto"/>
        <w:jc w:val="center"/>
        <w:rPr>
          <w:sz w:val="20"/>
          <w:szCs w:val="20"/>
        </w:rPr>
      </w:pPr>
    </w:p>
    <w:p w:rsidR="00B61F93" w:rsidRPr="00690F01" w:rsidRDefault="00B61F93" w:rsidP="00B61F93"/>
    <w:p w:rsidR="00B61F93" w:rsidRPr="00690F01" w:rsidRDefault="00B61F93" w:rsidP="00B61F93">
      <w:r w:rsidRPr="00690F01">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spacing w:line="240" w:lineRule="auto"/>
        <w:ind w:left="3600" w:hanging="3600"/>
        <w:jc w:val="left"/>
        <w:rPr>
          <w:b/>
          <w:bCs/>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Title II Part B Formula Grants</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spacing w:line="240" w:lineRule="auto"/>
        <w:jc w:val="left"/>
      </w:pPr>
    </w:p>
    <w:p w:rsidR="00B61F93" w:rsidRDefault="00B61F93" w:rsidP="00B61F93">
      <w:pPr>
        <w:spacing w:line="240" w:lineRule="auto"/>
        <w:ind w:left="1620" w:right="-720" w:hanging="1620"/>
        <w:jc w:val="left"/>
      </w:pPr>
      <w:r w:rsidRPr="00D001D2">
        <w:t>Strategic Goal &amp; Objective:</w:t>
      </w:r>
      <w:r w:rsidRPr="00D001D2">
        <w:tab/>
      </w:r>
      <w:r w:rsidRPr="00D001D2">
        <w:tab/>
        <w:t>DOJ Strategic Goal 3, Objective 3.1</w:t>
      </w:r>
    </w:p>
    <w:p w:rsidR="00165359" w:rsidRPr="00D001D2" w:rsidRDefault="00165359" w:rsidP="00B61F93">
      <w:pPr>
        <w:spacing w:line="240" w:lineRule="auto"/>
        <w:ind w:left="1620" w:right="-720" w:hanging="1620"/>
        <w:jc w:val="left"/>
      </w:pPr>
      <w:r>
        <w:tab/>
      </w:r>
      <w:r>
        <w:tab/>
      </w:r>
      <w:r>
        <w:tab/>
      </w:r>
      <w:r>
        <w:tab/>
        <w:t>OJP Strategic Goal 5, Objective 5.1</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Ranking:</w:t>
      </w:r>
      <w:r w:rsidRPr="00D001D2">
        <w:tab/>
      </w:r>
      <w:r w:rsidRPr="00D001D2">
        <w:tab/>
      </w:r>
      <w:r w:rsidRPr="00D001D2">
        <w:tab/>
      </w:r>
      <w:r w:rsidRPr="00D001D2">
        <w:tab/>
        <w:t>17 of 32</w:t>
      </w:r>
      <w:r w:rsidRPr="00D001D2">
        <w:tab/>
      </w:r>
      <w:r w:rsidRPr="00D001D2">
        <w:tab/>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t>+</w:t>
      </w:r>
      <w:r w:rsidRPr="00D001D2">
        <w:rPr>
          <w:b/>
        </w:rPr>
        <w:t>$30,000,000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pPr>
    </w:p>
    <w:p w:rsidR="00B61F93" w:rsidRPr="00D001D2" w:rsidRDefault="00B61F93" w:rsidP="00B61F93">
      <w:pPr>
        <w:spacing w:line="240" w:lineRule="auto"/>
        <w:jc w:val="left"/>
        <w:rPr>
          <w:rFonts w:eastAsia="Arial Unicode MS"/>
          <w:u w:val="single"/>
        </w:rPr>
      </w:pPr>
      <w:r w:rsidRPr="00D001D2">
        <w:rPr>
          <w:rFonts w:eastAsia="Arial Unicode MS"/>
          <w:u w:val="single"/>
        </w:rPr>
        <w:t>Description of Item</w:t>
      </w:r>
    </w:p>
    <w:p w:rsidR="00B61F93" w:rsidRPr="00D001D2" w:rsidRDefault="00B61F93" w:rsidP="00B61F93">
      <w:pPr>
        <w:spacing w:line="240" w:lineRule="auto"/>
        <w:jc w:val="left"/>
      </w:pPr>
      <w:r w:rsidRPr="00D001D2">
        <w:t xml:space="preserve">In FY 2014, the President’s Budget </w:t>
      </w:r>
      <w:r w:rsidRPr="00D001D2">
        <w:rPr>
          <w:rFonts w:eastAsiaTheme="minorHAnsi"/>
        </w:rPr>
        <w:t>requests</w:t>
      </w:r>
      <w:r w:rsidRPr="00D001D2">
        <w:t xml:space="preserve"> $70.0 million for the Title II Part B Formula Grants Program, an increase of $30.0 million above the </w:t>
      </w:r>
      <w:r w:rsidRPr="00D001D2">
        <w:rPr>
          <w:rFonts w:eastAsiaTheme="minorHAnsi"/>
        </w:rPr>
        <w:t>FY 2012 Enacted level</w:t>
      </w:r>
      <w:r w:rsidRPr="00D001D2">
        <w:t xml:space="preserve">.  </w:t>
      </w:r>
      <w:r w:rsidRPr="00D001D2">
        <w:rPr>
          <w:bCs/>
        </w:rPr>
        <w:t>The Title II Part B Formula Grants Program is the core program that supports state, local, and tribal efforts to improve the fairness and responsiveness of the juvenile justice system and to increase accountability of the juvenile offender.  All 50 states, the District of Columbia, and five territories are eligible to apply for Title II Part B funds, which are distributed on a formula basis and administered by the Office of Juvenile Justice and Delinquency Prevention (OJJDP).</w:t>
      </w:r>
      <w:r w:rsidRPr="00D001D2">
        <w:t xml:space="preserve">   </w:t>
      </w:r>
    </w:p>
    <w:p w:rsidR="00B61F93" w:rsidRPr="00D001D2" w:rsidRDefault="00B61F93" w:rsidP="00B61F93">
      <w:pPr>
        <w:spacing w:line="240" w:lineRule="auto"/>
        <w:jc w:val="left"/>
        <w:outlineLvl w:val="0"/>
      </w:pPr>
    </w:p>
    <w:p w:rsidR="00B61F93" w:rsidRPr="00D001D2" w:rsidRDefault="00B61F93" w:rsidP="00B61F93">
      <w:pPr>
        <w:spacing w:line="240" w:lineRule="auto"/>
        <w:jc w:val="left"/>
        <w:rPr>
          <w:rFonts w:eastAsia="Arial Unicode MS"/>
          <w:u w:val="single"/>
        </w:rPr>
      </w:pPr>
      <w:r w:rsidRPr="00D001D2">
        <w:rPr>
          <w:rFonts w:eastAsia="Arial Unicode MS"/>
          <w:u w:val="single"/>
        </w:rPr>
        <w:t>Justification</w:t>
      </w:r>
    </w:p>
    <w:p w:rsidR="00B61F93" w:rsidRPr="00D001D2" w:rsidRDefault="00B61F93" w:rsidP="00B61F93">
      <w:pPr>
        <w:spacing w:line="240" w:lineRule="auto"/>
        <w:jc w:val="left"/>
      </w:pPr>
      <w:r w:rsidRPr="00D001D2">
        <w:t xml:space="preserve">In the 37 years of its existence, OJJDP has sponsored research that has established that young offenders need to be treated differently than adults.  Well-established medical research indicates that an adolescent’s brain will continue to grow and develop until she or he is about 25 years old. This research also established that youthful offenders lack the same mental acuity of adults in decision-making processes and impulse control.  Therefore, youth necessarily should be treated differently in the justice system.  This is the founding principle upon which the Juvenile Justice and Delinquency Prevention Act of 1974 (JJDP Act) was enacted. </w:t>
      </w:r>
    </w:p>
    <w:p w:rsidR="00B61F93" w:rsidRPr="00D001D2" w:rsidRDefault="00B61F93" w:rsidP="00B61F93">
      <w:pPr>
        <w:spacing w:line="240" w:lineRule="auto"/>
        <w:jc w:val="left"/>
      </w:pPr>
      <w:r w:rsidRPr="00D001D2">
        <w:t xml:space="preserve">  </w:t>
      </w:r>
    </w:p>
    <w:p w:rsidR="00B61F93" w:rsidRPr="00D001D2" w:rsidRDefault="00B61F93" w:rsidP="00B61F93">
      <w:pPr>
        <w:spacing w:line="240" w:lineRule="auto"/>
        <w:jc w:val="left"/>
        <w:rPr>
          <w:bCs/>
          <w:color w:val="000000"/>
        </w:rPr>
      </w:pPr>
      <w:r w:rsidRPr="00D001D2">
        <w:t xml:space="preserve">The JJDP Act authorizes formula grant funding to support states’ efforts to comply with four core requirements that protect youth who come into contact with the justice system and to improve their chances of a positive outcome if they do enter the system.  </w:t>
      </w:r>
      <w:r w:rsidRPr="00D001D2">
        <w:rPr>
          <w:bCs/>
          <w:color w:val="000000"/>
        </w:rPr>
        <w:t xml:space="preserve">These formula grant dollars fund programs that serve over 250,000 at-risk youth per year and allow appropriate youth to stay in their communities rather than face </w:t>
      </w:r>
      <w:r w:rsidR="00EB1FD3">
        <w:rPr>
          <w:bCs/>
          <w:color w:val="000000"/>
        </w:rPr>
        <w:t>secure detention</w:t>
      </w:r>
      <w:r w:rsidRPr="00D001D2">
        <w:rPr>
          <w:bCs/>
          <w:color w:val="000000"/>
        </w:rPr>
        <w:t>.  If detaining the youth is necessary, these funds</w:t>
      </w:r>
      <w:r w:rsidR="00EB1FD3">
        <w:rPr>
          <w:bCs/>
          <w:color w:val="000000"/>
        </w:rPr>
        <w:t xml:space="preserve"> can be used to ensure they are held pursuant to the core requirements of the JJDP Act</w:t>
      </w:r>
      <w:r w:rsidRPr="00D001D2">
        <w:rPr>
          <w:bCs/>
          <w:color w:val="000000"/>
        </w:rPr>
        <w:t>.</w:t>
      </w:r>
    </w:p>
    <w:p w:rsidR="00B61F93" w:rsidRPr="00D001D2" w:rsidRDefault="00B61F93" w:rsidP="00B61F93">
      <w:pPr>
        <w:spacing w:line="240" w:lineRule="auto"/>
        <w:jc w:val="left"/>
      </w:pPr>
    </w:p>
    <w:p w:rsidR="00B61F93" w:rsidRPr="00D001D2" w:rsidRDefault="00B61F93" w:rsidP="00B61F93">
      <w:pPr>
        <w:spacing w:line="240" w:lineRule="auto"/>
        <w:jc w:val="left"/>
        <w:rPr>
          <w:bCs/>
          <w:color w:val="000000"/>
        </w:rPr>
      </w:pPr>
      <w:r w:rsidRPr="00D001D2">
        <w:t>The core requirements include separating youth from adult offenders in secure facilities, assuring they are not held in adult jails or lock ups, and ensuring that youth charged with minor status offenses (truancy, running away from home, etc.) are not held in secure detention.  Additionally, states are required to</w:t>
      </w:r>
      <w:r w:rsidRPr="00D001D2">
        <w:rPr>
          <w:bCs/>
          <w:color w:val="000000"/>
        </w:rPr>
        <w:t xml:space="preserve"> make concerted efforts to reduce minority youths’ disproportionate contact with the juvenile justice system. </w:t>
      </w:r>
    </w:p>
    <w:p w:rsidR="00B61F93" w:rsidRPr="00D001D2" w:rsidRDefault="00B61F93" w:rsidP="00B61F93">
      <w:pPr>
        <w:autoSpaceDE w:val="0"/>
        <w:autoSpaceDN w:val="0"/>
        <w:spacing w:line="240" w:lineRule="auto"/>
        <w:contextualSpacing/>
        <w:jc w:val="left"/>
      </w:pPr>
      <w:r w:rsidRPr="00D001D2">
        <w:lastRenderedPageBreak/>
        <w:t>The additional funds will also support state efforts to adequately address Disproportionate Minority Contact (DMC) by implementing OJJDP’s DMC Reduction Model.  This model includes several elements that will help states identify and respond to this problem, including improving data collection and analysis; determining the contributing factors; developing and implementing best practices in delinquency prevention and juvenile justice system improvement strategies; evaluating those strategies, and monitoring trends to ensure that minority overrepresentation is reduced throughout the juvenile justice system.</w:t>
      </w:r>
    </w:p>
    <w:p w:rsidR="00B61F93" w:rsidRPr="00D001D2" w:rsidRDefault="00B61F93" w:rsidP="00B61F93">
      <w:pPr>
        <w:keepNext/>
        <w:spacing w:line="240" w:lineRule="auto"/>
        <w:contextualSpacing/>
        <w:jc w:val="left"/>
        <w:outlineLvl w:val="0"/>
        <w:rPr>
          <w:u w:val="single"/>
        </w:rPr>
      </w:pPr>
    </w:p>
    <w:p w:rsidR="00B61F93" w:rsidRPr="00D001D2" w:rsidRDefault="00B61F93" w:rsidP="00B61F93">
      <w:pPr>
        <w:keepNext/>
        <w:spacing w:line="240" w:lineRule="auto"/>
        <w:contextualSpacing/>
        <w:jc w:val="left"/>
        <w:outlineLvl w:val="0"/>
        <w:rPr>
          <w:u w:val="single"/>
        </w:rPr>
      </w:pPr>
      <w:r w:rsidRPr="00D001D2">
        <w:rPr>
          <w:u w:val="single"/>
        </w:rPr>
        <w:t>Impact on Performance</w:t>
      </w:r>
    </w:p>
    <w:p w:rsidR="00B61F93" w:rsidRPr="00D001D2" w:rsidRDefault="00B61F93" w:rsidP="00B61F93">
      <w:pPr>
        <w:keepNext/>
        <w:spacing w:line="240" w:lineRule="auto"/>
        <w:contextualSpacing/>
        <w:jc w:val="left"/>
        <w:outlineLvl w:val="0"/>
      </w:pPr>
      <w:r w:rsidRPr="00D001D2">
        <w:t xml:space="preserve">This program supports </w:t>
      </w:r>
      <w:r w:rsidRPr="00211B40">
        <w:rPr>
          <w:i/>
        </w:rPr>
        <w:t>DOJ Strategic Goal 3: Ensure and support the fair, impartial, efficient, and transparent administration of justice at the federal, state, local, tribal, and international levels; Objective 3.1: Promote and strengthen relationships and strategies for the administration of justice with state, local, tribal, and international law enforcement</w:t>
      </w:r>
      <w:r w:rsidR="00D634DB" w:rsidRPr="00211B40">
        <w:rPr>
          <w:i/>
        </w:rPr>
        <w:t xml:space="preserve">; OJP Strategic Goal 5: Support state, local, and tribal justice systems to ensure the fair and impartial administration of justice; </w:t>
      </w:r>
      <w:r w:rsidR="0090647D" w:rsidRPr="00211B40">
        <w:rPr>
          <w:i/>
        </w:rPr>
        <w:t xml:space="preserve">and </w:t>
      </w:r>
      <w:r w:rsidR="00D634DB" w:rsidRPr="00211B40">
        <w:rPr>
          <w:i/>
        </w:rPr>
        <w:t>OJP Strategic Objective 5.1: Increase the nation’s capacity to prevent and control crime through support for the nation’s law enforcement, criminal, and juvenile justice systems.</w:t>
      </w:r>
    </w:p>
    <w:p w:rsidR="00B61F93" w:rsidRPr="00D001D2" w:rsidRDefault="00B61F93" w:rsidP="00B61F93">
      <w:pPr>
        <w:keepNext/>
        <w:spacing w:line="240" w:lineRule="auto"/>
        <w:contextualSpacing/>
        <w:jc w:val="left"/>
        <w:outlineLvl w:val="0"/>
        <w:rPr>
          <w:rFonts w:eastAsia="Calibri"/>
          <w:bCs/>
        </w:rPr>
      </w:pPr>
    </w:p>
    <w:p w:rsidR="00B61F93" w:rsidRPr="00D001D2" w:rsidRDefault="00B61F93" w:rsidP="00B61F93">
      <w:pPr>
        <w:spacing w:line="240" w:lineRule="auto"/>
        <w:contextualSpacing/>
        <w:jc w:val="left"/>
      </w:pPr>
      <w:r w:rsidRPr="00D001D2">
        <w:t xml:space="preserve">The ultimate goal of OJJDP’s work is to keep youth from entering the juvenile justice system in the first place—that is, prevention.  OJJDP formula and block grants support states’ efforts to develop alternatives to confinement and to develop and implement screening and assessment tools. Research has shown that detention and incarceration rarely rehabilitate young offenders. </w:t>
      </w:r>
    </w:p>
    <w:p w:rsidR="00B61F93" w:rsidRPr="00D001D2" w:rsidRDefault="00B61F93" w:rsidP="00B61F93">
      <w:pPr>
        <w:spacing w:line="240" w:lineRule="auto"/>
        <w:contextualSpacing/>
        <w:jc w:val="left"/>
      </w:pPr>
    </w:p>
    <w:p w:rsidR="00B61F93" w:rsidRPr="00D001D2" w:rsidRDefault="00B61F93" w:rsidP="00B61F93">
      <w:pPr>
        <w:spacing w:line="240" w:lineRule="auto"/>
        <w:contextualSpacing/>
        <w:jc w:val="left"/>
        <w:rPr>
          <w:bCs/>
          <w:color w:val="000000"/>
        </w:rPr>
      </w:pPr>
      <w:r w:rsidRPr="00D001D2">
        <w:t>The states have made significant progress toward achieving the goals of the JJDP Act.  Since its enactment, the detention of status offenders has decreased by 97.9 percent, from 171,076 to 3,581.  Instances of youth held with adults have decreased 99 percent, from 81,810 to 836. Instances of youth held in adult jails or lockups have decreased 97.8 percent from 154,618 to 3,353.  While progress has been made, there is still work to do, and the progress thus far should not lapse.</w:t>
      </w:r>
    </w:p>
    <w:p w:rsidR="00B61F93" w:rsidRPr="00D001D2" w:rsidRDefault="00B61F93" w:rsidP="00B61F93">
      <w:pPr>
        <w:autoSpaceDE w:val="0"/>
        <w:autoSpaceDN w:val="0"/>
        <w:spacing w:line="240" w:lineRule="auto"/>
        <w:contextualSpacing/>
        <w:jc w:val="left"/>
      </w:pPr>
    </w:p>
    <w:p w:rsidR="00B61F93" w:rsidRPr="00D001D2" w:rsidRDefault="00B61F93" w:rsidP="00B61F93">
      <w:pPr>
        <w:autoSpaceDE w:val="0"/>
        <w:autoSpaceDN w:val="0"/>
        <w:spacing w:line="240" w:lineRule="auto"/>
        <w:contextualSpacing/>
        <w:jc w:val="left"/>
      </w:pPr>
      <w:r w:rsidRPr="00D001D2">
        <w:t>An increase in funding to the Title II Part B Formula Grants Program will not only support states efforts to adequately address Disproportionate Minority Contact (DMC) by implementing OJJDP’s DMC Reduction Model, it will provide the additional funding needed to support state and local efforts to plan, establish, operate, coordinate, and evaluate projects supporting the goal of the program, which is to improve juvenile justice systems by increasing the availability and types of prevention and intervention programs and juvenile justice system improvements.</w:t>
      </w:r>
    </w:p>
    <w:p w:rsidR="00B61F93" w:rsidRPr="00D001D2" w:rsidRDefault="00B61F93" w:rsidP="00B61F93">
      <w:pPr>
        <w:spacing w:line="240" w:lineRule="auto"/>
        <w:jc w:val="center"/>
        <w:rPr>
          <w:b/>
        </w:rPr>
      </w:pPr>
      <w:r w:rsidRPr="00D001D2">
        <w:rPr>
          <w:i/>
        </w:rPr>
        <w:br w:type="page"/>
      </w:r>
      <w:r w:rsidRPr="00D001D2">
        <w:rPr>
          <w:b/>
        </w:rPr>
        <w:lastRenderedPageBreak/>
        <w:t>Funding</w:t>
      </w:r>
    </w:p>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07"/>
        <w:gridCol w:w="572"/>
        <w:gridCol w:w="1395"/>
        <w:gridCol w:w="603"/>
        <w:gridCol w:w="607"/>
        <w:gridCol w:w="672"/>
        <w:gridCol w:w="1448"/>
        <w:gridCol w:w="540"/>
        <w:gridCol w:w="720"/>
        <w:gridCol w:w="720"/>
        <w:gridCol w:w="1710"/>
      </w:tblGrid>
      <w:tr w:rsidR="00B61F93" w:rsidRPr="00D001D2" w:rsidTr="00DA11D8">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69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39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448"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54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5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395"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$40,000</w:t>
            </w:r>
          </w:p>
        </w:tc>
        <w:tc>
          <w:tcPr>
            <w:tcW w:w="603"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448"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$40,000</w:t>
            </w:r>
          </w:p>
        </w:tc>
        <w:tc>
          <w:tcPr>
            <w:tcW w:w="54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before="100" w:line="240" w:lineRule="auto"/>
              <w:jc w:val="center"/>
              <w:rPr>
                <w:bCs/>
                <w:sz w:val="20"/>
                <w:szCs w:val="20"/>
              </w:rPr>
            </w:pPr>
            <w:r w:rsidRPr="00D001D2">
              <w:rPr>
                <w:bCs/>
                <w:sz w:val="20"/>
                <w:szCs w:val="20"/>
              </w:rPr>
              <w:t>$40,000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474"/>
        <w:gridCol w:w="1350"/>
        <w:gridCol w:w="1350"/>
        <w:gridCol w:w="2250"/>
        <w:gridCol w:w="2070"/>
      </w:tblGrid>
      <w:tr w:rsidR="00B61F93" w:rsidRPr="00D001D2" w:rsidTr="00DA11D8">
        <w:tc>
          <w:tcPr>
            <w:tcW w:w="2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47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w:t>
            </w:r>
          </w:p>
          <w:p w:rsidR="00B61F93" w:rsidRPr="00D001D2" w:rsidRDefault="00B61F93" w:rsidP="00DA11D8">
            <w:pPr>
              <w:spacing w:line="240" w:lineRule="auto"/>
              <w:jc w:val="center"/>
              <w:rPr>
                <w:sz w:val="20"/>
              </w:rPr>
            </w:pPr>
            <w:r w:rsidRPr="00D001D2">
              <w:rPr>
                <w:sz w:val="20"/>
              </w:rPr>
              <w:t>($000)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Reduced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20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21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47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2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221"/>
        <w:gridCol w:w="1564"/>
        <w:gridCol w:w="1615"/>
        <w:gridCol w:w="2160"/>
        <w:gridCol w:w="1980"/>
      </w:tblGrid>
      <w:tr w:rsidR="00B61F93" w:rsidRPr="00D001D2" w:rsidTr="00DA11D8">
        <w:tc>
          <w:tcPr>
            <w:tcW w:w="217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1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221"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Cs/>
                <w:sz w:val="20"/>
              </w:rPr>
            </w:pPr>
            <w:r w:rsidRPr="00D001D2">
              <w:rPr>
                <w:bCs/>
                <w:sz w:val="20"/>
              </w:rPr>
              <w:t>$30,000</w:t>
            </w:r>
          </w:p>
        </w:tc>
        <w:tc>
          <w:tcPr>
            <w:tcW w:w="216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98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990"/>
        <w:gridCol w:w="720"/>
        <w:gridCol w:w="1080"/>
        <w:gridCol w:w="1170"/>
        <w:gridCol w:w="1170"/>
        <w:gridCol w:w="1890"/>
        <w:gridCol w:w="1890"/>
      </w:tblGrid>
      <w:tr w:rsidR="00B61F93" w:rsidRPr="00D001D2" w:rsidTr="00DA11D8">
        <w:trPr>
          <w:trHeight w:val="658"/>
        </w:trPr>
        <w:tc>
          <w:tcPr>
            <w:tcW w:w="126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r w:rsidRPr="00D001D2">
              <w:rPr>
                <w:sz w:val="20"/>
              </w:rPr>
              <w:t xml:space="preserve"> (change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Current Services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$40,000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$40,000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Increases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bCs/>
                <w:sz w:val="20"/>
              </w:rPr>
              <w:t>$30,000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$30,000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Grand Total</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sz w:val="20"/>
              </w:rPr>
              <w:t>$70,000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$70,000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outlineLvl w:val="0"/>
        <w:rPr>
          <w:b/>
          <w:sz w:val="40"/>
          <w:szCs w:val="40"/>
        </w:rPr>
      </w:pPr>
    </w:p>
    <w:p w:rsidR="00B61F93" w:rsidRPr="00D001D2" w:rsidRDefault="00B61F93" w:rsidP="00B61F93">
      <w:pPr>
        <w:spacing w:line="240" w:lineRule="auto"/>
        <w:rPr>
          <w:b/>
          <w:szCs w:val="20"/>
        </w:rPr>
      </w:pPr>
    </w:p>
    <w:p w:rsidR="00B61F93" w:rsidRPr="00D001D2" w:rsidRDefault="00B61F93" w:rsidP="00B61F93"/>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tabs>
          <w:tab w:val="left" w:leader="dot" w:pos="4320"/>
        </w:tabs>
        <w:spacing w:line="240" w:lineRule="auto"/>
        <w:jc w:val="left"/>
        <w:rPr>
          <w:b/>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Delinquency Prevention Program (commonly referred to as Title V: Incentive Grants)</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spacing w:line="240" w:lineRule="auto"/>
        <w:jc w:val="left"/>
      </w:pPr>
    </w:p>
    <w:p w:rsidR="00B61F93" w:rsidRDefault="00B61F93" w:rsidP="00B61F93">
      <w:pPr>
        <w:spacing w:line="240" w:lineRule="auto"/>
        <w:ind w:left="1620" w:right="-720" w:hanging="1620"/>
        <w:jc w:val="left"/>
      </w:pPr>
      <w:r w:rsidRPr="00D001D2">
        <w:t>Strategic Goal &amp; Objective:</w:t>
      </w:r>
      <w:r w:rsidRPr="00D001D2">
        <w:tab/>
      </w:r>
      <w:r w:rsidRPr="00D001D2">
        <w:tab/>
        <w:t>DOJ Strategic Goal 2, Objective 2.2</w:t>
      </w:r>
    </w:p>
    <w:p w:rsidR="004418EB" w:rsidRPr="00D001D2" w:rsidRDefault="004418EB" w:rsidP="00B61F93">
      <w:pPr>
        <w:spacing w:line="240" w:lineRule="auto"/>
        <w:ind w:left="1620" w:right="-720" w:hanging="1620"/>
        <w:jc w:val="left"/>
      </w:pPr>
      <w:r>
        <w:tab/>
      </w:r>
      <w:r>
        <w:tab/>
      </w:r>
      <w:r>
        <w:tab/>
      </w:r>
      <w:r>
        <w:tab/>
        <w:t>OJP Strategic Goal 2, Objective 2.1</w:t>
      </w:r>
    </w:p>
    <w:p w:rsidR="00B61F93" w:rsidRPr="00D001D2" w:rsidRDefault="00B61F93" w:rsidP="00B61F93">
      <w:pPr>
        <w:spacing w:line="240" w:lineRule="auto"/>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Ranking:</w:t>
      </w:r>
      <w:r w:rsidRPr="00D001D2">
        <w:tab/>
      </w:r>
      <w:r w:rsidRPr="00D001D2">
        <w:tab/>
      </w:r>
      <w:r w:rsidRPr="00D001D2">
        <w:tab/>
      </w:r>
      <w:r w:rsidRPr="00D001D2">
        <w:tab/>
        <w:t>18 of 32</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proofErr w:type="gramStart"/>
      <w:r w:rsidRPr="00D001D2">
        <w:rPr>
          <w:b/>
          <w:color w:val="000000" w:themeColor="text1"/>
        </w:rPr>
        <w:t xml:space="preserve">0  </w:t>
      </w:r>
      <w:r w:rsidRPr="00D001D2">
        <w:rPr>
          <w:color w:val="000000" w:themeColor="text1"/>
        </w:rPr>
        <w:t>FTE</w:t>
      </w:r>
      <w:proofErr w:type="gramEnd"/>
      <w:r w:rsidRPr="00D001D2">
        <w:rPr>
          <w:color w:val="000000" w:themeColor="text1"/>
        </w:rPr>
        <w:t xml:space="preserve"> </w:t>
      </w:r>
      <w:r w:rsidRPr="00D001D2">
        <w:rPr>
          <w:b/>
          <w:color w:val="000000" w:themeColor="text1"/>
        </w:rPr>
        <w:t xml:space="preserve">0 </w:t>
      </w:r>
      <w:r w:rsidRPr="00D001D2">
        <w:rPr>
          <w:bCs/>
          <w:color w:val="000000" w:themeColor="text1"/>
        </w:rPr>
        <w:t xml:space="preserve"> </w:t>
      </w:r>
      <w:r w:rsidRPr="00D001D2">
        <w:rPr>
          <w:color w:val="000000" w:themeColor="text1"/>
        </w:rPr>
        <w:t xml:space="preserve">Dollars </w:t>
      </w:r>
      <w:r w:rsidRPr="00D001D2">
        <w:t>+</w:t>
      </w:r>
      <w:r w:rsidRPr="00D001D2">
        <w:rPr>
          <w:b/>
        </w:rPr>
        <w:t>$36,000,000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pPr>
    </w:p>
    <w:p w:rsidR="00B61F93" w:rsidRPr="00D001D2" w:rsidRDefault="00B61F93" w:rsidP="00B61F93">
      <w:pPr>
        <w:spacing w:line="240" w:lineRule="auto"/>
        <w:jc w:val="left"/>
        <w:rPr>
          <w:rFonts w:eastAsia="Arial Unicode MS"/>
          <w:u w:val="single"/>
        </w:rPr>
      </w:pPr>
      <w:r w:rsidRPr="00D001D2">
        <w:rPr>
          <w:rFonts w:eastAsia="Arial Unicode MS"/>
          <w:u w:val="single"/>
        </w:rPr>
        <w:t>Description of Item</w:t>
      </w:r>
    </w:p>
    <w:p w:rsidR="00190C3E" w:rsidRPr="00D001D2" w:rsidRDefault="00B61F93" w:rsidP="00190C3E">
      <w:pPr>
        <w:autoSpaceDE w:val="0"/>
        <w:autoSpaceDN w:val="0"/>
        <w:spacing w:line="240" w:lineRule="auto"/>
        <w:jc w:val="left"/>
      </w:pPr>
      <w:r w:rsidRPr="00D001D2">
        <w:rPr>
          <w:iCs/>
        </w:rPr>
        <w:t xml:space="preserve">In FY 2014, the President’s Budget requests $56.0 million for the Delinquency Prevention Program (commonly referred to as Title V: Incentive Grants program), an increase of $36.0 million above the FY 2012 Enacted level. </w:t>
      </w:r>
      <w:r w:rsidRPr="00D001D2">
        <w:rPr>
          <w:bCs/>
        </w:rPr>
        <w:t xml:space="preserve"> This program is authorized</w:t>
      </w:r>
      <w:r w:rsidRPr="00D001D2">
        <w:t xml:space="preserve"> under Sections 261 and 262 the Juvenile Justice and Delinquency Prevention Act of 1974.  The Delinquency Prevention Program provides awards to a variety of eligible entities for a broad range of delinquency prevention programs and activities to benefit youth who are at risk of having contact with the juvenile justice system.  </w:t>
      </w:r>
      <w:r w:rsidR="00190C3E" w:rsidRPr="00D001D2">
        <w:t xml:space="preserve">Funding may also be made available to support traditional juvenile justice programs such as VOCA, CASA, and Child Abuse </w:t>
      </w:r>
      <w:r w:rsidR="00190C3E">
        <w:t>T</w:t>
      </w:r>
      <w:r w:rsidR="00190C3E" w:rsidRPr="00D001D2">
        <w:t xml:space="preserve">raining, EUDL, Gang </w:t>
      </w:r>
      <w:r w:rsidR="00190C3E">
        <w:t>P</w:t>
      </w:r>
      <w:r w:rsidR="00190C3E" w:rsidRPr="00D001D2">
        <w:t xml:space="preserve">revention, and </w:t>
      </w:r>
      <w:r w:rsidR="00190C3E">
        <w:t>T</w:t>
      </w:r>
      <w:r w:rsidR="00190C3E" w:rsidRPr="00D001D2">
        <w:t xml:space="preserve">ribal </w:t>
      </w:r>
      <w:r w:rsidR="00190C3E">
        <w:t>Y</w:t>
      </w:r>
      <w:r w:rsidR="00190C3E" w:rsidRPr="00D001D2">
        <w:t>outh programs.</w:t>
      </w:r>
    </w:p>
    <w:p w:rsidR="00B61F93" w:rsidRPr="00D001D2" w:rsidRDefault="00B61F93" w:rsidP="00B61F93">
      <w:pPr>
        <w:spacing w:line="240" w:lineRule="auto"/>
        <w:jc w:val="left"/>
        <w:rPr>
          <w:bCs/>
        </w:rPr>
      </w:pPr>
    </w:p>
    <w:p w:rsidR="00264DD9" w:rsidRPr="008F4C8E" w:rsidRDefault="00B61F93" w:rsidP="00264DD9">
      <w:pPr>
        <w:spacing w:line="240" w:lineRule="auto"/>
        <w:jc w:val="left"/>
        <w:rPr>
          <w:iCs/>
        </w:rPr>
      </w:pPr>
      <w:r w:rsidRPr="00D001D2">
        <w:rPr>
          <w:color w:val="000000"/>
        </w:rPr>
        <w:t xml:space="preserve">Of the requested funding for this program, $20.0 million is for an evidence-based, data-driven system realignment initiative, </w:t>
      </w:r>
      <w:r w:rsidRPr="00D001D2">
        <w:rPr>
          <w:iCs/>
          <w:color w:val="000000"/>
        </w:rPr>
        <w:t>Juvenile Justice and Education Collaboration Assistance (JJECA)</w:t>
      </w:r>
      <w:r w:rsidRPr="00D001D2">
        <w:rPr>
          <w:color w:val="000000"/>
        </w:rPr>
        <w:t xml:space="preserve">.  This is a new initiative that builds on work done by the Departments of Justice and Education on the Supportive School Discipline Initiative to help judges, educators, school administrators, law enforcement and other involved persons keep students in schools and out of courts.  The focus of JJECA is </w:t>
      </w:r>
      <w:r w:rsidR="00264DD9" w:rsidRPr="008F4C8E">
        <w:rPr>
          <w:iCs/>
        </w:rPr>
        <w:t>on training and collaboration to replicate and support evidence-based practices and programs including multi-tiered behavioral approaches to creating positive school climates and improving student behavior and academic outcomes.</w:t>
      </w:r>
      <w:r w:rsidR="00264DD9">
        <w:rPr>
          <w:iCs/>
        </w:rPr>
        <w:t xml:space="preserve">  </w:t>
      </w:r>
      <w:r w:rsidR="00264DD9" w:rsidRPr="00D001D2">
        <w:rPr>
          <w:color w:val="000000"/>
        </w:rPr>
        <w:t xml:space="preserve">These approaches reduce the use of suspension, expulsion, and arrest as responses to youth misbehaving. </w:t>
      </w:r>
      <w:r w:rsidR="00264DD9" w:rsidRPr="008F4C8E">
        <w:rPr>
          <w:iCs/>
        </w:rPr>
        <w:t>JJECA will make both local awards as well as, in a few cases, state awards:</w:t>
      </w:r>
    </w:p>
    <w:p w:rsidR="00264DD9" w:rsidRDefault="00264DD9" w:rsidP="00264DD9">
      <w:pPr>
        <w:autoSpaceDE w:val="0"/>
        <w:autoSpaceDN w:val="0"/>
        <w:rPr>
          <w:color w:val="000000"/>
        </w:rPr>
      </w:pPr>
    </w:p>
    <w:p w:rsidR="00264DD9" w:rsidRPr="00C23506" w:rsidRDefault="00264DD9" w:rsidP="00264DD9">
      <w:pPr>
        <w:pStyle w:val="ListParagraph"/>
        <w:numPr>
          <w:ilvl w:val="0"/>
          <w:numId w:val="195"/>
        </w:numPr>
        <w:autoSpaceDE w:val="0"/>
        <w:autoSpaceDN w:val="0"/>
        <w:contextualSpacing/>
      </w:pPr>
      <w:r w:rsidRPr="00C23506">
        <w:rPr>
          <w:color w:val="000000"/>
          <w:u w:val="single"/>
        </w:rPr>
        <w:t xml:space="preserve">Local </w:t>
      </w:r>
      <w:r>
        <w:rPr>
          <w:color w:val="000000"/>
          <w:u w:val="single"/>
        </w:rPr>
        <w:t>A</w:t>
      </w:r>
      <w:r w:rsidRPr="00C23506">
        <w:rPr>
          <w:color w:val="000000"/>
          <w:u w:val="single"/>
        </w:rPr>
        <w:t>wards</w:t>
      </w:r>
      <w:r>
        <w:rPr>
          <w:color w:val="000000"/>
        </w:rPr>
        <w:t xml:space="preserve">: JJECA will </w:t>
      </w:r>
      <w:r w:rsidRPr="00C23506">
        <w:rPr>
          <w:color w:val="000000"/>
        </w:rPr>
        <w:t xml:space="preserve">combine with grants from Education and Health and Human Services’ Substance Abuse and Mental Health Services Administration (SAMHSA) to provide competitive grants to local education agencies (LEAs) in partnership with juvenile justice and law enforcement entities, thereby ensuring that LEAs are able to apply for assistance across a continuum of available funding sources for addressing school safety and climate.  Grantees will implement multi-tiered behavioral frameworks </w:t>
      </w:r>
      <w:r w:rsidR="000C12ED">
        <w:rPr>
          <w:color w:val="000000"/>
        </w:rPr>
        <w:t xml:space="preserve">(MTBFs) </w:t>
      </w:r>
      <w:r w:rsidRPr="00C23506">
        <w:rPr>
          <w:color w:val="000000"/>
        </w:rPr>
        <w:t>in schools</w:t>
      </w:r>
      <w:r w:rsidR="000C12ED">
        <w:rPr>
          <w:color w:val="000000"/>
        </w:rPr>
        <w:t xml:space="preserve"> and correctional education settings</w:t>
      </w:r>
      <w:r w:rsidRPr="00C23506">
        <w:rPr>
          <w:color w:val="000000"/>
        </w:rPr>
        <w:t xml:space="preserve">, collaborate with juvenile justice and law enforcement entities to reduce unnecessarily harsh discipline actions including </w:t>
      </w:r>
      <w:r w:rsidRPr="00C23506">
        <w:rPr>
          <w:color w:val="000000"/>
        </w:rPr>
        <w:lastRenderedPageBreak/>
        <w:t>arrests</w:t>
      </w:r>
      <w:r>
        <w:rPr>
          <w:color w:val="000000"/>
        </w:rPr>
        <w:t xml:space="preserve"> and juvenile justice system involvement</w:t>
      </w:r>
      <w:r w:rsidRPr="00C23506">
        <w:rPr>
          <w:color w:val="000000"/>
        </w:rPr>
        <w:t xml:space="preserve">, implement evidence-based positive behavioral interventions, and train school staff in mental health first aid.   </w:t>
      </w:r>
    </w:p>
    <w:p w:rsidR="00264DD9" w:rsidRPr="00C23506" w:rsidRDefault="00264DD9" w:rsidP="00264DD9">
      <w:pPr>
        <w:pStyle w:val="ListParagraph"/>
        <w:autoSpaceDE w:val="0"/>
        <w:autoSpaceDN w:val="0"/>
      </w:pPr>
    </w:p>
    <w:p w:rsidR="00264DD9" w:rsidRPr="00C23506" w:rsidRDefault="00264DD9" w:rsidP="00264DD9">
      <w:pPr>
        <w:pStyle w:val="ListParagraph"/>
        <w:numPr>
          <w:ilvl w:val="0"/>
          <w:numId w:val="195"/>
        </w:numPr>
        <w:autoSpaceDE w:val="0"/>
        <w:autoSpaceDN w:val="0"/>
        <w:contextualSpacing/>
      </w:pPr>
      <w:r w:rsidRPr="00C23506">
        <w:rPr>
          <w:color w:val="000000"/>
          <w:u w:val="single"/>
        </w:rPr>
        <w:t>State Awards</w:t>
      </w:r>
      <w:r>
        <w:rPr>
          <w:color w:val="000000"/>
        </w:rPr>
        <w:t xml:space="preserve">: </w:t>
      </w:r>
      <w:r w:rsidRPr="00C23506">
        <w:rPr>
          <w:color w:val="000000"/>
        </w:rPr>
        <w:t>JJECA will also make awards to State educational agencies</w:t>
      </w:r>
      <w:r w:rsidR="000C12ED">
        <w:rPr>
          <w:color w:val="000000"/>
        </w:rPr>
        <w:t xml:space="preserve"> (SEAs)</w:t>
      </w:r>
      <w:r w:rsidRPr="00C23506">
        <w:rPr>
          <w:color w:val="000000"/>
        </w:rPr>
        <w:t xml:space="preserve"> as part of a similar interagency effort, which is important for those states where the juvenile justice system is organized and operated at the state level.  </w:t>
      </w:r>
      <w:r>
        <w:rPr>
          <w:color w:val="000000"/>
        </w:rPr>
        <w:t>While u</w:t>
      </w:r>
      <w:r w:rsidRPr="00C23506">
        <w:rPr>
          <w:color w:val="000000"/>
        </w:rPr>
        <w:t>p to 20 state level grants also will be awarded grants from the combined Education, SAMHSA, and OJP program</w:t>
      </w:r>
      <w:r>
        <w:rPr>
          <w:color w:val="000000"/>
        </w:rPr>
        <w:t>s</w:t>
      </w:r>
      <w:r w:rsidRPr="00C23506">
        <w:rPr>
          <w:color w:val="000000"/>
        </w:rPr>
        <w:t xml:space="preserve"> to encourage cross-agency collaboration</w:t>
      </w:r>
      <w:r>
        <w:rPr>
          <w:color w:val="000000"/>
        </w:rPr>
        <w:t xml:space="preserve">, it is expected that </w:t>
      </w:r>
      <w:r w:rsidRPr="00697635">
        <w:rPr>
          <w:color w:val="000000"/>
        </w:rPr>
        <w:t xml:space="preserve">the JJECA </w:t>
      </w:r>
      <w:r w:rsidRPr="00C23506">
        <w:rPr>
          <w:color w:val="000000"/>
        </w:rPr>
        <w:t xml:space="preserve">funds for state awards will focus on the small number of states in which the juvenile justice system </w:t>
      </w:r>
      <w:r>
        <w:rPr>
          <w:color w:val="000000"/>
        </w:rPr>
        <w:t>is</w:t>
      </w:r>
      <w:r w:rsidRPr="00697635">
        <w:rPr>
          <w:color w:val="000000"/>
        </w:rPr>
        <w:t xml:space="preserve"> </w:t>
      </w:r>
      <w:r>
        <w:rPr>
          <w:color w:val="000000"/>
        </w:rPr>
        <w:t>a</w:t>
      </w:r>
      <w:r w:rsidRPr="00697635">
        <w:rPr>
          <w:color w:val="000000"/>
        </w:rPr>
        <w:t xml:space="preserve"> state</w:t>
      </w:r>
      <w:r>
        <w:rPr>
          <w:color w:val="000000"/>
        </w:rPr>
        <w:t>-</w:t>
      </w:r>
      <w:r w:rsidRPr="00697635">
        <w:rPr>
          <w:color w:val="000000"/>
        </w:rPr>
        <w:t>level</w:t>
      </w:r>
      <w:r>
        <w:rPr>
          <w:color w:val="000000"/>
        </w:rPr>
        <w:t xml:space="preserve"> enterprise</w:t>
      </w:r>
      <w:r w:rsidRPr="00C23506">
        <w:rPr>
          <w:color w:val="000000"/>
        </w:rPr>
        <w:t>.</w:t>
      </w:r>
      <w:r w:rsidR="000C12ED">
        <w:rPr>
          <w:color w:val="000000"/>
        </w:rPr>
        <w:t xml:space="preserve">  </w:t>
      </w:r>
      <w:r w:rsidR="000C12ED" w:rsidRPr="009F5EFE">
        <w:rPr>
          <w:rFonts w:eastAsia="Cambria"/>
        </w:rPr>
        <w:t xml:space="preserve">The </w:t>
      </w:r>
      <w:r w:rsidR="000C12ED">
        <w:rPr>
          <w:rFonts w:eastAsia="Cambria"/>
        </w:rPr>
        <w:t>JJECA funds may be</w:t>
      </w:r>
      <w:r w:rsidR="000C12ED" w:rsidRPr="009F5EFE">
        <w:rPr>
          <w:rFonts w:eastAsia="Cambria"/>
        </w:rPr>
        <w:t xml:space="preserve"> used to: </w:t>
      </w:r>
      <w:r w:rsidR="000C12ED" w:rsidRPr="009F5EFE">
        <w:t xml:space="preserve">(1) </w:t>
      </w:r>
      <w:r w:rsidR="000C12ED" w:rsidRPr="009F5EFE">
        <w:rPr>
          <w:rFonts w:eastAsia="Cambria"/>
        </w:rPr>
        <w:t>provide training and technical assistance to</w:t>
      </w:r>
      <w:r w:rsidR="000C12ED" w:rsidRPr="009F5EFE">
        <w:t xml:space="preserve"> LEAs implement</w:t>
      </w:r>
      <w:r w:rsidR="000C12ED">
        <w:t>ing</w:t>
      </w:r>
      <w:r w:rsidR="000C12ED" w:rsidRPr="009F5EFE">
        <w:t xml:space="preserve"> MTBF</w:t>
      </w:r>
      <w:r w:rsidR="000C12ED">
        <w:t xml:space="preserve">s as part of comprehensive school-community public health and safety initiatives; (2) support and encourage collaboration among educators in public schools and youth corrections settings, health providers and law enforcement and court officials; </w:t>
      </w:r>
      <w:r w:rsidR="000C12ED" w:rsidRPr="009F5EFE">
        <w:t>(</w:t>
      </w:r>
      <w:r w:rsidR="000C12ED">
        <w:t>3</w:t>
      </w:r>
      <w:r w:rsidR="000C12ED" w:rsidRPr="009F5EFE">
        <w:t xml:space="preserve">) develop </w:t>
      </w:r>
      <w:r w:rsidR="000C12ED">
        <w:t xml:space="preserve">state </w:t>
      </w:r>
      <w:r w:rsidR="000C12ED" w:rsidRPr="009F5EFE">
        <w:t xml:space="preserve">policies to promote the successful implementation of </w:t>
      </w:r>
      <w:proofErr w:type="spellStart"/>
      <w:r w:rsidR="000C12ED" w:rsidRPr="009F5EFE">
        <w:t>LEAs’</w:t>
      </w:r>
      <w:proofErr w:type="spellEnd"/>
      <w:r w:rsidR="000C12ED" w:rsidRPr="009F5EFE">
        <w:t xml:space="preserve"> MTBF efforts; (</w:t>
      </w:r>
      <w:r w:rsidR="000C12ED">
        <w:t>4</w:t>
      </w:r>
      <w:r w:rsidR="000C12ED" w:rsidRPr="009F5EFE">
        <w:t xml:space="preserve">) assist </w:t>
      </w:r>
      <w:r w:rsidR="000C12ED">
        <w:t>with</w:t>
      </w:r>
      <w:r w:rsidR="000C12ED" w:rsidRPr="009F5EFE">
        <w:t xml:space="preserve"> </w:t>
      </w:r>
      <w:r w:rsidR="000C12ED">
        <w:t>expansion of MTBFs to correctional education settings; (5) advance permissible collection, sharing and use of data by the affected education, youth corrections, health and justice agencies</w:t>
      </w:r>
      <w:r w:rsidR="000C12ED" w:rsidRPr="009F5EFE">
        <w:t xml:space="preserve"> and (</w:t>
      </w:r>
      <w:r w:rsidR="000C12ED">
        <w:t>6</w:t>
      </w:r>
      <w:r w:rsidR="000C12ED" w:rsidRPr="009F5EFE">
        <w:t xml:space="preserve">) collect </w:t>
      </w:r>
      <w:r w:rsidR="000C12ED">
        <w:t xml:space="preserve">performance measurement </w:t>
      </w:r>
      <w:r w:rsidR="000C12ED" w:rsidRPr="009F5EFE">
        <w:t xml:space="preserve">data on the impact of </w:t>
      </w:r>
      <w:r w:rsidR="000C12ED">
        <w:t>these grants</w:t>
      </w:r>
      <w:r w:rsidR="000C12ED" w:rsidRPr="009F5EFE">
        <w:t>.</w:t>
      </w:r>
      <w:r w:rsidRPr="00C23506">
        <w:rPr>
          <w:color w:val="000000"/>
        </w:rPr>
        <w:t xml:space="preserve"> </w:t>
      </w:r>
    </w:p>
    <w:p w:rsidR="00264DD9" w:rsidRDefault="00264DD9" w:rsidP="00B61F93">
      <w:pPr>
        <w:autoSpaceDE w:val="0"/>
        <w:autoSpaceDN w:val="0"/>
        <w:spacing w:line="240" w:lineRule="auto"/>
        <w:jc w:val="left"/>
        <w:rPr>
          <w:color w:val="000000"/>
        </w:rPr>
      </w:pPr>
      <w:r w:rsidRPr="00D001D2">
        <w:rPr>
          <w:color w:val="000000"/>
        </w:rPr>
        <w:t xml:space="preserve"> </w:t>
      </w:r>
    </w:p>
    <w:p w:rsidR="00264DD9" w:rsidRDefault="00264DD9" w:rsidP="00264DD9">
      <w:pPr>
        <w:spacing w:line="240" w:lineRule="auto"/>
        <w:jc w:val="left"/>
        <w:rPr>
          <w:iCs/>
        </w:rPr>
      </w:pPr>
      <w:r w:rsidRPr="008F4C8E">
        <w:rPr>
          <w:iCs/>
        </w:rPr>
        <w:t xml:space="preserve">These proposals are part of the Administration’s plan </w:t>
      </w:r>
      <w:r w:rsidRPr="005F0932">
        <w:rPr>
          <w:iCs/>
        </w:rPr>
        <w:t xml:space="preserve">to reduce gun violence, make schools safer and increase access to mental health services, announced by the President in January 2013. JJECA supports that plan’s common-sense proposals designed to make our schools safer by encouraging nurturing school climates and appropriate responses to youth misbehaving.  </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spacing w:line="240" w:lineRule="auto"/>
        <w:jc w:val="left"/>
        <w:rPr>
          <w:rFonts w:eastAsia="Arial Unicode MS"/>
          <w:u w:val="single"/>
        </w:rPr>
      </w:pPr>
      <w:r w:rsidRPr="00D001D2">
        <w:rPr>
          <w:rFonts w:eastAsia="Arial Unicode MS"/>
          <w:u w:val="single"/>
        </w:rPr>
        <w:t>Justification</w:t>
      </w:r>
    </w:p>
    <w:p w:rsidR="00264DD9" w:rsidRPr="00D001D2" w:rsidRDefault="00264DD9" w:rsidP="00264DD9">
      <w:pPr>
        <w:spacing w:line="240" w:lineRule="auto"/>
        <w:jc w:val="left"/>
      </w:pPr>
      <w:r w:rsidRPr="00D001D2">
        <w:t>Th</w:t>
      </w:r>
      <w:r>
        <w:t>e Delinquency Prevention</w:t>
      </w:r>
      <w:r w:rsidRPr="00D001D2">
        <w:t xml:space="preserve"> </w:t>
      </w:r>
      <w:r>
        <w:t xml:space="preserve">Program </w:t>
      </w:r>
      <w:r w:rsidR="00B61F93" w:rsidRPr="00D001D2">
        <w:t>is the only federal grants program solely dedicated to delinquency prevention.  Working from a research-based framework, this program emphasizes the use of effective prevention elements, including the development of comprehensive community-based approach that addresses risk factors in children and their environment that contribute to the development of future delinquent behavior.  This program also promotes efforts to strengthen the protective factors that can promote healthy development and insulate youth from problems.</w:t>
      </w:r>
      <w:r w:rsidR="00BE0E27">
        <w:t xml:space="preserve">  </w:t>
      </w:r>
      <w:r>
        <w:t>Funded within this program in the FY 2014 Budget, Juvenile Justice and Education Collaboration Assistance provides a new interagency, collaborative framework for reducing youth involvement in the juvenile justice system while improving the safety and climate within schools.</w:t>
      </w:r>
    </w:p>
    <w:p w:rsidR="00B61F93" w:rsidRPr="00D001D2" w:rsidRDefault="00B61F93" w:rsidP="00B61F93">
      <w:pPr>
        <w:spacing w:line="240" w:lineRule="auto"/>
        <w:jc w:val="left"/>
      </w:pPr>
    </w:p>
    <w:p w:rsidR="00B61F93" w:rsidRPr="00D001D2" w:rsidRDefault="00B61F93" w:rsidP="00B61F93">
      <w:pPr>
        <w:spacing w:line="240" w:lineRule="auto"/>
        <w:jc w:val="left"/>
        <w:rPr>
          <w:u w:val="single"/>
        </w:rPr>
      </w:pPr>
      <w:r w:rsidRPr="00D001D2">
        <w:t xml:space="preserve">OJP’s Office of Juvenile Justice and Delinquency Prevention (OJJDP) is the Federal Government’s lead agency for delinquency prevention efforts and supports programs and activities that are not handled by other federal agencies.  Building the nation’s capacity to prevent juvenile crime (at the “front-end” of the juvenile justice system) will ultimately save money by reducing federal, state, local and tribal spending on the expensive “back-end” costs of the juvenile justice system (such as enforcement and treatment).  There is a growing body of evidence that demonstrates the effectiveness of delinquency prevention programs in reducing juvenile crime, and the fact that prevention has consistently been shown to be cost effective. </w:t>
      </w:r>
    </w:p>
    <w:p w:rsidR="00B61F93" w:rsidRPr="00D001D2" w:rsidRDefault="00B61F93" w:rsidP="00B61F93">
      <w:pPr>
        <w:spacing w:line="240" w:lineRule="auto"/>
        <w:jc w:val="left"/>
      </w:pPr>
    </w:p>
    <w:p w:rsidR="00B61F93" w:rsidRPr="00D001D2" w:rsidRDefault="00B61F93" w:rsidP="00B61F93">
      <w:pPr>
        <w:keepNext/>
        <w:spacing w:line="240" w:lineRule="auto"/>
        <w:jc w:val="left"/>
        <w:outlineLvl w:val="0"/>
        <w:rPr>
          <w:u w:val="single"/>
        </w:rPr>
      </w:pPr>
      <w:r w:rsidRPr="00D001D2">
        <w:rPr>
          <w:u w:val="single"/>
        </w:rPr>
        <w:lastRenderedPageBreak/>
        <w:t>Impact on Performance</w:t>
      </w:r>
    </w:p>
    <w:p w:rsidR="00B61F93" w:rsidRPr="00D001D2" w:rsidRDefault="00B61F93" w:rsidP="00B61F93">
      <w:pPr>
        <w:keepNext/>
        <w:spacing w:line="240" w:lineRule="auto"/>
        <w:jc w:val="left"/>
        <w:outlineLvl w:val="0"/>
        <w:rPr>
          <w:i/>
        </w:rPr>
      </w:pPr>
      <w:r w:rsidRPr="00DA1629">
        <w:t xml:space="preserve">This program supports </w:t>
      </w:r>
      <w:r w:rsidRPr="00211B40">
        <w:rPr>
          <w:i/>
        </w:rPr>
        <w:t xml:space="preserve">DOJ Strategic Goal 2: Prevent crime, protect the rights of the American people, and enforce </w:t>
      </w:r>
      <w:r w:rsidR="00F445F3">
        <w:rPr>
          <w:i/>
        </w:rPr>
        <w:t>F</w:t>
      </w:r>
      <w:r w:rsidRPr="00211B40">
        <w:rPr>
          <w:i/>
        </w:rPr>
        <w:t>ederal law; DOJ Strategic Objective 2.2: Prevent and intervene in crimes against vulnerable populations; uphold the rights of, and improve services to, America’s crime victims</w:t>
      </w:r>
      <w:r w:rsidR="004418EB" w:rsidRPr="00211B40">
        <w:rPr>
          <w:i/>
        </w:rPr>
        <w:t xml:space="preserve">; </w:t>
      </w:r>
      <w:r w:rsidR="00604076" w:rsidRPr="00211B40">
        <w:rPr>
          <w:i/>
        </w:rPr>
        <w:t xml:space="preserve">OJP Strategic Goal 2: Protect vulnerable population, especially children, from victimization and improve services to victims of crime; </w:t>
      </w:r>
      <w:r w:rsidR="0090647D">
        <w:rPr>
          <w:i/>
        </w:rPr>
        <w:t xml:space="preserve">and </w:t>
      </w:r>
      <w:r w:rsidR="004418EB" w:rsidRPr="00211B40">
        <w:rPr>
          <w:i/>
        </w:rPr>
        <w:t>OJP Strategic Objective 2.1: Protect vulnerable populations, especially children, from exploitation by online predators, victimization, and sexual abuse.</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The increase in funding will support the goal of this initiative, which is to increase the availability and types of prevention programs to improve state and local juvenile justice systems.</w:t>
      </w:r>
    </w:p>
    <w:p w:rsidR="00660BC4" w:rsidRDefault="00660BC4">
      <w:pPr>
        <w:widowControl/>
        <w:adjustRightInd/>
        <w:spacing w:line="240" w:lineRule="auto"/>
        <w:jc w:val="left"/>
        <w:textAlignment w:val="auto"/>
        <w:rPr>
          <w:i/>
        </w:rPr>
      </w:pPr>
      <w:r>
        <w:rPr>
          <w:i/>
        </w:rPr>
        <w:br w:type="page"/>
      </w:r>
    </w:p>
    <w:p w:rsidR="00B61F93" w:rsidRPr="00D001D2" w:rsidRDefault="00B61F93" w:rsidP="00211B40">
      <w:pPr>
        <w:spacing w:line="240" w:lineRule="auto"/>
        <w:jc w:val="center"/>
        <w:rPr>
          <w:b/>
          <w:bCs/>
          <w:szCs w:val="20"/>
        </w:rPr>
      </w:pPr>
      <w:r w:rsidRPr="00D001D2">
        <w:rPr>
          <w:b/>
          <w:szCs w:val="20"/>
        </w:rPr>
        <w:lastRenderedPageBreak/>
        <w:t>Funding</w:t>
      </w:r>
    </w:p>
    <w:p w:rsidR="00B61F93" w:rsidRPr="00D001D2" w:rsidRDefault="00B61F93" w:rsidP="00B61F93">
      <w:pPr>
        <w:autoSpaceDE w:val="0"/>
        <w:autoSpaceDN w:val="0"/>
        <w:spacing w:line="240" w:lineRule="auto"/>
        <w:rPr>
          <w:color w:val="0000FF"/>
        </w:rPr>
      </w:pPr>
    </w:p>
    <w:p w:rsidR="00B61F93" w:rsidRPr="00D001D2" w:rsidRDefault="00B61F93" w:rsidP="00B61F93">
      <w:pPr>
        <w:spacing w:line="240" w:lineRule="auto"/>
        <w:rPr>
          <w:u w:val="single"/>
        </w:rPr>
      </w:pPr>
      <w:r w:rsidRPr="00D001D2">
        <w:rPr>
          <w:u w:val="single"/>
        </w:rPr>
        <w:t>Base Funding</w:t>
      </w:r>
    </w:p>
    <w:p w:rsidR="00B61F93" w:rsidRPr="00D001D2" w:rsidRDefault="00B61F93" w:rsidP="00B61F93">
      <w:pPr>
        <w:spacing w:line="240" w:lineRule="auto"/>
        <w:rPr>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33"/>
        <w:gridCol w:w="572"/>
        <w:gridCol w:w="1395"/>
        <w:gridCol w:w="603"/>
        <w:gridCol w:w="607"/>
        <w:gridCol w:w="672"/>
        <w:gridCol w:w="1358"/>
        <w:gridCol w:w="590"/>
        <w:gridCol w:w="607"/>
        <w:gridCol w:w="672"/>
        <w:gridCol w:w="1535"/>
      </w:tblGrid>
      <w:tr w:rsidR="00B61F93" w:rsidRPr="00D001D2" w:rsidTr="00DA11D8">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 </w:t>
            </w:r>
          </w:p>
        </w:tc>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810" w:type="dxa"/>
          </w:tcPr>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Pos</w:t>
            </w:r>
            <w:proofErr w:type="spellEnd"/>
          </w:p>
        </w:tc>
        <w:tc>
          <w:tcPr>
            <w:tcW w:w="733"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Atty</w:t>
            </w:r>
            <w:proofErr w:type="spellEnd"/>
          </w:p>
        </w:tc>
        <w:tc>
          <w:tcPr>
            <w:tcW w:w="572" w:type="dxa"/>
          </w:tcPr>
          <w:p w:rsidR="00B61F93" w:rsidRPr="00D001D2" w:rsidRDefault="00B61F93" w:rsidP="00DA11D8">
            <w:pPr>
              <w:spacing w:line="240" w:lineRule="auto"/>
              <w:jc w:val="center"/>
              <w:rPr>
                <w:sz w:val="20"/>
                <w:szCs w:val="20"/>
              </w:rPr>
            </w:pPr>
            <w:r w:rsidRPr="00D001D2">
              <w:rPr>
                <w:rFonts w:eastAsia="Arial Unicode MS"/>
                <w:sz w:val="20"/>
                <w:szCs w:val="20"/>
              </w:rPr>
              <w:t>FTE</w:t>
            </w:r>
          </w:p>
        </w:tc>
        <w:tc>
          <w:tcPr>
            <w:tcW w:w="1395" w:type="dxa"/>
          </w:tcPr>
          <w:p w:rsidR="00B61F93" w:rsidRPr="00D001D2" w:rsidRDefault="00B61F93" w:rsidP="00DA11D8">
            <w:pPr>
              <w:spacing w:line="240" w:lineRule="auto"/>
              <w:jc w:val="center"/>
              <w:rPr>
                <w:sz w:val="20"/>
                <w:szCs w:val="20"/>
              </w:rPr>
            </w:pPr>
            <w:r w:rsidRPr="00D001D2">
              <w:rPr>
                <w:rFonts w:eastAsia="Arial Unicode MS"/>
                <w:sz w:val="20"/>
                <w:szCs w:val="20"/>
              </w:rPr>
              <w:t>$(000)</w:t>
            </w:r>
          </w:p>
        </w:tc>
        <w:tc>
          <w:tcPr>
            <w:tcW w:w="603" w:type="dxa"/>
          </w:tcPr>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rFonts w:eastAsia="Arial Unicode MS"/>
                <w:sz w:val="20"/>
                <w:szCs w:val="20"/>
              </w:rPr>
              <w:t>FTE</w:t>
            </w:r>
          </w:p>
        </w:tc>
        <w:tc>
          <w:tcPr>
            <w:tcW w:w="1358" w:type="dxa"/>
          </w:tcPr>
          <w:p w:rsidR="00B61F93" w:rsidRPr="00D001D2" w:rsidRDefault="00B61F93" w:rsidP="00DA11D8">
            <w:pPr>
              <w:spacing w:line="240" w:lineRule="auto"/>
              <w:jc w:val="center"/>
              <w:rPr>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sz w:val="20"/>
                <w:szCs w:val="20"/>
              </w:rPr>
            </w:pPr>
            <w:r w:rsidRPr="00D001D2">
              <w:rPr>
                <w:rFonts w:eastAsia="Arial Unicode MS"/>
                <w:sz w:val="20"/>
                <w:szCs w:val="20"/>
              </w:rPr>
              <w:t>$(000)</w:t>
            </w:r>
          </w:p>
        </w:tc>
      </w:tr>
      <w:tr w:rsidR="00B61F93" w:rsidRPr="00D001D2" w:rsidTr="00DA11D8">
        <w:tc>
          <w:tcPr>
            <w:tcW w:w="810" w:type="dxa"/>
          </w:tcPr>
          <w:p w:rsidR="00B61F93" w:rsidRPr="00D001D2" w:rsidRDefault="00B61F93" w:rsidP="00DA11D8">
            <w:pPr>
              <w:spacing w:line="240" w:lineRule="auto"/>
              <w:jc w:val="center"/>
              <w:rPr>
                <w:sz w:val="20"/>
                <w:szCs w:val="20"/>
              </w:rPr>
            </w:pPr>
          </w:p>
        </w:tc>
        <w:tc>
          <w:tcPr>
            <w:tcW w:w="733" w:type="dxa"/>
          </w:tcPr>
          <w:p w:rsidR="00B61F93" w:rsidRPr="00D001D2" w:rsidRDefault="00B61F93" w:rsidP="00DA11D8">
            <w:pPr>
              <w:spacing w:line="240" w:lineRule="auto"/>
              <w:jc w:val="center"/>
              <w:rPr>
                <w:sz w:val="20"/>
                <w:szCs w:val="20"/>
              </w:rPr>
            </w:pPr>
          </w:p>
        </w:tc>
        <w:tc>
          <w:tcPr>
            <w:tcW w:w="572" w:type="dxa"/>
          </w:tcPr>
          <w:p w:rsidR="00B61F93" w:rsidRPr="00D001D2" w:rsidRDefault="00B61F93" w:rsidP="00DA11D8">
            <w:pPr>
              <w:spacing w:line="240" w:lineRule="auto"/>
              <w:jc w:val="center"/>
              <w:rPr>
                <w:sz w:val="20"/>
                <w:szCs w:val="20"/>
              </w:rPr>
            </w:pPr>
          </w:p>
        </w:tc>
        <w:tc>
          <w:tcPr>
            <w:tcW w:w="1395" w:type="dxa"/>
          </w:tcPr>
          <w:p w:rsidR="00B61F93" w:rsidRPr="00D001D2" w:rsidRDefault="00B61F93" w:rsidP="00DA11D8">
            <w:pPr>
              <w:spacing w:line="240" w:lineRule="auto"/>
              <w:jc w:val="center"/>
              <w:rPr>
                <w:sz w:val="20"/>
                <w:szCs w:val="20"/>
              </w:rPr>
            </w:pPr>
            <w:r w:rsidRPr="00D001D2">
              <w:rPr>
                <w:sz w:val="20"/>
                <w:szCs w:val="20"/>
              </w:rPr>
              <w:t>$20,000</w:t>
            </w:r>
          </w:p>
        </w:tc>
        <w:tc>
          <w:tcPr>
            <w:tcW w:w="603"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358" w:type="dxa"/>
          </w:tcPr>
          <w:p w:rsidR="00B61F93" w:rsidRPr="00D001D2" w:rsidRDefault="00B61F93" w:rsidP="00DA11D8">
            <w:pPr>
              <w:spacing w:line="240" w:lineRule="auto"/>
              <w:jc w:val="center"/>
              <w:rPr>
                <w:sz w:val="20"/>
                <w:szCs w:val="20"/>
              </w:rPr>
            </w:pPr>
            <w:r w:rsidRPr="00D001D2">
              <w:rPr>
                <w:sz w:val="20"/>
                <w:szCs w:val="20"/>
              </w:rPr>
              <w:t>$20,000</w:t>
            </w:r>
          </w:p>
        </w:tc>
        <w:tc>
          <w:tcPr>
            <w:tcW w:w="590" w:type="dxa"/>
          </w:tcPr>
          <w:p w:rsidR="00B61F93" w:rsidRPr="00D001D2" w:rsidRDefault="00B61F93" w:rsidP="00DA11D8">
            <w:pPr>
              <w:spacing w:line="240" w:lineRule="auto"/>
              <w:jc w:val="center"/>
              <w:rPr>
                <w:sz w:val="20"/>
                <w:szCs w:val="20"/>
              </w:rPr>
            </w:pPr>
          </w:p>
        </w:tc>
        <w:tc>
          <w:tcPr>
            <w:tcW w:w="607" w:type="dxa"/>
          </w:tcPr>
          <w:p w:rsidR="00B61F93" w:rsidRPr="00D001D2" w:rsidRDefault="00B61F93" w:rsidP="00DA11D8">
            <w:pPr>
              <w:spacing w:line="240" w:lineRule="auto"/>
              <w:jc w:val="center"/>
              <w:rPr>
                <w:sz w:val="20"/>
                <w:szCs w:val="20"/>
              </w:rPr>
            </w:pPr>
          </w:p>
        </w:tc>
        <w:tc>
          <w:tcPr>
            <w:tcW w:w="672" w:type="dxa"/>
          </w:tcPr>
          <w:p w:rsidR="00B61F93" w:rsidRPr="00D001D2" w:rsidRDefault="00B61F93" w:rsidP="00DA11D8">
            <w:pPr>
              <w:spacing w:line="240" w:lineRule="auto"/>
              <w:jc w:val="center"/>
              <w:rPr>
                <w:sz w:val="20"/>
                <w:szCs w:val="20"/>
              </w:rPr>
            </w:pPr>
          </w:p>
        </w:tc>
        <w:tc>
          <w:tcPr>
            <w:tcW w:w="1535" w:type="dxa"/>
          </w:tcPr>
          <w:p w:rsidR="00B61F93" w:rsidRPr="00D001D2" w:rsidRDefault="00B61F93" w:rsidP="00DA11D8">
            <w:pPr>
              <w:spacing w:line="240" w:lineRule="auto"/>
              <w:jc w:val="center"/>
              <w:rPr>
                <w:sz w:val="20"/>
                <w:szCs w:val="20"/>
              </w:rPr>
            </w:pPr>
            <w:r w:rsidRPr="00D001D2">
              <w:rPr>
                <w:sz w:val="20"/>
                <w:szCs w:val="20"/>
              </w:rPr>
              <w:t>$20,000</w:t>
            </w:r>
          </w:p>
        </w:tc>
      </w:tr>
    </w:tbl>
    <w:p w:rsidR="00B61F93" w:rsidRPr="00D001D2" w:rsidRDefault="00B61F93" w:rsidP="00B61F93">
      <w:pPr>
        <w:spacing w:line="240" w:lineRule="auto"/>
        <w:rPr>
          <w:u w:val="single"/>
        </w:rPr>
      </w:pPr>
    </w:p>
    <w:p w:rsidR="00B61F93" w:rsidRPr="00D001D2" w:rsidRDefault="00B61F93" w:rsidP="00B61F93">
      <w:pPr>
        <w:spacing w:line="240" w:lineRule="auto"/>
      </w:pPr>
      <w:r w:rsidRPr="00D001D2">
        <w:rPr>
          <w:u w:val="single"/>
        </w:rPr>
        <w:t>Personnel Increase Cost Summary</w:t>
      </w:r>
    </w:p>
    <w:p w:rsidR="00B61F93" w:rsidRPr="00D001D2" w:rsidRDefault="00B61F93" w:rsidP="00B61F93">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szCs w:val="20"/>
              </w:rPr>
            </w:pPr>
            <w:r w:rsidRPr="00D001D2">
              <w:rPr>
                <w:sz w:val="20"/>
                <w:szCs w:val="20"/>
              </w:rPr>
              <w:t>Type of Position</w:t>
            </w:r>
          </w:p>
        </w:tc>
        <w:tc>
          <w:tcPr>
            <w:tcW w:w="1579" w:type="dxa"/>
            <w:vAlign w:val="center"/>
          </w:tcPr>
          <w:p w:rsidR="00B61F93" w:rsidRPr="00D001D2" w:rsidRDefault="00B61F93" w:rsidP="00DA11D8">
            <w:pPr>
              <w:spacing w:line="240" w:lineRule="auto"/>
              <w:jc w:val="center"/>
              <w:rPr>
                <w:sz w:val="20"/>
                <w:szCs w:val="20"/>
              </w:rPr>
            </w:pPr>
            <w:r w:rsidRPr="00D001D2">
              <w:rPr>
                <w:sz w:val="20"/>
                <w:szCs w:val="20"/>
              </w:rPr>
              <w:t>Modular Cost</w:t>
            </w:r>
          </w:p>
          <w:p w:rsidR="00B61F93" w:rsidRPr="00D001D2" w:rsidRDefault="00B61F93" w:rsidP="00DA11D8">
            <w:pPr>
              <w:spacing w:line="240" w:lineRule="auto"/>
              <w:jc w:val="center"/>
              <w:rPr>
                <w:sz w:val="20"/>
                <w:szCs w:val="20"/>
              </w:rPr>
            </w:pPr>
            <w:r w:rsidRPr="00D001D2">
              <w:rPr>
                <w:sz w:val="20"/>
                <w:szCs w:val="20"/>
              </w:rPr>
              <w:t>per Position ($000)</w:t>
            </w:r>
          </w:p>
        </w:tc>
        <w:tc>
          <w:tcPr>
            <w:tcW w:w="1349" w:type="dxa"/>
            <w:vAlign w:val="center"/>
          </w:tcPr>
          <w:p w:rsidR="00B61F93" w:rsidRPr="00D001D2" w:rsidRDefault="00B61F93" w:rsidP="00DA11D8">
            <w:pPr>
              <w:spacing w:line="240" w:lineRule="auto"/>
              <w:jc w:val="center"/>
              <w:rPr>
                <w:sz w:val="20"/>
                <w:szCs w:val="20"/>
              </w:rPr>
            </w:pPr>
            <w:r w:rsidRPr="00D001D2">
              <w:rPr>
                <w:sz w:val="20"/>
                <w:szCs w:val="20"/>
              </w:rPr>
              <w:t>Number of</w:t>
            </w:r>
          </w:p>
          <w:p w:rsidR="00B61F93" w:rsidRPr="00D001D2" w:rsidRDefault="00B61F93" w:rsidP="00DA11D8">
            <w:pPr>
              <w:spacing w:line="240" w:lineRule="auto"/>
              <w:jc w:val="center"/>
              <w:rPr>
                <w:sz w:val="20"/>
                <w:szCs w:val="20"/>
              </w:rPr>
            </w:pPr>
            <w:r w:rsidRPr="00D001D2">
              <w:rPr>
                <w:sz w:val="20"/>
                <w:szCs w:val="20"/>
              </w:rPr>
              <w:t>Positions</w:t>
            </w:r>
          </w:p>
          <w:p w:rsidR="00B61F93" w:rsidRPr="00D001D2" w:rsidRDefault="00B61F93" w:rsidP="00DA11D8">
            <w:pPr>
              <w:spacing w:line="240" w:lineRule="auto"/>
              <w:jc w:val="center"/>
              <w:rPr>
                <w:sz w:val="20"/>
                <w:szCs w:val="20"/>
              </w:rPr>
            </w:pPr>
            <w:r w:rsidRPr="00D001D2">
              <w:rPr>
                <w:sz w:val="20"/>
                <w:szCs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szCs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szCs w:val="20"/>
              </w:rPr>
            </w:pPr>
            <w:r w:rsidRPr="00D001D2">
              <w:rPr>
                <w:sz w:val="20"/>
              </w:rPr>
              <w:t>($000)</w:t>
            </w:r>
          </w:p>
        </w:tc>
        <w:tc>
          <w:tcPr>
            <w:tcW w:w="1890" w:type="dxa"/>
          </w:tcPr>
          <w:p w:rsidR="00B61F93" w:rsidRPr="00D001D2" w:rsidRDefault="00B61F93" w:rsidP="00DA11D8">
            <w:pPr>
              <w:spacing w:line="240" w:lineRule="auto"/>
              <w:jc w:val="center"/>
              <w:rPr>
                <w:sz w:val="20"/>
                <w:szCs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1954" w:type="dxa"/>
          </w:tcPr>
          <w:p w:rsidR="00B61F93" w:rsidRPr="00D001D2" w:rsidRDefault="00B61F93" w:rsidP="00DA11D8">
            <w:pPr>
              <w:spacing w:line="240" w:lineRule="auto"/>
              <w:rPr>
                <w:sz w:val="20"/>
                <w:szCs w:val="20"/>
              </w:rPr>
            </w:pPr>
            <w:r w:rsidRPr="00D001D2">
              <w:rPr>
                <w:sz w:val="20"/>
                <w:szCs w:val="20"/>
              </w:rPr>
              <w:t>Total Personnel</w:t>
            </w:r>
          </w:p>
        </w:tc>
        <w:tc>
          <w:tcPr>
            <w:tcW w:w="1579" w:type="dxa"/>
            <w:vAlign w:val="center"/>
          </w:tcPr>
          <w:p w:rsidR="00B61F93" w:rsidRPr="00D001D2" w:rsidRDefault="00B61F93" w:rsidP="00DA11D8">
            <w:pPr>
              <w:spacing w:line="240" w:lineRule="auto"/>
              <w:jc w:val="right"/>
              <w:rPr>
                <w:sz w:val="20"/>
                <w:szCs w:val="20"/>
              </w:rPr>
            </w:pPr>
          </w:p>
        </w:tc>
        <w:tc>
          <w:tcPr>
            <w:tcW w:w="1349" w:type="dxa"/>
            <w:vAlign w:val="center"/>
          </w:tcPr>
          <w:p w:rsidR="00B61F93" w:rsidRPr="00D001D2" w:rsidRDefault="00B61F93" w:rsidP="00DA11D8">
            <w:pPr>
              <w:spacing w:line="240" w:lineRule="auto"/>
              <w:jc w:val="right"/>
              <w:rPr>
                <w:sz w:val="20"/>
                <w:szCs w:val="20"/>
              </w:rPr>
            </w:pPr>
          </w:p>
        </w:tc>
        <w:tc>
          <w:tcPr>
            <w:tcW w:w="1508" w:type="dxa"/>
            <w:vAlign w:val="center"/>
          </w:tcPr>
          <w:p w:rsidR="00B61F93" w:rsidRPr="00D001D2" w:rsidRDefault="00B61F93" w:rsidP="00DA11D8">
            <w:pPr>
              <w:spacing w:line="240" w:lineRule="auto"/>
              <w:jc w:val="right"/>
              <w:rPr>
                <w:sz w:val="20"/>
                <w:szCs w:val="20"/>
              </w:rPr>
            </w:pPr>
          </w:p>
        </w:tc>
        <w:tc>
          <w:tcPr>
            <w:tcW w:w="1890" w:type="dxa"/>
            <w:vAlign w:val="center"/>
          </w:tcPr>
          <w:p w:rsidR="00B61F93" w:rsidRPr="00D001D2" w:rsidRDefault="00B61F93" w:rsidP="00DA11D8">
            <w:pPr>
              <w:spacing w:line="240" w:lineRule="auto"/>
              <w:jc w:val="right"/>
              <w:rPr>
                <w:sz w:val="20"/>
                <w:szCs w:val="20"/>
              </w:rPr>
            </w:pPr>
          </w:p>
        </w:tc>
        <w:tc>
          <w:tcPr>
            <w:tcW w:w="1890" w:type="dxa"/>
          </w:tcPr>
          <w:p w:rsidR="00B61F93" w:rsidRPr="00D001D2" w:rsidRDefault="00B61F93" w:rsidP="00DA11D8">
            <w:pPr>
              <w:spacing w:line="240" w:lineRule="auto"/>
              <w:jc w:val="right"/>
              <w:rPr>
                <w:sz w:val="20"/>
                <w:szCs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Non-Personnel Increase Cost Summary</w:t>
      </w:r>
    </w:p>
    <w:p w:rsidR="00B61F93" w:rsidRPr="00D001D2" w:rsidRDefault="00B61F93" w:rsidP="00B61F93">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990"/>
        <w:gridCol w:w="1350"/>
        <w:gridCol w:w="1620"/>
        <w:gridCol w:w="1890"/>
        <w:gridCol w:w="1980"/>
      </w:tblGrid>
      <w:tr w:rsidR="00B61F93" w:rsidRPr="00D001D2" w:rsidTr="00DA11D8">
        <w:tc>
          <w:tcPr>
            <w:tcW w:w="2340" w:type="dxa"/>
            <w:shd w:val="clear" w:color="auto" w:fill="E6E6E6"/>
            <w:vAlign w:val="center"/>
          </w:tcPr>
          <w:p w:rsidR="00B61F93" w:rsidRPr="00D001D2" w:rsidRDefault="00B61F93" w:rsidP="00DA11D8">
            <w:pPr>
              <w:spacing w:line="240" w:lineRule="auto"/>
              <w:jc w:val="center"/>
              <w:rPr>
                <w:sz w:val="20"/>
                <w:szCs w:val="20"/>
              </w:rPr>
            </w:pPr>
            <w:r w:rsidRPr="00D001D2">
              <w:rPr>
                <w:sz w:val="20"/>
                <w:szCs w:val="20"/>
              </w:rPr>
              <w:t>Non-Personnel Item</w:t>
            </w:r>
          </w:p>
        </w:tc>
        <w:tc>
          <w:tcPr>
            <w:tcW w:w="990" w:type="dxa"/>
            <w:vAlign w:val="center"/>
          </w:tcPr>
          <w:p w:rsidR="00B61F93" w:rsidRPr="00D001D2" w:rsidRDefault="00B61F93" w:rsidP="00DA11D8">
            <w:pPr>
              <w:spacing w:line="240" w:lineRule="auto"/>
              <w:jc w:val="center"/>
              <w:rPr>
                <w:sz w:val="20"/>
                <w:szCs w:val="20"/>
              </w:rPr>
            </w:pPr>
            <w:r w:rsidRPr="00D001D2">
              <w:rPr>
                <w:sz w:val="20"/>
                <w:szCs w:val="20"/>
              </w:rPr>
              <w:t>Unit Cost</w:t>
            </w:r>
          </w:p>
        </w:tc>
        <w:tc>
          <w:tcPr>
            <w:tcW w:w="1350" w:type="dxa"/>
            <w:vAlign w:val="center"/>
          </w:tcPr>
          <w:p w:rsidR="00B61F93" w:rsidRPr="00D001D2" w:rsidRDefault="00B61F93" w:rsidP="00DA11D8">
            <w:pPr>
              <w:spacing w:line="240" w:lineRule="auto"/>
              <w:jc w:val="center"/>
              <w:rPr>
                <w:sz w:val="20"/>
                <w:szCs w:val="20"/>
              </w:rPr>
            </w:pPr>
            <w:r w:rsidRPr="00D001D2">
              <w:rPr>
                <w:sz w:val="20"/>
                <w:szCs w:val="20"/>
              </w:rPr>
              <w:t>Quantity</w:t>
            </w:r>
          </w:p>
        </w:tc>
        <w:tc>
          <w:tcPr>
            <w:tcW w:w="1620"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szCs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szCs w:val="20"/>
              </w:rPr>
            </w:pPr>
            <w:r w:rsidRPr="00D001D2">
              <w:rPr>
                <w:sz w:val="20"/>
              </w:rPr>
              <w:t>($000)</w:t>
            </w:r>
          </w:p>
        </w:tc>
        <w:tc>
          <w:tcPr>
            <w:tcW w:w="1980" w:type="dxa"/>
          </w:tcPr>
          <w:p w:rsidR="00B61F93" w:rsidRPr="00D001D2" w:rsidRDefault="00B61F93" w:rsidP="00DA11D8">
            <w:pPr>
              <w:spacing w:line="240" w:lineRule="auto"/>
              <w:jc w:val="center"/>
              <w:rPr>
                <w:sz w:val="20"/>
                <w:szCs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340" w:type="dxa"/>
          </w:tcPr>
          <w:p w:rsidR="00B61F93" w:rsidRPr="00D001D2" w:rsidRDefault="00B61F93" w:rsidP="00DA11D8">
            <w:pPr>
              <w:spacing w:line="240" w:lineRule="auto"/>
              <w:rPr>
                <w:sz w:val="20"/>
                <w:szCs w:val="20"/>
              </w:rPr>
            </w:pPr>
            <w:r w:rsidRPr="00D001D2">
              <w:rPr>
                <w:sz w:val="20"/>
                <w:szCs w:val="20"/>
              </w:rPr>
              <w:t>Total  Non-Personnel</w:t>
            </w:r>
          </w:p>
        </w:tc>
        <w:tc>
          <w:tcPr>
            <w:tcW w:w="990" w:type="dxa"/>
            <w:vAlign w:val="center"/>
          </w:tcPr>
          <w:p w:rsidR="00B61F93" w:rsidRPr="00D001D2" w:rsidRDefault="00B61F93" w:rsidP="00DA11D8">
            <w:pPr>
              <w:spacing w:line="240" w:lineRule="auto"/>
              <w:jc w:val="center"/>
              <w:rPr>
                <w:rFonts w:eastAsia="Arial Unicode MS"/>
                <w:sz w:val="20"/>
                <w:szCs w:val="20"/>
              </w:rPr>
            </w:pPr>
          </w:p>
        </w:tc>
        <w:tc>
          <w:tcPr>
            <w:tcW w:w="1350" w:type="dxa"/>
            <w:vAlign w:val="center"/>
          </w:tcPr>
          <w:p w:rsidR="00B61F93" w:rsidRPr="00D001D2" w:rsidRDefault="00B61F93" w:rsidP="00DA11D8">
            <w:pPr>
              <w:spacing w:line="240" w:lineRule="auto"/>
              <w:jc w:val="center"/>
              <w:rPr>
                <w:sz w:val="20"/>
                <w:szCs w:val="20"/>
              </w:rPr>
            </w:pPr>
          </w:p>
        </w:tc>
        <w:tc>
          <w:tcPr>
            <w:tcW w:w="1620" w:type="dxa"/>
            <w:vAlign w:val="center"/>
          </w:tcPr>
          <w:p w:rsidR="00B61F93" w:rsidRPr="00D001D2" w:rsidRDefault="00B61F93" w:rsidP="00DA11D8">
            <w:pPr>
              <w:spacing w:line="240" w:lineRule="auto"/>
              <w:jc w:val="center"/>
              <w:rPr>
                <w:sz w:val="20"/>
                <w:szCs w:val="20"/>
              </w:rPr>
            </w:pPr>
            <w:r w:rsidRPr="00D001D2">
              <w:rPr>
                <w:sz w:val="20"/>
                <w:szCs w:val="20"/>
              </w:rPr>
              <w:t>$36,000</w:t>
            </w:r>
          </w:p>
        </w:tc>
        <w:tc>
          <w:tcPr>
            <w:tcW w:w="1890" w:type="dxa"/>
            <w:vAlign w:val="center"/>
          </w:tcPr>
          <w:p w:rsidR="00B61F93" w:rsidRPr="00D001D2" w:rsidRDefault="00B61F93" w:rsidP="00DA11D8">
            <w:pPr>
              <w:spacing w:line="240" w:lineRule="auto"/>
              <w:jc w:val="center"/>
              <w:rPr>
                <w:sz w:val="20"/>
                <w:szCs w:val="20"/>
              </w:rPr>
            </w:pPr>
          </w:p>
        </w:tc>
        <w:tc>
          <w:tcPr>
            <w:tcW w:w="198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900"/>
        <w:gridCol w:w="630"/>
        <w:gridCol w:w="1080"/>
        <w:gridCol w:w="1080"/>
        <w:gridCol w:w="990"/>
        <w:gridCol w:w="1980"/>
        <w:gridCol w:w="1890"/>
      </w:tblGrid>
      <w:tr w:rsidR="00B61F93" w:rsidRPr="00D001D2" w:rsidTr="00211B40">
        <w:trPr>
          <w:trHeight w:val="658"/>
        </w:trPr>
        <w:tc>
          <w:tcPr>
            <w:tcW w:w="1188" w:type="dxa"/>
            <w:shd w:val="clear" w:color="auto" w:fill="E6E6E6"/>
          </w:tcPr>
          <w:p w:rsidR="00B61F93" w:rsidRPr="00D001D2" w:rsidRDefault="00B61F93" w:rsidP="00DA11D8">
            <w:pPr>
              <w:spacing w:line="240" w:lineRule="auto"/>
              <w:rPr>
                <w:sz w:val="20"/>
                <w:szCs w:val="20"/>
              </w:rPr>
            </w:pPr>
          </w:p>
          <w:p w:rsidR="00B61F93" w:rsidRPr="00D001D2" w:rsidRDefault="00B61F93" w:rsidP="00DA11D8">
            <w:pPr>
              <w:spacing w:line="240" w:lineRule="auto"/>
              <w:rPr>
                <w:sz w:val="20"/>
                <w:szCs w:val="20"/>
              </w:rPr>
            </w:pPr>
          </w:p>
        </w:tc>
        <w:tc>
          <w:tcPr>
            <w:tcW w:w="54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900" w:type="dxa"/>
            <w:vAlign w:val="center"/>
          </w:tcPr>
          <w:p w:rsidR="00B61F93" w:rsidRPr="00D001D2" w:rsidRDefault="00B61F93" w:rsidP="00DA11D8">
            <w:pPr>
              <w:spacing w:line="240" w:lineRule="auto"/>
              <w:jc w:val="center"/>
              <w:rPr>
                <w:sz w:val="20"/>
                <w:szCs w:val="20"/>
              </w:rPr>
            </w:pPr>
          </w:p>
          <w:p w:rsidR="00091E21"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8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08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980" w:type="dxa"/>
            <w:vAlign w:val="center"/>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szCs w:val="20"/>
              </w:rPr>
            </w:pPr>
            <w:r w:rsidRPr="00D001D2">
              <w:rPr>
                <w:sz w:val="20"/>
              </w:rPr>
              <w:t>($000)</w:t>
            </w:r>
          </w:p>
        </w:tc>
        <w:tc>
          <w:tcPr>
            <w:tcW w:w="1890" w:type="dxa"/>
          </w:tcPr>
          <w:p w:rsidR="00B61F93" w:rsidRPr="00D001D2" w:rsidRDefault="00B61F93" w:rsidP="00DA11D8">
            <w:pPr>
              <w:spacing w:line="240" w:lineRule="auto"/>
              <w:jc w:val="center"/>
              <w:rPr>
                <w:sz w:val="20"/>
                <w:szCs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211B40">
        <w:trPr>
          <w:trHeight w:val="215"/>
        </w:trPr>
        <w:tc>
          <w:tcPr>
            <w:tcW w:w="1188" w:type="dxa"/>
          </w:tcPr>
          <w:p w:rsidR="00B61F93" w:rsidRPr="00D001D2" w:rsidRDefault="00B61F93" w:rsidP="00DA11D8">
            <w:pPr>
              <w:spacing w:line="240" w:lineRule="auto"/>
              <w:rPr>
                <w:sz w:val="20"/>
                <w:szCs w:val="20"/>
              </w:rPr>
            </w:pPr>
            <w:r w:rsidRPr="00D001D2">
              <w:rPr>
                <w:sz w:val="20"/>
                <w:szCs w:val="20"/>
              </w:rPr>
              <w:t>Current Services</w:t>
            </w:r>
          </w:p>
        </w:tc>
        <w:tc>
          <w:tcPr>
            <w:tcW w:w="540" w:type="dxa"/>
            <w:vAlign w:val="center"/>
          </w:tcPr>
          <w:p w:rsidR="00B61F93" w:rsidRPr="00D001D2" w:rsidRDefault="00B61F93" w:rsidP="00DA11D8">
            <w:pPr>
              <w:spacing w:line="240" w:lineRule="auto"/>
              <w:jc w:val="center"/>
              <w:rPr>
                <w:sz w:val="20"/>
                <w:szCs w:val="20"/>
              </w:rPr>
            </w:pPr>
          </w:p>
        </w:tc>
        <w:tc>
          <w:tcPr>
            <w:tcW w:w="90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1080" w:type="dxa"/>
            <w:vAlign w:val="center"/>
          </w:tcPr>
          <w:p w:rsidR="00B61F93" w:rsidRPr="00D001D2" w:rsidRDefault="00B61F93" w:rsidP="00DA11D8">
            <w:pPr>
              <w:spacing w:line="240" w:lineRule="auto"/>
              <w:jc w:val="center"/>
              <w:rPr>
                <w:sz w:val="20"/>
                <w:szCs w:val="20"/>
              </w:rPr>
            </w:pPr>
          </w:p>
        </w:tc>
        <w:tc>
          <w:tcPr>
            <w:tcW w:w="1080" w:type="dxa"/>
            <w:vAlign w:val="bottom"/>
          </w:tcPr>
          <w:p w:rsidR="00B61F93" w:rsidRPr="00D001D2" w:rsidRDefault="00B61F93" w:rsidP="00DA11D8">
            <w:pPr>
              <w:spacing w:line="240" w:lineRule="auto"/>
              <w:jc w:val="center"/>
              <w:rPr>
                <w:sz w:val="20"/>
                <w:szCs w:val="20"/>
              </w:rPr>
            </w:pPr>
            <w:r w:rsidRPr="00D001D2">
              <w:rPr>
                <w:sz w:val="20"/>
                <w:szCs w:val="20"/>
              </w:rPr>
              <w:t>$20,000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$20,000</w:t>
            </w:r>
          </w:p>
        </w:tc>
        <w:tc>
          <w:tcPr>
            <w:tcW w:w="198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211B40">
        <w:trPr>
          <w:trHeight w:val="215"/>
        </w:trPr>
        <w:tc>
          <w:tcPr>
            <w:tcW w:w="1188" w:type="dxa"/>
          </w:tcPr>
          <w:p w:rsidR="00B61F93" w:rsidRPr="00D001D2" w:rsidRDefault="00B61F93" w:rsidP="00DA11D8">
            <w:pPr>
              <w:spacing w:line="240" w:lineRule="auto"/>
              <w:rPr>
                <w:sz w:val="20"/>
                <w:szCs w:val="20"/>
              </w:rPr>
            </w:pPr>
            <w:r w:rsidRPr="00D001D2">
              <w:rPr>
                <w:sz w:val="20"/>
                <w:szCs w:val="20"/>
              </w:rPr>
              <w:t>Increases</w:t>
            </w:r>
          </w:p>
        </w:tc>
        <w:tc>
          <w:tcPr>
            <w:tcW w:w="540" w:type="dxa"/>
            <w:vAlign w:val="center"/>
          </w:tcPr>
          <w:p w:rsidR="00B61F93" w:rsidRPr="00D001D2" w:rsidRDefault="00B61F93" w:rsidP="00DA11D8">
            <w:pPr>
              <w:spacing w:line="240" w:lineRule="auto"/>
              <w:jc w:val="center"/>
              <w:rPr>
                <w:sz w:val="20"/>
                <w:szCs w:val="20"/>
              </w:rPr>
            </w:pPr>
          </w:p>
        </w:tc>
        <w:tc>
          <w:tcPr>
            <w:tcW w:w="90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1080" w:type="dxa"/>
            <w:vAlign w:val="center"/>
          </w:tcPr>
          <w:p w:rsidR="00B61F93" w:rsidRPr="00D001D2" w:rsidRDefault="00B61F93" w:rsidP="00DA11D8">
            <w:pPr>
              <w:spacing w:line="240" w:lineRule="auto"/>
              <w:jc w:val="center"/>
              <w:rPr>
                <w:sz w:val="20"/>
                <w:szCs w:val="20"/>
              </w:rPr>
            </w:pPr>
          </w:p>
        </w:tc>
        <w:tc>
          <w:tcPr>
            <w:tcW w:w="1080" w:type="dxa"/>
            <w:vAlign w:val="bottom"/>
          </w:tcPr>
          <w:p w:rsidR="00B61F93" w:rsidRPr="00D001D2" w:rsidRDefault="00B61F93" w:rsidP="00DA11D8">
            <w:pPr>
              <w:spacing w:line="240" w:lineRule="auto"/>
              <w:jc w:val="center"/>
              <w:rPr>
                <w:sz w:val="20"/>
                <w:szCs w:val="20"/>
              </w:rPr>
            </w:pPr>
            <w:r w:rsidRPr="00D001D2">
              <w:rPr>
                <w:sz w:val="20"/>
                <w:szCs w:val="20"/>
              </w:rPr>
              <w:t>$36,000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$36,000</w:t>
            </w:r>
          </w:p>
        </w:tc>
        <w:tc>
          <w:tcPr>
            <w:tcW w:w="198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211B40">
        <w:trPr>
          <w:trHeight w:val="215"/>
        </w:trPr>
        <w:tc>
          <w:tcPr>
            <w:tcW w:w="1188" w:type="dxa"/>
          </w:tcPr>
          <w:p w:rsidR="00B61F93" w:rsidRPr="00D001D2" w:rsidRDefault="00B61F93" w:rsidP="00DA11D8">
            <w:pPr>
              <w:spacing w:line="240" w:lineRule="auto"/>
              <w:rPr>
                <w:sz w:val="20"/>
                <w:szCs w:val="20"/>
              </w:rPr>
            </w:pPr>
            <w:r w:rsidRPr="00D001D2">
              <w:rPr>
                <w:sz w:val="20"/>
                <w:szCs w:val="20"/>
              </w:rPr>
              <w:t>Grand Total</w:t>
            </w:r>
          </w:p>
        </w:tc>
        <w:tc>
          <w:tcPr>
            <w:tcW w:w="540" w:type="dxa"/>
            <w:vAlign w:val="center"/>
          </w:tcPr>
          <w:p w:rsidR="00B61F93" w:rsidRPr="00D001D2" w:rsidRDefault="00B61F93" w:rsidP="00DA11D8">
            <w:pPr>
              <w:spacing w:line="240" w:lineRule="auto"/>
              <w:jc w:val="center"/>
              <w:rPr>
                <w:sz w:val="20"/>
                <w:szCs w:val="20"/>
              </w:rPr>
            </w:pPr>
          </w:p>
        </w:tc>
        <w:tc>
          <w:tcPr>
            <w:tcW w:w="90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1080" w:type="dxa"/>
            <w:vAlign w:val="center"/>
          </w:tcPr>
          <w:p w:rsidR="00B61F93" w:rsidRPr="00D001D2" w:rsidRDefault="00B61F93" w:rsidP="00DA11D8">
            <w:pPr>
              <w:spacing w:line="240" w:lineRule="auto"/>
              <w:jc w:val="center"/>
              <w:rPr>
                <w:sz w:val="20"/>
                <w:szCs w:val="20"/>
              </w:rPr>
            </w:pPr>
          </w:p>
        </w:tc>
        <w:tc>
          <w:tcPr>
            <w:tcW w:w="1080" w:type="dxa"/>
            <w:vAlign w:val="bottom"/>
          </w:tcPr>
          <w:p w:rsidR="00B61F93" w:rsidRPr="00D001D2" w:rsidRDefault="00B61F93" w:rsidP="00DA11D8">
            <w:pPr>
              <w:spacing w:line="240" w:lineRule="auto"/>
              <w:jc w:val="center"/>
              <w:rPr>
                <w:sz w:val="20"/>
                <w:szCs w:val="20"/>
              </w:rPr>
            </w:pPr>
            <w:r w:rsidRPr="00D001D2">
              <w:rPr>
                <w:sz w:val="20"/>
                <w:szCs w:val="20"/>
              </w:rPr>
              <w:t>$56,000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$56,000</w:t>
            </w:r>
          </w:p>
        </w:tc>
        <w:tc>
          <w:tcPr>
            <w:tcW w:w="198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keepNext/>
        <w:spacing w:line="240" w:lineRule="auto"/>
        <w:jc w:val="center"/>
        <w:outlineLvl w:val="0"/>
        <w:rPr>
          <w:sz w:val="20"/>
          <w:szCs w:val="20"/>
        </w:rPr>
      </w:pPr>
    </w:p>
    <w:p w:rsidR="00B61F93" w:rsidRPr="00D001D2" w:rsidRDefault="00B61F93" w:rsidP="00B61F93">
      <w:pPr>
        <w:spacing w:line="240" w:lineRule="auto"/>
        <w:rPr>
          <w:sz w:val="20"/>
          <w:szCs w:val="20"/>
        </w:rPr>
      </w:pPr>
    </w:p>
    <w:p w:rsidR="00B61F93" w:rsidRPr="00D001D2" w:rsidRDefault="00B61F93" w:rsidP="00B61F93">
      <w:pPr>
        <w:spacing w:line="240" w:lineRule="auto"/>
      </w:pPr>
    </w:p>
    <w:p w:rsidR="00B61F93" w:rsidRPr="00D001D2" w:rsidRDefault="00B61F93" w:rsidP="00B61F93">
      <w:r w:rsidRPr="00D001D2">
        <w:br w:type="page"/>
      </w:r>
    </w:p>
    <w:p w:rsidR="00B61F93" w:rsidRPr="00A05E82" w:rsidRDefault="00B61F93" w:rsidP="00B61F93">
      <w:pPr>
        <w:spacing w:line="240" w:lineRule="auto"/>
        <w:jc w:val="left"/>
        <w:rPr>
          <w:b/>
          <w:bCs/>
        </w:rPr>
      </w:pPr>
      <w:r w:rsidRPr="00A05E82">
        <w:rPr>
          <w:b/>
        </w:rPr>
        <w:lastRenderedPageBreak/>
        <w:t xml:space="preserve">V. Program Increases </w:t>
      </w:r>
      <w:r w:rsidRPr="00A05E82">
        <w:rPr>
          <w:b/>
          <w:bCs/>
        </w:rPr>
        <w:t>by Item</w:t>
      </w:r>
      <w:r w:rsidRPr="00A05E82">
        <w:rPr>
          <w:b/>
          <w:bCs/>
          <w:color w:val="FF0000"/>
        </w:rPr>
        <w:t xml:space="preserve"> </w:t>
      </w:r>
    </w:p>
    <w:p w:rsidR="00B61F93" w:rsidRPr="00A05E82" w:rsidRDefault="00B61F93" w:rsidP="00B61F93">
      <w:pPr>
        <w:autoSpaceDE w:val="0"/>
        <w:autoSpaceDN w:val="0"/>
        <w:spacing w:line="240" w:lineRule="auto"/>
        <w:jc w:val="left"/>
        <w:rPr>
          <w:b/>
          <w:bCs/>
        </w:rPr>
      </w:pPr>
    </w:p>
    <w:p w:rsidR="00B61F93" w:rsidRPr="00A05E82" w:rsidRDefault="00B61F93" w:rsidP="00B61F93">
      <w:pPr>
        <w:autoSpaceDE w:val="0"/>
        <w:autoSpaceDN w:val="0"/>
        <w:spacing w:line="240" w:lineRule="auto"/>
        <w:jc w:val="left"/>
        <w:rPr>
          <w:b/>
          <w:bCs/>
        </w:rPr>
      </w:pPr>
      <w:r w:rsidRPr="00A05E82">
        <w:rPr>
          <w:b/>
          <w:bCs/>
        </w:rPr>
        <w:t xml:space="preserve">Item Name: </w:t>
      </w:r>
      <w:r w:rsidRPr="00A05E82">
        <w:rPr>
          <w:b/>
          <w:bCs/>
        </w:rPr>
        <w:tab/>
      </w:r>
      <w:r w:rsidRPr="00A05E82">
        <w:rPr>
          <w:b/>
          <w:bCs/>
        </w:rPr>
        <w:tab/>
      </w:r>
      <w:r w:rsidRPr="00A05E82">
        <w:rPr>
          <w:b/>
          <w:bCs/>
        </w:rPr>
        <w:tab/>
      </w:r>
      <w:r w:rsidRPr="00A05E82">
        <w:rPr>
          <w:b/>
          <w:bCs/>
        </w:rPr>
        <w:tab/>
        <w:t>Problem Solving Justice</w:t>
      </w:r>
    </w:p>
    <w:p w:rsidR="00B61F93" w:rsidRPr="00A05E82" w:rsidRDefault="00B61F93" w:rsidP="00B61F93">
      <w:pPr>
        <w:autoSpaceDE w:val="0"/>
        <w:autoSpaceDN w:val="0"/>
        <w:spacing w:line="240" w:lineRule="auto"/>
        <w:jc w:val="left"/>
        <w:rPr>
          <w:b/>
          <w:bCs/>
        </w:rPr>
      </w:pPr>
    </w:p>
    <w:p w:rsidR="00B61F93" w:rsidRPr="00A05E82" w:rsidRDefault="00B61F93" w:rsidP="00B61F93">
      <w:pPr>
        <w:autoSpaceDE w:val="0"/>
        <w:autoSpaceDN w:val="0"/>
        <w:spacing w:line="240" w:lineRule="auto"/>
        <w:jc w:val="left"/>
      </w:pPr>
      <w:r w:rsidRPr="00A05E82">
        <w:t>Budget Appropriation:</w:t>
      </w:r>
      <w:r w:rsidRPr="00A05E82">
        <w:tab/>
      </w:r>
      <w:r w:rsidRPr="00A05E82">
        <w:tab/>
        <w:t>State and Local Law Enforcement Assistance</w:t>
      </w:r>
    </w:p>
    <w:p w:rsidR="00B61F93" w:rsidRPr="00A05E82" w:rsidRDefault="00B61F93" w:rsidP="00B61F93">
      <w:pPr>
        <w:autoSpaceDE w:val="0"/>
        <w:autoSpaceDN w:val="0"/>
        <w:spacing w:line="240" w:lineRule="auto"/>
        <w:jc w:val="left"/>
      </w:pPr>
    </w:p>
    <w:p w:rsidR="00B61F93" w:rsidRDefault="00B61F93" w:rsidP="00B61F93">
      <w:pPr>
        <w:autoSpaceDE w:val="0"/>
        <w:autoSpaceDN w:val="0"/>
        <w:spacing w:line="240" w:lineRule="auto"/>
        <w:jc w:val="left"/>
      </w:pPr>
      <w:r w:rsidRPr="00A05E82">
        <w:t>Strategic Goal &amp; Objective:</w:t>
      </w:r>
      <w:r w:rsidRPr="00A05E82">
        <w:tab/>
      </w:r>
      <w:r w:rsidRPr="00A05E82">
        <w:tab/>
        <w:t>DOJ Strategic Goal 2, Objective 2.3</w:t>
      </w:r>
    </w:p>
    <w:p w:rsidR="00604076" w:rsidRPr="00A05E82" w:rsidRDefault="00604076" w:rsidP="00B61F93">
      <w:pPr>
        <w:autoSpaceDE w:val="0"/>
        <w:autoSpaceDN w:val="0"/>
        <w:spacing w:line="240" w:lineRule="auto"/>
        <w:jc w:val="left"/>
      </w:pPr>
      <w:r>
        <w:tab/>
      </w:r>
      <w:r>
        <w:tab/>
      </w:r>
      <w:r>
        <w:tab/>
      </w:r>
      <w:r>
        <w:tab/>
      </w:r>
      <w:r>
        <w:tab/>
        <w:t>OJP Strategic Goal 3, Objective 3.1</w:t>
      </w:r>
    </w:p>
    <w:p w:rsidR="00B61F93" w:rsidRPr="00A05E82" w:rsidRDefault="00B61F93" w:rsidP="00B61F93">
      <w:pPr>
        <w:autoSpaceDE w:val="0"/>
        <w:autoSpaceDN w:val="0"/>
        <w:spacing w:line="240" w:lineRule="auto"/>
        <w:jc w:val="left"/>
      </w:pPr>
    </w:p>
    <w:p w:rsidR="00B61F93" w:rsidRPr="00A05E82" w:rsidRDefault="00B61F93" w:rsidP="00B61F93">
      <w:pPr>
        <w:autoSpaceDE w:val="0"/>
        <w:autoSpaceDN w:val="0"/>
        <w:spacing w:line="240" w:lineRule="auto"/>
        <w:jc w:val="left"/>
      </w:pPr>
      <w:r w:rsidRPr="00A05E82">
        <w:t>Organizational Program:</w:t>
      </w:r>
      <w:r w:rsidRPr="00A05E82">
        <w:tab/>
      </w:r>
      <w:r w:rsidRPr="00A05E82">
        <w:tab/>
        <w:t xml:space="preserve">Bureau of Justice Assistance </w:t>
      </w:r>
    </w:p>
    <w:p w:rsidR="00B61F93" w:rsidRPr="00A05E82" w:rsidRDefault="00B61F93" w:rsidP="00B61F93">
      <w:pPr>
        <w:autoSpaceDE w:val="0"/>
        <w:autoSpaceDN w:val="0"/>
        <w:spacing w:line="240" w:lineRule="auto"/>
        <w:jc w:val="left"/>
      </w:pPr>
    </w:p>
    <w:p w:rsidR="00B61F93" w:rsidRPr="00A05E82" w:rsidRDefault="00B61F93" w:rsidP="00B61F93">
      <w:pPr>
        <w:autoSpaceDE w:val="0"/>
        <w:autoSpaceDN w:val="0"/>
        <w:spacing w:line="240" w:lineRule="auto"/>
        <w:jc w:val="left"/>
      </w:pPr>
      <w:r w:rsidRPr="00A05E82">
        <w:t>Ranking:</w:t>
      </w:r>
      <w:r w:rsidRPr="00A05E82">
        <w:tab/>
      </w:r>
      <w:r w:rsidRPr="00A05E82">
        <w:tab/>
      </w:r>
      <w:r w:rsidR="00AD6878">
        <w:tab/>
      </w:r>
      <w:r w:rsidR="00AD6878">
        <w:tab/>
      </w:r>
      <w:r w:rsidRPr="00A05E82">
        <w:t>19 of 32</w:t>
      </w:r>
      <w:r w:rsidRPr="00A05E82">
        <w:tab/>
      </w:r>
    </w:p>
    <w:p w:rsidR="00B61F93" w:rsidRPr="00A05E82" w:rsidRDefault="00B61F93" w:rsidP="00B61F93">
      <w:pPr>
        <w:autoSpaceDE w:val="0"/>
        <w:autoSpaceDN w:val="0"/>
        <w:spacing w:line="240" w:lineRule="auto"/>
        <w:jc w:val="left"/>
      </w:pPr>
    </w:p>
    <w:p w:rsidR="00B61F93" w:rsidRPr="00A05E82" w:rsidRDefault="00B61F93" w:rsidP="00B61F93">
      <w:pPr>
        <w:autoSpaceDE w:val="0"/>
        <w:autoSpaceDN w:val="0"/>
        <w:spacing w:line="240" w:lineRule="auto"/>
        <w:jc w:val="left"/>
        <w:rPr>
          <w:bCs/>
        </w:rPr>
      </w:pPr>
      <w:r w:rsidRPr="00A05E82">
        <w:t>Program Increase:</w:t>
      </w:r>
      <w:r w:rsidRPr="00A05E82">
        <w:tab/>
      </w:r>
      <w:r w:rsidRPr="00A05E82">
        <w:tab/>
      </w:r>
      <w:r w:rsidRPr="00A05E82">
        <w:tab/>
        <w:t xml:space="preserve">Positions </w:t>
      </w:r>
      <w:r w:rsidRPr="00A05E82">
        <w:rPr>
          <w:b/>
          <w:bCs/>
        </w:rPr>
        <w:t>0</w:t>
      </w:r>
      <w:r w:rsidRPr="00A05E82">
        <w:rPr>
          <w:bCs/>
        </w:rPr>
        <w:t xml:space="preserve"> </w:t>
      </w:r>
      <w:r w:rsidRPr="00A05E82">
        <w:t xml:space="preserve">FTE </w:t>
      </w:r>
      <w:r w:rsidRPr="00A05E82">
        <w:rPr>
          <w:b/>
          <w:bCs/>
        </w:rPr>
        <w:t>0</w:t>
      </w:r>
      <w:r w:rsidRPr="00A05E82">
        <w:rPr>
          <w:bCs/>
        </w:rPr>
        <w:t xml:space="preserve"> </w:t>
      </w:r>
      <w:r w:rsidRPr="00A05E82">
        <w:t xml:space="preserve">Dollars </w:t>
      </w:r>
      <w:r w:rsidRPr="00A05E82">
        <w:rPr>
          <w:b/>
        </w:rPr>
        <w:t>+$44,000,000</w:t>
      </w:r>
    </w:p>
    <w:p w:rsidR="00B61F93" w:rsidRPr="00A05E82" w:rsidRDefault="00B61F93" w:rsidP="00B61F93">
      <w:pPr>
        <w:autoSpaceDE w:val="0"/>
        <w:autoSpaceDN w:val="0"/>
        <w:spacing w:line="240" w:lineRule="auto"/>
        <w:jc w:val="left"/>
        <w:rPr>
          <w:bCs/>
        </w:rPr>
      </w:pPr>
    </w:p>
    <w:p w:rsidR="00B61F93" w:rsidRPr="00A05E82" w:rsidRDefault="00B61F93" w:rsidP="00B61F93">
      <w:pPr>
        <w:spacing w:line="240" w:lineRule="auto"/>
        <w:jc w:val="left"/>
      </w:pPr>
      <w:r w:rsidRPr="00A05E82">
        <w:rPr>
          <w:u w:val="single"/>
        </w:rPr>
        <w:t>Description of Item:</w:t>
      </w:r>
    </w:p>
    <w:p w:rsidR="00B61F93" w:rsidRPr="00A05E82" w:rsidRDefault="00B61F93" w:rsidP="00B61F93">
      <w:pPr>
        <w:spacing w:line="240" w:lineRule="auto"/>
        <w:jc w:val="left"/>
      </w:pPr>
      <w:r w:rsidRPr="00A05E82">
        <w:t xml:space="preserve">In FY 2014, </w:t>
      </w:r>
      <w:r w:rsidRPr="00A05E82">
        <w:rPr>
          <w:iCs/>
        </w:rPr>
        <w:t xml:space="preserve">the President’s Budget </w:t>
      </w:r>
      <w:r w:rsidRPr="00A05E82">
        <w:t>requests $44.0 million</w:t>
      </w:r>
      <w:r w:rsidRPr="00A05E82" w:rsidDel="003A0D00">
        <w:t xml:space="preserve"> </w:t>
      </w:r>
      <w:r w:rsidRPr="00A05E82">
        <w:t xml:space="preserve">for the Problem Solving Justice program.  This program will consolidate two successful programs – the Drug Court and Mentally Ill Offender Act programs – and build on their accomplishments by expanding the use of problem solving strategies at the state, local, and tribal levels.  It will establish a comprehensive national initiative that will encourage research-based continuums of local justice system responses for drug involved offenders and problem solving strategies for addressing community crime problems and other priority offender populations.  </w:t>
      </w:r>
    </w:p>
    <w:p w:rsidR="00B61F93" w:rsidRPr="00A05E82" w:rsidRDefault="00B61F93" w:rsidP="00B61F93">
      <w:pPr>
        <w:spacing w:line="240" w:lineRule="auto"/>
        <w:jc w:val="left"/>
      </w:pPr>
    </w:p>
    <w:p w:rsidR="00B61F93" w:rsidRPr="00A05E82" w:rsidRDefault="00B61F93" w:rsidP="00B61F93">
      <w:pPr>
        <w:spacing w:line="240" w:lineRule="auto"/>
        <w:jc w:val="left"/>
      </w:pPr>
      <w:r w:rsidRPr="00A05E82">
        <w:t xml:space="preserve">The Problem Solving Justice program will provide policy development, training, technical assistance, and grant funding to support development of an evidence-based continuum of responses to crime problems and offenders that appropriately address offender risks and needs. These efforts will build on the success of the Drug Court program and other problem solving approaches.  These earlier programs have proven that tailored interventions addressing offender needs and </w:t>
      </w:r>
      <w:proofErr w:type="spellStart"/>
      <w:r w:rsidRPr="00A05E82">
        <w:t>criminogenic</w:t>
      </w:r>
      <w:proofErr w:type="spellEnd"/>
      <w:r w:rsidRPr="00A05E82">
        <w:t xml:space="preserve"> risks will reduce recidivism and effectively respond to the underlying social and psychological issues that lead to involvement in the criminal justice system.  </w:t>
      </w:r>
    </w:p>
    <w:p w:rsidR="00B61F93" w:rsidRPr="00A05E82" w:rsidRDefault="00B61F93" w:rsidP="00B61F93">
      <w:pPr>
        <w:spacing w:line="240" w:lineRule="auto"/>
        <w:jc w:val="left"/>
      </w:pPr>
    </w:p>
    <w:p w:rsidR="00B61F93" w:rsidRPr="00A05E82" w:rsidRDefault="00B61F93" w:rsidP="00B61F93">
      <w:pPr>
        <w:spacing w:line="240" w:lineRule="auto"/>
        <w:jc w:val="left"/>
      </w:pPr>
      <w:r w:rsidRPr="00A05E82">
        <w:t xml:space="preserve">The Problem Solving Justice program will fund the following activities:  </w:t>
      </w:r>
    </w:p>
    <w:p w:rsidR="00B61F93" w:rsidRPr="00A05E82" w:rsidRDefault="00B61F93" w:rsidP="00B61F93">
      <w:pPr>
        <w:spacing w:line="240" w:lineRule="auto"/>
        <w:jc w:val="left"/>
      </w:pPr>
    </w:p>
    <w:p w:rsidR="00B61F93" w:rsidRPr="00A05E82" w:rsidRDefault="00B61F93" w:rsidP="00B61F93">
      <w:pPr>
        <w:numPr>
          <w:ilvl w:val="0"/>
          <w:numId w:val="34"/>
        </w:numPr>
        <w:spacing w:line="240" w:lineRule="auto"/>
        <w:jc w:val="left"/>
      </w:pPr>
      <w:r w:rsidRPr="00A05E82">
        <w:rPr>
          <w:b/>
        </w:rPr>
        <w:t>Implementation of Local Problem Solving Strategies in the Criminal Justice Continuum:</w:t>
      </w:r>
      <w:r w:rsidRPr="00A05E82">
        <w:t xml:space="preserve"> This initiative will help state, local, and tribal jurisdictions assess their criminal justice systems and offender populations, and map community resources to provide appropriate interventions and sanctions.  Efforts will focus on the following areas that will promote the use of data driven, evidence-based strategies to address offender needs.</w:t>
      </w:r>
    </w:p>
    <w:p w:rsidR="00B61F93" w:rsidRPr="00A05E82" w:rsidRDefault="00B61F93" w:rsidP="00B61F93">
      <w:pPr>
        <w:spacing w:line="240" w:lineRule="auto"/>
        <w:ind w:left="360"/>
        <w:jc w:val="left"/>
      </w:pPr>
    </w:p>
    <w:p w:rsidR="00B61F93" w:rsidRPr="00A05E82" w:rsidRDefault="00B61F93" w:rsidP="00B61F93">
      <w:pPr>
        <w:numPr>
          <w:ilvl w:val="1"/>
          <w:numId w:val="32"/>
        </w:numPr>
        <w:spacing w:line="240" w:lineRule="auto"/>
        <w:ind w:left="1080"/>
        <w:jc w:val="left"/>
      </w:pPr>
      <w:r w:rsidRPr="00A05E82">
        <w:t xml:space="preserve">Strategic planning to support informed decision-making on strategies to address offenders’ needs and assess the risk they pose to their local communities; </w:t>
      </w:r>
    </w:p>
    <w:p w:rsidR="00B61F93" w:rsidRPr="00A05E82" w:rsidRDefault="00B61F93" w:rsidP="00B61F93">
      <w:pPr>
        <w:spacing w:line="240" w:lineRule="auto"/>
        <w:ind w:left="1080"/>
        <w:jc w:val="left"/>
      </w:pPr>
    </w:p>
    <w:p w:rsidR="00B61F93" w:rsidRPr="00A05E82" w:rsidRDefault="00B61F93" w:rsidP="00B61F93">
      <w:pPr>
        <w:numPr>
          <w:ilvl w:val="0"/>
          <w:numId w:val="36"/>
        </w:numPr>
        <w:spacing w:line="240" w:lineRule="auto"/>
        <w:ind w:left="1080"/>
        <w:contextualSpacing/>
        <w:jc w:val="left"/>
      </w:pPr>
      <w:r w:rsidRPr="00A05E82">
        <w:t>Developing a continuum of responses for drug involved offenders, to include drug courts, pretrial diversion programs, and creative sentencing;</w:t>
      </w:r>
    </w:p>
    <w:p w:rsidR="00B61F93" w:rsidRPr="00A05E82" w:rsidRDefault="00B61F93" w:rsidP="00B61F93">
      <w:pPr>
        <w:spacing w:line="240" w:lineRule="auto"/>
        <w:ind w:left="1080"/>
        <w:contextualSpacing/>
        <w:jc w:val="left"/>
      </w:pPr>
    </w:p>
    <w:p w:rsidR="00B61F93" w:rsidRPr="00A05E82" w:rsidRDefault="00B61F93" w:rsidP="00B61F93">
      <w:pPr>
        <w:numPr>
          <w:ilvl w:val="0"/>
          <w:numId w:val="36"/>
        </w:numPr>
        <w:spacing w:line="240" w:lineRule="auto"/>
        <w:ind w:left="1080"/>
        <w:contextualSpacing/>
        <w:jc w:val="left"/>
      </w:pPr>
      <w:r w:rsidRPr="00A05E82">
        <w:lastRenderedPageBreak/>
        <w:t>Improving collaboration among the criminal justice system components to improve effective responses for people with mental illnesses involved with the justice system;</w:t>
      </w:r>
    </w:p>
    <w:p w:rsidR="00B61F93" w:rsidRPr="00A05E82" w:rsidRDefault="00B61F93" w:rsidP="00B61F93">
      <w:pPr>
        <w:spacing w:line="240" w:lineRule="auto"/>
        <w:ind w:left="1080"/>
        <w:jc w:val="left"/>
      </w:pPr>
    </w:p>
    <w:p w:rsidR="00B61F93" w:rsidRPr="00A05E82" w:rsidRDefault="00B61F93" w:rsidP="00B61F93">
      <w:pPr>
        <w:numPr>
          <w:ilvl w:val="1"/>
          <w:numId w:val="32"/>
        </w:numPr>
        <w:spacing w:line="240" w:lineRule="auto"/>
        <w:ind w:left="1080"/>
        <w:jc w:val="left"/>
        <w:rPr>
          <w:b/>
          <w:bCs/>
        </w:rPr>
      </w:pPr>
      <w:r w:rsidRPr="00A05E82">
        <w:t>Developing a better understanding of how problem solving justice strategies work, their resource requirements, coordinated case management, best practices for problem solving justice strategies, and how to evaluate their effectiveness;</w:t>
      </w:r>
    </w:p>
    <w:p w:rsidR="00B61F93" w:rsidRPr="00A05E82" w:rsidRDefault="00B61F93" w:rsidP="00B61F93">
      <w:pPr>
        <w:spacing w:line="240" w:lineRule="auto"/>
        <w:ind w:left="360"/>
        <w:jc w:val="left"/>
        <w:rPr>
          <w:b/>
          <w:bCs/>
        </w:rPr>
      </w:pPr>
    </w:p>
    <w:p w:rsidR="00B61F93" w:rsidRPr="00A05E82" w:rsidRDefault="00B61F93" w:rsidP="00B61F93">
      <w:pPr>
        <w:numPr>
          <w:ilvl w:val="1"/>
          <w:numId w:val="32"/>
        </w:numPr>
        <w:spacing w:line="240" w:lineRule="auto"/>
        <w:ind w:left="1080"/>
        <w:jc w:val="left"/>
      </w:pPr>
      <w:r w:rsidRPr="00A05E82">
        <w:t>Implementing problem solving strategies in “problem” not “specialty” courts to help jurisdictions respond to crime problems in a more effective manner; and</w:t>
      </w:r>
    </w:p>
    <w:p w:rsidR="00B61F93" w:rsidRPr="00A05E82" w:rsidRDefault="00B61F93" w:rsidP="00B61F93">
      <w:pPr>
        <w:spacing w:line="240" w:lineRule="auto"/>
        <w:ind w:left="360"/>
        <w:jc w:val="left"/>
      </w:pPr>
    </w:p>
    <w:p w:rsidR="00B61F93" w:rsidRPr="00A05E82" w:rsidRDefault="00B61F93" w:rsidP="00B61F93">
      <w:pPr>
        <w:numPr>
          <w:ilvl w:val="1"/>
          <w:numId w:val="32"/>
        </w:numPr>
        <w:spacing w:line="240" w:lineRule="auto"/>
        <w:ind w:left="1080"/>
        <w:jc w:val="left"/>
      </w:pPr>
      <w:r w:rsidRPr="00A05E82">
        <w:t>Translating the core principles of problem solving justice into the mainstream of criminal justice operations to bring the benefits of problem solving strategies to every community.</w:t>
      </w:r>
      <w:r w:rsidRPr="00A05E82">
        <w:rPr>
          <w:b/>
          <w:bCs/>
        </w:rPr>
        <w:t xml:space="preserve"> </w:t>
      </w:r>
    </w:p>
    <w:p w:rsidR="00B61F93" w:rsidRPr="00A05E82" w:rsidRDefault="00B61F93" w:rsidP="00B61F93">
      <w:pPr>
        <w:spacing w:line="240" w:lineRule="auto"/>
        <w:jc w:val="left"/>
        <w:rPr>
          <w:highlight w:val="yellow"/>
        </w:rPr>
      </w:pPr>
    </w:p>
    <w:p w:rsidR="00B61F93" w:rsidRPr="00A05E82" w:rsidRDefault="00B61F93" w:rsidP="00B61F93">
      <w:pPr>
        <w:numPr>
          <w:ilvl w:val="0"/>
          <w:numId w:val="31"/>
        </w:numPr>
        <w:spacing w:line="240" w:lineRule="auto"/>
        <w:jc w:val="left"/>
      </w:pPr>
      <w:r w:rsidRPr="00A05E82">
        <w:rPr>
          <w:b/>
        </w:rPr>
        <w:t>Drug Court Program:</w:t>
      </w:r>
      <w:r w:rsidRPr="00A05E82">
        <w:t xml:space="preserve"> The Drug Court program provides grants and technical assistance to state, local, and tribal governments to support the development, expansion, and enhancement of drug courts.  This component builds on the successes of OJP’s 15 years of experience with drug courts.  With over 2,500 drug treatment courts nationwide, one of OJP’s primary goals for this component is to build capacity within existing drug courts and to determine whether drug courts are targeting offenders who are appropriate for admission to their programs.  Grantees will be asked to explore strategies for targeting the greatest number of appropriate offenders and examine screening instruments to evaluate whether the programs are effectively identifying eligible and appropriate individuals for drug court programs.  OJP will also use experts in the field to examine how drug courts are different today, how they have evolved from the original model and current barriers to compliance with the 10 key components of the drug court model.  </w:t>
      </w:r>
    </w:p>
    <w:p w:rsidR="00B61F93" w:rsidRPr="00A05E82" w:rsidRDefault="00B61F93" w:rsidP="00B61F93">
      <w:pPr>
        <w:spacing w:line="240" w:lineRule="auto"/>
        <w:ind w:left="720"/>
        <w:jc w:val="left"/>
      </w:pPr>
    </w:p>
    <w:p w:rsidR="00B61F93" w:rsidRPr="00A05E82" w:rsidRDefault="00B61F93" w:rsidP="00B61F93">
      <w:pPr>
        <w:numPr>
          <w:ilvl w:val="0"/>
          <w:numId w:val="33"/>
        </w:numPr>
        <w:spacing w:line="240" w:lineRule="auto"/>
        <w:jc w:val="left"/>
      </w:pPr>
      <w:r w:rsidRPr="00A05E82">
        <w:rPr>
          <w:b/>
        </w:rPr>
        <w:t>Problem Solving Efforts to Address Offenders with Mental Illnesses:</w:t>
      </w:r>
      <w:r w:rsidRPr="00A05E82">
        <w:t xml:space="preserve"> This program will assist states, tribes, and units of local government in designing and implementing collaborative efforts between criminal justice and mental health systems, improving access to effective treatment for offenders with mental illnesses or co-occurring mental health and substance use disorders.  Some of the initiatives that may be supported by this program include law enforcement crisis intervention teams, mental health courts, mental health/substance abuse treatment programs that address co-occurring illnesses, diversion programs, reentry planning initiatives for offenders with mental health concerns, and cross-training of criminal justice, mental health, and law enforcement personnel.  This component will also provide training and technical assistance to grant recipients and encourage them to foster collaboration between state and local governments that foster problem solving efforts targeted to mental illness and the justice system.</w:t>
      </w:r>
    </w:p>
    <w:p w:rsidR="00B61F93" w:rsidRPr="00A05E82" w:rsidRDefault="00B61F93" w:rsidP="00B61F93">
      <w:pPr>
        <w:spacing w:line="240" w:lineRule="auto"/>
        <w:jc w:val="left"/>
        <w:rPr>
          <w:u w:val="single"/>
        </w:rPr>
      </w:pPr>
    </w:p>
    <w:p w:rsidR="00B61F93" w:rsidRPr="00A05E82" w:rsidRDefault="00B61F93" w:rsidP="00B61F93">
      <w:pPr>
        <w:spacing w:line="240" w:lineRule="auto"/>
        <w:jc w:val="left"/>
        <w:rPr>
          <w:u w:val="single"/>
        </w:rPr>
      </w:pPr>
      <w:r w:rsidRPr="00A05E82">
        <w:rPr>
          <w:u w:val="single"/>
        </w:rPr>
        <w:t>Justification</w:t>
      </w:r>
    </w:p>
    <w:p w:rsidR="00B61F93" w:rsidRPr="00A05E82" w:rsidRDefault="00B61F93" w:rsidP="00B61F93">
      <w:pPr>
        <w:autoSpaceDE w:val="0"/>
        <w:autoSpaceDN w:val="0"/>
        <w:spacing w:line="240" w:lineRule="auto"/>
        <w:jc w:val="left"/>
      </w:pPr>
      <w:r w:rsidRPr="00A05E82">
        <w:t xml:space="preserve">Many of the offenders who encounter the criminal justice system are individuals with medical, psychological, and social problems.  These cases are increasing in number and pose particular challenges for courts, both large and small.  Traditional criminal justice and court processes were not designed to address the underlying social and psychosocial issues that lead these cases to the criminal justice system and all too often, the courtroom.  When the underlying social, physical, </w:t>
      </w:r>
      <w:r w:rsidRPr="00A05E82">
        <w:lastRenderedPageBreak/>
        <w:t xml:space="preserve">and psychological problems of offenders are not addressed, this can result in the problems resurfacing later as new cases.  To remedy this problem, the Problem Solving Justice program will help state, local, and tribal governments develop multi-faceted strategies that bring criminal justice (particularly the courts), social services, and public health agencies, as well as community organizations, together to develop system-wide responses to offender risks.  </w:t>
      </w:r>
    </w:p>
    <w:p w:rsidR="00B61F93" w:rsidRPr="00A05E82" w:rsidRDefault="00B61F93" w:rsidP="00B61F93">
      <w:pPr>
        <w:spacing w:line="240" w:lineRule="auto"/>
        <w:jc w:val="left"/>
      </w:pPr>
    </w:p>
    <w:p w:rsidR="00B61F93" w:rsidRPr="00A05E82" w:rsidRDefault="00B61F93" w:rsidP="00B61F93">
      <w:pPr>
        <w:autoSpaceDE w:val="0"/>
        <w:autoSpaceDN w:val="0"/>
        <w:spacing w:line="240" w:lineRule="auto"/>
        <w:jc w:val="left"/>
      </w:pPr>
      <w:r w:rsidRPr="00A05E82">
        <w:t>This request provides continuing support for jurisdictions seeking to meet offenders’ needs through drug courts.  Evidence from a number of studies indicates that drug court graduates are rearrested less than their comparison groups.</w:t>
      </w:r>
      <w:r w:rsidRPr="00A05E82">
        <w:rPr>
          <w:vertAlign w:val="superscript"/>
        </w:rPr>
        <w:footnoteReference w:id="5"/>
      </w:r>
      <w:r w:rsidRPr="00A05E82">
        <w:t xml:space="preserve">  Rigorous studies examining long-term outcomes of individual drug courts have found that reductions in crime last at least three years and can endure for over 14 years.  In addition, drug courts produce cost savings ranging from $4,000 to $12,000 per offender.  These cost savings reflect reduced jail and prison costs, reduced revolving door arrests and trials, reduced victimization, and enhanced public safety.  </w:t>
      </w:r>
    </w:p>
    <w:p w:rsidR="00B61F93" w:rsidRPr="00A05E82" w:rsidRDefault="00B61F93" w:rsidP="00B61F93">
      <w:pPr>
        <w:spacing w:line="240" w:lineRule="auto"/>
        <w:jc w:val="left"/>
        <w:rPr>
          <w:u w:val="single"/>
        </w:rPr>
      </w:pPr>
    </w:p>
    <w:p w:rsidR="00B61F93" w:rsidRPr="00A05E82" w:rsidRDefault="00B61F93" w:rsidP="00B61F93">
      <w:pPr>
        <w:autoSpaceDE w:val="0"/>
        <w:autoSpaceDN w:val="0"/>
        <w:spacing w:line="240" w:lineRule="auto"/>
        <w:jc w:val="left"/>
        <w:rPr>
          <w:color w:val="000000"/>
        </w:rPr>
      </w:pPr>
      <w:r w:rsidRPr="00A05E82">
        <w:t>This request also continues support for efforts to divert mentally ill persons from the justice system when possible and to address the problem of access to treatment for people with mental illness involved in the criminal justice system.  According to a report by the Bureau of Justice Statistics,</w:t>
      </w:r>
      <w:r w:rsidRPr="00A05E82">
        <w:rPr>
          <w:vertAlign w:val="superscript"/>
        </w:rPr>
        <w:footnoteReference w:id="6"/>
      </w:r>
      <w:r w:rsidRPr="00A05E82">
        <w:t xml:space="preserve"> in 2005, more than half of all prison and jail inmates had a mental health problem, including 705,600 inmates in state prisons, 78,800 in federal prisons, and 479,900 in local jails.  The proportion of inmates who received treatment after they were admitted is relatively low: 34 percent for state prisoners, 24 percent for federal prisoners, and 17 percent for offenders in local jails.</w:t>
      </w:r>
      <w:r w:rsidRPr="00A05E82">
        <w:rPr>
          <w:vertAlign w:val="superscript"/>
        </w:rPr>
        <w:footnoteReference w:id="7"/>
      </w:r>
      <w:r w:rsidRPr="00A05E82">
        <w:t xml:space="preserve">  </w:t>
      </w:r>
      <w:r w:rsidRPr="00A05E82">
        <w:rPr>
          <w:color w:val="000000"/>
        </w:rPr>
        <w:t xml:space="preserve">Without treatment, conditions can worsen and offenders can be a greater threat to themselves and others when they leave jail or prison.  This initiative will help state, local, and tribal jurisdictions intervene as early as possible for offenders with mental illness so that they do not cycle back into the system without receiving the treatment they need. </w:t>
      </w:r>
    </w:p>
    <w:p w:rsidR="00B61F93" w:rsidRPr="00A05E82" w:rsidRDefault="00B61F93" w:rsidP="00B61F93">
      <w:pPr>
        <w:spacing w:line="240" w:lineRule="auto"/>
        <w:jc w:val="left"/>
      </w:pPr>
    </w:p>
    <w:p w:rsidR="00B61F93" w:rsidRPr="00A05E82" w:rsidRDefault="00B61F93" w:rsidP="00B61F93">
      <w:pPr>
        <w:spacing w:line="240" w:lineRule="auto"/>
        <w:jc w:val="left"/>
      </w:pPr>
      <w:r w:rsidRPr="00A05E82">
        <w:t>Finally, this initiative will build on the success of other programs that OJP currently administers. The activities funded by this initiative, in coordination with programs such as the Smart Policing, Residential Substance Abuse Treatment (RSAT), and Second Chance Act programs, will help communities implement data-driven, evidence-based approaches that meet the needs of offenders involved at any point in the criminal justice system continuum.</w:t>
      </w:r>
    </w:p>
    <w:p w:rsidR="00B61F93" w:rsidRPr="00A05E82" w:rsidRDefault="00B61F93" w:rsidP="00B61F93">
      <w:pPr>
        <w:autoSpaceDE w:val="0"/>
        <w:autoSpaceDN w:val="0"/>
        <w:spacing w:line="240" w:lineRule="auto"/>
        <w:jc w:val="left"/>
        <w:rPr>
          <w:u w:val="single"/>
        </w:rPr>
      </w:pPr>
    </w:p>
    <w:p w:rsidR="00B61F93" w:rsidRPr="00A05E82" w:rsidRDefault="00B61F93" w:rsidP="00B61F93">
      <w:pPr>
        <w:spacing w:line="240" w:lineRule="auto"/>
        <w:jc w:val="left"/>
        <w:rPr>
          <w:u w:val="single"/>
        </w:rPr>
      </w:pPr>
      <w:r w:rsidRPr="00A05E82">
        <w:rPr>
          <w:u w:val="single"/>
        </w:rPr>
        <w:t>Impact on Performance</w:t>
      </w:r>
    </w:p>
    <w:p w:rsidR="00B61F93" w:rsidRPr="00211B40" w:rsidRDefault="00B61F93" w:rsidP="00B61F93">
      <w:pPr>
        <w:spacing w:line="240" w:lineRule="auto"/>
        <w:jc w:val="left"/>
        <w:rPr>
          <w:i/>
          <w:color w:val="000000"/>
        </w:rPr>
      </w:pPr>
      <w:r w:rsidRPr="00A05E82">
        <w:t xml:space="preserve">This initiative will support </w:t>
      </w:r>
      <w:r w:rsidRPr="00211B40">
        <w:rPr>
          <w:i/>
        </w:rPr>
        <w:t>DOJ S</w:t>
      </w:r>
      <w:r w:rsidRPr="00211B40">
        <w:rPr>
          <w:i/>
          <w:color w:val="000000"/>
        </w:rPr>
        <w:t xml:space="preserve">trategic Goal 2: Prevent crime, protect the rights of the American people, and </w:t>
      </w:r>
      <w:r w:rsidR="00F445F3">
        <w:rPr>
          <w:i/>
          <w:color w:val="000000"/>
        </w:rPr>
        <w:t>e</w:t>
      </w:r>
      <w:r w:rsidRPr="00211B40">
        <w:rPr>
          <w:i/>
          <w:color w:val="000000"/>
        </w:rPr>
        <w:t xml:space="preserve">nforce Federal </w:t>
      </w:r>
      <w:r w:rsidR="00F445F3">
        <w:rPr>
          <w:i/>
          <w:color w:val="000000"/>
        </w:rPr>
        <w:t>l</w:t>
      </w:r>
      <w:r w:rsidRPr="00211B40">
        <w:rPr>
          <w:i/>
          <w:color w:val="000000"/>
        </w:rPr>
        <w:t>aw; DOJ Strategic Objective 2.3: Combat the threat, trafficking, and use of illegal drugs and the diversion of licit drugs</w:t>
      </w:r>
      <w:r w:rsidR="00871667" w:rsidRPr="00211B40">
        <w:rPr>
          <w:i/>
          <w:color w:val="000000"/>
        </w:rPr>
        <w:t>; OJP Strategic Goal 3: Improve effo</w:t>
      </w:r>
      <w:r w:rsidR="0088080B" w:rsidRPr="00211B40">
        <w:rPr>
          <w:i/>
          <w:color w:val="000000"/>
        </w:rPr>
        <w:t xml:space="preserve">rts and coordinated strategies to prevent and treat illegal drug use and the misuse of licit drugs; </w:t>
      </w:r>
      <w:r w:rsidR="0090647D">
        <w:rPr>
          <w:i/>
          <w:color w:val="000000"/>
        </w:rPr>
        <w:t xml:space="preserve">and </w:t>
      </w:r>
      <w:r w:rsidR="0088080B" w:rsidRPr="00211B40">
        <w:rPr>
          <w:i/>
          <w:color w:val="000000"/>
        </w:rPr>
        <w:t>OJP Objective 3.1: Assist state, local, and tribal programs with the prevention and treatment of illegal drug use</w:t>
      </w:r>
      <w:r w:rsidRPr="00211B40">
        <w:rPr>
          <w:i/>
          <w:color w:val="000000"/>
        </w:rPr>
        <w:t>.</w:t>
      </w:r>
    </w:p>
    <w:p w:rsidR="00B61F93" w:rsidRPr="00A05E82" w:rsidRDefault="00B61F93" w:rsidP="00B61F93">
      <w:pPr>
        <w:spacing w:line="240" w:lineRule="auto"/>
        <w:jc w:val="left"/>
      </w:pPr>
    </w:p>
    <w:p w:rsidR="00B61F93" w:rsidRPr="00A05E82" w:rsidRDefault="00B61F93" w:rsidP="00B61F93">
      <w:pPr>
        <w:spacing w:line="240" w:lineRule="auto"/>
        <w:jc w:val="left"/>
      </w:pPr>
      <w:r w:rsidRPr="00A05E82">
        <w:lastRenderedPageBreak/>
        <w:t>The Problem Solving Justice Program will enable state, local, and tribal governments to improve public safety, reduce recidivism, and provide a framework for comprehensive criminal justice responses that meets the unique needs of offenders. The goals of this initiative are to:</w:t>
      </w:r>
    </w:p>
    <w:p w:rsidR="00B61F93" w:rsidRPr="00A05E82" w:rsidRDefault="00B61F93" w:rsidP="00B61F93">
      <w:pPr>
        <w:spacing w:line="240" w:lineRule="auto"/>
        <w:jc w:val="left"/>
      </w:pPr>
      <w:r w:rsidRPr="00A05E82">
        <w:t xml:space="preserve"> </w:t>
      </w:r>
    </w:p>
    <w:p w:rsidR="00B61F93" w:rsidRDefault="00B61F93" w:rsidP="00B61F93">
      <w:pPr>
        <w:numPr>
          <w:ilvl w:val="0"/>
          <w:numId w:val="33"/>
        </w:numPr>
        <w:spacing w:line="240" w:lineRule="auto"/>
        <w:jc w:val="left"/>
      </w:pPr>
      <w:r w:rsidRPr="00A05E82">
        <w:t>Help state, local, and tribal jurisdictions assess their criminal justice systems and offender populations, and map community resources to provide appropriate interventions and sanctions;</w:t>
      </w:r>
    </w:p>
    <w:p w:rsidR="00690F01" w:rsidRPr="00A05E82" w:rsidRDefault="00690F01" w:rsidP="00211B40">
      <w:pPr>
        <w:spacing w:line="240" w:lineRule="auto"/>
        <w:ind w:left="360"/>
        <w:jc w:val="left"/>
      </w:pPr>
    </w:p>
    <w:p w:rsidR="00B61F93" w:rsidRDefault="00B61F93" w:rsidP="00B61F93">
      <w:pPr>
        <w:numPr>
          <w:ilvl w:val="0"/>
          <w:numId w:val="33"/>
        </w:numPr>
        <w:spacing w:line="240" w:lineRule="auto"/>
        <w:jc w:val="left"/>
      </w:pPr>
      <w:r w:rsidRPr="00A05E82">
        <w:t>Provide grants and technical assistance to state, local, and tribal governments to support the development, expansion, and enhancement of drug courts and other problem-solving strategies;</w:t>
      </w:r>
    </w:p>
    <w:p w:rsidR="00690F01" w:rsidRPr="00A05E82" w:rsidRDefault="00690F01" w:rsidP="00211B40">
      <w:pPr>
        <w:spacing w:line="240" w:lineRule="auto"/>
        <w:jc w:val="left"/>
      </w:pPr>
    </w:p>
    <w:p w:rsidR="00B61F93" w:rsidRDefault="00B61F93" w:rsidP="00B61F93">
      <w:pPr>
        <w:numPr>
          <w:ilvl w:val="0"/>
          <w:numId w:val="33"/>
        </w:numPr>
        <w:spacing w:line="240" w:lineRule="auto"/>
        <w:jc w:val="left"/>
      </w:pPr>
      <w:r w:rsidRPr="00A05E82">
        <w:t xml:space="preserve">Assist states, tribes, and units of local government in designing and implementing collaborative efforts between criminal justice and mental health systems, improving access to effective treatment for offenders with mental illnesses or co-occurring mental health and substance use disorders; and  </w:t>
      </w:r>
    </w:p>
    <w:p w:rsidR="00690F01" w:rsidRPr="00A05E82" w:rsidRDefault="00690F01" w:rsidP="00211B40">
      <w:pPr>
        <w:spacing w:line="240" w:lineRule="auto"/>
        <w:jc w:val="left"/>
      </w:pPr>
    </w:p>
    <w:p w:rsidR="00B61F93" w:rsidRPr="00A05E82" w:rsidRDefault="00B61F93" w:rsidP="00B61F93">
      <w:pPr>
        <w:numPr>
          <w:ilvl w:val="0"/>
          <w:numId w:val="33"/>
        </w:numPr>
        <w:spacing w:line="240" w:lineRule="auto"/>
        <w:jc w:val="left"/>
        <w:rPr>
          <w:b/>
        </w:rPr>
      </w:pPr>
      <w:r w:rsidRPr="00A05E82">
        <w:t xml:space="preserve">Improve responses to offenders with medical, psychological, and social problems that contribute to their criminal behavior.  </w:t>
      </w:r>
    </w:p>
    <w:p w:rsidR="00B61F93" w:rsidRPr="00A05E82" w:rsidRDefault="00B61F93" w:rsidP="00B61F93">
      <w:pPr>
        <w:spacing w:line="240" w:lineRule="auto"/>
        <w:jc w:val="left"/>
        <w:rPr>
          <w:b/>
        </w:rPr>
      </w:pPr>
    </w:p>
    <w:p w:rsidR="00B61F93" w:rsidRPr="00A05E82" w:rsidRDefault="00B61F93" w:rsidP="00B61F93">
      <w:pPr>
        <w:spacing w:line="240" w:lineRule="auto"/>
        <w:jc w:val="left"/>
        <w:rPr>
          <w:b/>
        </w:rPr>
      </w:pPr>
      <w:r w:rsidRPr="00A05E82">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u w:val="single"/>
        </w:rPr>
      </w:pPr>
      <w:r w:rsidRPr="00D001D2">
        <w:rPr>
          <w:u w:val="single"/>
        </w:rPr>
        <w:t>Base Funding</w:t>
      </w:r>
    </w:p>
    <w:p w:rsidR="00B61F93" w:rsidRPr="00D001D2" w:rsidRDefault="00B61F93" w:rsidP="00B61F93">
      <w:pPr>
        <w:spacing w:line="240" w:lineRule="auto"/>
        <w:rPr>
          <w:u w:val="single"/>
        </w:rPr>
      </w:pPr>
    </w:p>
    <w:tbl>
      <w:tblPr>
        <w:tblW w:w="101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630"/>
        <w:gridCol w:w="630"/>
        <w:gridCol w:w="1260"/>
        <w:gridCol w:w="810"/>
        <w:gridCol w:w="810"/>
        <w:gridCol w:w="630"/>
        <w:gridCol w:w="1260"/>
        <w:gridCol w:w="590"/>
        <w:gridCol w:w="607"/>
        <w:gridCol w:w="672"/>
        <w:gridCol w:w="1535"/>
      </w:tblGrid>
      <w:tr w:rsidR="00B61F93" w:rsidRPr="00D001D2" w:rsidTr="00DA11D8">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bCs/>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c>
          <w:tcPr>
            <w:tcW w:w="8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rPr>
            </w:pPr>
            <w:proofErr w:type="spellStart"/>
            <w:r w:rsidRPr="00D001D2">
              <w:rPr>
                <w:sz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c>
          <w:tcPr>
            <w:tcW w:w="5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rPr>
            </w:pPr>
            <w:proofErr w:type="spellStart"/>
            <w:r w:rsidRPr="00D001D2">
              <w:rPr>
                <w:sz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FTE</w:t>
            </w:r>
          </w:p>
        </w:tc>
        <w:tc>
          <w:tcPr>
            <w:tcW w:w="153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72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tabs>
                <w:tab w:val="center" w:pos="195"/>
              </w:tabs>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w:t>
            </w:r>
          </w:p>
        </w:tc>
        <w:tc>
          <w:tcPr>
            <w:tcW w:w="81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81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w:t>
            </w:r>
          </w:p>
        </w:tc>
        <w:tc>
          <w:tcPr>
            <w:tcW w:w="5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07"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672"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c>
          <w:tcPr>
            <w:tcW w:w="153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79"/>
        <w:gridCol w:w="1349"/>
        <w:gridCol w:w="1508"/>
        <w:gridCol w:w="1890"/>
        <w:gridCol w:w="1890"/>
      </w:tblGrid>
      <w:tr w:rsidR="00B61F93" w:rsidRPr="00D001D2" w:rsidTr="00DA11D8">
        <w:tc>
          <w:tcPr>
            <w:tcW w:w="19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579"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579"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508"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ind w:left="-90"/>
        <w:rPr>
          <w:u w:val="single"/>
        </w:rPr>
      </w:pPr>
      <w:r w:rsidRPr="00D001D2">
        <w:rPr>
          <w:u w:val="single"/>
        </w:rPr>
        <w:t>Non-Personnel Increase Cost Summary</w:t>
      </w:r>
    </w:p>
    <w:p w:rsidR="00B61F93" w:rsidRPr="00D001D2" w:rsidRDefault="00B61F93" w:rsidP="00B61F93">
      <w:pPr>
        <w:spacing w:line="240" w:lineRule="auto"/>
        <w:jc w:val="center"/>
        <w:rPr>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344"/>
        <w:gridCol w:w="1350"/>
        <w:gridCol w:w="1710"/>
        <w:gridCol w:w="1890"/>
        <w:gridCol w:w="1890"/>
      </w:tblGrid>
      <w:tr w:rsidR="00B61F93" w:rsidRPr="00D001D2" w:rsidTr="00DA11D8">
        <w:tc>
          <w:tcPr>
            <w:tcW w:w="198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 Cost</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34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$44,000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u w:val="single"/>
        </w:rPr>
      </w:pPr>
      <w:r w:rsidRPr="00D001D2">
        <w:rPr>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FTE</w:t>
            </w:r>
          </w:p>
        </w:tc>
        <w:tc>
          <w:tcPr>
            <w:tcW w:w="103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Current Services</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Increases</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szCs w:val="20"/>
              </w:rPr>
            </w:pPr>
            <w:r w:rsidRPr="00D001D2">
              <w:rPr>
                <w:sz w:val="20"/>
                <w:szCs w:val="20"/>
              </w:rPr>
              <w:t>Grand Total</w:t>
            </w: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$44,000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pPr>
        <w:spacing w:line="240" w:lineRule="auto"/>
        <w:rPr>
          <w:b/>
          <w:bCs/>
        </w:rPr>
      </w:pPr>
    </w:p>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V.  Program Increases by Item</w:t>
      </w:r>
    </w:p>
    <w:p w:rsidR="00B61F93" w:rsidRPr="00D001D2" w:rsidRDefault="00B61F93" w:rsidP="00B61F93">
      <w:pPr>
        <w:spacing w:line="240" w:lineRule="auto"/>
        <w:jc w:val="left"/>
        <w:rPr>
          <w:sz w:val="18"/>
          <w:szCs w:val="20"/>
        </w:rPr>
      </w:pPr>
    </w:p>
    <w:p w:rsidR="00B61F93" w:rsidRPr="00D001D2" w:rsidRDefault="00B61F93" w:rsidP="00B61F93">
      <w:pPr>
        <w:tabs>
          <w:tab w:val="left" w:pos="3420"/>
          <w:tab w:val="left" w:pos="3600"/>
          <w:tab w:val="right" w:pos="8640"/>
        </w:tabs>
        <w:spacing w:line="240" w:lineRule="auto"/>
        <w:jc w:val="left"/>
        <w:rPr>
          <w:rFonts w:eastAsia="Arial Unicode MS"/>
          <w:b/>
          <w:bCs/>
          <w:szCs w:val="20"/>
        </w:rPr>
      </w:pPr>
      <w:r w:rsidRPr="00D001D2">
        <w:rPr>
          <w:rFonts w:eastAsia="Arial Unicode MS"/>
          <w:b/>
          <w:bCs/>
          <w:szCs w:val="20"/>
        </w:rPr>
        <w:t>Item Name:</w:t>
      </w:r>
      <w:r w:rsidRPr="00D001D2">
        <w:rPr>
          <w:rFonts w:eastAsia="Arial Unicode MS"/>
          <w:b/>
          <w:bCs/>
          <w:szCs w:val="20"/>
        </w:rPr>
        <w:tab/>
        <w:t>Missing and Exploited Children Program</w:t>
      </w:r>
    </w:p>
    <w:p w:rsidR="00B61F93" w:rsidRPr="00D001D2" w:rsidRDefault="00B61F93" w:rsidP="00B61F93">
      <w:pPr>
        <w:tabs>
          <w:tab w:val="left" w:pos="3420"/>
          <w:tab w:val="right" w:pos="8640"/>
        </w:tabs>
        <w:spacing w:line="240" w:lineRule="auto"/>
        <w:jc w:val="left"/>
        <w:rPr>
          <w:szCs w:val="20"/>
        </w:rPr>
      </w:pPr>
    </w:p>
    <w:p w:rsidR="00B61F93" w:rsidRPr="00D001D2" w:rsidRDefault="00B61F93" w:rsidP="00B61F93">
      <w:pPr>
        <w:tabs>
          <w:tab w:val="left" w:pos="3420"/>
          <w:tab w:val="right" w:pos="8640"/>
        </w:tabs>
        <w:spacing w:line="240" w:lineRule="auto"/>
        <w:jc w:val="left"/>
        <w:rPr>
          <w:szCs w:val="20"/>
        </w:rPr>
      </w:pPr>
      <w:r w:rsidRPr="00D001D2">
        <w:rPr>
          <w:szCs w:val="20"/>
        </w:rPr>
        <w:t xml:space="preserve">Budget Appropriation: </w:t>
      </w:r>
      <w:r w:rsidRPr="00D001D2">
        <w:rPr>
          <w:szCs w:val="20"/>
        </w:rPr>
        <w:tab/>
      </w:r>
      <w:r w:rsidRPr="00D001D2">
        <w:t>Juvenile Justice Programs</w:t>
      </w:r>
    </w:p>
    <w:p w:rsidR="00B61F93" w:rsidRPr="00D001D2" w:rsidRDefault="00B61F93" w:rsidP="00B61F93">
      <w:pPr>
        <w:tabs>
          <w:tab w:val="left" w:pos="3420"/>
          <w:tab w:val="right" w:pos="8640"/>
        </w:tabs>
        <w:spacing w:line="240" w:lineRule="auto"/>
        <w:jc w:val="left"/>
        <w:rPr>
          <w:rFonts w:eastAsia="Arial Unicode MS"/>
          <w:szCs w:val="20"/>
        </w:rPr>
      </w:pPr>
    </w:p>
    <w:p w:rsidR="00B61F93" w:rsidRDefault="00B61F93" w:rsidP="00B61F93">
      <w:pPr>
        <w:tabs>
          <w:tab w:val="left" w:pos="3420"/>
          <w:tab w:val="left" w:pos="3600"/>
        </w:tabs>
        <w:autoSpaceDE w:val="0"/>
        <w:autoSpaceDN w:val="0"/>
        <w:spacing w:line="240" w:lineRule="auto"/>
        <w:jc w:val="left"/>
      </w:pPr>
      <w:r w:rsidRPr="00D001D2">
        <w:t>Strategic Goal &amp; Objective:</w:t>
      </w:r>
      <w:r w:rsidRPr="00D001D2">
        <w:tab/>
        <w:t>DOJ Strategic Goal 2, Objective 2.2</w:t>
      </w:r>
    </w:p>
    <w:p w:rsidR="00AE4B0C" w:rsidRPr="00D001D2" w:rsidRDefault="00AE4B0C" w:rsidP="00B61F93">
      <w:pPr>
        <w:tabs>
          <w:tab w:val="left" w:pos="3420"/>
          <w:tab w:val="left" w:pos="3600"/>
        </w:tabs>
        <w:autoSpaceDE w:val="0"/>
        <w:autoSpaceDN w:val="0"/>
        <w:spacing w:line="240" w:lineRule="auto"/>
        <w:jc w:val="left"/>
      </w:pPr>
      <w:r>
        <w:tab/>
        <w:t>OJP Strategic Goal 2, Objective 2.1</w:t>
      </w:r>
    </w:p>
    <w:p w:rsidR="00B61F93" w:rsidRPr="00D001D2" w:rsidRDefault="00B61F93" w:rsidP="00B61F93">
      <w:pPr>
        <w:tabs>
          <w:tab w:val="left" w:pos="3420"/>
          <w:tab w:val="right" w:pos="8640"/>
        </w:tabs>
        <w:spacing w:line="240" w:lineRule="auto"/>
        <w:jc w:val="left"/>
        <w:rPr>
          <w:rFonts w:eastAsia="Arial Unicode MS"/>
          <w:szCs w:val="20"/>
        </w:rPr>
      </w:pPr>
    </w:p>
    <w:p w:rsidR="00B61F93" w:rsidRPr="00D001D2" w:rsidRDefault="00B61F93" w:rsidP="00B61F93">
      <w:pPr>
        <w:tabs>
          <w:tab w:val="left" w:pos="3420"/>
          <w:tab w:val="right" w:pos="8640"/>
        </w:tabs>
        <w:spacing w:line="240" w:lineRule="auto"/>
        <w:jc w:val="left"/>
        <w:rPr>
          <w:rFonts w:eastAsia="Arial Unicode MS"/>
          <w:szCs w:val="20"/>
        </w:rPr>
      </w:pPr>
      <w:r w:rsidRPr="00D001D2">
        <w:rPr>
          <w:rFonts w:eastAsia="Arial Unicode MS"/>
          <w:szCs w:val="20"/>
        </w:rPr>
        <w:t>Organizational Program:</w:t>
      </w:r>
      <w:r w:rsidRPr="00D001D2">
        <w:rPr>
          <w:rFonts w:eastAsia="Arial Unicode MS"/>
          <w:szCs w:val="20"/>
        </w:rPr>
        <w:tab/>
        <w:t>Office of Juvenile Justice and Delinquency Prevention</w:t>
      </w:r>
    </w:p>
    <w:p w:rsidR="00B61F93" w:rsidRPr="00D001D2" w:rsidRDefault="00B61F93" w:rsidP="00B61F93">
      <w:pPr>
        <w:tabs>
          <w:tab w:val="left" w:pos="1590"/>
        </w:tabs>
        <w:spacing w:line="240" w:lineRule="auto"/>
        <w:jc w:val="left"/>
        <w:rPr>
          <w:rFonts w:eastAsia="Arial Unicode MS"/>
          <w:szCs w:val="20"/>
        </w:rPr>
      </w:pPr>
      <w:r w:rsidRPr="00D001D2">
        <w:rPr>
          <w:rFonts w:eastAsia="Arial Unicode MS"/>
          <w:szCs w:val="20"/>
        </w:rPr>
        <w:tab/>
      </w:r>
    </w:p>
    <w:p w:rsidR="00B61F93" w:rsidRPr="00D001D2" w:rsidRDefault="00B61F93" w:rsidP="00B61F93">
      <w:pPr>
        <w:tabs>
          <w:tab w:val="left" w:pos="3420"/>
          <w:tab w:val="right" w:pos="4320"/>
        </w:tabs>
        <w:spacing w:line="240" w:lineRule="auto"/>
        <w:jc w:val="left"/>
        <w:rPr>
          <w:rFonts w:eastAsia="Arial Unicode MS"/>
          <w:szCs w:val="20"/>
          <w:u w:val="single"/>
        </w:rPr>
      </w:pPr>
      <w:r>
        <w:rPr>
          <w:rFonts w:eastAsia="Arial Unicode MS"/>
          <w:szCs w:val="20"/>
        </w:rPr>
        <w:t xml:space="preserve">Ranking: </w:t>
      </w:r>
      <w:r>
        <w:rPr>
          <w:rFonts w:eastAsia="Arial Unicode MS"/>
          <w:szCs w:val="20"/>
        </w:rPr>
        <w:tab/>
        <w:t xml:space="preserve">20 of </w:t>
      </w:r>
      <w:r w:rsidRPr="00D001D2">
        <w:rPr>
          <w:rFonts w:eastAsia="Arial Unicode MS"/>
          <w:szCs w:val="20"/>
        </w:rPr>
        <w:t>32</w:t>
      </w:r>
      <w:r w:rsidRPr="00D001D2">
        <w:rPr>
          <w:rFonts w:eastAsia="Arial Unicode MS"/>
          <w:szCs w:val="20"/>
          <w:u w:val="single"/>
        </w:rPr>
        <w:t xml:space="preserve"> </w:t>
      </w:r>
      <w:r w:rsidRPr="00D001D2">
        <w:rPr>
          <w:rFonts w:eastAsia="Arial Unicode MS"/>
          <w:szCs w:val="20"/>
        </w:rPr>
        <w:t xml:space="preserve">  </w:t>
      </w:r>
    </w:p>
    <w:p w:rsidR="00B61F93" w:rsidRPr="00D001D2" w:rsidRDefault="00B61F93" w:rsidP="00B61F93">
      <w:pPr>
        <w:spacing w:line="240" w:lineRule="auto"/>
        <w:jc w:val="left"/>
        <w:rPr>
          <w:szCs w:val="20"/>
        </w:rPr>
      </w:pP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rPr>
          <w:szCs w:val="20"/>
          <w:u w:val="single"/>
        </w:rPr>
      </w:pPr>
      <w:r w:rsidRPr="00D001D2">
        <w:rPr>
          <w:szCs w:val="20"/>
        </w:rPr>
        <w:t xml:space="preserve">Program Increase: </w:t>
      </w:r>
      <w:r w:rsidRPr="00D001D2">
        <w:rPr>
          <w:szCs w:val="20"/>
        </w:rPr>
        <w:tab/>
        <w:t xml:space="preserve">                  </w:t>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Dollars +</w:t>
      </w:r>
      <w:r w:rsidRPr="00D001D2">
        <w:rPr>
          <w:b/>
        </w:rPr>
        <w:t>$2,000,000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rPr>
          <w:szCs w:val="20"/>
          <w:u w:val="single"/>
        </w:rPr>
      </w:pPr>
    </w:p>
    <w:p w:rsidR="00B61F93" w:rsidRPr="00D001D2" w:rsidRDefault="00B61F93" w:rsidP="00B61F93">
      <w:pPr>
        <w:spacing w:line="240" w:lineRule="auto"/>
        <w:contextualSpacing/>
        <w:jc w:val="left"/>
        <w:rPr>
          <w:szCs w:val="20"/>
          <w:u w:val="single"/>
        </w:rPr>
      </w:pPr>
      <w:r w:rsidRPr="00D001D2">
        <w:rPr>
          <w:szCs w:val="20"/>
          <w:u w:val="single"/>
        </w:rPr>
        <w:t>Description of Item</w:t>
      </w:r>
    </w:p>
    <w:p w:rsidR="00B61F93" w:rsidRPr="00D001D2" w:rsidRDefault="00B61F93" w:rsidP="00B61F93">
      <w:pPr>
        <w:spacing w:line="240" w:lineRule="auto"/>
        <w:jc w:val="left"/>
      </w:pPr>
      <w:r w:rsidRPr="00D001D2">
        <w:t xml:space="preserve">In FY 2014, OJP requests $67.0 million for the </w:t>
      </w:r>
      <w:r w:rsidRPr="00D001D2">
        <w:rPr>
          <w:bCs/>
        </w:rPr>
        <w:t xml:space="preserve">Missing and Exploited Children </w:t>
      </w:r>
      <w:r w:rsidRPr="00D001D2">
        <w:t xml:space="preserve">(MEC) program, an increase of $2.0 million above the above the FY 2012 </w:t>
      </w:r>
      <w:proofErr w:type="gramStart"/>
      <w:r w:rsidRPr="00D001D2">
        <w:t>Enacted</w:t>
      </w:r>
      <w:proofErr w:type="gramEnd"/>
      <w:r w:rsidRPr="00D001D2">
        <w:t xml:space="preserve"> level.  This request includes $22.0 million for the Internet Crimes </w:t>
      </w:r>
      <w:proofErr w:type="gramStart"/>
      <w:r w:rsidRPr="00D001D2">
        <w:t>Against</w:t>
      </w:r>
      <w:proofErr w:type="gramEnd"/>
      <w:r w:rsidRPr="00D001D2">
        <w:t xml:space="preserve"> Children program.  The MEC program is the primary vehicle for building an infrastructure to support the national effort to prevent the abduction and exploitation of our nation’s children.  </w:t>
      </w:r>
    </w:p>
    <w:p w:rsidR="00B61F93" w:rsidRPr="00D001D2" w:rsidRDefault="00B61F93" w:rsidP="00B61F93">
      <w:pPr>
        <w:spacing w:line="240" w:lineRule="auto"/>
        <w:jc w:val="left"/>
      </w:pPr>
    </w:p>
    <w:p w:rsidR="00B61F93" w:rsidRPr="00D001D2" w:rsidRDefault="00B61F93" w:rsidP="00B61F93">
      <w:pPr>
        <w:spacing w:line="240" w:lineRule="auto"/>
        <w:contextualSpacing/>
        <w:jc w:val="left"/>
      </w:pPr>
      <w:r w:rsidRPr="00D001D2">
        <w:t xml:space="preserve">Every day in America, 2,200 children are reported missing to law enforcement.  Many of these children are runaways; others are abducted by non-custodial parents.  Some wander away and are unable to find their way home, and still others fall victim to and are exploited by predators.  This program, which is administered by the Office of Juvenile Justice and Delinquency Prevention (OJJDP), provides the only federally-coordinated mechanism for locating and recovering missing children through federal, state, and local law enforcement agency efforts.  </w:t>
      </w:r>
    </w:p>
    <w:p w:rsidR="00B61F93" w:rsidRPr="00D001D2" w:rsidRDefault="00B61F93" w:rsidP="00B61F93">
      <w:pPr>
        <w:spacing w:line="240" w:lineRule="auto"/>
        <w:contextualSpacing/>
        <w:jc w:val="left"/>
      </w:pPr>
    </w:p>
    <w:p w:rsidR="00B61F93" w:rsidRPr="00D001D2" w:rsidRDefault="00B61F93" w:rsidP="00B61F93">
      <w:pPr>
        <w:spacing w:line="240" w:lineRule="auto"/>
        <w:contextualSpacing/>
        <w:jc w:val="left"/>
      </w:pPr>
      <w:r w:rsidRPr="00D001D2">
        <w:t>The Missing and Exploited Children Program includes:</w:t>
      </w:r>
    </w:p>
    <w:p w:rsidR="00B61F93" w:rsidRPr="00D001D2" w:rsidRDefault="00B61F93" w:rsidP="00B61F93">
      <w:pPr>
        <w:spacing w:line="240" w:lineRule="auto"/>
        <w:contextualSpacing/>
        <w:jc w:val="left"/>
      </w:pPr>
    </w:p>
    <w:p w:rsidR="00B61F93" w:rsidRPr="00D001D2" w:rsidRDefault="00B61F93" w:rsidP="00B61F93">
      <w:pPr>
        <w:numPr>
          <w:ilvl w:val="0"/>
          <w:numId w:val="79"/>
        </w:numPr>
        <w:spacing w:line="240" w:lineRule="auto"/>
        <w:ind w:left="360"/>
        <w:contextualSpacing/>
        <w:jc w:val="left"/>
      </w:pPr>
      <w:r w:rsidRPr="00D001D2">
        <w:rPr>
          <w:bCs/>
        </w:rPr>
        <w:t>Internet Crimes Against Children (ICAC) Program (this includes funding for the ICAC task forces, as well as training and technical assistance and research);</w:t>
      </w:r>
    </w:p>
    <w:p w:rsidR="00B61F93" w:rsidRPr="00D001D2" w:rsidRDefault="00B61F93" w:rsidP="00B61F93">
      <w:pPr>
        <w:spacing w:line="240" w:lineRule="auto"/>
        <w:ind w:left="360"/>
        <w:contextualSpacing/>
        <w:jc w:val="left"/>
      </w:pPr>
    </w:p>
    <w:p w:rsidR="00B61F93" w:rsidRPr="00D001D2" w:rsidRDefault="00B61F93" w:rsidP="00B61F93">
      <w:pPr>
        <w:numPr>
          <w:ilvl w:val="0"/>
          <w:numId w:val="79"/>
        </w:numPr>
        <w:spacing w:line="240" w:lineRule="auto"/>
        <w:ind w:left="360"/>
        <w:contextualSpacing/>
        <w:jc w:val="left"/>
      </w:pPr>
      <w:r w:rsidRPr="00D001D2">
        <w:t xml:space="preserve">Funding for the National Center for Missing and Exploited Children (including the Jimmy </w:t>
      </w:r>
      <w:proofErr w:type="spellStart"/>
      <w:r w:rsidRPr="00D001D2">
        <w:t>Ryce</w:t>
      </w:r>
      <w:proofErr w:type="spellEnd"/>
      <w:r w:rsidRPr="00D001D2">
        <w:t xml:space="preserve"> Law Enforcement Training Center);</w:t>
      </w:r>
    </w:p>
    <w:p w:rsidR="00B61F93" w:rsidRPr="00D001D2" w:rsidRDefault="00B61F93" w:rsidP="00B61F93">
      <w:pPr>
        <w:spacing w:line="240" w:lineRule="auto"/>
        <w:ind w:left="360"/>
        <w:contextualSpacing/>
        <w:jc w:val="left"/>
      </w:pPr>
    </w:p>
    <w:p w:rsidR="00B61F93" w:rsidRPr="00D001D2" w:rsidRDefault="00B61F93" w:rsidP="00B61F93">
      <w:pPr>
        <w:numPr>
          <w:ilvl w:val="0"/>
          <w:numId w:val="79"/>
        </w:numPr>
        <w:spacing w:line="240" w:lineRule="auto"/>
        <w:ind w:left="360"/>
        <w:contextualSpacing/>
        <w:jc w:val="left"/>
        <w:rPr>
          <w:bCs/>
        </w:rPr>
      </w:pPr>
      <w:r w:rsidRPr="00D001D2">
        <w:rPr>
          <w:bCs/>
        </w:rPr>
        <w:t xml:space="preserve">AMBER Alert Program; and </w:t>
      </w:r>
    </w:p>
    <w:p w:rsidR="00B61F93" w:rsidRPr="00D001D2" w:rsidRDefault="00B61F93" w:rsidP="00B61F93">
      <w:pPr>
        <w:spacing w:line="240" w:lineRule="auto"/>
        <w:contextualSpacing/>
        <w:jc w:val="left"/>
        <w:rPr>
          <w:bCs/>
        </w:rPr>
      </w:pPr>
    </w:p>
    <w:p w:rsidR="00B61F93" w:rsidRPr="00D001D2" w:rsidRDefault="00B61F93" w:rsidP="00B61F93">
      <w:pPr>
        <w:numPr>
          <w:ilvl w:val="0"/>
          <w:numId w:val="79"/>
        </w:numPr>
        <w:spacing w:line="240" w:lineRule="auto"/>
        <w:ind w:left="360"/>
        <w:contextualSpacing/>
        <w:jc w:val="left"/>
        <w:rPr>
          <w:bCs/>
        </w:rPr>
      </w:pPr>
      <w:r w:rsidRPr="00D001D2">
        <w:rPr>
          <w:bCs/>
        </w:rPr>
        <w:t>Missing and Exploited Children Discretionary Activities.</w:t>
      </w:r>
    </w:p>
    <w:p w:rsidR="00B61F93" w:rsidRPr="00D001D2" w:rsidRDefault="00B61F93" w:rsidP="00B61F93">
      <w:pPr>
        <w:spacing w:line="240" w:lineRule="auto"/>
        <w:contextualSpacing/>
        <w:jc w:val="left"/>
      </w:pPr>
    </w:p>
    <w:p w:rsidR="00B61F93" w:rsidRPr="00D001D2" w:rsidRDefault="00B61F93" w:rsidP="00B61F93">
      <w:pPr>
        <w:spacing w:line="240" w:lineRule="auto"/>
        <w:contextualSpacing/>
        <w:jc w:val="left"/>
        <w:rPr>
          <w:bCs/>
          <w:szCs w:val="20"/>
          <w:u w:val="single"/>
        </w:rPr>
      </w:pPr>
      <w:r w:rsidRPr="00D001D2">
        <w:rPr>
          <w:bCs/>
          <w:szCs w:val="20"/>
          <w:u w:val="single"/>
        </w:rPr>
        <w:t>Justification</w:t>
      </w:r>
    </w:p>
    <w:p w:rsidR="00737017" w:rsidRDefault="00B61F93" w:rsidP="00B61F93">
      <w:pPr>
        <w:spacing w:line="240" w:lineRule="auto"/>
        <w:contextualSpacing/>
        <w:jc w:val="left"/>
      </w:pPr>
      <w:r w:rsidRPr="00D001D2">
        <w:t xml:space="preserve">This request for additional funding will assist OJJDP in providing much needed support and assistance, including training and technical assistance to the field.  Given the technological advancements that occur every day, it is vital that OJJDP continuously provide training and technical assistance to our law enforcement partners to help ensure they are well-informed and </w:t>
      </w:r>
    </w:p>
    <w:p w:rsidR="00737017" w:rsidRDefault="00737017" w:rsidP="00B61F93">
      <w:pPr>
        <w:spacing w:line="240" w:lineRule="auto"/>
        <w:contextualSpacing/>
        <w:jc w:val="left"/>
      </w:pPr>
    </w:p>
    <w:p w:rsidR="00B61F93" w:rsidRPr="00D001D2" w:rsidRDefault="00B61F93" w:rsidP="00B61F93">
      <w:pPr>
        <w:spacing w:line="240" w:lineRule="auto"/>
        <w:contextualSpacing/>
        <w:jc w:val="left"/>
      </w:pPr>
      <w:proofErr w:type="gramStart"/>
      <w:r w:rsidRPr="00D001D2">
        <w:t>remain</w:t>
      </w:r>
      <w:proofErr w:type="gramEnd"/>
      <w:r w:rsidRPr="00D001D2">
        <w:t xml:space="preserve"> abreast of the most current trends.  Failure to do so will have a direct impact on the number of children harmed.</w:t>
      </w:r>
    </w:p>
    <w:p w:rsidR="00B61F93" w:rsidRPr="00D001D2" w:rsidRDefault="00B61F93" w:rsidP="00B61F93">
      <w:pPr>
        <w:autoSpaceDE w:val="0"/>
        <w:autoSpaceDN w:val="0"/>
        <w:spacing w:line="240" w:lineRule="auto"/>
        <w:contextualSpacing/>
        <w:jc w:val="left"/>
      </w:pPr>
    </w:p>
    <w:p w:rsidR="00B61F93" w:rsidRPr="00D001D2" w:rsidRDefault="00B61F93" w:rsidP="00B61F93">
      <w:pPr>
        <w:autoSpaceDE w:val="0"/>
        <w:autoSpaceDN w:val="0"/>
        <w:spacing w:line="240" w:lineRule="auto"/>
        <w:contextualSpacing/>
        <w:jc w:val="left"/>
      </w:pPr>
      <w:r w:rsidRPr="00D001D2">
        <w:t>For example, the ICAC Task Force program, funded via the MEC Programs, is one of OJP’s largest collaborative efforts.  This national network of 61 coordinated task forces represents more than 3,000 federal, state, and local law enforcement and prosecutorial agencies that conduct investigations, forensic examinations, and prosecutions related to online child victimization and pornography.</w:t>
      </w:r>
    </w:p>
    <w:p w:rsidR="00B61F93" w:rsidRPr="00D001D2" w:rsidRDefault="00B61F93" w:rsidP="00B61F93">
      <w:pPr>
        <w:autoSpaceDE w:val="0"/>
        <w:autoSpaceDN w:val="0"/>
        <w:spacing w:line="240" w:lineRule="auto"/>
        <w:contextualSpacing/>
        <w:jc w:val="left"/>
      </w:pPr>
    </w:p>
    <w:p w:rsidR="00B61F93" w:rsidRPr="00D001D2" w:rsidRDefault="00B61F93" w:rsidP="00B61F93">
      <w:pPr>
        <w:autoSpaceDE w:val="0"/>
        <w:autoSpaceDN w:val="0"/>
        <w:spacing w:line="240" w:lineRule="auto"/>
        <w:contextualSpacing/>
        <w:jc w:val="left"/>
      </w:pPr>
      <w:r w:rsidRPr="00D001D2">
        <w:t xml:space="preserve">In addition, the National Center for Missing and Exploited Children (NCMEC) is a national resource center and information clearinghouse for missing and exploited children.  NCMEC provides training and technical assistance to law enforcement agencies, state and local governments and individuals in the prevention, investigation, prosecution, and treatment of cases involving missing and exploited children.  </w:t>
      </w:r>
    </w:p>
    <w:p w:rsidR="00B61F93" w:rsidRPr="00D001D2" w:rsidRDefault="00B61F93" w:rsidP="00B61F93">
      <w:pPr>
        <w:autoSpaceDE w:val="0"/>
        <w:autoSpaceDN w:val="0"/>
        <w:spacing w:line="240" w:lineRule="auto"/>
        <w:contextualSpacing/>
        <w:jc w:val="left"/>
      </w:pPr>
    </w:p>
    <w:p w:rsidR="00705B70" w:rsidRPr="00D001D2" w:rsidRDefault="00B61F93" w:rsidP="00705B70">
      <w:pPr>
        <w:autoSpaceDE w:val="0"/>
        <w:autoSpaceDN w:val="0"/>
        <w:spacing w:line="240" w:lineRule="auto"/>
        <w:contextualSpacing/>
        <w:jc w:val="left"/>
      </w:pPr>
      <w:r w:rsidRPr="00D001D2">
        <w:t>Further, t</w:t>
      </w:r>
      <w:r w:rsidRPr="00D001D2">
        <w:rPr>
          <w:rFonts w:eastAsiaTheme="minorHAnsi"/>
        </w:rPr>
        <w:t xml:space="preserve">he America’s </w:t>
      </w:r>
      <w:proofErr w:type="gramStart"/>
      <w:r w:rsidRPr="00D001D2">
        <w:rPr>
          <w:rFonts w:eastAsiaTheme="minorHAnsi"/>
        </w:rPr>
        <w:t>Missing</w:t>
      </w:r>
      <w:proofErr w:type="gramEnd"/>
      <w:r w:rsidRPr="00D001D2">
        <w:rPr>
          <w:rFonts w:eastAsiaTheme="minorHAnsi"/>
        </w:rPr>
        <w:t xml:space="preserve">: Broadcast Emergency Response (AMBER) Alert program has played an increasingly prominent role in OJP’s efforts to protect children from abduction.  Since October 2002, when AMBER Alerts became a coordinated national effort, over 90 percent of Amber Alert cases have resulted in a successful recovery.  This progress is attributable to better coordination and training at all levels, increased public awareness, technological advances, and cooperation among law enforcement, transportation officials, and broadcasters.  </w:t>
      </w:r>
      <w:r w:rsidR="00705B70" w:rsidRPr="00D001D2">
        <w:rPr>
          <w:rFonts w:eastAsiaTheme="minorHAnsi"/>
        </w:rPr>
        <w:t xml:space="preserve">In addition to its successful website (www.amberalert.gov), the AMBER Alert program’s strategy focuses on: (1) strengthening the existing AMBER Alert system; (2) expanding the scope of the AMBER Alert program; and (3) enhancing communication and coordination.  </w:t>
      </w:r>
    </w:p>
    <w:p w:rsidR="00B61F93" w:rsidRPr="00D001D2" w:rsidRDefault="00B61F93" w:rsidP="00B61F93">
      <w:pPr>
        <w:autoSpaceDE w:val="0"/>
        <w:autoSpaceDN w:val="0"/>
        <w:spacing w:line="240" w:lineRule="auto"/>
        <w:contextualSpacing/>
        <w:jc w:val="left"/>
      </w:pPr>
    </w:p>
    <w:p w:rsidR="00B61F93" w:rsidRPr="00D001D2" w:rsidRDefault="00B61F93" w:rsidP="00B61F93">
      <w:pPr>
        <w:spacing w:line="240" w:lineRule="auto"/>
        <w:contextualSpacing/>
        <w:jc w:val="left"/>
        <w:rPr>
          <w:szCs w:val="20"/>
          <w:u w:val="single"/>
        </w:rPr>
      </w:pPr>
      <w:r w:rsidRPr="00D001D2">
        <w:rPr>
          <w:szCs w:val="20"/>
          <w:u w:val="single"/>
        </w:rPr>
        <w:t>Impact on Performance</w:t>
      </w:r>
    </w:p>
    <w:p w:rsidR="00B61F93" w:rsidRPr="00D001D2" w:rsidRDefault="00B61F93" w:rsidP="00B61F93">
      <w:pPr>
        <w:spacing w:line="240" w:lineRule="auto"/>
        <w:contextualSpacing/>
        <w:jc w:val="left"/>
      </w:pPr>
      <w:r w:rsidRPr="00D001D2">
        <w:t xml:space="preserve">This program directly supports </w:t>
      </w:r>
      <w:r w:rsidRPr="00211B40">
        <w:rPr>
          <w:i/>
        </w:rPr>
        <w:t>DOJ Strategic Goal 2: Prevent crime, protect the rights of the American people, and enforce federal law; DOJ Strategic Objective 2.2: Prevent and intervene in crimes against vulnerable populations; uphold the rights of, and improve services to, America’s crime victims</w:t>
      </w:r>
      <w:r w:rsidR="00AE4B0C" w:rsidRPr="00211B40">
        <w:rPr>
          <w:i/>
        </w:rPr>
        <w:t xml:space="preserve">; OJP Strategic Goal 2: Protect vulnerable populations, especially children, from victimization and improve services to victims of crime; </w:t>
      </w:r>
      <w:r w:rsidR="0090647D">
        <w:rPr>
          <w:i/>
        </w:rPr>
        <w:t xml:space="preserve">and </w:t>
      </w:r>
      <w:r w:rsidR="00AE4B0C" w:rsidRPr="00211B40">
        <w:rPr>
          <w:i/>
        </w:rPr>
        <w:t>OJP Strategic Objective 2.1: Protect vulnerable populations, especially children, from exploitation by online predators, victimization, and sexual abuse.</w:t>
      </w:r>
      <w:r w:rsidRPr="00211B40">
        <w:rPr>
          <w:i/>
        </w:rPr>
        <w:t xml:space="preserve"> </w:t>
      </w:r>
    </w:p>
    <w:p w:rsidR="00B61F93" w:rsidRPr="00D001D2" w:rsidRDefault="00B61F93" w:rsidP="00B61F93">
      <w:pPr>
        <w:autoSpaceDE w:val="0"/>
        <w:autoSpaceDN w:val="0"/>
        <w:spacing w:line="240" w:lineRule="auto"/>
        <w:contextualSpacing/>
        <w:jc w:val="left"/>
        <w:rPr>
          <w:color w:val="000000"/>
        </w:rPr>
      </w:pPr>
    </w:p>
    <w:p w:rsidR="00B61F93" w:rsidRPr="00D001D2" w:rsidRDefault="00B61F93" w:rsidP="00B61F93">
      <w:pPr>
        <w:autoSpaceDE w:val="0"/>
        <w:autoSpaceDN w:val="0"/>
        <w:spacing w:line="240" w:lineRule="auto"/>
        <w:contextualSpacing/>
        <w:jc w:val="left"/>
      </w:pPr>
      <w:r w:rsidRPr="00D001D2">
        <w:rPr>
          <w:rFonts w:eastAsiaTheme="minorHAnsi"/>
        </w:rPr>
        <w:t>Since 2000, the ICAC Task Forces have reviewed 324,474 complaints of alleged child sexual victimization resulting in the arrest of approximately 33,541 individuals.</w:t>
      </w:r>
      <w:r w:rsidRPr="00D001D2">
        <w:rPr>
          <w:rFonts w:eastAsiaTheme="minorHAnsi"/>
          <w:color w:val="FF0000"/>
        </w:rPr>
        <w:t xml:space="preserve"> </w:t>
      </w:r>
      <w:r w:rsidRPr="00D001D2">
        <w:t xml:space="preserve">In FY 2011, the ICAC program trained over 31,000 law enforcement personnel, over 2,800 prosecutors, and more than 11,000 other professionals working in the ICAC field.  </w:t>
      </w:r>
      <w:r w:rsidRPr="00D001D2">
        <w:rPr>
          <w:rFonts w:eastAsiaTheme="minorHAnsi"/>
        </w:rPr>
        <w:t>In FY 2012, OJP awarded over $25 million to support the ICAC task forces, provide training and technical assistance, and support research on child exploitation;  resulting in training for nearly 30,000 law enforcement officers, approximately 2,000 prosecutors, and 9,347 other child care professionals.</w:t>
      </w:r>
      <w:r w:rsidRPr="00D001D2">
        <w:t xml:space="preserve">  Training at this level has provided the necessary knowledge to individuals so that they may more effectively and efficiently investigate and prosecute these types of cases.</w:t>
      </w:r>
    </w:p>
    <w:p w:rsidR="00B61F93" w:rsidRPr="00D001D2" w:rsidRDefault="00B61F93" w:rsidP="00B61F93">
      <w:pPr>
        <w:autoSpaceDE w:val="0"/>
        <w:autoSpaceDN w:val="0"/>
        <w:spacing w:line="240" w:lineRule="auto"/>
        <w:contextualSpacing/>
        <w:jc w:val="left"/>
      </w:pPr>
    </w:p>
    <w:p w:rsidR="007364C9" w:rsidRDefault="007364C9" w:rsidP="00B61F93">
      <w:pPr>
        <w:autoSpaceDE w:val="0"/>
        <w:autoSpaceDN w:val="0"/>
        <w:spacing w:line="240" w:lineRule="auto"/>
        <w:jc w:val="left"/>
      </w:pPr>
    </w:p>
    <w:p w:rsidR="00B61F93" w:rsidRPr="00D001D2" w:rsidRDefault="00B61F93" w:rsidP="00B61F93">
      <w:pPr>
        <w:autoSpaceDE w:val="0"/>
        <w:autoSpaceDN w:val="0"/>
        <w:spacing w:line="240" w:lineRule="auto"/>
        <w:jc w:val="left"/>
      </w:pPr>
      <w:r w:rsidRPr="00D001D2">
        <w:lastRenderedPageBreak/>
        <w:t xml:space="preserve">In FY 2011, supported with funds provided by OJJDP, NCMEC provided 903,908 instances of technical assistance to families, law-enforcement officers, state/territorial clearinghouses, nonprofit-service providers, and other concerned parties in cases of missing and sexually exploited children.  NCMEC assisted law-enforcement agencies and families in the recovery of 11,690 children in FY 2011. </w:t>
      </w:r>
    </w:p>
    <w:p w:rsidR="00B61F93" w:rsidRPr="00D001D2" w:rsidRDefault="00B61F93" w:rsidP="00B61F93">
      <w:pPr>
        <w:autoSpaceDE w:val="0"/>
        <w:autoSpaceDN w:val="0"/>
        <w:spacing w:line="240" w:lineRule="auto"/>
        <w:ind w:left="720"/>
        <w:jc w:val="left"/>
      </w:pPr>
    </w:p>
    <w:p w:rsidR="00B61F93" w:rsidRPr="00D001D2" w:rsidRDefault="00B61F93" w:rsidP="00B61F93">
      <w:pPr>
        <w:autoSpaceDE w:val="0"/>
        <w:autoSpaceDN w:val="0"/>
        <w:spacing w:line="240" w:lineRule="auto"/>
        <w:jc w:val="left"/>
      </w:pPr>
      <w:r w:rsidRPr="00D001D2">
        <w:t>In FY 2012, supported by funds provided by OJJDP, NCMEC provided 1,043,404 instances of technical assistance to families, law-enforcement officers, state/territorial clearinghouses, nonprofit-service providers, and other concerned parties in cases of missing and sexually exploited children.  In addition, NCMEC assisted law-enforcement agencies and families in the recovery of 10,966 children in FY 2012.  In 2012, the percent of children recovered within 72 hours of an issuance of an Amber Alert was 92 percent.</w:t>
      </w:r>
    </w:p>
    <w:p w:rsidR="00B61F93" w:rsidRDefault="00B61F93" w:rsidP="00B61F93">
      <w:pPr>
        <w:spacing w:line="240" w:lineRule="auto"/>
        <w:jc w:val="left"/>
      </w:pPr>
    </w:p>
    <w:p w:rsidR="00705B70" w:rsidRPr="00D001D2" w:rsidRDefault="00705B70" w:rsidP="00B61F93">
      <w:pPr>
        <w:spacing w:line="240" w:lineRule="auto"/>
        <w:jc w:val="left"/>
      </w:pPr>
      <w:r w:rsidRPr="00D001D2">
        <w:t>In 2011, the percent of children recovered within 72 hours of an issuance of an Amber Alert was 89 percent.</w:t>
      </w: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Pr>
        <w:jc w:val="center"/>
      </w:pPr>
    </w:p>
    <w:p w:rsidR="00B61F93" w:rsidRPr="00D001D2" w:rsidRDefault="00B61F93" w:rsidP="00B61F93"/>
    <w:p w:rsidR="00B61F93" w:rsidRPr="00D001D2" w:rsidRDefault="00B61F93" w:rsidP="00B61F93">
      <w:r w:rsidRPr="00D001D2">
        <w:br w:type="page"/>
      </w:r>
    </w:p>
    <w:p w:rsidR="00B61F93" w:rsidRPr="00D001D2" w:rsidRDefault="00B61F93" w:rsidP="00B61F93">
      <w:pPr>
        <w:jc w:val="center"/>
        <w:rPr>
          <w:b/>
        </w:rPr>
      </w:pPr>
      <w:r w:rsidRPr="00D001D2">
        <w:rPr>
          <w:b/>
        </w:rPr>
        <w:lastRenderedPageBreak/>
        <w:t>Funding</w:t>
      </w: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07"/>
        <w:gridCol w:w="572"/>
        <w:gridCol w:w="1395"/>
        <w:gridCol w:w="603"/>
        <w:gridCol w:w="607"/>
        <w:gridCol w:w="672"/>
        <w:gridCol w:w="1448"/>
        <w:gridCol w:w="540"/>
        <w:gridCol w:w="720"/>
        <w:gridCol w:w="720"/>
        <w:gridCol w:w="1710"/>
      </w:tblGrid>
      <w:tr w:rsidR="00B61F93" w:rsidRPr="00D001D2" w:rsidTr="00DA11D8">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69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39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448"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54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tc>
        <w:tc>
          <w:tcPr>
            <w:tcW w:w="572"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tc>
        <w:tc>
          <w:tcPr>
            <w:tcW w:w="1395"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$65,000</w:t>
            </w:r>
          </w:p>
        </w:tc>
        <w:tc>
          <w:tcPr>
            <w:tcW w:w="603"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448"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$65,000</w:t>
            </w:r>
          </w:p>
        </w:tc>
        <w:tc>
          <w:tcPr>
            <w:tcW w:w="54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before="100" w:line="240" w:lineRule="auto"/>
              <w:jc w:val="center"/>
              <w:rPr>
                <w:bCs/>
                <w:sz w:val="20"/>
                <w:szCs w:val="20"/>
              </w:rPr>
            </w:pPr>
            <w:r w:rsidRPr="00D001D2">
              <w:rPr>
                <w:bCs/>
                <w:sz w:val="20"/>
                <w:szCs w:val="20"/>
              </w:rPr>
              <w:t>$65,000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474"/>
        <w:gridCol w:w="1350"/>
        <w:gridCol w:w="1350"/>
        <w:gridCol w:w="2250"/>
        <w:gridCol w:w="2070"/>
      </w:tblGrid>
      <w:tr w:rsidR="00B61F93" w:rsidRPr="00D001D2" w:rsidTr="00DA11D8">
        <w:tc>
          <w:tcPr>
            <w:tcW w:w="2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47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w:t>
            </w:r>
          </w:p>
          <w:p w:rsidR="00B61F93" w:rsidRPr="00D001D2" w:rsidRDefault="00B61F93" w:rsidP="00DA11D8">
            <w:pPr>
              <w:spacing w:line="240" w:lineRule="auto"/>
              <w:jc w:val="center"/>
              <w:rPr>
                <w:sz w:val="20"/>
              </w:rPr>
            </w:pPr>
            <w:r w:rsidRPr="00D001D2">
              <w:rPr>
                <w:sz w:val="20"/>
              </w:rPr>
              <w:t>($000)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Reduced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20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21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47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2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221"/>
        <w:gridCol w:w="1564"/>
        <w:gridCol w:w="1615"/>
        <w:gridCol w:w="2160"/>
        <w:gridCol w:w="1980"/>
      </w:tblGrid>
      <w:tr w:rsidR="00B61F93" w:rsidRPr="00D001D2" w:rsidTr="00DA11D8">
        <w:tc>
          <w:tcPr>
            <w:tcW w:w="217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1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221"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Cs/>
                <w:sz w:val="20"/>
              </w:rPr>
            </w:pPr>
            <w:r w:rsidRPr="00D001D2">
              <w:rPr>
                <w:bCs/>
                <w:sz w:val="20"/>
              </w:rPr>
              <w:t>$2,000</w:t>
            </w:r>
          </w:p>
        </w:tc>
        <w:tc>
          <w:tcPr>
            <w:tcW w:w="216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98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990"/>
        <w:gridCol w:w="720"/>
        <w:gridCol w:w="1080"/>
        <w:gridCol w:w="1170"/>
        <w:gridCol w:w="1170"/>
        <w:gridCol w:w="1890"/>
        <w:gridCol w:w="1890"/>
      </w:tblGrid>
      <w:tr w:rsidR="00B61F93" w:rsidRPr="00D001D2" w:rsidTr="00DA11D8">
        <w:trPr>
          <w:trHeight w:val="658"/>
        </w:trPr>
        <w:tc>
          <w:tcPr>
            <w:tcW w:w="126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r w:rsidRPr="00D001D2">
              <w:rPr>
                <w:sz w:val="20"/>
              </w:rPr>
              <w:t xml:space="preserve"> (change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Current Services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$65,000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$65,000</w:t>
            </w:r>
          </w:p>
        </w:tc>
        <w:tc>
          <w:tcPr>
            <w:tcW w:w="189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Increases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$2,000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sz w:val="20"/>
              </w:rPr>
              <w:t>$2,000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Grand Total</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sz w:val="20"/>
              </w:rPr>
              <w:t>$67,000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$67,000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 w:rsidR="00B61F93" w:rsidRPr="00D001D2" w:rsidRDefault="00B61F93" w:rsidP="00B61F93">
      <w:r w:rsidRPr="00D001D2">
        <w:br w:type="page"/>
      </w:r>
    </w:p>
    <w:p w:rsidR="00B61F93" w:rsidRPr="00D001D2" w:rsidRDefault="00B61F93" w:rsidP="00B61F93">
      <w:pPr>
        <w:spacing w:line="240" w:lineRule="auto"/>
        <w:jc w:val="left"/>
        <w:rPr>
          <w:b/>
          <w:bCs/>
          <w:color w:val="FF0000"/>
        </w:rPr>
      </w:pPr>
      <w:r w:rsidRPr="00D001D2">
        <w:rPr>
          <w:b/>
        </w:rPr>
        <w:lastRenderedPageBreak/>
        <w:t xml:space="preserve">V. Program Increases </w:t>
      </w:r>
      <w:r w:rsidRPr="00D001D2">
        <w:rPr>
          <w:b/>
          <w:bCs/>
        </w:rPr>
        <w:t>by Item</w:t>
      </w:r>
      <w:r w:rsidRPr="00D001D2">
        <w:rPr>
          <w:b/>
          <w:bCs/>
          <w:color w:val="FF0000"/>
        </w:rPr>
        <w:t xml:space="preserve"> </w:t>
      </w:r>
    </w:p>
    <w:p w:rsidR="00B61F93" w:rsidRPr="00D001D2" w:rsidRDefault="00B61F93" w:rsidP="00B61F93">
      <w:pPr>
        <w:autoSpaceDE w:val="0"/>
        <w:autoSpaceDN w:val="0"/>
        <w:spacing w:line="240" w:lineRule="auto"/>
        <w:jc w:val="left"/>
        <w:rPr>
          <w:b/>
          <w:bCs/>
        </w:rPr>
      </w:pPr>
    </w:p>
    <w:p w:rsidR="00B61F93" w:rsidRPr="00D001D2" w:rsidRDefault="00B61F93" w:rsidP="00B61F93">
      <w:pPr>
        <w:autoSpaceDE w:val="0"/>
        <w:autoSpaceDN w:val="0"/>
        <w:spacing w:line="240" w:lineRule="auto"/>
        <w:ind w:left="3600" w:hanging="3600"/>
        <w:jc w:val="left"/>
        <w:rPr>
          <w:b/>
        </w:rPr>
      </w:pPr>
      <w:r w:rsidRPr="00D001D2">
        <w:rPr>
          <w:b/>
          <w:bCs/>
        </w:rPr>
        <w:t xml:space="preserve">Item Name: </w:t>
      </w:r>
      <w:r w:rsidRPr="00D001D2">
        <w:rPr>
          <w:b/>
          <w:bCs/>
        </w:rPr>
        <w:tab/>
      </w:r>
      <w:r w:rsidRPr="00D001D2">
        <w:rPr>
          <w:b/>
        </w:rPr>
        <w:t>Residential Substance Abuse Treatment for State Prisoners (RSAT) Program</w:t>
      </w:r>
    </w:p>
    <w:p w:rsidR="00B61F93" w:rsidRPr="00D001D2" w:rsidRDefault="00B61F93" w:rsidP="00B61F93">
      <w:pPr>
        <w:autoSpaceDE w:val="0"/>
        <w:autoSpaceDN w:val="0"/>
        <w:spacing w:line="240" w:lineRule="auto"/>
        <w:ind w:left="2880" w:firstLine="720"/>
        <w:jc w:val="left"/>
        <w:rPr>
          <w:b/>
          <w:bCs/>
        </w:rPr>
      </w:pPr>
    </w:p>
    <w:p w:rsidR="00B61F93" w:rsidRPr="00D001D2" w:rsidRDefault="00B61F93" w:rsidP="00B61F93">
      <w:pPr>
        <w:autoSpaceDE w:val="0"/>
        <w:autoSpaceDN w:val="0"/>
        <w:spacing w:line="240" w:lineRule="auto"/>
        <w:jc w:val="left"/>
      </w:pPr>
      <w:r w:rsidRPr="00D001D2">
        <w:t>Budget Appropriation:</w:t>
      </w:r>
      <w:r w:rsidRPr="00D001D2">
        <w:tab/>
      </w:r>
      <w:r w:rsidRPr="00D001D2">
        <w:tab/>
        <w:t>State and Local Law Enforcement Assistance</w:t>
      </w:r>
    </w:p>
    <w:p w:rsidR="00B61F93" w:rsidRPr="00D001D2" w:rsidRDefault="00B61F93" w:rsidP="00B61F93">
      <w:pPr>
        <w:spacing w:line="240" w:lineRule="auto"/>
        <w:jc w:val="left"/>
      </w:pPr>
    </w:p>
    <w:p w:rsidR="00B61F93" w:rsidRDefault="00B61F93" w:rsidP="00B61F93">
      <w:pPr>
        <w:autoSpaceDE w:val="0"/>
        <w:autoSpaceDN w:val="0"/>
        <w:spacing w:line="240" w:lineRule="auto"/>
        <w:jc w:val="left"/>
      </w:pPr>
      <w:r w:rsidRPr="00D001D2">
        <w:t>Strategic Goal &amp; Objective:</w:t>
      </w:r>
      <w:r w:rsidRPr="00D001D2">
        <w:tab/>
      </w:r>
      <w:r w:rsidRPr="00D001D2">
        <w:tab/>
        <w:t>DOJ Strategic Goal 3, Objective 3.3</w:t>
      </w:r>
    </w:p>
    <w:p w:rsidR="00AE4B0C" w:rsidRPr="00D001D2" w:rsidRDefault="00AE4B0C" w:rsidP="00B61F93">
      <w:pPr>
        <w:autoSpaceDE w:val="0"/>
        <w:autoSpaceDN w:val="0"/>
        <w:spacing w:line="240" w:lineRule="auto"/>
        <w:jc w:val="left"/>
      </w:pPr>
      <w:r>
        <w:tab/>
      </w:r>
      <w:r>
        <w:tab/>
      </w:r>
      <w:r>
        <w:tab/>
      </w:r>
      <w:r>
        <w:tab/>
      </w:r>
      <w:r>
        <w:tab/>
        <w:t>OJP Strategic Goal 7, Objective 7.2</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pPr>
      <w:r w:rsidRPr="00D001D2">
        <w:t>Organizational Program:</w:t>
      </w:r>
      <w:r w:rsidRPr="00D001D2">
        <w:tab/>
      </w:r>
      <w:r w:rsidRPr="00D001D2">
        <w:tab/>
        <w:t>Bureau of Justice Assistance</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pPr>
      <w:r w:rsidRPr="00D001D2">
        <w:t>Ranking:</w:t>
      </w:r>
      <w:r w:rsidRPr="00D001D2">
        <w:tab/>
      </w:r>
      <w:r w:rsidRPr="00D001D2">
        <w:tab/>
      </w:r>
      <w:r w:rsidRPr="00D001D2">
        <w:tab/>
      </w:r>
      <w:r w:rsidRPr="00D001D2">
        <w:tab/>
        <w:t>21 of 32</w:t>
      </w:r>
      <w:r w:rsidRPr="00D001D2">
        <w:tab/>
      </w:r>
      <w:r w:rsidRPr="00D001D2">
        <w:tab/>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rPr>
          <w:bCs/>
        </w:rPr>
      </w:pPr>
      <w:r w:rsidRPr="00D001D2">
        <w:t>Program Increase:</w:t>
      </w:r>
      <w:r w:rsidRPr="00D001D2">
        <w:tab/>
      </w:r>
      <w:r w:rsidRPr="00D001D2">
        <w:tab/>
      </w:r>
      <w:r w:rsidRPr="00D001D2">
        <w:tab/>
        <w:t xml:space="preserve">Positions </w:t>
      </w:r>
      <w:r w:rsidRPr="00D001D2">
        <w:rPr>
          <w:b/>
        </w:rPr>
        <w:t>0</w:t>
      </w:r>
      <w:r w:rsidRPr="00D001D2">
        <w:rPr>
          <w:bCs/>
        </w:rPr>
        <w:t xml:space="preserve"> </w:t>
      </w:r>
      <w:r w:rsidRPr="00D001D2">
        <w:t xml:space="preserve">FTE </w:t>
      </w:r>
      <w:r w:rsidRPr="00D001D2">
        <w:rPr>
          <w:b/>
          <w:bCs/>
        </w:rPr>
        <w:t>0</w:t>
      </w:r>
      <w:r w:rsidRPr="00D001D2">
        <w:rPr>
          <w:bCs/>
        </w:rPr>
        <w:t xml:space="preserve"> </w:t>
      </w:r>
      <w:r w:rsidRPr="00D001D2">
        <w:t xml:space="preserve">Dollars </w:t>
      </w:r>
      <w:r w:rsidRPr="00D001D2">
        <w:rPr>
          <w:b/>
        </w:rPr>
        <w:t>+</w:t>
      </w:r>
      <w:r w:rsidRPr="00D001D2">
        <w:rPr>
          <w:b/>
          <w:bCs/>
        </w:rPr>
        <w:t>$9,000,000</w:t>
      </w:r>
    </w:p>
    <w:p w:rsidR="00B61F93" w:rsidRPr="00D001D2" w:rsidRDefault="00B61F93" w:rsidP="00B61F93">
      <w:pPr>
        <w:autoSpaceDE w:val="0"/>
        <w:autoSpaceDN w:val="0"/>
        <w:spacing w:line="240" w:lineRule="auto"/>
        <w:jc w:val="left"/>
        <w:rPr>
          <w:b/>
          <w:bCs/>
        </w:rPr>
      </w:pPr>
    </w:p>
    <w:p w:rsidR="00B61F93" w:rsidRPr="00D001D2" w:rsidRDefault="00B61F93" w:rsidP="00B61F93">
      <w:pPr>
        <w:autoSpaceDE w:val="0"/>
        <w:autoSpaceDN w:val="0"/>
        <w:spacing w:line="240" w:lineRule="auto"/>
        <w:jc w:val="left"/>
        <w:rPr>
          <w:u w:val="single"/>
        </w:rPr>
      </w:pPr>
      <w:r w:rsidRPr="00D001D2">
        <w:rPr>
          <w:u w:val="single"/>
        </w:rPr>
        <w:t>Description of Item</w:t>
      </w:r>
    </w:p>
    <w:p w:rsidR="00B61F93" w:rsidRPr="00D001D2" w:rsidRDefault="00B61F93" w:rsidP="00B61F93">
      <w:pPr>
        <w:autoSpaceDE w:val="0"/>
        <w:autoSpaceDN w:val="0"/>
        <w:spacing w:line="240" w:lineRule="auto"/>
        <w:jc w:val="left"/>
      </w:pPr>
      <w:r w:rsidRPr="00D001D2">
        <w:t xml:space="preserve">In FY 2014, </w:t>
      </w:r>
      <w:r w:rsidRPr="00D001D2">
        <w:rPr>
          <w:iCs/>
        </w:rPr>
        <w:t xml:space="preserve">the President’s Budget </w:t>
      </w:r>
      <w:r w:rsidRPr="00D001D2">
        <w:t>requests $19.0 million for the RSAT program, an increase of $9.0 million above the FY 2012 Enacted level.  Created by the Violent Crime Control and Law Enforcement Act of 1994 (Public Law 103-322), this program, to be administered by the Bureau of Justice Assistance (BJA), assists states and units of local government in developing and implementing residential substance abuse treatment programs in state and local correctional and detention facilities and to create and maintain community-based aftercare services for offenders.</w:t>
      </w:r>
    </w:p>
    <w:p w:rsidR="00B61F93" w:rsidRPr="00D001D2" w:rsidRDefault="00B61F93" w:rsidP="00B61F93">
      <w:pPr>
        <w:spacing w:line="240" w:lineRule="auto"/>
        <w:jc w:val="left"/>
      </w:pPr>
    </w:p>
    <w:p w:rsidR="00B61F93" w:rsidRPr="00D001D2" w:rsidRDefault="00B61F93" w:rsidP="00B61F93">
      <w:pPr>
        <w:autoSpaceDE w:val="0"/>
        <w:autoSpaceDN w:val="0"/>
        <w:spacing w:line="240" w:lineRule="auto"/>
        <w:jc w:val="left"/>
        <w:rPr>
          <w:u w:val="single"/>
        </w:rPr>
      </w:pPr>
      <w:r w:rsidRPr="00D001D2">
        <w:rPr>
          <w:u w:val="single"/>
        </w:rPr>
        <w:t>Justification</w:t>
      </w:r>
    </w:p>
    <w:p w:rsidR="00B61F93" w:rsidRPr="00D001D2" w:rsidRDefault="00B61F93" w:rsidP="00B61F93">
      <w:pPr>
        <w:autoSpaceDE w:val="0"/>
        <w:autoSpaceDN w:val="0"/>
        <w:spacing w:line="240" w:lineRule="auto"/>
        <w:jc w:val="left"/>
        <w:rPr>
          <w:color w:val="000000"/>
        </w:rPr>
      </w:pPr>
      <w:r w:rsidRPr="00D001D2">
        <w:rPr>
          <w:color w:val="000000"/>
        </w:rPr>
        <w:t xml:space="preserve">Between 1996 and 2006 the number of substance involved inmates in US jails and prisons increased by 43 percent (1.9 million). Despite the fact that 78 percent (1.5 million) of these inmates met the DSM-IV medical criteria for alcohol or substance addiction only 11.2 percent had received any type of treatment services and 16.6 percent of facilities throughout the U.S. offered treatment in specialized settings which can produce better outcomes. </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pPr>
      <w:r w:rsidRPr="00D001D2">
        <w:t xml:space="preserve">The RSAT formula grant program is a federally recognized one that helps state, local and tribal governments develop residential and aftercare services to substance involved inmates that research shows need but do not receive services in specialized settings.  RSAT grantees must foster partnerships between correctional staff and the treatment community to create programs in secure settings that help offenders overcome their substance abuse problems and prepare for reentry into society.  In any given year, approximately 30,000 participants are provided specialized residential substance and aftercare services designed to help them become substance and crime free, develop skills to obtain adequate employment, and lead productive lives in the community. </w:t>
      </w:r>
    </w:p>
    <w:p w:rsidR="00B61F93" w:rsidRPr="00D001D2" w:rsidRDefault="00B61F93" w:rsidP="00B61F93">
      <w:pPr>
        <w:autoSpaceDE w:val="0"/>
        <w:autoSpaceDN w:val="0"/>
        <w:spacing w:line="240" w:lineRule="auto"/>
        <w:jc w:val="left"/>
      </w:pPr>
      <w:r w:rsidRPr="00D001D2">
        <w:t xml:space="preserve"> </w:t>
      </w:r>
    </w:p>
    <w:p w:rsidR="00660BC4" w:rsidRDefault="00660BC4">
      <w:pPr>
        <w:widowControl/>
        <w:adjustRightInd/>
        <w:spacing w:line="240" w:lineRule="auto"/>
        <w:jc w:val="left"/>
        <w:textAlignment w:val="auto"/>
      </w:pPr>
      <w:r>
        <w:br w:type="page"/>
      </w:r>
    </w:p>
    <w:p w:rsidR="00B61F93" w:rsidRPr="00D001D2" w:rsidRDefault="00B61F93" w:rsidP="00B61F93">
      <w:pPr>
        <w:autoSpaceDE w:val="0"/>
        <w:autoSpaceDN w:val="0"/>
        <w:spacing w:line="240" w:lineRule="auto"/>
        <w:jc w:val="left"/>
      </w:pPr>
      <w:r w:rsidRPr="00D001D2">
        <w:lastRenderedPageBreak/>
        <w:t xml:space="preserve">By focusing on substance involved offenders in U.S. prisons and jails, states are able to achieve cost efficiency while simultaneously addressing the treatment needs of an important subpopulation of offenders who are found to drive most jurisdictions’ recidivism rates.  Therefore, an increase in RSAT funding would enable states and units of local and tribal government to expand much needed substance abuse treatment services to a subpopulation of offenders that need it most, thereby reducing the treatment gap for such individuals.  </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rPr>
          <w:u w:val="single"/>
        </w:rPr>
      </w:pPr>
      <w:r w:rsidRPr="00D001D2">
        <w:rPr>
          <w:u w:val="single"/>
        </w:rPr>
        <w:t>Impact on Performance</w:t>
      </w:r>
    </w:p>
    <w:p w:rsidR="00B61F93" w:rsidRPr="002E1FC2" w:rsidRDefault="00B61F93" w:rsidP="00B61F93">
      <w:pPr>
        <w:spacing w:line="240" w:lineRule="auto"/>
        <w:jc w:val="left"/>
      </w:pPr>
      <w:r w:rsidRPr="002E1FC2">
        <w:t>This program enhancement supports</w:t>
      </w:r>
      <w:r w:rsidRPr="002E1FC2">
        <w:rPr>
          <w:b/>
          <w:bCs/>
        </w:rPr>
        <w:t xml:space="preserve"> </w:t>
      </w:r>
      <w:r w:rsidRPr="00211B40">
        <w:rPr>
          <w:i/>
        </w:rPr>
        <w:t>DOJ’s Strategic Goal 3: Ensure and support the fair, impartial, efficient, and transparent administration of justice at the federal, state, local, tribal and international levels; DOJ Strategic Objective 3.3: Provide for the safe, secure, humane, and cost-effective confinement of detainees awaiting trial and/or sentencing, and those in the custody of the federal prison system</w:t>
      </w:r>
      <w:r w:rsidR="00AE4B0C" w:rsidRPr="00211B40">
        <w:rPr>
          <w:i/>
        </w:rPr>
        <w:t xml:space="preserve">; OJP Strategic Goal 7: Promote efforts that improve the security of persons in </w:t>
      </w:r>
      <w:r w:rsidR="00F445F3" w:rsidRPr="00F445F3">
        <w:rPr>
          <w:i/>
        </w:rPr>
        <w:t>custody</w:t>
      </w:r>
      <w:r w:rsidR="00AE4B0C" w:rsidRPr="00211B40">
        <w:rPr>
          <w:i/>
        </w:rPr>
        <w:t xml:space="preserve"> and provide innovative, comprehensive ree</w:t>
      </w:r>
      <w:r w:rsidR="00476CE5" w:rsidRPr="00211B40">
        <w:rPr>
          <w:i/>
        </w:rPr>
        <w:t xml:space="preserve">ntry approaches to reduce recidivism and maintain public safety; </w:t>
      </w:r>
      <w:r w:rsidR="0090647D">
        <w:rPr>
          <w:i/>
        </w:rPr>
        <w:t xml:space="preserve">and </w:t>
      </w:r>
      <w:r w:rsidR="00476CE5" w:rsidRPr="00211B40">
        <w:rPr>
          <w:i/>
        </w:rPr>
        <w:t>OJP Strategic Objective 7.2: Promote innovative and comprehensive reentry approaches to facilitate offenders’ successful reintegration into society, consistent with community expectation and standards</w:t>
      </w:r>
      <w:r w:rsidRPr="00211B40">
        <w:rPr>
          <w:i/>
        </w:rPr>
        <w:t>.</w:t>
      </w:r>
    </w:p>
    <w:p w:rsidR="00B61F93" w:rsidRPr="00D001D2" w:rsidRDefault="00B61F93" w:rsidP="00B61F93">
      <w:pPr>
        <w:spacing w:line="240" w:lineRule="auto"/>
        <w:jc w:val="left"/>
        <w:rPr>
          <w:i/>
        </w:rPr>
      </w:pPr>
    </w:p>
    <w:p w:rsidR="00B61F93" w:rsidRPr="00D001D2" w:rsidRDefault="00B61F93" w:rsidP="00B61F93">
      <w:pPr>
        <w:spacing w:line="240" w:lineRule="auto"/>
        <w:jc w:val="left"/>
      </w:pPr>
      <w:r w:rsidRPr="00D001D2">
        <w:t>The goals of this initiative are to:</w:t>
      </w:r>
    </w:p>
    <w:p w:rsidR="00B61F93" w:rsidRPr="00D001D2" w:rsidRDefault="00B61F93" w:rsidP="00B61F93">
      <w:pPr>
        <w:spacing w:line="240" w:lineRule="auto"/>
        <w:jc w:val="left"/>
      </w:pPr>
    </w:p>
    <w:p w:rsidR="00B61F93" w:rsidRPr="00D001D2" w:rsidRDefault="00B61F93" w:rsidP="00B61F93">
      <w:pPr>
        <w:numPr>
          <w:ilvl w:val="0"/>
          <w:numId w:val="122"/>
        </w:numPr>
        <w:spacing w:line="240" w:lineRule="auto"/>
        <w:jc w:val="left"/>
      </w:pPr>
      <w:r w:rsidRPr="00D001D2">
        <w:t xml:space="preserve">Help states and local governments develop and implement substance abuse treatment programs in state and local correctional and detention facilities and </w:t>
      </w:r>
    </w:p>
    <w:p w:rsidR="00B61F93" w:rsidRPr="00D001D2" w:rsidRDefault="00B61F93" w:rsidP="00B61F93">
      <w:pPr>
        <w:spacing w:line="240" w:lineRule="auto"/>
        <w:jc w:val="left"/>
      </w:pPr>
    </w:p>
    <w:p w:rsidR="00B61F93" w:rsidRPr="00D001D2" w:rsidRDefault="00B61F93" w:rsidP="00B61F93">
      <w:pPr>
        <w:numPr>
          <w:ilvl w:val="0"/>
          <w:numId w:val="122"/>
        </w:numPr>
        <w:spacing w:line="240" w:lineRule="auto"/>
        <w:jc w:val="left"/>
      </w:pPr>
      <w:r w:rsidRPr="00D001D2">
        <w:t xml:space="preserve">To create and maintain community-based aftercare services for offenders.  </w:t>
      </w:r>
    </w:p>
    <w:p w:rsidR="00B61F93" w:rsidRPr="00D001D2" w:rsidRDefault="00B61F93" w:rsidP="00B61F93">
      <w:pPr>
        <w:spacing w:line="240" w:lineRule="auto"/>
        <w:ind w:left="757"/>
        <w:jc w:val="left"/>
      </w:pPr>
    </w:p>
    <w:p w:rsidR="00B61F93" w:rsidRPr="00D001D2" w:rsidRDefault="00B61F93" w:rsidP="00B61F93">
      <w:pPr>
        <w:spacing w:line="240" w:lineRule="auto"/>
        <w:contextualSpacing/>
        <w:jc w:val="left"/>
      </w:pPr>
      <w:r w:rsidRPr="00D001D2">
        <w:t>By modestly increasing funding for this proven program, OJP will assist states and local jurisdictions with improving services for offenders with substance abuse programs and increasing the number of offenders served.</w:t>
      </w:r>
    </w:p>
    <w:p w:rsidR="00B61F93" w:rsidRPr="00D001D2" w:rsidRDefault="00B61F93" w:rsidP="00B61F93">
      <w:pPr>
        <w:spacing w:line="240" w:lineRule="auto"/>
        <w:jc w:val="left"/>
        <w:rPr>
          <w:b/>
        </w:rPr>
      </w:pPr>
    </w:p>
    <w:p w:rsidR="00B61F93" w:rsidRPr="00D001D2" w:rsidRDefault="00B61F93" w:rsidP="00B61F93">
      <w:pPr>
        <w:spacing w:line="240" w:lineRule="auto"/>
        <w:rPr>
          <w:b/>
        </w:rPr>
      </w:pPr>
    </w:p>
    <w:p w:rsidR="00B61F93" w:rsidRPr="00D001D2" w:rsidRDefault="00B61F93" w:rsidP="00B61F93">
      <w:pPr>
        <w:spacing w:line="240" w:lineRule="auto"/>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jc w:val="center"/>
        <w:rPr>
          <w:b/>
        </w:rPr>
      </w:pPr>
    </w:p>
    <w:p w:rsidR="00B61F93" w:rsidRPr="00D001D2" w:rsidRDefault="00B61F93" w:rsidP="00B61F93">
      <w:pPr>
        <w:spacing w:line="240" w:lineRule="auto"/>
      </w:pP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$10,000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w:t>
            </w:r>
            <w:r>
              <w:rPr>
                <w:rFonts w:eastAsia="Arial Unicode MS"/>
                <w:sz w:val="20"/>
                <w:szCs w:val="20"/>
              </w:rPr>
              <w:t>10</w:t>
            </w: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$10,000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$9,000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$10,000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$10,000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$9,000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$9,000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$19,000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$19,000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tabs>
          <w:tab w:val="left" w:leader="dot" w:pos="4320"/>
        </w:tabs>
        <w:spacing w:line="240" w:lineRule="auto"/>
        <w:jc w:val="left"/>
        <w:rPr>
          <w:b/>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 xml:space="preserve">Competitive Grants Focusing on Girls in the Juvenile Justice System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spacing w:line="240" w:lineRule="auto"/>
        <w:jc w:val="left"/>
      </w:pPr>
    </w:p>
    <w:p w:rsidR="00B61F93" w:rsidRDefault="00B61F93" w:rsidP="00B61F93">
      <w:pPr>
        <w:spacing w:line="240" w:lineRule="auto"/>
        <w:ind w:left="1620" w:right="-720" w:hanging="1620"/>
        <w:jc w:val="left"/>
      </w:pPr>
      <w:r w:rsidRPr="00D001D2">
        <w:t>Strategic Goal &amp; Objective:</w:t>
      </w:r>
      <w:r w:rsidRPr="00D001D2">
        <w:tab/>
      </w:r>
      <w:r w:rsidRPr="00D001D2">
        <w:tab/>
        <w:t>DOJ Strategic Goal 2, Objective 2.1</w:t>
      </w:r>
    </w:p>
    <w:p w:rsidR="00476CE5" w:rsidRPr="00D001D2" w:rsidRDefault="00476CE5" w:rsidP="00B61F93">
      <w:pPr>
        <w:spacing w:line="240" w:lineRule="auto"/>
        <w:ind w:left="1620" w:right="-720" w:hanging="1620"/>
        <w:jc w:val="left"/>
      </w:pPr>
      <w:r>
        <w:tab/>
      </w:r>
      <w:r>
        <w:tab/>
      </w:r>
      <w:r>
        <w:tab/>
      </w:r>
      <w:r>
        <w:tab/>
        <w:t>OJP Strategic Goal 1, Objective 1.1</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Ranking:</w:t>
      </w:r>
      <w:r w:rsidRPr="00D001D2">
        <w:tab/>
      </w:r>
      <w:r w:rsidRPr="00D001D2">
        <w:tab/>
      </w:r>
      <w:r w:rsidRPr="00D001D2">
        <w:tab/>
      </w:r>
      <w:r w:rsidRPr="00D001D2">
        <w:tab/>
        <w:t>22 of 32</w:t>
      </w:r>
      <w:r w:rsidRPr="00D001D2">
        <w:tab/>
      </w:r>
      <w:r w:rsidRPr="00D001D2">
        <w:tab/>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t>+</w:t>
      </w:r>
      <w:r w:rsidRPr="00D001D2">
        <w:rPr>
          <w:b/>
        </w:rPr>
        <w:t>$2,000,000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pPr>
    </w:p>
    <w:p w:rsidR="00B61F93" w:rsidRPr="00D001D2" w:rsidRDefault="00B61F93" w:rsidP="00B61F93">
      <w:pPr>
        <w:spacing w:line="240" w:lineRule="auto"/>
        <w:jc w:val="left"/>
        <w:rPr>
          <w:rFonts w:eastAsia="Arial Unicode MS"/>
          <w:u w:val="single"/>
        </w:rPr>
      </w:pPr>
      <w:r w:rsidRPr="00D001D2">
        <w:rPr>
          <w:rFonts w:eastAsia="Arial Unicode MS"/>
          <w:u w:val="single"/>
        </w:rPr>
        <w:t>Description of Item</w:t>
      </w:r>
    </w:p>
    <w:p w:rsidR="00B61F93" w:rsidRPr="00D001D2" w:rsidRDefault="00B61F93" w:rsidP="00B61F93">
      <w:pPr>
        <w:autoSpaceDE w:val="0"/>
        <w:autoSpaceDN w:val="0"/>
        <w:spacing w:line="240" w:lineRule="auto"/>
        <w:jc w:val="left"/>
        <w:rPr>
          <w:color w:val="000000"/>
        </w:rPr>
      </w:pPr>
      <w:r w:rsidRPr="00D001D2">
        <w:rPr>
          <w:color w:val="000000"/>
        </w:rPr>
        <w:t xml:space="preserve">In FY 2014, the President’s Budget requests $2.0 million for a new program that will support a competitive evaluation and demonstration program grants.  These funds will be used for grants that will focus on girls in the juvenile justice system through responses and strategies that consider gender and the special needs of girls, including trauma informed screening, assessment and care.  Grants will be made to support activities designed to increase knowledge regarding “what works” for girls at risk of involvement or already involved in the juvenile justice system. </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autoSpaceDE w:val="0"/>
        <w:autoSpaceDN w:val="0"/>
        <w:spacing w:line="240" w:lineRule="auto"/>
        <w:jc w:val="left"/>
        <w:rPr>
          <w:color w:val="000000"/>
        </w:rPr>
      </w:pPr>
      <w:r w:rsidRPr="00D001D2">
        <w:rPr>
          <w:color w:val="000000"/>
        </w:rPr>
        <w:t>Grants would support community-based prevention and diversion programs for status-offending girls; school-based programs for high-risk elementary and middle-school girls; mentoring programs specifically for girls; girls’ group homes; and dedicated probation officers.</w:t>
      </w:r>
    </w:p>
    <w:p w:rsidR="00B61F93" w:rsidRPr="00D001D2" w:rsidRDefault="00B61F93" w:rsidP="00B61F93">
      <w:pPr>
        <w:autoSpaceDE w:val="0"/>
        <w:autoSpaceDN w:val="0"/>
        <w:spacing w:line="240" w:lineRule="auto"/>
        <w:jc w:val="left"/>
        <w:rPr>
          <w:color w:val="000000"/>
        </w:rPr>
      </w:pPr>
    </w:p>
    <w:p w:rsidR="00B61F93" w:rsidRPr="00D001D2" w:rsidRDefault="00B61F93" w:rsidP="00B61F93">
      <w:pPr>
        <w:spacing w:line="240" w:lineRule="auto"/>
        <w:jc w:val="left"/>
        <w:rPr>
          <w:rFonts w:eastAsia="Arial Unicode MS"/>
          <w:u w:val="single"/>
        </w:rPr>
      </w:pPr>
      <w:r w:rsidRPr="00D001D2">
        <w:rPr>
          <w:rFonts w:eastAsia="Arial Unicode MS"/>
          <w:u w:val="single"/>
        </w:rPr>
        <w:t>Justification</w:t>
      </w:r>
    </w:p>
    <w:p w:rsidR="00B61F93" w:rsidRPr="00D001D2" w:rsidRDefault="00B61F93" w:rsidP="00B61F93">
      <w:pPr>
        <w:spacing w:line="240" w:lineRule="auto"/>
        <w:jc w:val="left"/>
        <w:rPr>
          <w:rFonts w:eastAsiaTheme="minorHAnsi"/>
        </w:rPr>
      </w:pPr>
      <w:r w:rsidRPr="00D001D2">
        <w:rPr>
          <w:rFonts w:eastAsiaTheme="minorHAnsi"/>
        </w:rPr>
        <w:t xml:space="preserve">Girls make up the fastest growing segment of the juvenile justice system and yet there exist few, if any, evidence-based programs that are gender-specific.  As a group, girls are disproportionately “high need” and “low risk,” meaning that they face a host of challenges and have a critical need for services, but for the most part do not pose a significant threat to the public.  The differences between the profiles and service needs of girls and boys entering the juvenile justice system present a significant challenge to professionals who serve them.  Many girls in the system have experienced traumatic events, including sexual and physical abuse and neglect, which have deeply wounded them emotionally and physically.  According to the Attorney General’s National Task Force on Children Exposed to Violence, “we know that a high percentage of girls in the juvenile justice system have been exposed to significant violence and trauma.”  Ninety percent of incarcerated girls report having experienced emotional, physical, and/or sexual abuse.  </w:t>
      </w:r>
    </w:p>
    <w:p w:rsidR="00B61F93" w:rsidRPr="00D001D2" w:rsidRDefault="00B61F93" w:rsidP="00B61F93">
      <w:pPr>
        <w:spacing w:line="240" w:lineRule="auto"/>
        <w:jc w:val="left"/>
        <w:rPr>
          <w:rFonts w:eastAsiaTheme="minorHAnsi"/>
        </w:rPr>
      </w:pPr>
    </w:p>
    <w:p w:rsidR="00660BC4" w:rsidRDefault="00660BC4">
      <w:pPr>
        <w:widowControl/>
        <w:adjustRightInd/>
        <w:spacing w:line="240" w:lineRule="auto"/>
        <w:jc w:val="left"/>
        <w:textAlignment w:val="auto"/>
        <w:rPr>
          <w:rFonts w:eastAsiaTheme="minorHAnsi"/>
        </w:rPr>
      </w:pPr>
      <w:r>
        <w:rPr>
          <w:rFonts w:eastAsiaTheme="minorHAnsi"/>
        </w:rPr>
        <w:br w:type="page"/>
      </w:r>
    </w:p>
    <w:p w:rsidR="00B61F93" w:rsidRPr="00D001D2" w:rsidRDefault="00B61F93" w:rsidP="00B61F93">
      <w:pPr>
        <w:spacing w:line="240" w:lineRule="auto"/>
        <w:jc w:val="left"/>
        <w:rPr>
          <w:rFonts w:eastAsiaTheme="minorHAnsi"/>
        </w:rPr>
      </w:pPr>
      <w:r w:rsidRPr="00D001D2">
        <w:rPr>
          <w:rFonts w:eastAsiaTheme="minorHAnsi"/>
        </w:rPr>
        <w:lastRenderedPageBreak/>
        <w:t xml:space="preserve">Involvement in the justice system may penalize girls by exacerbating existing health and family problems, while failing to address underlying issues.  Twenty percent of girls in custody have or are expecting children.  Girls within the juvenile justice system are more likely to be parents than their non-justice system involved peers.  Nine percent of girls in custody report that they have children compared to six percent of girls in the general population.  </w:t>
      </w:r>
    </w:p>
    <w:p w:rsidR="00B61F93" w:rsidRPr="00D001D2" w:rsidRDefault="00B61F93" w:rsidP="00B61F93">
      <w:pPr>
        <w:spacing w:line="240" w:lineRule="auto"/>
        <w:jc w:val="left"/>
        <w:rPr>
          <w:rFonts w:eastAsiaTheme="minorHAnsi"/>
        </w:rPr>
      </w:pPr>
    </w:p>
    <w:p w:rsidR="00B61F93" w:rsidRPr="00D001D2" w:rsidRDefault="00B61F93" w:rsidP="00B61F93">
      <w:pPr>
        <w:spacing w:line="240" w:lineRule="auto"/>
        <w:jc w:val="left"/>
        <w:rPr>
          <w:rFonts w:eastAsiaTheme="minorHAnsi"/>
        </w:rPr>
      </w:pPr>
      <w:r w:rsidRPr="00D001D2">
        <w:rPr>
          <w:rFonts w:eastAsiaTheme="minorHAnsi"/>
        </w:rPr>
        <w:t>Girls involved in the juvenile justice system typically have high rates of mental health problems, including depression.  In their adolescence, girls are more likely than boys to attempt suicide and to self-mutilate.  Negative body image, low self-esteem, and acute substance abuse aimed at self-medication, which so often result from trauma, are issues that must be addressed in the future.</w:t>
      </w:r>
    </w:p>
    <w:p w:rsidR="00B61F93" w:rsidRPr="00D001D2" w:rsidRDefault="00B61F93" w:rsidP="00B61F93">
      <w:pPr>
        <w:spacing w:line="240" w:lineRule="auto"/>
        <w:jc w:val="left"/>
      </w:pPr>
      <w:r w:rsidRPr="00D001D2">
        <w:rPr>
          <w:rFonts w:eastAsiaTheme="minorHAnsi"/>
        </w:rPr>
        <w:t>Most girls in the juvenile justice system do not pose a public safety risk and would be far better served in non-residential treatment facilities close to their homes.  For those who do pose a risk to others or to themselves, small gender-responsive, culturally competent residential facilities are needed. There is a great need for the development and evaluation of gender-specific programs for at-risk and system-involved girls.  These programs should be community-based; weaving together family, community, and systems of care (i.e. mental health); promote healing from trauma caused by physical and sexual abuse; promote the personal development of girls’ individual strengths; and support and promote ongoing, positive relationships between girls and older women.</w:t>
      </w:r>
    </w:p>
    <w:p w:rsidR="00B61F93" w:rsidRDefault="00B61F93" w:rsidP="00B61F93">
      <w:pPr>
        <w:keepNext/>
        <w:spacing w:line="240" w:lineRule="auto"/>
        <w:contextualSpacing/>
        <w:jc w:val="left"/>
        <w:outlineLvl w:val="0"/>
        <w:rPr>
          <w:u w:val="single"/>
        </w:rPr>
      </w:pPr>
    </w:p>
    <w:p w:rsidR="00B61F93" w:rsidRPr="00D001D2" w:rsidRDefault="00B61F93" w:rsidP="00B61F93">
      <w:pPr>
        <w:keepNext/>
        <w:spacing w:line="240" w:lineRule="auto"/>
        <w:contextualSpacing/>
        <w:jc w:val="left"/>
        <w:outlineLvl w:val="0"/>
        <w:rPr>
          <w:u w:val="single"/>
        </w:rPr>
      </w:pPr>
      <w:r w:rsidRPr="00D001D2">
        <w:rPr>
          <w:u w:val="single"/>
        </w:rPr>
        <w:t>Impact on Performance</w:t>
      </w:r>
    </w:p>
    <w:p w:rsidR="00B61F93" w:rsidRPr="002E1FC2" w:rsidRDefault="00B61F93" w:rsidP="00B61F93">
      <w:pPr>
        <w:keepNext/>
        <w:spacing w:line="240" w:lineRule="auto"/>
        <w:contextualSpacing/>
        <w:jc w:val="left"/>
        <w:outlineLvl w:val="0"/>
      </w:pPr>
      <w:r w:rsidRPr="002E1FC2">
        <w:t xml:space="preserve">This program supports </w:t>
      </w:r>
      <w:r w:rsidRPr="00211B40">
        <w:rPr>
          <w:i/>
        </w:rPr>
        <w:t xml:space="preserve">DOJ Strategic Goal 2: Prevent crime, protect the rights of the American people, and enforce </w:t>
      </w:r>
      <w:r w:rsidR="00AC415B">
        <w:rPr>
          <w:i/>
        </w:rPr>
        <w:t>F</w:t>
      </w:r>
      <w:r w:rsidRPr="00211B40">
        <w:rPr>
          <w:i/>
        </w:rPr>
        <w:t>ederal law; DOJ Strategic Objective 2.1: Combat the threat, incidence, and prevalence of violent crime</w:t>
      </w:r>
      <w:r w:rsidR="00476CE5" w:rsidRPr="00211B40">
        <w:rPr>
          <w:i/>
        </w:rPr>
        <w:t xml:space="preserve">; OJP Strategic Goal 1: Enhance state, local, and tribal efforts to prevent and respond to violent crime and acts of terrorism; </w:t>
      </w:r>
      <w:r w:rsidR="00357065">
        <w:rPr>
          <w:i/>
        </w:rPr>
        <w:t xml:space="preserve">and </w:t>
      </w:r>
      <w:r w:rsidR="00476CE5" w:rsidRPr="00211B40">
        <w:rPr>
          <w:i/>
        </w:rPr>
        <w:t>OJP Strategic Objective 1.1: Prevent and respond to youth and gang violence</w:t>
      </w:r>
      <w:r w:rsidRPr="00211B40">
        <w:rPr>
          <w:i/>
        </w:rPr>
        <w:t>.</w:t>
      </w:r>
    </w:p>
    <w:p w:rsidR="00B61F93" w:rsidRPr="00D001D2" w:rsidRDefault="00B61F93" w:rsidP="00B61F93">
      <w:pPr>
        <w:keepNext/>
        <w:spacing w:line="240" w:lineRule="auto"/>
        <w:contextualSpacing/>
        <w:jc w:val="left"/>
        <w:outlineLvl w:val="0"/>
      </w:pPr>
    </w:p>
    <w:p w:rsidR="00B61F93" w:rsidRPr="00D001D2" w:rsidRDefault="00B61F93" w:rsidP="00B61F93">
      <w:pPr>
        <w:keepNext/>
        <w:spacing w:line="240" w:lineRule="auto"/>
        <w:contextualSpacing/>
        <w:jc w:val="left"/>
        <w:outlineLvl w:val="0"/>
      </w:pPr>
      <w:r w:rsidRPr="00D001D2">
        <w:t xml:space="preserve">The goal of this program is to reduce girls’ delinquency and improve services to girls in the juvenile justice system through the development of gender-specific, evidence-based programming and strategies. </w:t>
      </w:r>
    </w:p>
    <w:p w:rsidR="00B61F93" w:rsidRPr="00D001D2" w:rsidRDefault="00B61F93" w:rsidP="00B61F93">
      <w:pPr>
        <w:keepNext/>
        <w:spacing w:line="240" w:lineRule="auto"/>
        <w:contextualSpacing/>
        <w:jc w:val="left"/>
        <w:outlineLvl w:val="0"/>
        <w:rPr>
          <w:rFonts w:eastAsia="Calibri"/>
          <w:bCs/>
        </w:rPr>
      </w:pPr>
    </w:p>
    <w:p w:rsidR="00B61F93" w:rsidRPr="00D001D2" w:rsidRDefault="00B61F93" w:rsidP="00B61F93">
      <w:pPr>
        <w:spacing w:line="240" w:lineRule="auto"/>
        <w:jc w:val="left"/>
        <w:rPr>
          <w:b/>
        </w:rPr>
      </w:pPr>
      <w:r w:rsidRPr="00D001D2">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07"/>
        <w:gridCol w:w="572"/>
        <w:gridCol w:w="1395"/>
        <w:gridCol w:w="603"/>
        <w:gridCol w:w="607"/>
        <w:gridCol w:w="672"/>
        <w:gridCol w:w="1448"/>
        <w:gridCol w:w="540"/>
        <w:gridCol w:w="720"/>
        <w:gridCol w:w="720"/>
        <w:gridCol w:w="1710"/>
      </w:tblGrid>
      <w:tr w:rsidR="00B61F93" w:rsidRPr="00D001D2" w:rsidTr="00DA11D8">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69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39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448"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54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5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395"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603"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448"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54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before="100" w:line="240" w:lineRule="auto"/>
              <w:jc w:val="center"/>
              <w:rPr>
                <w:bCs/>
                <w:sz w:val="20"/>
                <w:szCs w:val="20"/>
              </w:rPr>
            </w:pPr>
            <w:r w:rsidRPr="00D001D2">
              <w:rPr>
                <w:bCs/>
                <w:sz w:val="20"/>
                <w:szCs w:val="20"/>
              </w:rPr>
              <w:t>$0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474"/>
        <w:gridCol w:w="1350"/>
        <w:gridCol w:w="1350"/>
        <w:gridCol w:w="2250"/>
        <w:gridCol w:w="2070"/>
      </w:tblGrid>
      <w:tr w:rsidR="00B61F93" w:rsidRPr="00D001D2" w:rsidTr="00DA11D8">
        <w:tc>
          <w:tcPr>
            <w:tcW w:w="2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47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w:t>
            </w:r>
          </w:p>
          <w:p w:rsidR="00B61F93" w:rsidRPr="00D001D2" w:rsidRDefault="00B61F93" w:rsidP="00DA11D8">
            <w:pPr>
              <w:spacing w:line="240" w:lineRule="auto"/>
              <w:jc w:val="center"/>
              <w:rPr>
                <w:sz w:val="20"/>
              </w:rPr>
            </w:pPr>
            <w:r w:rsidRPr="00D001D2">
              <w:rPr>
                <w:sz w:val="20"/>
              </w:rPr>
              <w:t>($000)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Reduced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20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21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47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2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221"/>
        <w:gridCol w:w="1564"/>
        <w:gridCol w:w="1615"/>
        <w:gridCol w:w="2160"/>
        <w:gridCol w:w="1980"/>
      </w:tblGrid>
      <w:tr w:rsidR="00B61F93" w:rsidRPr="00D001D2" w:rsidTr="00DA11D8">
        <w:tc>
          <w:tcPr>
            <w:tcW w:w="217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1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221"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Cs/>
                <w:sz w:val="20"/>
              </w:rPr>
            </w:pPr>
            <w:r w:rsidRPr="00D001D2">
              <w:rPr>
                <w:bCs/>
                <w:sz w:val="20"/>
              </w:rPr>
              <w:t>$2,000</w:t>
            </w:r>
          </w:p>
        </w:tc>
        <w:tc>
          <w:tcPr>
            <w:tcW w:w="216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98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990"/>
        <w:gridCol w:w="720"/>
        <w:gridCol w:w="1080"/>
        <w:gridCol w:w="1170"/>
        <w:gridCol w:w="1170"/>
        <w:gridCol w:w="1890"/>
        <w:gridCol w:w="1890"/>
      </w:tblGrid>
      <w:tr w:rsidR="00B61F93" w:rsidRPr="00D001D2" w:rsidTr="00DA11D8">
        <w:trPr>
          <w:trHeight w:val="658"/>
        </w:trPr>
        <w:tc>
          <w:tcPr>
            <w:tcW w:w="126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r w:rsidRPr="00D001D2">
              <w:rPr>
                <w:sz w:val="20"/>
              </w:rPr>
              <w:t xml:space="preserve"> (change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Current Services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Increases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$2,000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sz w:val="20"/>
              </w:rPr>
              <w:t>$2,000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Grand Total</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sz w:val="20"/>
              </w:rPr>
              <w:t>$2,000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$2,000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outlineLvl w:val="0"/>
        <w:rPr>
          <w:b/>
          <w:sz w:val="40"/>
          <w:szCs w:val="40"/>
        </w:rPr>
      </w:pPr>
    </w:p>
    <w:p w:rsidR="00B61F93" w:rsidRPr="00D001D2" w:rsidRDefault="00B61F93" w:rsidP="00B61F93">
      <w:pPr>
        <w:spacing w:line="240" w:lineRule="auto"/>
        <w:rPr>
          <w:rFonts w:eastAsia="Arial Unicode MS"/>
          <w:b/>
          <w:szCs w:val="20"/>
          <w:u w:val="single"/>
        </w:rPr>
      </w:pPr>
    </w:p>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tabs>
          <w:tab w:val="left" w:leader="dot" w:pos="4320"/>
        </w:tabs>
        <w:spacing w:line="240" w:lineRule="auto"/>
        <w:jc w:val="left"/>
        <w:rPr>
          <w:b/>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Juvenile Justice Realignment Incentive Grants Program</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spacing w:line="240" w:lineRule="auto"/>
        <w:jc w:val="left"/>
      </w:pPr>
    </w:p>
    <w:p w:rsidR="00B61F93" w:rsidRDefault="00B61F93" w:rsidP="00B61F93">
      <w:pPr>
        <w:spacing w:line="240" w:lineRule="auto"/>
        <w:ind w:left="1620" w:right="-720" w:hanging="1620"/>
        <w:jc w:val="left"/>
      </w:pPr>
      <w:r w:rsidRPr="00D001D2">
        <w:t>Strategic Goal &amp; Objective:</w:t>
      </w:r>
      <w:r w:rsidRPr="00D001D2">
        <w:tab/>
      </w:r>
      <w:r w:rsidRPr="00D001D2">
        <w:tab/>
        <w:t>DOJ Strategic Goal 2, Objective 2.1</w:t>
      </w:r>
    </w:p>
    <w:p w:rsidR="00476CE5" w:rsidRPr="00D001D2" w:rsidRDefault="00476CE5" w:rsidP="00B61F93">
      <w:pPr>
        <w:spacing w:line="240" w:lineRule="auto"/>
        <w:ind w:left="1620" w:right="-720" w:hanging="1620"/>
        <w:jc w:val="left"/>
      </w:pPr>
      <w:r>
        <w:tab/>
      </w:r>
      <w:r>
        <w:tab/>
      </w:r>
      <w:r>
        <w:tab/>
      </w:r>
      <w:r>
        <w:tab/>
        <w:t>OJP Strategic Goal 1, Objective 1.1</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Ranking:</w:t>
      </w:r>
      <w:r w:rsidRPr="00D001D2">
        <w:tab/>
      </w:r>
      <w:r w:rsidRPr="00D001D2">
        <w:tab/>
      </w:r>
      <w:r w:rsidRPr="00D001D2">
        <w:tab/>
      </w:r>
      <w:r w:rsidRPr="00D001D2">
        <w:tab/>
        <w:t>23 of 32</w:t>
      </w:r>
      <w:r w:rsidRPr="00D001D2">
        <w:tab/>
      </w:r>
      <w:r w:rsidRPr="00D001D2">
        <w:tab/>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t>+</w:t>
      </w:r>
      <w:r w:rsidRPr="00D001D2">
        <w:rPr>
          <w:b/>
        </w:rPr>
        <w:t>$20,000,000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pPr>
    </w:p>
    <w:p w:rsidR="00B61F93" w:rsidRPr="00D001D2" w:rsidRDefault="00B61F93" w:rsidP="00B61F93">
      <w:pPr>
        <w:spacing w:line="240" w:lineRule="auto"/>
        <w:jc w:val="left"/>
      </w:pPr>
      <w:r w:rsidRPr="00D001D2">
        <w:rPr>
          <w:rFonts w:eastAsia="Arial Unicode MS"/>
          <w:u w:val="single"/>
        </w:rPr>
        <w:t xml:space="preserve">Description of Item </w:t>
      </w:r>
    </w:p>
    <w:p w:rsidR="00B61F93" w:rsidRPr="00D001D2" w:rsidRDefault="00B61F93" w:rsidP="00B61F93">
      <w:pPr>
        <w:spacing w:line="240" w:lineRule="auto"/>
        <w:jc w:val="left"/>
      </w:pPr>
      <w:r w:rsidRPr="00D001D2">
        <w:t xml:space="preserve">In FY 2014, the President’s Budget requests $20.0 million for the new </w:t>
      </w:r>
      <w:r w:rsidRPr="00D001D2">
        <w:rPr>
          <w:iCs/>
        </w:rPr>
        <w:t>Juvenile Justice Realignment Incentive Grants Program</w:t>
      </w:r>
      <w:r w:rsidRPr="00D001D2">
        <w:t xml:space="preserve">, which will be administered by the Office of Juvenile Justice and Delinquency Prevention (OJJDP).  The program will provide incentive grants to assist states that use Juvenile Accountability Block Grant (JABG) Program funds for evidence-based juvenile justice system realignment to foster better outcomes for system-involved youth, less costly use of incarceration, </w:t>
      </w:r>
      <w:r w:rsidR="009F5AF5">
        <w:t xml:space="preserve">improved system accountability, </w:t>
      </w:r>
      <w:r w:rsidRPr="00D001D2">
        <w:t xml:space="preserve">and increased public safety.  Among the related models for realignment that may be supported with these funds are:  MacArthur Foundation's Models for Change initiative; the Burns Institute's and Center for Children's Law and Policy's data-driven, consensus-based approaches for reducing disproportionate minority involvement in the juvenile justice system; and OJJDP’s Juvenile Justice Reinvestment and Reform Initiative which builds and expands on Georgetown University's research-based, targeted approach to introducing risk assessment in partnership with a matrix of evidence-based responses to juvenile offending and a comprehensive cost assessment. </w:t>
      </w:r>
    </w:p>
    <w:p w:rsidR="00B61F93" w:rsidRPr="00D001D2" w:rsidRDefault="00B61F93" w:rsidP="00B61F93">
      <w:pPr>
        <w:spacing w:line="240" w:lineRule="auto"/>
        <w:jc w:val="left"/>
        <w:outlineLvl w:val="0"/>
      </w:pPr>
    </w:p>
    <w:p w:rsidR="00B61F93" w:rsidRPr="00D001D2" w:rsidRDefault="00B61F93" w:rsidP="00B61F93">
      <w:pPr>
        <w:spacing w:line="240" w:lineRule="auto"/>
        <w:jc w:val="left"/>
        <w:rPr>
          <w:rFonts w:eastAsia="Arial Unicode MS"/>
          <w:u w:val="single"/>
        </w:rPr>
      </w:pPr>
      <w:r w:rsidRPr="00D001D2">
        <w:rPr>
          <w:rFonts w:eastAsia="Arial Unicode MS"/>
          <w:u w:val="single"/>
        </w:rPr>
        <w:t>Justification</w:t>
      </w:r>
    </w:p>
    <w:p w:rsidR="00B61F93" w:rsidRPr="00D001D2" w:rsidRDefault="00B61F93" w:rsidP="00B61F93">
      <w:pPr>
        <w:autoSpaceDE w:val="0"/>
        <w:autoSpaceDN w:val="0"/>
        <w:spacing w:line="240" w:lineRule="auto"/>
        <w:jc w:val="left"/>
        <w:rPr>
          <w:rFonts w:eastAsiaTheme="minorHAnsi"/>
          <w:color w:val="000000"/>
        </w:rPr>
      </w:pPr>
      <w:r w:rsidRPr="00D001D2">
        <w:rPr>
          <w:rFonts w:eastAsiaTheme="minorHAnsi"/>
        </w:rPr>
        <w:t xml:space="preserve">This program will couple formula grants—JABG—with competitive incentive grants that will make supplementary awards to states and localities using base formula grant funds for evidence-based purposes.  These incentive grants will serve as inducements for states and localities to use formula funds (as well as state </w:t>
      </w:r>
      <w:r w:rsidRPr="00D001D2">
        <w:rPr>
          <w:rFonts w:eastAsiaTheme="minorHAnsi"/>
          <w:color w:val="000000"/>
        </w:rPr>
        <w:t xml:space="preserve">and local funds) to implement proven public safety strategies. </w:t>
      </w:r>
      <w:r w:rsidRPr="00D001D2">
        <w:rPr>
          <w:rFonts w:eastAsiaTheme="minorHAnsi"/>
        </w:rPr>
        <w:t xml:space="preserve">They will not be used to penalize or reduce formula funds for states that decline to use funding for </w:t>
      </w:r>
      <w:r w:rsidR="00C74052">
        <w:rPr>
          <w:rFonts w:eastAsiaTheme="minorHAnsi"/>
        </w:rPr>
        <w:t>these</w:t>
      </w:r>
      <w:r w:rsidRPr="00D001D2">
        <w:rPr>
          <w:rFonts w:eastAsiaTheme="minorHAnsi"/>
        </w:rPr>
        <w:t xml:space="preserve"> purposes.  </w:t>
      </w:r>
    </w:p>
    <w:p w:rsidR="00B61F93" w:rsidRPr="00D001D2" w:rsidRDefault="00B61F93" w:rsidP="00B61F93">
      <w:pPr>
        <w:spacing w:line="240" w:lineRule="auto"/>
        <w:jc w:val="left"/>
        <w:outlineLvl w:val="0"/>
      </w:pPr>
    </w:p>
    <w:p w:rsidR="00B61F93" w:rsidRPr="00D001D2" w:rsidRDefault="00B61F93" w:rsidP="00B61F93">
      <w:pPr>
        <w:spacing w:line="240" w:lineRule="auto"/>
        <w:jc w:val="left"/>
        <w:rPr>
          <w:u w:val="single"/>
        </w:rPr>
      </w:pPr>
      <w:r w:rsidRPr="00D001D2">
        <w:rPr>
          <w:u w:val="single"/>
        </w:rPr>
        <w:t>Impact on Performance</w:t>
      </w:r>
    </w:p>
    <w:p w:rsidR="00B61F93" w:rsidRPr="002E1FC2" w:rsidRDefault="00B61F93" w:rsidP="00B61F93">
      <w:pPr>
        <w:spacing w:line="240" w:lineRule="auto"/>
        <w:jc w:val="left"/>
      </w:pPr>
      <w:r w:rsidRPr="002E1FC2">
        <w:t xml:space="preserve">This program supports </w:t>
      </w:r>
      <w:r w:rsidRPr="00211B40">
        <w:rPr>
          <w:i/>
        </w:rPr>
        <w:t xml:space="preserve">DOJ Strategic Goal 2: Prevent crime, protect the rights of the American people, and enforce </w:t>
      </w:r>
      <w:r w:rsidR="00AC415B">
        <w:rPr>
          <w:i/>
        </w:rPr>
        <w:t>F</w:t>
      </w:r>
      <w:r w:rsidRPr="00211B40">
        <w:rPr>
          <w:i/>
        </w:rPr>
        <w:t>ederal law; DOJ Strategic Objective 2.1: Combat the threat, incidence, and prevalence of violent crime</w:t>
      </w:r>
      <w:r w:rsidR="00520F3C" w:rsidRPr="00211B40">
        <w:rPr>
          <w:i/>
        </w:rPr>
        <w:t xml:space="preserve">; OJP Strategic Goal 1: Enhance state, local, and tribal efforts to prevent and respond to violent crime and acts of terrorism; </w:t>
      </w:r>
      <w:r w:rsidR="00357065">
        <w:rPr>
          <w:i/>
        </w:rPr>
        <w:t xml:space="preserve">and </w:t>
      </w:r>
      <w:r w:rsidR="00520F3C" w:rsidRPr="00211B40">
        <w:rPr>
          <w:i/>
        </w:rPr>
        <w:t>OJP Strategic Objective 1.1: Prevent and respond to youth and gang viole</w:t>
      </w:r>
      <w:r w:rsidR="00AD4BF2" w:rsidRPr="00211B40">
        <w:rPr>
          <w:i/>
        </w:rPr>
        <w:t>nce</w:t>
      </w:r>
      <w:r w:rsidRPr="00211B40">
        <w:rPr>
          <w:i/>
        </w:rPr>
        <w:t>.</w:t>
      </w:r>
      <w:r w:rsidR="00AD4BF2">
        <w:t xml:space="preserve"> </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lastRenderedPageBreak/>
        <w:t>The goal of this program is to encourage states to realign juvenile justice funding to support evidence-based juvenile justice strategies, with the long-term goal of reduced overall costs and increased public safety.</w:t>
      </w:r>
    </w:p>
    <w:p w:rsidR="00B61F93" w:rsidRPr="00D001D2" w:rsidRDefault="00B61F93" w:rsidP="00B61F93">
      <w:pPr>
        <w:spacing w:line="240" w:lineRule="auto"/>
        <w:jc w:val="center"/>
        <w:rPr>
          <w:b/>
        </w:rPr>
      </w:pPr>
    </w:p>
    <w:p w:rsidR="00690F01" w:rsidRDefault="00690F01">
      <w:pPr>
        <w:widowControl/>
        <w:adjustRightInd/>
        <w:spacing w:line="240" w:lineRule="auto"/>
        <w:jc w:val="left"/>
        <w:textAlignment w:val="auto"/>
        <w:rPr>
          <w:b/>
        </w:rPr>
      </w:pPr>
      <w:r>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07"/>
        <w:gridCol w:w="572"/>
        <w:gridCol w:w="1395"/>
        <w:gridCol w:w="603"/>
        <w:gridCol w:w="607"/>
        <w:gridCol w:w="672"/>
        <w:gridCol w:w="1448"/>
        <w:gridCol w:w="540"/>
        <w:gridCol w:w="720"/>
        <w:gridCol w:w="720"/>
        <w:gridCol w:w="1710"/>
      </w:tblGrid>
      <w:tr w:rsidR="00B61F93" w:rsidRPr="00D001D2" w:rsidTr="00DA11D8">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69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39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448"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54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5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395"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603"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448"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54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before="100" w:line="240" w:lineRule="auto"/>
              <w:jc w:val="center"/>
              <w:rPr>
                <w:bCs/>
                <w:sz w:val="20"/>
                <w:szCs w:val="20"/>
              </w:rPr>
            </w:pPr>
            <w:r w:rsidRPr="00D001D2">
              <w:rPr>
                <w:bCs/>
                <w:sz w:val="20"/>
                <w:szCs w:val="20"/>
              </w:rPr>
              <w:t>$0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474"/>
        <w:gridCol w:w="1350"/>
        <w:gridCol w:w="1350"/>
        <w:gridCol w:w="2250"/>
        <w:gridCol w:w="2070"/>
      </w:tblGrid>
      <w:tr w:rsidR="00B61F93" w:rsidRPr="00D001D2" w:rsidTr="00DA11D8">
        <w:tc>
          <w:tcPr>
            <w:tcW w:w="2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47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w:t>
            </w:r>
          </w:p>
          <w:p w:rsidR="00B61F93" w:rsidRPr="00D001D2" w:rsidRDefault="00B61F93" w:rsidP="00DA11D8">
            <w:pPr>
              <w:spacing w:line="240" w:lineRule="auto"/>
              <w:jc w:val="center"/>
              <w:rPr>
                <w:sz w:val="20"/>
              </w:rPr>
            </w:pPr>
            <w:r w:rsidRPr="00D001D2">
              <w:rPr>
                <w:sz w:val="20"/>
              </w:rPr>
              <w:t>($000)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Reduced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20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21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47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2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221"/>
        <w:gridCol w:w="1564"/>
        <w:gridCol w:w="1615"/>
        <w:gridCol w:w="2160"/>
        <w:gridCol w:w="1980"/>
      </w:tblGrid>
      <w:tr w:rsidR="00B61F93" w:rsidRPr="00D001D2" w:rsidTr="00DA11D8">
        <w:tc>
          <w:tcPr>
            <w:tcW w:w="217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1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221"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Cs/>
                <w:sz w:val="20"/>
              </w:rPr>
            </w:pPr>
            <w:r w:rsidRPr="00D001D2">
              <w:rPr>
                <w:bCs/>
                <w:sz w:val="20"/>
              </w:rPr>
              <w:t>$20,000</w:t>
            </w:r>
          </w:p>
        </w:tc>
        <w:tc>
          <w:tcPr>
            <w:tcW w:w="216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98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990"/>
        <w:gridCol w:w="720"/>
        <w:gridCol w:w="1080"/>
        <w:gridCol w:w="1170"/>
        <w:gridCol w:w="1170"/>
        <w:gridCol w:w="1890"/>
        <w:gridCol w:w="1890"/>
      </w:tblGrid>
      <w:tr w:rsidR="00B61F93" w:rsidRPr="00D001D2" w:rsidTr="00DA11D8">
        <w:trPr>
          <w:trHeight w:val="658"/>
        </w:trPr>
        <w:tc>
          <w:tcPr>
            <w:tcW w:w="126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r w:rsidRPr="00D001D2">
              <w:rPr>
                <w:sz w:val="20"/>
              </w:rPr>
              <w:t xml:space="preserve"> (change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Current Services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bCs/>
                <w:sz w:val="20"/>
              </w:rPr>
              <w:t>$0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Increases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$20,000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sz w:val="20"/>
              </w:rPr>
              <w:t>$20,000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Grand Total</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b/>
                <w:bCs/>
                <w:sz w:val="20"/>
              </w:rPr>
            </w:pPr>
            <w:r w:rsidRPr="00D001D2">
              <w:rPr>
                <w:sz w:val="20"/>
              </w:rPr>
              <w:t>$20,000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rPr>
            </w:pPr>
            <w:r w:rsidRPr="00D001D2">
              <w:rPr>
                <w:sz w:val="20"/>
              </w:rPr>
              <w:t>$20,000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keepNext/>
        <w:spacing w:line="240" w:lineRule="auto"/>
        <w:contextualSpacing/>
        <w:outlineLvl w:val="0"/>
        <w:rPr>
          <w:rFonts w:eastAsia="Arial Unicode MS"/>
          <w:u w:val="single"/>
        </w:rPr>
      </w:pPr>
    </w:p>
    <w:p w:rsidR="00B61F93" w:rsidRPr="00D001D2" w:rsidRDefault="00B61F93" w:rsidP="00B61F93">
      <w:pPr>
        <w:keepNext/>
        <w:spacing w:line="240" w:lineRule="auto"/>
        <w:contextualSpacing/>
        <w:outlineLvl w:val="0"/>
        <w:rPr>
          <w:u w:val="single"/>
        </w:rPr>
      </w:pPr>
    </w:p>
    <w:p w:rsidR="00B61F93" w:rsidRPr="00D001D2" w:rsidRDefault="00B61F93" w:rsidP="00B61F93">
      <w:pPr>
        <w:keepNext/>
        <w:spacing w:line="240" w:lineRule="auto"/>
        <w:contextualSpacing/>
        <w:outlineLvl w:val="0"/>
        <w:rPr>
          <w:u w:val="single"/>
        </w:rPr>
      </w:pPr>
    </w:p>
    <w:p w:rsidR="00B61F93" w:rsidRPr="00D001D2" w:rsidRDefault="00B61F93" w:rsidP="00B61F93">
      <w:pPr>
        <w:spacing w:line="240" w:lineRule="auto"/>
        <w:jc w:val="center"/>
        <w:rPr>
          <w:b/>
          <w:szCs w:val="20"/>
        </w:rPr>
      </w:pPr>
    </w:p>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 xml:space="preserve">V. Program Increases by Item </w:t>
      </w:r>
    </w:p>
    <w:p w:rsidR="00B61F93" w:rsidRPr="00D001D2" w:rsidRDefault="00B61F93" w:rsidP="00B61F93">
      <w:pPr>
        <w:spacing w:line="240" w:lineRule="auto"/>
        <w:ind w:left="3600" w:hanging="3600"/>
        <w:jc w:val="left"/>
        <w:rPr>
          <w:b/>
          <w:bCs/>
          <w:color w:val="000000" w:themeColor="text1"/>
        </w:rPr>
      </w:pPr>
    </w:p>
    <w:p w:rsidR="00B61F93" w:rsidRPr="00D001D2" w:rsidRDefault="00B61F93" w:rsidP="00B61F93">
      <w:pPr>
        <w:spacing w:line="240" w:lineRule="auto"/>
        <w:ind w:left="3600" w:hanging="3600"/>
        <w:jc w:val="left"/>
        <w:rPr>
          <w:bCs/>
          <w:color w:val="000000" w:themeColor="text1"/>
        </w:rPr>
      </w:pPr>
      <w:r w:rsidRPr="00D001D2">
        <w:rPr>
          <w:b/>
          <w:bCs/>
          <w:color w:val="000000" w:themeColor="text1"/>
        </w:rPr>
        <w:t xml:space="preserve">Item Name: </w:t>
      </w:r>
      <w:r w:rsidRPr="00D001D2">
        <w:rPr>
          <w:b/>
          <w:bCs/>
          <w:color w:val="000000" w:themeColor="text1"/>
        </w:rPr>
        <w:tab/>
      </w:r>
      <w:r w:rsidRPr="00D001D2">
        <w:rPr>
          <w:b/>
          <w:bCs/>
        </w:rPr>
        <w:t xml:space="preserve">Byrne Incentive Grants </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Budget Appropriation:</w:t>
      </w:r>
      <w:r w:rsidRPr="00D001D2">
        <w:rPr>
          <w:color w:val="000000" w:themeColor="text1"/>
        </w:rPr>
        <w:tab/>
      </w:r>
      <w:r w:rsidRPr="00D001D2">
        <w:rPr>
          <w:color w:val="000000" w:themeColor="text1"/>
        </w:rPr>
        <w:tab/>
      </w:r>
      <w:r w:rsidRPr="00D001D2">
        <w:t>State and Local Law Enforcement Assistance</w:t>
      </w:r>
    </w:p>
    <w:p w:rsidR="00B61F93" w:rsidRPr="00D001D2" w:rsidRDefault="00B61F93" w:rsidP="00B61F93">
      <w:pPr>
        <w:spacing w:line="240" w:lineRule="auto"/>
        <w:jc w:val="left"/>
        <w:rPr>
          <w:color w:val="000000" w:themeColor="text1"/>
        </w:rPr>
      </w:pPr>
    </w:p>
    <w:p w:rsidR="00B61F93" w:rsidRDefault="00B61F93" w:rsidP="00B61F93">
      <w:pPr>
        <w:autoSpaceDE w:val="0"/>
        <w:autoSpaceDN w:val="0"/>
        <w:spacing w:line="240" w:lineRule="auto"/>
        <w:jc w:val="left"/>
      </w:pPr>
      <w:r w:rsidRPr="00D001D2">
        <w:t>Strategic Goals &amp; Objectives:</w:t>
      </w:r>
      <w:r w:rsidRPr="00D001D2">
        <w:tab/>
      </w:r>
      <w:r w:rsidRPr="00D001D2">
        <w:tab/>
        <w:t>DOJ Strategic Goals 3, Objective 3.1</w:t>
      </w:r>
    </w:p>
    <w:p w:rsidR="00AD4BF2" w:rsidRPr="00D001D2" w:rsidRDefault="00AD4BF2" w:rsidP="00B61F93">
      <w:pPr>
        <w:autoSpaceDE w:val="0"/>
        <w:autoSpaceDN w:val="0"/>
        <w:spacing w:line="240" w:lineRule="auto"/>
        <w:jc w:val="left"/>
      </w:pPr>
      <w:r>
        <w:tab/>
      </w:r>
      <w:r>
        <w:tab/>
      </w:r>
      <w:r>
        <w:tab/>
      </w:r>
      <w:r>
        <w:tab/>
      </w:r>
      <w:r>
        <w:tab/>
        <w:t>OJP Strategic Goal 5, Objective 5.1</w:t>
      </w:r>
    </w:p>
    <w:p w:rsidR="00B61F93" w:rsidRPr="00D001D2" w:rsidRDefault="00B61F93" w:rsidP="00B61F93">
      <w:pPr>
        <w:autoSpaceDE w:val="0"/>
        <w:autoSpaceDN w:val="0"/>
        <w:spacing w:line="240" w:lineRule="auto"/>
        <w:jc w:val="left"/>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Organizational Program:</w:t>
      </w:r>
      <w:r w:rsidRPr="00D001D2">
        <w:rPr>
          <w:color w:val="000000" w:themeColor="text1"/>
        </w:rPr>
        <w:tab/>
      </w:r>
      <w:r w:rsidRPr="00D001D2">
        <w:rPr>
          <w:color w:val="000000" w:themeColor="text1"/>
        </w:rPr>
        <w:tab/>
        <w:t>Bureau of Justice Assistance</w:t>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color w:val="000000" w:themeColor="text1"/>
        </w:rPr>
      </w:pPr>
      <w:r w:rsidRPr="00D001D2">
        <w:rPr>
          <w:color w:val="000000" w:themeColor="text1"/>
        </w:rPr>
        <w:t>Component Ranking of Item:</w:t>
      </w:r>
      <w:r w:rsidRPr="00D001D2">
        <w:rPr>
          <w:color w:val="000000" w:themeColor="text1"/>
        </w:rPr>
        <w:tab/>
      </w:r>
      <w:r w:rsidRPr="00D001D2">
        <w:rPr>
          <w:color w:val="000000" w:themeColor="text1"/>
        </w:rPr>
        <w:tab/>
        <w:t>24 of 32</w:t>
      </w:r>
      <w:r w:rsidRPr="00D001D2">
        <w:rPr>
          <w:color w:val="000000" w:themeColor="text1"/>
        </w:rPr>
        <w:tab/>
      </w:r>
      <w:r w:rsidRPr="00D001D2">
        <w:rPr>
          <w:color w:val="000000" w:themeColor="text1"/>
        </w:rPr>
        <w:tab/>
      </w:r>
    </w:p>
    <w:p w:rsidR="00B61F93" w:rsidRPr="00D001D2" w:rsidRDefault="00B61F93" w:rsidP="00B61F93">
      <w:pPr>
        <w:autoSpaceDE w:val="0"/>
        <w:autoSpaceDN w:val="0"/>
        <w:spacing w:line="240" w:lineRule="auto"/>
        <w:jc w:val="left"/>
        <w:rPr>
          <w:color w:val="000000" w:themeColor="text1"/>
        </w:rPr>
      </w:pPr>
    </w:p>
    <w:p w:rsidR="00B61F93" w:rsidRPr="00D001D2" w:rsidRDefault="00B61F93" w:rsidP="00B61F93">
      <w:pPr>
        <w:autoSpaceDE w:val="0"/>
        <w:autoSpaceDN w:val="0"/>
        <w:spacing w:line="240" w:lineRule="auto"/>
        <w:jc w:val="left"/>
        <w:rPr>
          <w:bCs/>
          <w:color w:val="000000" w:themeColor="text1"/>
        </w:rPr>
      </w:pPr>
      <w:r w:rsidRPr="00D001D2">
        <w:rPr>
          <w:color w:val="000000" w:themeColor="text1"/>
        </w:rPr>
        <w:t xml:space="preserve">Program </w:t>
      </w:r>
      <w:r w:rsidRPr="00D001D2">
        <w:rPr>
          <w:bCs/>
          <w:color w:val="000000" w:themeColor="text1"/>
        </w:rPr>
        <w:t>Increase</w:t>
      </w:r>
      <w:r w:rsidRPr="00D001D2">
        <w:rPr>
          <w:color w:val="000000" w:themeColor="text1"/>
        </w:rPr>
        <w:t>:</w:t>
      </w:r>
      <w:r w:rsidRPr="00D001D2">
        <w:rPr>
          <w:color w:val="000000" w:themeColor="text1"/>
        </w:rPr>
        <w:tab/>
      </w:r>
      <w:r w:rsidRPr="00D001D2">
        <w:rPr>
          <w:color w:val="000000" w:themeColor="text1"/>
        </w:rPr>
        <w:tab/>
      </w:r>
      <w:r w:rsidRPr="00D001D2">
        <w:rPr>
          <w:color w:val="000000" w:themeColor="text1"/>
        </w:rPr>
        <w:tab/>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Dollars +</w:t>
      </w:r>
      <w:r w:rsidRPr="00D001D2">
        <w:rPr>
          <w:b/>
          <w:bCs/>
        </w:rPr>
        <w:t>$40,000,000</w:t>
      </w:r>
    </w:p>
    <w:p w:rsidR="00B61F93" w:rsidRPr="00D001D2" w:rsidRDefault="00B61F93" w:rsidP="00B61F93">
      <w:pPr>
        <w:autoSpaceDE w:val="0"/>
        <w:autoSpaceDN w:val="0"/>
        <w:spacing w:line="240" w:lineRule="auto"/>
        <w:jc w:val="left"/>
        <w:rPr>
          <w:b/>
          <w:bCs/>
          <w:color w:val="000000" w:themeColor="text1"/>
        </w:rPr>
      </w:pPr>
    </w:p>
    <w:p w:rsidR="00B61F93" w:rsidRPr="00D001D2" w:rsidRDefault="00B61F93" w:rsidP="00B61F93">
      <w:pPr>
        <w:autoSpaceDE w:val="0"/>
        <w:autoSpaceDN w:val="0"/>
        <w:spacing w:line="240" w:lineRule="auto"/>
        <w:jc w:val="left"/>
        <w:rPr>
          <w:color w:val="000000" w:themeColor="text1"/>
          <w:u w:val="single"/>
        </w:rPr>
      </w:pPr>
      <w:r w:rsidRPr="00D001D2">
        <w:rPr>
          <w:color w:val="000000" w:themeColor="text1"/>
          <w:u w:val="single"/>
        </w:rPr>
        <w:t>Description of Item</w:t>
      </w:r>
    </w:p>
    <w:p w:rsidR="00B61F93" w:rsidRDefault="00B61F93" w:rsidP="00B61F93">
      <w:pPr>
        <w:spacing w:line="240" w:lineRule="auto"/>
        <w:jc w:val="left"/>
      </w:pPr>
      <w:r w:rsidRPr="00D001D2">
        <w:t xml:space="preserve">In FY 2014, the President’s Budget requests $40.0 million for the new </w:t>
      </w:r>
      <w:r w:rsidRPr="00D001D2">
        <w:rPr>
          <w:bCs/>
        </w:rPr>
        <w:t>Byrne Incentive Grants Program.  This request allocates $15</w:t>
      </w:r>
      <w:r w:rsidR="00690F01">
        <w:rPr>
          <w:bCs/>
        </w:rPr>
        <w:t>.0</w:t>
      </w:r>
      <w:r w:rsidRPr="00D001D2">
        <w:rPr>
          <w:bCs/>
        </w:rPr>
        <w:t xml:space="preserve"> million to </w:t>
      </w:r>
      <w:r w:rsidR="00C74052">
        <w:rPr>
          <w:bCs/>
        </w:rPr>
        <w:t>Evidence-Based Incentive Grants that can be used to incentivize evidence-based practices, strategies, and programming across the spectrum of state and local criminal justice system activities</w:t>
      </w:r>
      <w:r w:rsidRPr="00D001D2">
        <w:rPr>
          <w:bCs/>
        </w:rPr>
        <w:t>.</w:t>
      </w:r>
      <w:r w:rsidR="00C74052">
        <w:rPr>
          <w:bCs/>
        </w:rPr>
        <w:t xml:space="preserve"> The request allocates $25 million to System Realignment Incentive Grants that will be used to incentivize additional investments in evidence-based, data-driven justice system realignment that can help reduce recidivism and incarceration, as well as improve the accuracy and equity of the criminal justice process.</w:t>
      </w:r>
      <w:r w:rsidRPr="00D001D2">
        <w:rPr>
          <w:bCs/>
        </w:rPr>
        <w:t xml:space="preserve">  </w:t>
      </w:r>
      <w:r w:rsidRPr="00D001D2">
        <w:t xml:space="preserve">The Byrne Incentive Grants program, which will be administered by the Bureau of Justice Assistance (BJA), will incentivize Byrne JAG grantees to use a portion of their existing funding to support criminal justice programs and practices that are shown through scientific evidence to be effective.  </w:t>
      </w:r>
    </w:p>
    <w:p w:rsidR="00C74052" w:rsidRPr="00D001D2" w:rsidRDefault="00C74052" w:rsidP="00B61F93">
      <w:pPr>
        <w:spacing w:line="240" w:lineRule="auto"/>
        <w:jc w:val="left"/>
      </w:pPr>
    </w:p>
    <w:p w:rsidR="00B61F93" w:rsidRPr="00D001D2" w:rsidRDefault="00B61F93" w:rsidP="00B61F93">
      <w:pPr>
        <w:spacing w:line="240" w:lineRule="auto"/>
        <w:jc w:val="left"/>
      </w:pPr>
      <w:r w:rsidRPr="00D001D2">
        <w:t xml:space="preserve">The JAG Program, authorized under Public Law 109-162, is the leading source of federal justice funding to state and local jurisdictions.  It provides states, tribes, and local governments with critical funding necessary to support a range of program areas including law enforcement, prosecution and courts, crime prevention and education, corrections and community corrections, drug treatment and enforcement, planning, evaluation, technology improvement, and crime victim and witness initiatives.  </w:t>
      </w:r>
    </w:p>
    <w:p w:rsidR="00B61F93" w:rsidRDefault="00B61F93" w:rsidP="00B61F93">
      <w:pPr>
        <w:spacing w:line="240" w:lineRule="auto"/>
        <w:jc w:val="left"/>
      </w:pPr>
    </w:p>
    <w:p w:rsidR="00B61F93" w:rsidRPr="00D001D2" w:rsidRDefault="00B61F93" w:rsidP="00B61F93">
      <w:pPr>
        <w:spacing w:line="240" w:lineRule="auto"/>
        <w:jc w:val="left"/>
      </w:pPr>
      <w:r w:rsidRPr="00D001D2">
        <w:t xml:space="preserve">BJA proposes to incentivize evidence-based practices and programs in areas such as: </w:t>
      </w:r>
    </w:p>
    <w:p w:rsidR="00B61F93" w:rsidRPr="00D001D2" w:rsidRDefault="00B61F93" w:rsidP="00B61F93">
      <w:pPr>
        <w:spacing w:line="240" w:lineRule="auto"/>
        <w:jc w:val="left"/>
      </w:pPr>
    </w:p>
    <w:p w:rsidR="00B61F93" w:rsidRPr="00D001D2" w:rsidRDefault="00B61F93" w:rsidP="00B61F93">
      <w:pPr>
        <w:numPr>
          <w:ilvl w:val="0"/>
          <w:numId w:val="189"/>
        </w:numPr>
        <w:spacing w:line="240" w:lineRule="auto"/>
        <w:contextualSpacing/>
        <w:jc w:val="left"/>
      </w:pPr>
      <w:r w:rsidRPr="00D001D2">
        <w:t>Policing/law enforcement;</w:t>
      </w:r>
    </w:p>
    <w:p w:rsidR="00B61F93" w:rsidRPr="00D001D2" w:rsidRDefault="00B61F93" w:rsidP="00B61F93">
      <w:pPr>
        <w:spacing w:line="240" w:lineRule="auto"/>
        <w:ind w:left="360"/>
        <w:jc w:val="left"/>
      </w:pPr>
    </w:p>
    <w:p w:rsidR="00B61F93" w:rsidRPr="00D001D2" w:rsidRDefault="00B61F93" w:rsidP="00B61F93">
      <w:pPr>
        <w:numPr>
          <w:ilvl w:val="0"/>
          <w:numId w:val="189"/>
        </w:numPr>
        <w:spacing w:line="240" w:lineRule="auto"/>
        <w:contextualSpacing/>
        <w:jc w:val="left"/>
      </w:pPr>
      <w:r w:rsidRPr="00D001D2">
        <w:t xml:space="preserve">Information sharing; </w:t>
      </w:r>
    </w:p>
    <w:p w:rsidR="00B61F93" w:rsidRPr="00D001D2" w:rsidRDefault="00B61F93" w:rsidP="00B61F93">
      <w:pPr>
        <w:spacing w:line="240" w:lineRule="auto"/>
        <w:ind w:left="720"/>
        <w:jc w:val="left"/>
      </w:pPr>
    </w:p>
    <w:p w:rsidR="00B61F93" w:rsidRPr="00D001D2" w:rsidRDefault="00B61F93" w:rsidP="00B61F93">
      <w:pPr>
        <w:numPr>
          <w:ilvl w:val="0"/>
          <w:numId w:val="189"/>
        </w:numPr>
        <w:spacing w:line="240" w:lineRule="auto"/>
        <w:contextualSpacing/>
        <w:jc w:val="left"/>
      </w:pPr>
      <w:r w:rsidRPr="00D001D2">
        <w:t xml:space="preserve">Crime analysis; </w:t>
      </w:r>
    </w:p>
    <w:p w:rsidR="00B61F93" w:rsidRPr="00D001D2" w:rsidRDefault="00B61F93" w:rsidP="00B61F93">
      <w:pPr>
        <w:spacing w:line="240" w:lineRule="auto"/>
        <w:ind w:left="720"/>
        <w:jc w:val="left"/>
      </w:pPr>
    </w:p>
    <w:p w:rsidR="00B61F93" w:rsidRPr="00D001D2" w:rsidRDefault="00B61F93" w:rsidP="00B61F93">
      <w:pPr>
        <w:numPr>
          <w:ilvl w:val="0"/>
          <w:numId w:val="189"/>
        </w:numPr>
        <w:spacing w:line="240" w:lineRule="auto"/>
        <w:contextualSpacing/>
        <w:jc w:val="left"/>
      </w:pPr>
      <w:r w:rsidRPr="00D001D2">
        <w:t>Indigent defense /public defender services;</w:t>
      </w:r>
    </w:p>
    <w:p w:rsidR="00B61F93" w:rsidRPr="00D001D2" w:rsidRDefault="00B61F93" w:rsidP="00B61F93">
      <w:pPr>
        <w:spacing w:line="240" w:lineRule="auto"/>
        <w:jc w:val="left"/>
      </w:pPr>
    </w:p>
    <w:p w:rsidR="00B61F93" w:rsidRPr="00D001D2" w:rsidRDefault="00B61F93" w:rsidP="00B61F93">
      <w:pPr>
        <w:numPr>
          <w:ilvl w:val="0"/>
          <w:numId w:val="189"/>
        </w:numPr>
        <w:spacing w:line="240" w:lineRule="auto"/>
        <w:contextualSpacing/>
        <w:jc w:val="left"/>
      </w:pPr>
      <w:r w:rsidRPr="00D001D2">
        <w:t xml:space="preserve">Prosecution and adjudications; </w:t>
      </w:r>
    </w:p>
    <w:p w:rsidR="00B61F93" w:rsidRPr="00D001D2" w:rsidRDefault="00B61F93" w:rsidP="00B61F93">
      <w:pPr>
        <w:spacing w:line="240" w:lineRule="auto"/>
        <w:jc w:val="left"/>
      </w:pPr>
    </w:p>
    <w:p w:rsidR="00B61F93" w:rsidRPr="00D001D2" w:rsidRDefault="00B61F93" w:rsidP="00B61F93">
      <w:pPr>
        <w:numPr>
          <w:ilvl w:val="0"/>
          <w:numId w:val="189"/>
        </w:numPr>
        <w:spacing w:line="240" w:lineRule="auto"/>
        <w:contextualSpacing/>
        <w:jc w:val="left"/>
      </w:pPr>
      <w:r w:rsidRPr="00D001D2">
        <w:lastRenderedPageBreak/>
        <w:t>Forensics;</w:t>
      </w:r>
    </w:p>
    <w:p w:rsidR="00B61F93" w:rsidRPr="00D001D2" w:rsidRDefault="00B61F93" w:rsidP="00B61F93">
      <w:pPr>
        <w:spacing w:line="240" w:lineRule="auto"/>
        <w:jc w:val="left"/>
      </w:pPr>
    </w:p>
    <w:p w:rsidR="00B61F93" w:rsidRPr="00D001D2" w:rsidRDefault="00B61F93" w:rsidP="00B61F93">
      <w:pPr>
        <w:numPr>
          <w:ilvl w:val="0"/>
          <w:numId w:val="189"/>
        </w:numPr>
        <w:spacing w:line="240" w:lineRule="auto"/>
        <w:contextualSpacing/>
        <w:jc w:val="left"/>
      </w:pPr>
      <w:r w:rsidRPr="00D001D2">
        <w:t>Gun violence reduction; and</w:t>
      </w:r>
    </w:p>
    <w:p w:rsidR="00B61F93" w:rsidRPr="00D001D2" w:rsidRDefault="00B61F93" w:rsidP="00B61F93">
      <w:pPr>
        <w:spacing w:line="240" w:lineRule="auto"/>
        <w:jc w:val="left"/>
      </w:pPr>
    </w:p>
    <w:p w:rsidR="00B61F93" w:rsidRPr="00D001D2" w:rsidRDefault="00B61F93" w:rsidP="00B61F93">
      <w:pPr>
        <w:numPr>
          <w:ilvl w:val="0"/>
          <w:numId w:val="189"/>
        </w:numPr>
        <w:spacing w:line="240" w:lineRule="auto"/>
        <w:contextualSpacing/>
        <w:jc w:val="left"/>
      </w:pPr>
      <w:r w:rsidRPr="00D001D2">
        <w:t xml:space="preserve">New field initiated efforts.  </w:t>
      </w:r>
    </w:p>
    <w:p w:rsidR="00B61F93" w:rsidRDefault="00B61F93" w:rsidP="00B61F93">
      <w:pPr>
        <w:spacing w:line="240" w:lineRule="auto"/>
        <w:jc w:val="left"/>
      </w:pPr>
    </w:p>
    <w:p w:rsidR="00C74052" w:rsidRDefault="00C74052" w:rsidP="00C74052">
      <w:pPr>
        <w:spacing w:line="240" w:lineRule="auto"/>
        <w:jc w:val="left"/>
      </w:pPr>
      <w:r>
        <w:t>Within the two respective allocations of Byrne Incentive Grant Funds:</w:t>
      </w:r>
    </w:p>
    <w:p w:rsidR="00C74052" w:rsidRDefault="00C74052" w:rsidP="00C74052">
      <w:pPr>
        <w:spacing w:line="240" w:lineRule="auto"/>
        <w:jc w:val="left"/>
      </w:pPr>
    </w:p>
    <w:p w:rsidR="00C74052" w:rsidRDefault="00C74052" w:rsidP="00C74052">
      <w:pPr>
        <w:pStyle w:val="ListParagraph"/>
        <w:numPr>
          <w:ilvl w:val="0"/>
          <w:numId w:val="194"/>
        </w:numPr>
      </w:pPr>
      <w:r>
        <w:t xml:space="preserve">The </w:t>
      </w:r>
      <w:r w:rsidRPr="00DC5BC3">
        <w:rPr>
          <w:u w:val="single"/>
        </w:rPr>
        <w:t>Evidence-Based Incentive Grants</w:t>
      </w:r>
      <w:r>
        <w:t xml:space="preserve"> will make awards incentivizing state and local use of JAG Program funds for strategies, activities,</w:t>
      </w:r>
      <w:r w:rsidRPr="00BD75C4">
        <w:t xml:space="preserve"> and interventions that have a strong evidence base, or are promising and will be coupled with rigorous evaluation to determine their effectiveness.</w:t>
      </w:r>
      <w:r>
        <w:t xml:space="preserve"> </w:t>
      </w:r>
    </w:p>
    <w:p w:rsidR="00C74052" w:rsidRDefault="00C74052" w:rsidP="00C74052">
      <w:pPr>
        <w:pStyle w:val="ListParagraph"/>
      </w:pPr>
    </w:p>
    <w:p w:rsidR="00C74052" w:rsidRDefault="00C74052" w:rsidP="00C74052">
      <w:pPr>
        <w:pStyle w:val="ListParagraph"/>
        <w:numPr>
          <w:ilvl w:val="0"/>
          <w:numId w:val="194"/>
        </w:numPr>
      </w:pPr>
      <w:r>
        <w:t xml:space="preserve">The </w:t>
      </w:r>
      <w:r w:rsidRPr="00DC5BC3">
        <w:rPr>
          <w:u w:val="single"/>
        </w:rPr>
        <w:t>System Alignment Incentive Grants</w:t>
      </w:r>
      <w:r>
        <w:t xml:space="preserve"> aim to rebalance costly state and local justice system responses with less costly alternatives that both consider public safety risk and the need for improved public safety outcomes.  System realignment includes system-wide efforts (e.g., such as the Justice Reinvestment Initiative), but also may include initiatives focused on specific segments of the criminal justice system, or specific strategies designed to improve system equity and outcomes, for example:</w:t>
      </w:r>
    </w:p>
    <w:p w:rsidR="00C74052" w:rsidRDefault="00C74052" w:rsidP="00211B40"/>
    <w:tbl>
      <w:tblPr>
        <w:tblStyle w:val="TableGrid"/>
        <w:tblW w:w="8820" w:type="dxa"/>
        <w:tblInd w:w="925" w:type="dxa"/>
        <w:tblCellMar>
          <w:left w:w="115" w:type="dxa"/>
          <w:right w:w="115" w:type="dxa"/>
        </w:tblCellMar>
        <w:tblLook w:val="04A0" w:firstRow="1" w:lastRow="0" w:firstColumn="1" w:lastColumn="0" w:noHBand="0" w:noVBand="1"/>
      </w:tblPr>
      <w:tblGrid>
        <w:gridCol w:w="3060"/>
        <w:gridCol w:w="2686"/>
        <w:gridCol w:w="3074"/>
      </w:tblGrid>
      <w:tr w:rsidR="00C74052" w:rsidRPr="00BC6B9E" w:rsidTr="008C5876">
        <w:tc>
          <w:tcPr>
            <w:tcW w:w="3060" w:type="dxa"/>
          </w:tcPr>
          <w:p w:rsidR="00C74052" w:rsidRPr="00211B40" w:rsidRDefault="00C74052" w:rsidP="00211B40">
            <w:pPr>
              <w:pStyle w:val="ListParagraph"/>
              <w:rPr>
                <w:b/>
                <w:sz w:val="20"/>
                <w:szCs w:val="20"/>
              </w:rPr>
            </w:pPr>
            <w:r w:rsidRPr="00211B40">
              <w:rPr>
                <w:b/>
                <w:sz w:val="20"/>
                <w:szCs w:val="20"/>
              </w:rPr>
              <w:t>Objective</w:t>
            </w:r>
          </w:p>
        </w:tc>
        <w:tc>
          <w:tcPr>
            <w:tcW w:w="2686" w:type="dxa"/>
          </w:tcPr>
          <w:p w:rsidR="00C74052" w:rsidRPr="00211B40" w:rsidRDefault="00C74052" w:rsidP="008C5876">
            <w:pPr>
              <w:spacing w:line="240" w:lineRule="auto"/>
              <w:jc w:val="center"/>
              <w:rPr>
                <w:b/>
                <w:sz w:val="20"/>
                <w:szCs w:val="20"/>
              </w:rPr>
            </w:pPr>
            <w:r w:rsidRPr="00211B40">
              <w:rPr>
                <w:b/>
                <w:sz w:val="20"/>
                <w:szCs w:val="20"/>
              </w:rPr>
              <w:t>Approach</w:t>
            </w:r>
          </w:p>
        </w:tc>
        <w:tc>
          <w:tcPr>
            <w:tcW w:w="3074" w:type="dxa"/>
          </w:tcPr>
          <w:p w:rsidR="00C74052" w:rsidRPr="00211B40" w:rsidRDefault="00C74052" w:rsidP="008C5876">
            <w:pPr>
              <w:spacing w:line="240" w:lineRule="auto"/>
              <w:jc w:val="center"/>
              <w:rPr>
                <w:b/>
                <w:sz w:val="20"/>
                <w:szCs w:val="20"/>
              </w:rPr>
            </w:pPr>
            <w:r w:rsidRPr="00211B40">
              <w:rPr>
                <w:b/>
                <w:sz w:val="20"/>
                <w:szCs w:val="20"/>
              </w:rPr>
              <w:t>Outcome</w:t>
            </w:r>
          </w:p>
        </w:tc>
      </w:tr>
      <w:tr w:rsidR="00C74052" w:rsidRPr="00BC6B9E" w:rsidTr="008C5876">
        <w:tc>
          <w:tcPr>
            <w:tcW w:w="3060" w:type="dxa"/>
          </w:tcPr>
          <w:p w:rsidR="00C74052" w:rsidRPr="00211B40" w:rsidRDefault="00C74052" w:rsidP="008C5876">
            <w:pPr>
              <w:spacing w:line="240" w:lineRule="auto"/>
              <w:jc w:val="center"/>
              <w:rPr>
                <w:sz w:val="20"/>
                <w:szCs w:val="20"/>
              </w:rPr>
            </w:pPr>
            <w:r w:rsidRPr="00211B40">
              <w:rPr>
                <w:sz w:val="20"/>
                <w:szCs w:val="20"/>
              </w:rPr>
              <w:t>Enhance Access to Justice</w:t>
            </w:r>
          </w:p>
        </w:tc>
        <w:tc>
          <w:tcPr>
            <w:tcW w:w="2686" w:type="dxa"/>
          </w:tcPr>
          <w:p w:rsidR="00C74052" w:rsidRPr="00211B40" w:rsidRDefault="00C74052" w:rsidP="008C5876">
            <w:pPr>
              <w:spacing w:line="240" w:lineRule="auto"/>
              <w:jc w:val="center"/>
              <w:rPr>
                <w:sz w:val="20"/>
                <w:szCs w:val="20"/>
              </w:rPr>
            </w:pPr>
            <w:r w:rsidRPr="00211B40">
              <w:rPr>
                <w:sz w:val="20"/>
                <w:szCs w:val="20"/>
              </w:rPr>
              <w:t>Public Defender Services</w:t>
            </w:r>
          </w:p>
        </w:tc>
        <w:tc>
          <w:tcPr>
            <w:tcW w:w="3074" w:type="dxa"/>
          </w:tcPr>
          <w:p w:rsidR="00C74052" w:rsidRPr="00211B40" w:rsidRDefault="00C74052" w:rsidP="008C5876">
            <w:pPr>
              <w:spacing w:line="240" w:lineRule="auto"/>
              <w:jc w:val="left"/>
              <w:rPr>
                <w:sz w:val="20"/>
                <w:szCs w:val="20"/>
              </w:rPr>
            </w:pPr>
            <w:r w:rsidRPr="00211B40">
              <w:rPr>
                <w:sz w:val="20"/>
                <w:szCs w:val="20"/>
              </w:rPr>
              <w:t>Assure indigent and low income criminal defendants adequate representation</w:t>
            </w:r>
          </w:p>
        </w:tc>
      </w:tr>
      <w:tr w:rsidR="00C74052" w:rsidRPr="00BC6B9E" w:rsidTr="008C5876">
        <w:tc>
          <w:tcPr>
            <w:tcW w:w="3060" w:type="dxa"/>
          </w:tcPr>
          <w:p w:rsidR="00C74052" w:rsidRPr="00211B40" w:rsidRDefault="00C74052" w:rsidP="008C5876">
            <w:pPr>
              <w:spacing w:line="240" w:lineRule="auto"/>
              <w:jc w:val="center"/>
              <w:rPr>
                <w:sz w:val="20"/>
                <w:szCs w:val="20"/>
              </w:rPr>
            </w:pPr>
            <w:r w:rsidRPr="00211B40">
              <w:rPr>
                <w:sz w:val="20"/>
                <w:szCs w:val="20"/>
              </w:rPr>
              <w:t>Expedite Case Processing</w:t>
            </w:r>
          </w:p>
        </w:tc>
        <w:tc>
          <w:tcPr>
            <w:tcW w:w="2686" w:type="dxa"/>
          </w:tcPr>
          <w:p w:rsidR="00C74052" w:rsidRPr="00211B40" w:rsidRDefault="00C74052" w:rsidP="008C5876">
            <w:pPr>
              <w:spacing w:line="240" w:lineRule="auto"/>
              <w:jc w:val="center"/>
              <w:rPr>
                <w:sz w:val="20"/>
                <w:szCs w:val="20"/>
              </w:rPr>
            </w:pPr>
            <w:r w:rsidRPr="00211B40">
              <w:rPr>
                <w:sz w:val="20"/>
                <w:szCs w:val="20"/>
              </w:rPr>
              <w:t>Forensic Science Improvement</w:t>
            </w:r>
          </w:p>
        </w:tc>
        <w:tc>
          <w:tcPr>
            <w:tcW w:w="3074" w:type="dxa"/>
          </w:tcPr>
          <w:p w:rsidR="00C74052" w:rsidRPr="00211B40" w:rsidRDefault="00C74052" w:rsidP="008C5876">
            <w:pPr>
              <w:spacing w:line="240" w:lineRule="auto"/>
              <w:jc w:val="left"/>
              <w:rPr>
                <w:sz w:val="20"/>
                <w:szCs w:val="20"/>
              </w:rPr>
            </w:pPr>
            <w:r w:rsidRPr="00211B40">
              <w:rPr>
                <w:sz w:val="20"/>
                <w:szCs w:val="20"/>
              </w:rPr>
              <w:t>Reduced backlogs and increased reliability in processing of crime scene evidence</w:t>
            </w:r>
          </w:p>
        </w:tc>
      </w:tr>
      <w:tr w:rsidR="00C74052" w:rsidRPr="00BC6B9E" w:rsidTr="008C5876">
        <w:tc>
          <w:tcPr>
            <w:tcW w:w="3060" w:type="dxa"/>
          </w:tcPr>
          <w:p w:rsidR="00C74052" w:rsidRPr="00211B40" w:rsidRDefault="00C74052" w:rsidP="008C5876">
            <w:pPr>
              <w:spacing w:line="240" w:lineRule="auto"/>
              <w:jc w:val="center"/>
              <w:rPr>
                <w:sz w:val="20"/>
                <w:szCs w:val="20"/>
              </w:rPr>
            </w:pPr>
            <w:r w:rsidRPr="00211B40">
              <w:rPr>
                <w:sz w:val="20"/>
                <w:szCs w:val="20"/>
              </w:rPr>
              <w:t>Rebalance Justice System Investments</w:t>
            </w:r>
          </w:p>
          <w:p w:rsidR="00C74052" w:rsidRPr="00211B40" w:rsidRDefault="00C74052" w:rsidP="008C5876">
            <w:pPr>
              <w:spacing w:line="240" w:lineRule="auto"/>
              <w:jc w:val="center"/>
              <w:rPr>
                <w:sz w:val="20"/>
                <w:szCs w:val="20"/>
              </w:rPr>
            </w:pPr>
          </w:p>
        </w:tc>
        <w:tc>
          <w:tcPr>
            <w:tcW w:w="2686" w:type="dxa"/>
          </w:tcPr>
          <w:p w:rsidR="00C74052" w:rsidRPr="00211B40" w:rsidRDefault="00C74052" w:rsidP="008C5876">
            <w:pPr>
              <w:spacing w:line="240" w:lineRule="auto"/>
              <w:jc w:val="center"/>
              <w:rPr>
                <w:sz w:val="20"/>
                <w:szCs w:val="20"/>
              </w:rPr>
            </w:pPr>
            <w:r w:rsidRPr="00211B40">
              <w:rPr>
                <w:sz w:val="20"/>
                <w:szCs w:val="20"/>
              </w:rPr>
              <w:t>Justice Reinvestment</w:t>
            </w:r>
          </w:p>
        </w:tc>
        <w:tc>
          <w:tcPr>
            <w:tcW w:w="3074" w:type="dxa"/>
          </w:tcPr>
          <w:p w:rsidR="00C74052" w:rsidRPr="00211B40" w:rsidRDefault="00C74052" w:rsidP="008C5876">
            <w:pPr>
              <w:spacing w:line="240" w:lineRule="auto"/>
              <w:jc w:val="left"/>
              <w:rPr>
                <w:sz w:val="20"/>
                <w:szCs w:val="20"/>
              </w:rPr>
            </w:pPr>
            <w:r w:rsidRPr="00211B40">
              <w:rPr>
                <w:sz w:val="20"/>
                <w:szCs w:val="20"/>
              </w:rPr>
              <w:t>Reduction of unnecessary incarceration, decreased corrections spending, and lower reconviction rates for people released from prison and under post-release supervision</w:t>
            </w:r>
          </w:p>
        </w:tc>
      </w:tr>
      <w:tr w:rsidR="00C74052" w:rsidRPr="00BC6B9E" w:rsidTr="008C5876">
        <w:tc>
          <w:tcPr>
            <w:tcW w:w="3060" w:type="dxa"/>
          </w:tcPr>
          <w:p w:rsidR="00C74052" w:rsidRPr="00211B40" w:rsidRDefault="00C74052" w:rsidP="008C5876">
            <w:pPr>
              <w:spacing w:line="240" w:lineRule="auto"/>
              <w:jc w:val="center"/>
              <w:rPr>
                <w:sz w:val="20"/>
                <w:szCs w:val="20"/>
              </w:rPr>
            </w:pPr>
            <w:r w:rsidRPr="00211B40">
              <w:rPr>
                <w:sz w:val="20"/>
                <w:szCs w:val="20"/>
              </w:rPr>
              <w:t>Improve Conviction Accuracy</w:t>
            </w:r>
          </w:p>
        </w:tc>
        <w:tc>
          <w:tcPr>
            <w:tcW w:w="2686" w:type="dxa"/>
          </w:tcPr>
          <w:p w:rsidR="00C74052" w:rsidRPr="00211B40" w:rsidRDefault="00C74052" w:rsidP="008C5876">
            <w:pPr>
              <w:spacing w:line="240" w:lineRule="auto"/>
              <w:jc w:val="center"/>
              <w:rPr>
                <w:sz w:val="20"/>
                <w:szCs w:val="20"/>
              </w:rPr>
            </w:pPr>
            <w:r w:rsidRPr="00211B40">
              <w:rPr>
                <w:sz w:val="20"/>
                <w:szCs w:val="20"/>
              </w:rPr>
              <w:t>Criminal Justice Reform Commissions</w:t>
            </w:r>
          </w:p>
        </w:tc>
        <w:tc>
          <w:tcPr>
            <w:tcW w:w="3074" w:type="dxa"/>
          </w:tcPr>
          <w:p w:rsidR="00C74052" w:rsidRPr="00211B40" w:rsidRDefault="00C74052" w:rsidP="008C5876">
            <w:pPr>
              <w:spacing w:line="240" w:lineRule="auto"/>
              <w:jc w:val="left"/>
              <w:rPr>
                <w:sz w:val="20"/>
                <w:szCs w:val="20"/>
              </w:rPr>
            </w:pPr>
            <w:r w:rsidRPr="00211B40">
              <w:rPr>
                <w:sz w:val="20"/>
                <w:szCs w:val="20"/>
              </w:rPr>
              <w:t>Fewer wrongful convictions and improved procedures of redress for those wrongfully convicted</w:t>
            </w:r>
          </w:p>
        </w:tc>
      </w:tr>
      <w:tr w:rsidR="00C74052" w:rsidRPr="00BC6B9E" w:rsidTr="008C5876">
        <w:tc>
          <w:tcPr>
            <w:tcW w:w="3060" w:type="dxa"/>
          </w:tcPr>
          <w:p w:rsidR="00C74052" w:rsidRPr="00211B40" w:rsidRDefault="00C74052" w:rsidP="008C5876">
            <w:pPr>
              <w:spacing w:line="240" w:lineRule="auto"/>
              <w:jc w:val="center"/>
              <w:rPr>
                <w:sz w:val="20"/>
                <w:szCs w:val="20"/>
              </w:rPr>
            </w:pPr>
            <w:r w:rsidRPr="00211B40">
              <w:rPr>
                <w:sz w:val="20"/>
                <w:szCs w:val="20"/>
              </w:rPr>
              <w:t>Augment Justice System Alternatives</w:t>
            </w:r>
          </w:p>
        </w:tc>
        <w:tc>
          <w:tcPr>
            <w:tcW w:w="2686" w:type="dxa"/>
          </w:tcPr>
          <w:p w:rsidR="00C74052" w:rsidRPr="00211B40" w:rsidRDefault="00C74052" w:rsidP="008C5876">
            <w:pPr>
              <w:spacing w:line="240" w:lineRule="auto"/>
              <w:jc w:val="center"/>
              <w:rPr>
                <w:sz w:val="20"/>
                <w:szCs w:val="20"/>
              </w:rPr>
            </w:pPr>
            <w:r w:rsidRPr="00211B40">
              <w:rPr>
                <w:sz w:val="20"/>
                <w:szCs w:val="20"/>
              </w:rPr>
              <w:t>Diversion Programs</w:t>
            </w:r>
          </w:p>
        </w:tc>
        <w:tc>
          <w:tcPr>
            <w:tcW w:w="3074" w:type="dxa"/>
          </w:tcPr>
          <w:p w:rsidR="00C74052" w:rsidRPr="00211B40" w:rsidRDefault="00C74052" w:rsidP="008C5876">
            <w:pPr>
              <w:spacing w:line="240" w:lineRule="auto"/>
              <w:jc w:val="left"/>
              <w:rPr>
                <w:sz w:val="20"/>
                <w:szCs w:val="20"/>
              </w:rPr>
            </w:pPr>
            <w:r w:rsidRPr="00211B40">
              <w:rPr>
                <w:sz w:val="20"/>
                <w:szCs w:val="20"/>
              </w:rPr>
              <w:t>Reduced incarceration spending and recidivism</w:t>
            </w:r>
          </w:p>
        </w:tc>
      </w:tr>
    </w:tbl>
    <w:p w:rsidR="00705B70" w:rsidRDefault="00705B70" w:rsidP="00B61F93">
      <w:pPr>
        <w:spacing w:line="240" w:lineRule="auto"/>
        <w:contextualSpacing/>
        <w:jc w:val="left"/>
        <w:rPr>
          <w:color w:val="000000" w:themeColor="text1"/>
          <w:u w:val="single"/>
        </w:rPr>
      </w:pPr>
    </w:p>
    <w:p w:rsidR="00B61F93" w:rsidRPr="00D001D2" w:rsidRDefault="00B61F93" w:rsidP="00B61F93">
      <w:pPr>
        <w:spacing w:line="240" w:lineRule="auto"/>
        <w:contextualSpacing/>
        <w:jc w:val="left"/>
      </w:pPr>
      <w:r w:rsidRPr="00D001D2">
        <w:rPr>
          <w:color w:val="000000" w:themeColor="text1"/>
          <w:u w:val="single"/>
        </w:rPr>
        <w:t>Justification</w:t>
      </w:r>
    </w:p>
    <w:p w:rsidR="00B61F93" w:rsidRPr="00D001D2" w:rsidRDefault="00B61F93" w:rsidP="00B61F93">
      <w:pPr>
        <w:spacing w:line="240" w:lineRule="auto"/>
        <w:contextualSpacing/>
        <w:jc w:val="left"/>
      </w:pPr>
      <w:r w:rsidRPr="00D001D2">
        <w:t>This program will couple existing formula and competitive grants from the Byrne JAG program with competitive incentive grants that will make supplementary awards to states and localities using JAG grant funds for evidence-based</w:t>
      </w:r>
      <w:r w:rsidR="00C74052">
        <w:t xml:space="preserve"> and system realignment</w:t>
      </w:r>
      <w:r w:rsidRPr="00D001D2">
        <w:t xml:space="preserve"> purposes.  These incentive grants will serve as inducements for states and localities to use JAG funds (as well as state and local funds) to implement proven public safety strategies.  They will not be used to penalize or reduce formula funds for states and localities that decline to use funding for evidence-based purposes.  </w:t>
      </w:r>
    </w:p>
    <w:p w:rsidR="00B61F93" w:rsidRDefault="00B61F93" w:rsidP="00B61F93">
      <w:pPr>
        <w:spacing w:line="240" w:lineRule="auto"/>
        <w:contextualSpacing/>
        <w:jc w:val="left"/>
        <w:rPr>
          <w:u w:val="single"/>
        </w:rPr>
      </w:pPr>
    </w:p>
    <w:p w:rsidR="00397AAB" w:rsidRPr="00D001D2" w:rsidRDefault="00397AAB" w:rsidP="00B61F93">
      <w:pPr>
        <w:spacing w:line="240" w:lineRule="auto"/>
        <w:contextualSpacing/>
        <w:jc w:val="left"/>
        <w:rPr>
          <w:u w:val="single"/>
        </w:rPr>
      </w:pPr>
    </w:p>
    <w:p w:rsidR="00B61F93" w:rsidRPr="00D001D2" w:rsidRDefault="00B61F93" w:rsidP="00B61F93">
      <w:pPr>
        <w:autoSpaceDE w:val="0"/>
        <w:autoSpaceDN w:val="0"/>
        <w:spacing w:line="240" w:lineRule="auto"/>
        <w:jc w:val="left"/>
        <w:rPr>
          <w:u w:val="single"/>
        </w:rPr>
      </w:pPr>
      <w:r w:rsidRPr="00D001D2">
        <w:rPr>
          <w:u w:val="single"/>
        </w:rPr>
        <w:lastRenderedPageBreak/>
        <w:t>Impact on Performance</w:t>
      </w:r>
    </w:p>
    <w:p w:rsidR="00B61F93" w:rsidRPr="00D001D2" w:rsidRDefault="00B61F93" w:rsidP="00B61F93">
      <w:pPr>
        <w:spacing w:line="240" w:lineRule="auto"/>
        <w:jc w:val="left"/>
      </w:pPr>
      <w:r w:rsidRPr="00D001D2">
        <w:t xml:space="preserve">The </w:t>
      </w:r>
      <w:r w:rsidRPr="00D001D2">
        <w:rPr>
          <w:bCs/>
        </w:rPr>
        <w:t xml:space="preserve">Byrne Evidence-Based Incentive Grants Program supports </w:t>
      </w:r>
      <w:r w:rsidRPr="00211B40">
        <w:rPr>
          <w:bCs/>
          <w:i/>
        </w:rPr>
        <w:t>DOJ Strategic Goal 3: Ensure and support the fair, impartial, efficient, and transparent administration of justice at the federal, state, local, tribal, and international levels; DOJ’s Strategic Objective 3.1: Promote and strengthen relationships and strategies for the administration of justice with state, local, tribal, and international law enforcement</w:t>
      </w:r>
      <w:r w:rsidR="00AD4BF2" w:rsidRPr="00211B40">
        <w:rPr>
          <w:bCs/>
          <w:i/>
        </w:rPr>
        <w:t xml:space="preserve">; OJP Strategic Goal 5: Support state, local, and tribal justice systems to ensure the fair and impartial administration of justice; </w:t>
      </w:r>
      <w:r w:rsidR="00357065">
        <w:rPr>
          <w:bCs/>
          <w:i/>
        </w:rPr>
        <w:t xml:space="preserve">and </w:t>
      </w:r>
      <w:r w:rsidR="00AD4BF2" w:rsidRPr="00211B40">
        <w:rPr>
          <w:bCs/>
          <w:i/>
        </w:rPr>
        <w:t>OJP Strategic Objective 5.1: Increase the nation’s capacity to prevent and control crime through support for the nation’s law enforcement, criminal, and juvenile justice systems</w:t>
      </w:r>
      <w:r w:rsidRPr="00211B40">
        <w:rPr>
          <w:bCs/>
          <w:i/>
        </w:rPr>
        <w:t>.</w:t>
      </w:r>
      <w:r w:rsidRPr="00211B40">
        <w:rPr>
          <w:i/>
        </w:rPr>
        <w:t xml:space="preserve"> </w:t>
      </w:r>
      <w:r w:rsidRPr="00D001D2">
        <w:t>The program is expected to positively impact the performance of JAG funded initiatives and bolster the return on federal investment by encouraging JAG grant funds to be used for evidence-based criminal justice programming and change.  The definition of evidence- based practices and/or programs will be broad and will include promising practices when coupled with an evaluation.</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By using evidence-based practices and programs, applicants will move away from less effective programs and develop and implement new and innovative approaches to some of the most pressing issues in the criminal justice system.  The grants will also provide for an evaluative component in order to measure effectiveness.  Grants will also be examined for </w:t>
      </w:r>
      <w:proofErr w:type="spellStart"/>
      <w:r w:rsidRPr="00D001D2">
        <w:t>replicability</w:t>
      </w:r>
      <w:proofErr w:type="spellEnd"/>
      <w:r w:rsidRPr="00D001D2">
        <w:t xml:space="preserve"> in other jurisdictions and information sharing on successful approaches will be shared among participants and other BJA stakeholders.  As a side benefit, the program will bolster partnerships between the state funding agencies and key state practitioners.</w:t>
      </w:r>
    </w:p>
    <w:p w:rsidR="00B61F93" w:rsidRPr="00D001D2" w:rsidRDefault="00B61F93" w:rsidP="00B61F93">
      <w:pPr>
        <w:spacing w:line="240" w:lineRule="auto"/>
        <w:jc w:val="left"/>
      </w:pPr>
    </w:p>
    <w:p w:rsidR="00B61F93" w:rsidRPr="00D001D2" w:rsidRDefault="00B61F93" w:rsidP="00B61F93">
      <w:pPr>
        <w:autoSpaceDE w:val="0"/>
        <w:autoSpaceDN w:val="0"/>
        <w:spacing w:line="240" w:lineRule="auto"/>
        <w:jc w:val="left"/>
        <w:rPr>
          <w:u w:val="single"/>
        </w:rPr>
      </w:pPr>
    </w:p>
    <w:p w:rsidR="00B61F93" w:rsidRPr="00D001D2" w:rsidRDefault="00B61F93" w:rsidP="00B61F93">
      <w:pPr>
        <w:spacing w:line="240" w:lineRule="auto"/>
        <w:contextualSpacing/>
        <w:jc w:val="left"/>
      </w:pP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$40,000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r w:rsidRPr="00D001D2">
              <w:rPr>
                <w:sz w:val="20"/>
                <w:szCs w:val="20"/>
              </w:rPr>
              <w:t xml:space="preserve"> (change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 xml:space="preserve">FY 2016 Net </w:t>
            </w:r>
            <w:proofErr w:type="spellStart"/>
            <w:r w:rsidRPr="00D001D2">
              <w:rPr>
                <w:sz w:val="20"/>
                <w:szCs w:val="20"/>
              </w:rPr>
              <w:t>Annualization</w:t>
            </w:r>
            <w:proofErr w:type="spellEnd"/>
            <w:r w:rsidRPr="00D001D2">
              <w:rPr>
                <w:sz w:val="20"/>
                <w:szCs w:val="20"/>
              </w:rPr>
              <w:t xml:space="preserve"> (change from 2015) ($000)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jc w:val="center"/>
            </w:pPr>
            <w:r w:rsidRPr="00D001D2">
              <w:rPr>
                <w:rFonts w:eastAsia="Arial Unicode MS"/>
                <w:sz w:val="20"/>
                <w:szCs w:val="20"/>
              </w:rPr>
              <w:t>$0</w:t>
            </w:r>
          </w:p>
        </w:tc>
        <w:tc>
          <w:tcPr>
            <w:tcW w:w="990" w:type="dxa"/>
            <w:vAlign w:val="bottom"/>
          </w:tcPr>
          <w:p w:rsidR="00B61F93" w:rsidRPr="00D001D2" w:rsidRDefault="00B61F93" w:rsidP="00DA11D8">
            <w:pPr>
              <w:jc w:val="center"/>
            </w:pPr>
            <w:r w:rsidRPr="00D001D2">
              <w:rPr>
                <w:rFonts w:eastAsia="Arial Unicode MS"/>
                <w:sz w:val="20"/>
                <w:szCs w:val="20"/>
              </w:rPr>
              <w:t>$0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$40,000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$40,000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$40,000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$40,000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 w:rsidR="00B61F93" w:rsidRPr="00D001D2" w:rsidRDefault="00B61F93" w:rsidP="00B61F93">
      <w:r w:rsidRPr="00D001D2">
        <w:br w:type="page"/>
      </w:r>
    </w:p>
    <w:p w:rsidR="00B61F93" w:rsidRPr="00D001D2" w:rsidRDefault="00B61F93" w:rsidP="00B61F93">
      <w:pPr>
        <w:spacing w:line="240" w:lineRule="auto"/>
        <w:jc w:val="left"/>
        <w:rPr>
          <w:b/>
        </w:rPr>
      </w:pPr>
      <w:r w:rsidRPr="00D001D2">
        <w:rPr>
          <w:b/>
        </w:rPr>
        <w:lastRenderedPageBreak/>
        <w:t>V. Program Increases by Item</w:t>
      </w:r>
    </w:p>
    <w:p w:rsidR="00B61F93" w:rsidRPr="00D001D2" w:rsidRDefault="00B61F93" w:rsidP="00B61F93">
      <w:pPr>
        <w:tabs>
          <w:tab w:val="left" w:leader="dot" w:pos="4320"/>
        </w:tabs>
        <w:spacing w:line="240" w:lineRule="auto"/>
        <w:jc w:val="left"/>
        <w:rPr>
          <w:b/>
        </w:rPr>
      </w:pPr>
    </w:p>
    <w:p w:rsidR="00B61F93" w:rsidRPr="00D001D2" w:rsidRDefault="00B61F93" w:rsidP="00B61F93">
      <w:pPr>
        <w:spacing w:line="240" w:lineRule="auto"/>
        <w:ind w:left="3600" w:hanging="3600"/>
        <w:jc w:val="left"/>
        <w:rPr>
          <w:b/>
          <w:bCs/>
        </w:rPr>
      </w:pPr>
      <w:r w:rsidRPr="00D001D2">
        <w:rPr>
          <w:b/>
          <w:bCs/>
        </w:rPr>
        <w:t>Item Name:</w:t>
      </w:r>
      <w:r w:rsidRPr="00D001D2">
        <w:rPr>
          <w:b/>
          <w:bCs/>
        </w:rPr>
        <w:tab/>
        <w:t>Children of Incarcerated Parents (COIP) Web Portal</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Budget Appropriation:</w:t>
      </w:r>
      <w:r w:rsidRPr="00D001D2">
        <w:tab/>
      </w:r>
      <w:r w:rsidRPr="00D001D2">
        <w:tab/>
        <w:t>Juvenile Justice Programs</w:t>
      </w:r>
    </w:p>
    <w:p w:rsidR="00B61F93" w:rsidRPr="00D001D2" w:rsidRDefault="00B61F93" w:rsidP="00B61F93">
      <w:pPr>
        <w:spacing w:line="240" w:lineRule="auto"/>
        <w:jc w:val="left"/>
      </w:pPr>
    </w:p>
    <w:p w:rsidR="00B61F93" w:rsidRDefault="00B61F93" w:rsidP="00B61F93">
      <w:pPr>
        <w:spacing w:line="240" w:lineRule="auto"/>
        <w:ind w:left="1620" w:right="-720" w:hanging="1620"/>
        <w:jc w:val="left"/>
      </w:pPr>
      <w:r w:rsidRPr="00D001D2">
        <w:t>Strategic Goal &amp; Objective:</w:t>
      </w:r>
      <w:r w:rsidRPr="00D001D2">
        <w:tab/>
      </w:r>
      <w:r w:rsidRPr="00D001D2">
        <w:tab/>
        <w:t>DOJ Strategic Goal 2, Objective 2.2</w:t>
      </w:r>
    </w:p>
    <w:p w:rsidR="006F4AFE" w:rsidRPr="00D001D2" w:rsidRDefault="006F4AFE" w:rsidP="00B61F93">
      <w:pPr>
        <w:spacing w:line="240" w:lineRule="auto"/>
        <w:ind w:left="1620" w:right="-720" w:hanging="1620"/>
        <w:jc w:val="left"/>
      </w:pPr>
      <w:r>
        <w:tab/>
      </w:r>
      <w:r>
        <w:tab/>
      </w:r>
      <w:r>
        <w:tab/>
      </w:r>
      <w:r>
        <w:tab/>
        <w:t>OJP Strategic Goal 2, Objective 2.2</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Organizational Program:</w:t>
      </w:r>
      <w:r w:rsidRPr="00D001D2">
        <w:tab/>
      </w:r>
      <w:r w:rsidRPr="00D001D2">
        <w:tab/>
        <w:t xml:space="preserve">Office of Juvenile Justice and Delinquency Prevention </w:t>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ind w:left="1620" w:right="-720" w:hanging="1620"/>
        <w:jc w:val="left"/>
      </w:pPr>
      <w:r w:rsidRPr="00D001D2">
        <w:t>Ranking:</w:t>
      </w:r>
      <w:r w:rsidRPr="00D001D2">
        <w:tab/>
      </w:r>
      <w:r w:rsidRPr="00D001D2">
        <w:tab/>
      </w:r>
      <w:r w:rsidRPr="00D001D2">
        <w:tab/>
      </w:r>
      <w:r w:rsidRPr="00D001D2">
        <w:tab/>
        <w:t>25 of 33</w:t>
      </w:r>
      <w:r w:rsidRPr="00D001D2">
        <w:tab/>
      </w:r>
      <w:r w:rsidRPr="00D001D2">
        <w:tab/>
      </w:r>
    </w:p>
    <w:p w:rsidR="00B61F93" w:rsidRPr="00D001D2" w:rsidRDefault="00B61F93" w:rsidP="00B61F93">
      <w:pPr>
        <w:spacing w:line="240" w:lineRule="auto"/>
        <w:ind w:left="1620" w:right="-720" w:hanging="1620"/>
        <w:jc w:val="left"/>
      </w:pPr>
    </w:p>
    <w:p w:rsidR="00B61F93" w:rsidRPr="00D001D2" w:rsidRDefault="00B61F93" w:rsidP="00B61F93">
      <w:pPr>
        <w:spacing w:line="240" w:lineRule="auto"/>
        <w:jc w:val="left"/>
      </w:pPr>
      <w:r w:rsidRPr="00D001D2">
        <w:t>Program Increase:</w:t>
      </w:r>
      <w:r w:rsidRPr="00D001D2">
        <w:tab/>
      </w:r>
      <w:r w:rsidRPr="00D001D2">
        <w:tab/>
      </w:r>
      <w:r w:rsidRPr="00D001D2">
        <w:tab/>
      </w:r>
      <w:r w:rsidRPr="00D001D2">
        <w:rPr>
          <w:color w:val="000000" w:themeColor="text1"/>
        </w:rPr>
        <w:t xml:space="preserve">Positions </w:t>
      </w:r>
      <w:r w:rsidRPr="00D001D2">
        <w:rPr>
          <w:b/>
          <w:color w:val="000000" w:themeColor="text1"/>
        </w:rPr>
        <w:t>0</w:t>
      </w:r>
      <w:r w:rsidRPr="00D001D2">
        <w:rPr>
          <w:bCs/>
          <w:color w:val="000000" w:themeColor="text1"/>
        </w:rPr>
        <w:t xml:space="preserve"> </w:t>
      </w:r>
      <w:r w:rsidRPr="00D001D2">
        <w:rPr>
          <w:color w:val="000000" w:themeColor="text1"/>
        </w:rPr>
        <w:t xml:space="preserve">FTE </w:t>
      </w:r>
      <w:r w:rsidRPr="00D001D2">
        <w:rPr>
          <w:b/>
          <w:color w:val="000000" w:themeColor="text1"/>
        </w:rPr>
        <w:t>0</w:t>
      </w:r>
      <w:r w:rsidRPr="00D001D2">
        <w:rPr>
          <w:bCs/>
          <w:color w:val="000000" w:themeColor="text1"/>
        </w:rPr>
        <w:t xml:space="preserve"> </w:t>
      </w:r>
      <w:r w:rsidRPr="00D001D2">
        <w:rPr>
          <w:color w:val="000000" w:themeColor="text1"/>
        </w:rPr>
        <w:t xml:space="preserve">Dollars </w:t>
      </w:r>
      <w:r w:rsidRPr="00D001D2">
        <w:t>+</w:t>
      </w:r>
      <w:r w:rsidRPr="00D001D2">
        <w:rPr>
          <w:b/>
        </w:rPr>
        <w:t>$500,000</w:t>
      </w:r>
    </w:p>
    <w:p w:rsidR="00B61F93" w:rsidRPr="00D001D2" w:rsidRDefault="00B61F93" w:rsidP="00B61F93">
      <w:pPr>
        <w:tabs>
          <w:tab w:val="left" w:pos="2340"/>
          <w:tab w:val="right" w:pos="3060"/>
          <w:tab w:val="left" w:pos="3600"/>
          <w:tab w:val="right" w:pos="4500"/>
          <w:tab w:val="left" w:pos="5310"/>
          <w:tab w:val="right" w:pos="6300"/>
        </w:tabs>
        <w:spacing w:line="240" w:lineRule="auto"/>
        <w:jc w:val="left"/>
      </w:pPr>
    </w:p>
    <w:p w:rsidR="00B61F93" w:rsidRPr="002467A3" w:rsidRDefault="00B61F93" w:rsidP="00B61F93">
      <w:pPr>
        <w:spacing w:line="240" w:lineRule="auto"/>
        <w:jc w:val="left"/>
        <w:rPr>
          <w:rFonts w:eastAsia="Arial Unicode MS"/>
          <w:u w:val="single"/>
        </w:rPr>
      </w:pPr>
      <w:r w:rsidRPr="002467A3">
        <w:rPr>
          <w:rFonts w:eastAsia="Arial Unicode MS"/>
          <w:u w:val="single"/>
        </w:rPr>
        <w:t>Description of Item</w:t>
      </w:r>
    </w:p>
    <w:p w:rsidR="00B61F93" w:rsidRPr="002467A3" w:rsidRDefault="00B61F93" w:rsidP="00B61F93">
      <w:pPr>
        <w:spacing w:line="240" w:lineRule="auto"/>
        <w:jc w:val="left"/>
      </w:pPr>
      <w:r w:rsidRPr="002467A3">
        <w:t xml:space="preserve">In FY 2014, the President’s Budget requests $0.5 million for the </w:t>
      </w:r>
      <w:r w:rsidRPr="002467A3">
        <w:rPr>
          <w:iCs/>
        </w:rPr>
        <w:t>Children of Incarcerated Parents (COIP) Web Portal</w:t>
      </w:r>
      <w:r w:rsidRPr="002467A3">
        <w:rPr>
          <w:b/>
          <w:bCs/>
        </w:rPr>
        <w:t xml:space="preserve"> </w:t>
      </w:r>
      <w:r w:rsidRPr="002467A3">
        <w:t xml:space="preserve">for the continued development and implementation of a web portal that would consolidate information regarding federal resources, grant opportunities, best and promising practices, and ongoing government initiatives that address and support children of incarcerated parents and their caregivers. </w:t>
      </w:r>
    </w:p>
    <w:p w:rsidR="00B61F93" w:rsidRPr="002467A3" w:rsidRDefault="00B61F93" w:rsidP="00B61F93">
      <w:pPr>
        <w:spacing w:line="240" w:lineRule="auto"/>
        <w:jc w:val="left"/>
      </w:pPr>
    </w:p>
    <w:p w:rsidR="00B61F93" w:rsidRPr="002467A3" w:rsidRDefault="00B61F93" w:rsidP="00B61F93">
      <w:pPr>
        <w:spacing w:line="240" w:lineRule="auto"/>
        <w:jc w:val="left"/>
        <w:rPr>
          <w:rFonts w:eastAsia="Arial Unicode MS"/>
          <w:u w:val="single"/>
        </w:rPr>
      </w:pPr>
      <w:r w:rsidRPr="002467A3">
        <w:rPr>
          <w:rFonts w:eastAsia="Arial Unicode MS"/>
          <w:u w:val="single"/>
        </w:rPr>
        <w:t>Justification</w:t>
      </w:r>
    </w:p>
    <w:p w:rsidR="00043D92" w:rsidRDefault="00043D92" w:rsidP="00043D92">
      <w:pPr>
        <w:spacing w:line="240" w:lineRule="auto"/>
        <w:jc w:val="left"/>
      </w:pPr>
      <w:r>
        <w:t xml:space="preserve">As the number of incarcerated men and women has grown over the past twenty years, so too has the number of incarcerated parents.  According to a recent analysis of federal data by the U.S. Government Accountability Office (GAO), as of 2007, an estimated 1.7 million children under the age of 18 had a parent in prison – an increase of almost 80 percent since 1991.  Growing up with an incarcerated parent can be associated with a variety of negative outcomes resulting from financial instability, changes in family structure, shame, and stigma.  </w:t>
      </w:r>
    </w:p>
    <w:p w:rsidR="00043D92" w:rsidRDefault="00043D92" w:rsidP="00043D92">
      <w:pPr>
        <w:spacing w:line="240" w:lineRule="auto"/>
        <w:jc w:val="left"/>
      </w:pPr>
    </w:p>
    <w:p w:rsidR="00043D92" w:rsidRDefault="00043D92" w:rsidP="00043D92">
      <w:pPr>
        <w:spacing w:line="240" w:lineRule="auto"/>
        <w:jc w:val="left"/>
      </w:pPr>
      <w:r>
        <w:t xml:space="preserve">The importance of considering and accommodating the needs of children while their parents are involved in legal proceedings cannot be overstated.  In addition, for service providers and caregivers, it is often difficult to determine the appropriate level at which information should be conveyed to children at differing developmental stages.  Having resources easily accessible for court personnel, service providers, teachers, and other adults working with or taking care of the children could greatly reduce the level of anxiety, stress, and trauma for both children and their caretakers.  This project would provide for a more systematic and comprehensive inventory of verified information in an effort to ensure that child and family needs are effectively met, best practices are effectively promulgated, and opportunities are widely promoted. </w:t>
      </w:r>
    </w:p>
    <w:p w:rsidR="00043D92" w:rsidRDefault="00043D92" w:rsidP="00B61F93">
      <w:pPr>
        <w:spacing w:line="240" w:lineRule="auto"/>
        <w:jc w:val="left"/>
      </w:pPr>
    </w:p>
    <w:p w:rsidR="00043D92" w:rsidRDefault="00043D92">
      <w:pPr>
        <w:widowControl/>
        <w:adjustRightInd/>
        <w:spacing w:line="240" w:lineRule="auto"/>
        <w:jc w:val="left"/>
        <w:textAlignment w:val="auto"/>
      </w:pPr>
      <w:r>
        <w:br w:type="page"/>
      </w:r>
    </w:p>
    <w:p w:rsidR="00B61F93" w:rsidRPr="00D001D2" w:rsidRDefault="00B61F93" w:rsidP="00B61F93">
      <w:pPr>
        <w:keepNext/>
        <w:spacing w:line="240" w:lineRule="auto"/>
        <w:contextualSpacing/>
        <w:jc w:val="left"/>
        <w:outlineLvl w:val="0"/>
        <w:rPr>
          <w:u w:val="single"/>
        </w:rPr>
      </w:pPr>
      <w:r w:rsidRPr="00D001D2">
        <w:rPr>
          <w:u w:val="single"/>
        </w:rPr>
        <w:lastRenderedPageBreak/>
        <w:t>Impact on Performance</w:t>
      </w:r>
    </w:p>
    <w:p w:rsidR="00B61F93" w:rsidRPr="00211B40" w:rsidRDefault="00B61F93" w:rsidP="00B61F93">
      <w:pPr>
        <w:keepNext/>
        <w:spacing w:line="240" w:lineRule="auto"/>
        <w:contextualSpacing/>
        <w:jc w:val="left"/>
        <w:outlineLvl w:val="0"/>
        <w:rPr>
          <w:i/>
        </w:rPr>
      </w:pPr>
      <w:r w:rsidRPr="00D001D2">
        <w:t xml:space="preserve">This program supports </w:t>
      </w:r>
      <w:r w:rsidRPr="00211B40">
        <w:rPr>
          <w:i/>
        </w:rPr>
        <w:t xml:space="preserve">DOJ Strategic Goal 2: Prevent crime, protect the rights of the American people, and enforce </w:t>
      </w:r>
      <w:r w:rsidR="0004697C">
        <w:rPr>
          <w:i/>
        </w:rPr>
        <w:t>F</w:t>
      </w:r>
      <w:r w:rsidRPr="00211B40">
        <w:rPr>
          <w:i/>
        </w:rPr>
        <w:t>ederal law; DOJ Strategic Objective 2.2: Prevent and intervene in crimes against vulnerable populations; uphold the rights of, and improve services to, America’s crime victims</w:t>
      </w:r>
      <w:r w:rsidR="006F4AFE" w:rsidRPr="00211B40">
        <w:rPr>
          <w:i/>
        </w:rPr>
        <w:t xml:space="preserve">; OJP Strategic Goal 2: Protect vulnerable populations, especially children, from victimization and improve services to victims of crime; </w:t>
      </w:r>
      <w:r w:rsidR="00357065">
        <w:rPr>
          <w:i/>
        </w:rPr>
        <w:t xml:space="preserve">and </w:t>
      </w:r>
      <w:r w:rsidR="006F4AFE" w:rsidRPr="00211B40">
        <w:rPr>
          <w:i/>
        </w:rPr>
        <w:t>OJP Strategic Objective 2.2: Reduce the impacts of children’s exposure to violence</w:t>
      </w:r>
      <w:r w:rsidRPr="00211B40">
        <w:rPr>
          <w:i/>
        </w:rPr>
        <w:t>.</w:t>
      </w:r>
    </w:p>
    <w:p w:rsidR="00B61F93" w:rsidRPr="00D001D2" w:rsidRDefault="00B61F93" w:rsidP="00B61F93">
      <w:pPr>
        <w:spacing w:line="240" w:lineRule="auto"/>
        <w:jc w:val="left"/>
      </w:pPr>
    </w:p>
    <w:p w:rsidR="00B61F93" w:rsidRPr="00D001D2" w:rsidRDefault="00B61F93" w:rsidP="00B61F93">
      <w:pPr>
        <w:spacing w:line="240" w:lineRule="auto"/>
        <w:jc w:val="left"/>
      </w:pPr>
      <w:r w:rsidRPr="00D001D2">
        <w:t xml:space="preserve">The goal of the </w:t>
      </w:r>
      <w:r w:rsidRPr="00D001D2">
        <w:rPr>
          <w:iCs/>
        </w:rPr>
        <w:t xml:space="preserve">Children of Incarcerated Parents (COIP) Web Portal is to improve services to and address the needs of children of incarcerated parents and their caregivers. This web portal would consolidate information regarding federal resources, grant opportunities, best and promising practices, and ongoing government initiatives that address and support children of incarcerated parents and their caregivers. </w:t>
      </w:r>
    </w:p>
    <w:p w:rsidR="00B61F93" w:rsidRPr="00D001D2" w:rsidRDefault="00B61F93" w:rsidP="00B61F93">
      <w:pPr>
        <w:spacing w:line="240" w:lineRule="auto"/>
        <w:jc w:val="left"/>
        <w:rPr>
          <w:u w:val="single"/>
        </w:rPr>
      </w:pPr>
    </w:p>
    <w:p w:rsidR="00B61F93" w:rsidRPr="00D001D2" w:rsidRDefault="00B61F93" w:rsidP="00B61F93">
      <w:pPr>
        <w:spacing w:line="240" w:lineRule="auto"/>
        <w:jc w:val="left"/>
        <w:rPr>
          <w:u w:val="single"/>
        </w:rPr>
      </w:pPr>
    </w:p>
    <w:p w:rsidR="00B61F93" w:rsidRPr="00D001D2" w:rsidRDefault="00B61F93" w:rsidP="00B61F93">
      <w:pPr>
        <w:keepNext/>
        <w:spacing w:line="240" w:lineRule="auto"/>
        <w:contextualSpacing/>
        <w:jc w:val="left"/>
        <w:outlineLvl w:val="0"/>
        <w:rPr>
          <w:rFonts w:eastAsia="Calibri"/>
          <w:bCs/>
        </w:rPr>
      </w:pPr>
    </w:p>
    <w:p w:rsidR="00B61F93" w:rsidRPr="00D001D2" w:rsidRDefault="00B61F93" w:rsidP="00B61F93">
      <w:pPr>
        <w:spacing w:line="240" w:lineRule="auto"/>
        <w:jc w:val="left"/>
        <w:rPr>
          <w:b/>
        </w:rPr>
      </w:pPr>
      <w:r w:rsidRPr="00D001D2">
        <w:rPr>
          <w:b/>
        </w:rPr>
        <w:br w:type="page"/>
      </w:r>
    </w:p>
    <w:p w:rsidR="00B61F93" w:rsidRPr="00D001D2" w:rsidRDefault="00B61F93" w:rsidP="00B61F93">
      <w:pPr>
        <w:spacing w:line="240" w:lineRule="auto"/>
        <w:jc w:val="center"/>
        <w:rPr>
          <w:b/>
        </w:rPr>
      </w:pPr>
      <w:r w:rsidRPr="00D001D2">
        <w:rPr>
          <w:b/>
        </w:rPr>
        <w:lastRenderedPageBreak/>
        <w:t>Funding</w:t>
      </w:r>
    </w:p>
    <w:p w:rsidR="00B61F93" w:rsidRPr="00D001D2" w:rsidRDefault="00B61F93" w:rsidP="00B61F93">
      <w:pPr>
        <w:spacing w:line="240" w:lineRule="auto"/>
        <w:jc w:val="center"/>
        <w:rPr>
          <w:b/>
        </w:rPr>
      </w:pPr>
    </w:p>
    <w:p w:rsidR="00B61F93" w:rsidRPr="00D001D2" w:rsidRDefault="00B61F93" w:rsidP="00B61F93">
      <w:pPr>
        <w:spacing w:line="240" w:lineRule="auto"/>
        <w:rPr>
          <w:szCs w:val="20"/>
          <w:u w:val="single"/>
        </w:rPr>
      </w:pPr>
      <w:r w:rsidRPr="00D001D2">
        <w:rPr>
          <w:szCs w:val="20"/>
          <w:u w:val="single"/>
        </w:rPr>
        <w:t>Base Funding</w:t>
      </w:r>
    </w:p>
    <w:p w:rsidR="00B61F93" w:rsidRPr="00D001D2" w:rsidRDefault="00B61F93" w:rsidP="00B61F93">
      <w:pPr>
        <w:spacing w:line="240" w:lineRule="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07"/>
        <w:gridCol w:w="572"/>
        <w:gridCol w:w="1395"/>
        <w:gridCol w:w="603"/>
        <w:gridCol w:w="607"/>
        <w:gridCol w:w="672"/>
        <w:gridCol w:w="1448"/>
        <w:gridCol w:w="540"/>
        <w:gridCol w:w="720"/>
        <w:gridCol w:w="720"/>
        <w:gridCol w:w="1710"/>
      </w:tblGrid>
      <w:tr w:rsidR="00B61F93" w:rsidRPr="00D001D2" w:rsidTr="00DA11D8">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 xml:space="preserve"> 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2013 CR</w:t>
            </w:r>
          </w:p>
        </w:tc>
        <w:tc>
          <w:tcPr>
            <w:tcW w:w="369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5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395"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448"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c>
          <w:tcPr>
            <w:tcW w:w="54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sz w:val="20"/>
                <w:szCs w:val="20"/>
              </w:rPr>
            </w:pPr>
            <w:proofErr w:type="spellStart"/>
            <w:r w:rsidRPr="00D001D2">
              <w:rPr>
                <w:sz w:val="20"/>
                <w:szCs w:val="20"/>
              </w:rPr>
              <w:t>Atty</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FTE</w:t>
            </w:r>
          </w:p>
        </w:tc>
        <w:tc>
          <w:tcPr>
            <w:tcW w:w="171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c>
          <w:tcPr>
            <w:tcW w:w="1026"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5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395"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603"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07"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672"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448"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line="240" w:lineRule="auto"/>
              <w:jc w:val="center"/>
              <w:rPr>
                <w:sz w:val="20"/>
                <w:szCs w:val="20"/>
              </w:rPr>
            </w:pPr>
            <w:r w:rsidRPr="00D001D2">
              <w:rPr>
                <w:sz w:val="20"/>
                <w:szCs w:val="20"/>
              </w:rPr>
              <w:t>$0</w:t>
            </w:r>
          </w:p>
        </w:tc>
        <w:tc>
          <w:tcPr>
            <w:tcW w:w="54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61F93" w:rsidRPr="00D001D2" w:rsidRDefault="00B61F93" w:rsidP="00DA11D8">
            <w:pPr>
              <w:spacing w:line="240" w:lineRule="auto"/>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B61F93" w:rsidRPr="00D001D2" w:rsidRDefault="00B61F93" w:rsidP="00DA11D8">
            <w:pPr>
              <w:spacing w:before="100" w:line="240" w:lineRule="auto"/>
              <w:jc w:val="center"/>
              <w:rPr>
                <w:bCs/>
                <w:sz w:val="20"/>
                <w:szCs w:val="20"/>
              </w:rPr>
            </w:pPr>
            <w:r w:rsidRPr="00D001D2">
              <w:rPr>
                <w:bCs/>
                <w:sz w:val="20"/>
                <w:szCs w:val="20"/>
              </w:rPr>
              <w:t>$0</w:t>
            </w:r>
          </w:p>
        </w:tc>
      </w:tr>
    </w:tbl>
    <w:p w:rsidR="00B61F93" w:rsidRPr="00D001D2" w:rsidRDefault="00B61F93" w:rsidP="00B61F93">
      <w:pPr>
        <w:spacing w:line="240" w:lineRule="auto"/>
        <w:rPr>
          <w:szCs w:val="20"/>
          <w:u w:val="single"/>
        </w:rPr>
      </w:pPr>
    </w:p>
    <w:p w:rsidR="00B61F93" w:rsidRPr="00D001D2" w:rsidRDefault="00B61F93" w:rsidP="00B61F93">
      <w:pPr>
        <w:spacing w:line="240" w:lineRule="auto"/>
        <w:rPr>
          <w:szCs w:val="20"/>
        </w:rPr>
      </w:pPr>
      <w:r w:rsidRPr="00D001D2">
        <w:rPr>
          <w:szCs w:val="20"/>
          <w:u w:val="single"/>
        </w:rPr>
        <w:t>Personnel Increase Cost Summary</w:t>
      </w:r>
    </w:p>
    <w:p w:rsidR="00B61F93" w:rsidRPr="00D001D2" w:rsidRDefault="00B61F93" w:rsidP="00B61F93">
      <w:pPr>
        <w:spacing w:line="240" w:lineRule="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474"/>
        <w:gridCol w:w="1350"/>
        <w:gridCol w:w="1350"/>
        <w:gridCol w:w="2250"/>
        <w:gridCol w:w="2070"/>
      </w:tblGrid>
      <w:tr w:rsidR="00B61F93" w:rsidRPr="00D001D2" w:rsidTr="00DA11D8">
        <w:tc>
          <w:tcPr>
            <w:tcW w:w="2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Type of Position</w:t>
            </w:r>
          </w:p>
        </w:tc>
        <w:tc>
          <w:tcPr>
            <w:tcW w:w="147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w:t>
            </w:r>
          </w:p>
          <w:p w:rsidR="00B61F93" w:rsidRPr="00D001D2" w:rsidRDefault="00B61F93" w:rsidP="00DA11D8">
            <w:pPr>
              <w:spacing w:line="240" w:lineRule="auto"/>
              <w:jc w:val="center"/>
              <w:rPr>
                <w:sz w:val="20"/>
              </w:rPr>
            </w:pPr>
            <w:r w:rsidRPr="00D001D2">
              <w:rPr>
                <w:sz w:val="20"/>
              </w:rPr>
              <w:t>($000)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Reduced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20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216"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Personnel</w:t>
            </w:r>
          </w:p>
        </w:tc>
        <w:tc>
          <w:tcPr>
            <w:tcW w:w="147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25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szCs w:val="20"/>
          <w:u w:val="single"/>
        </w:rPr>
      </w:pPr>
      <w:r w:rsidRPr="00D001D2">
        <w:rPr>
          <w:szCs w:val="20"/>
          <w:u w:val="single"/>
        </w:rPr>
        <w:t>Non-Personnel Increase Cost Summary</w:t>
      </w:r>
    </w:p>
    <w:p w:rsidR="00B61F93" w:rsidRPr="00D001D2" w:rsidRDefault="00B61F93" w:rsidP="00B61F93">
      <w:pPr>
        <w:spacing w:line="240" w:lineRule="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221"/>
        <w:gridCol w:w="1564"/>
        <w:gridCol w:w="1615"/>
        <w:gridCol w:w="2160"/>
        <w:gridCol w:w="1980"/>
      </w:tblGrid>
      <w:tr w:rsidR="00B61F93" w:rsidRPr="00D001D2" w:rsidTr="00DA11D8">
        <w:tc>
          <w:tcPr>
            <w:tcW w:w="217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61F93" w:rsidRPr="00D001D2" w:rsidRDefault="00B61F93" w:rsidP="00DA11D8">
            <w:pPr>
              <w:spacing w:line="240" w:lineRule="auto"/>
              <w:jc w:val="center"/>
              <w:rPr>
                <w:sz w:val="20"/>
              </w:rPr>
            </w:pPr>
            <w:r w:rsidRPr="00D001D2">
              <w:rPr>
                <w:sz w:val="20"/>
              </w:rPr>
              <w:t>Non-Personnel Item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Unit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Quantity</w:t>
            </w: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w:t>
            </w:r>
          </w:p>
          <w:p w:rsidR="00B61F93" w:rsidRPr="00D001D2" w:rsidRDefault="00B61F93" w:rsidP="00DA11D8">
            <w:pPr>
              <w:spacing w:line="240" w:lineRule="auto"/>
              <w:jc w:val="center"/>
              <w:rPr>
                <w:sz w:val="20"/>
              </w:rPr>
            </w:pPr>
            <w:r w:rsidRPr="00D001D2">
              <w:rPr>
                <w:sz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 xml:space="preserve">FY 2015 Net </w:t>
            </w:r>
            <w:proofErr w:type="spellStart"/>
            <w:r w:rsidRPr="00D001D2">
              <w:rPr>
                <w:sz w:val="20"/>
              </w:rPr>
              <w:t>Annualization</w:t>
            </w:r>
            <w:proofErr w:type="spellEnd"/>
            <w:r w:rsidRPr="00D001D2">
              <w:rPr>
                <w:sz w:val="20"/>
              </w:rPr>
              <w:t xml:space="preserve"> </w:t>
            </w:r>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98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c>
          <w:tcPr>
            <w:tcW w:w="217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Total Non-Personnel</w:t>
            </w:r>
          </w:p>
        </w:tc>
        <w:tc>
          <w:tcPr>
            <w:tcW w:w="1221"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Cs/>
                <w:sz w:val="20"/>
              </w:rPr>
            </w:pPr>
            <w:r w:rsidRPr="00D001D2">
              <w:rPr>
                <w:bCs/>
                <w:sz w:val="20"/>
              </w:rPr>
              <w:t>$500</w:t>
            </w:r>
          </w:p>
        </w:tc>
        <w:tc>
          <w:tcPr>
            <w:tcW w:w="216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98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rPr>
          <w:sz w:val="20"/>
        </w:rPr>
      </w:pPr>
    </w:p>
    <w:p w:rsidR="00B61F93" w:rsidRPr="00D001D2" w:rsidRDefault="00B61F93" w:rsidP="00B61F93">
      <w:pPr>
        <w:spacing w:line="240" w:lineRule="auto"/>
        <w:rPr>
          <w:u w:val="single"/>
        </w:rPr>
      </w:pPr>
      <w:r w:rsidRPr="00D001D2">
        <w:rPr>
          <w:u w:val="single"/>
        </w:rPr>
        <w:t>Total Request for this Item</w:t>
      </w:r>
    </w:p>
    <w:p w:rsidR="00B61F93" w:rsidRPr="00D001D2" w:rsidRDefault="00B61F93" w:rsidP="00B61F93">
      <w:pPr>
        <w:spacing w:line="240" w:lineRule="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990"/>
        <w:gridCol w:w="720"/>
        <w:gridCol w:w="1080"/>
        <w:gridCol w:w="1170"/>
        <w:gridCol w:w="1170"/>
        <w:gridCol w:w="1890"/>
        <w:gridCol w:w="1890"/>
      </w:tblGrid>
      <w:tr w:rsidR="00B61F93" w:rsidRPr="00D001D2" w:rsidTr="00DA11D8">
        <w:trPr>
          <w:trHeight w:val="658"/>
        </w:trPr>
        <w:tc>
          <w:tcPr>
            <w:tcW w:w="1260" w:type="dxa"/>
            <w:tcBorders>
              <w:top w:val="single" w:sz="4" w:space="0" w:color="auto"/>
              <w:left w:val="single" w:sz="4" w:space="0" w:color="auto"/>
              <w:bottom w:val="single" w:sz="4" w:space="0" w:color="auto"/>
              <w:right w:val="single" w:sz="4" w:space="0" w:color="auto"/>
            </w:tcBorders>
            <w:shd w:val="clear" w:color="auto" w:fill="E6E6E6"/>
          </w:tcPr>
          <w:p w:rsidR="00B61F93" w:rsidRPr="00D001D2" w:rsidRDefault="00B61F93" w:rsidP="00DA11D8">
            <w:pPr>
              <w:spacing w:line="240" w:lineRule="auto"/>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proofErr w:type="spellStart"/>
            <w:r w:rsidRPr="00D001D2">
              <w:rPr>
                <w:sz w:val="20"/>
              </w:rPr>
              <w:t>Pos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p w:rsidR="00B61F93" w:rsidRPr="00D001D2" w:rsidRDefault="00B61F93" w:rsidP="00DA11D8">
            <w:pPr>
              <w:spacing w:line="240" w:lineRule="auto"/>
              <w:jc w:val="center"/>
              <w:rPr>
                <w:sz w:val="20"/>
              </w:rPr>
            </w:pPr>
            <w:proofErr w:type="spellStart"/>
            <w:r w:rsidRPr="00D001D2">
              <w:rPr>
                <w:sz w:val="20"/>
              </w:rPr>
              <w:t>Agt</w:t>
            </w:r>
            <w:proofErr w:type="spellEnd"/>
            <w:r w:rsidRPr="00D001D2">
              <w:rPr>
                <w:sz w:val="20"/>
              </w:rPr>
              <w:t>/</w:t>
            </w:r>
            <w:proofErr w:type="spellStart"/>
            <w:r w:rsidRPr="00D001D2">
              <w:rPr>
                <w:sz w:val="20"/>
              </w:rPr>
              <w:t>Atty</w:t>
            </w:r>
            <w:proofErr w:type="spellEnd"/>
          </w:p>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Non-Personnel</w:t>
            </w:r>
          </w:p>
          <w:p w:rsidR="00B61F93" w:rsidRPr="00D001D2" w:rsidRDefault="00B61F93" w:rsidP="00DA11D8">
            <w:pPr>
              <w:spacing w:line="240" w:lineRule="auto"/>
              <w:jc w:val="center"/>
              <w:rPr>
                <w:sz w:val="20"/>
              </w:rPr>
            </w:pPr>
            <w:r w:rsidRPr="00D001D2">
              <w:rPr>
                <w:sz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Total</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r w:rsidRPr="00D001D2">
              <w:rPr>
                <w:sz w:val="20"/>
              </w:rPr>
              <w:t xml:space="preserve"> (change from 2014)</w:t>
            </w:r>
          </w:p>
          <w:p w:rsidR="00B61F93" w:rsidRPr="00D001D2" w:rsidRDefault="00B61F93" w:rsidP="00DA11D8">
            <w:pPr>
              <w:spacing w:line="240" w:lineRule="auto"/>
              <w:jc w:val="center"/>
              <w:rPr>
                <w:sz w:val="20"/>
              </w:rPr>
            </w:pPr>
            <w:r w:rsidRPr="00D001D2">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jc w:val="center"/>
              <w:rPr>
                <w:sz w:val="20"/>
              </w:rPr>
            </w:pPr>
            <w:r w:rsidRPr="00D001D2">
              <w:rPr>
                <w:sz w:val="20"/>
              </w:rPr>
              <w:t xml:space="preserve">FY 2016 Net </w:t>
            </w:r>
            <w:proofErr w:type="spellStart"/>
            <w:r w:rsidRPr="00D001D2">
              <w:rPr>
                <w:sz w:val="20"/>
              </w:rPr>
              <w:t>Annualization</w:t>
            </w:r>
            <w:proofErr w:type="spellEnd"/>
            <w:r w:rsidRPr="00D001D2">
              <w:rPr>
                <w:sz w:val="20"/>
              </w:rPr>
              <w:t xml:space="preserve"> (change from 2015) ($000)</w:t>
            </w: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Current Services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b/>
                <w:bCs/>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bCs/>
                <w:sz w:val="20"/>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bCs/>
                <w:sz w:val="20"/>
              </w:rPr>
              <w:t>$0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Increases</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$500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sz w:val="20"/>
              </w:rPr>
              <w:t>$500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r w:rsidR="00B61F93" w:rsidRPr="00D001D2" w:rsidTr="00DA11D8">
        <w:trPr>
          <w:trHeight w:val="215"/>
        </w:trPr>
        <w:tc>
          <w:tcPr>
            <w:tcW w:w="1260" w:type="dxa"/>
            <w:tcBorders>
              <w:top w:val="single" w:sz="4" w:space="0" w:color="auto"/>
              <w:left w:val="single" w:sz="4" w:space="0" w:color="auto"/>
              <w:bottom w:val="single" w:sz="4" w:space="0" w:color="auto"/>
              <w:right w:val="single" w:sz="4" w:space="0" w:color="auto"/>
            </w:tcBorders>
            <w:hideMark/>
          </w:tcPr>
          <w:p w:rsidR="00B61F93" w:rsidRPr="00D001D2" w:rsidRDefault="00B61F93" w:rsidP="00DA11D8">
            <w:pPr>
              <w:spacing w:line="240" w:lineRule="auto"/>
              <w:rPr>
                <w:sz w:val="20"/>
              </w:rPr>
            </w:pPr>
            <w:r w:rsidRPr="00D001D2">
              <w:rPr>
                <w:sz w:val="20"/>
              </w:rPr>
              <w:t>Grand Total</w:t>
            </w:r>
          </w:p>
        </w:tc>
        <w:tc>
          <w:tcPr>
            <w:tcW w:w="54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b/>
                <w:bCs/>
                <w:sz w:val="20"/>
              </w:rPr>
            </w:pPr>
            <w:r w:rsidRPr="00D001D2">
              <w:rPr>
                <w:sz w:val="20"/>
              </w:rPr>
              <w:t>$500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B61F93" w:rsidRPr="00D001D2" w:rsidRDefault="00B61F93" w:rsidP="00DA11D8">
            <w:pPr>
              <w:spacing w:line="240" w:lineRule="auto"/>
              <w:jc w:val="center"/>
              <w:rPr>
                <w:sz w:val="20"/>
              </w:rPr>
            </w:pPr>
            <w:r w:rsidRPr="00D001D2">
              <w:rPr>
                <w:sz w:val="20"/>
              </w:rPr>
              <w:t>$500</w:t>
            </w:r>
          </w:p>
        </w:tc>
        <w:tc>
          <w:tcPr>
            <w:tcW w:w="1890" w:type="dxa"/>
            <w:tcBorders>
              <w:top w:val="single" w:sz="4" w:space="0" w:color="auto"/>
              <w:left w:val="single" w:sz="4" w:space="0" w:color="auto"/>
              <w:bottom w:val="single" w:sz="4" w:space="0" w:color="auto"/>
              <w:right w:val="single" w:sz="4" w:space="0" w:color="auto"/>
            </w:tcBorders>
            <w:vAlign w:val="center"/>
          </w:tcPr>
          <w:p w:rsidR="00B61F93" w:rsidRPr="00D001D2" w:rsidRDefault="00B61F93" w:rsidP="00DA11D8">
            <w:pPr>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outlineLvl w:val="0"/>
        <w:rPr>
          <w:b/>
          <w:sz w:val="40"/>
          <w:szCs w:val="40"/>
        </w:rPr>
      </w:pPr>
    </w:p>
    <w:p w:rsidR="00B61F93" w:rsidRPr="00D001D2" w:rsidRDefault="00B61F93" w:rsidP="00B61F93">
      <w:pPr>
        <w:spacing w:line="240" w:lineRule="auto"/>
        <w:rPr>
          <w:b/>
          <w:szCs w:val="20"/>
        </w:rPr>
      </w:pPr>
    </w:p>
    <w:p w:rsidR="00B61F93" w:rsidRPr="00D001D2" w:rsidRDefault="00B61F93" w:rsidP="00B61F93">
      <w:r w:rsidRPr="00D001D2">
        <w:br w:type="page"/>
      </w:r>
    </w:p>
    <w:p w:rsidR="00B61F93" w:rsidRPr="00D001D2" w:rsidRDefault="00B61F93" w:rsidP="00B61F93">
      <w:pPr>
        <w:spacing w:line="240" w:lineRule="auto"/>
        <w:jc w:val="left"/>
        <w:rPr>
          <w:b/>
          <w:bCs/>
        </w:rPr>
      </w:pPr>
      <w:r w:rsidRPr="00D001D2">
        <w:rPr>
          <w:b/>
        </w:rPr>
        <w:lastRenderedPageBreak/>
        <w:t xml:space="preserve">V. Program Increases </w:t>
      </w:r>
      <w:r w:rsidRPr="00D001D2">
        <w:rPr>
          <w:b/>
          <w:bCs/>
        </w:rPr>
        <w:t>by Item</w:t>
      </w:r>
      <w:r w:rsidRPr="00D001D2" w:rsidDel="00B755FA">
        <w:rPr>
          <w:b/>
          <w:bCs/>
        </w:rPr>
        <w:t xml:space="preserve"> </w:t>
      </w:r>
    </w:p>
    <w:p w:rsidR="00B61F93" w:rsidRPr="00D001D2" w:rsidRDefault="00B61F93" w:rsidP="00B61F93">
      <w:pPr>
        <w:tabs>
          <w:tab w:val="left" w:pos="0"/>
          <w:tab w:val="left" w:pos="120"/>
        </w:tabs>
        <w:spacing w:line="240" w:lineRule="auto"/>
        <w:ind w:left="720" w:hanging="720"/>
        <w:jc w:val="left"/>
        <w:rPr>
          <w:b/>
          <w:bCs/>
        </w:rPr>
      </w:pPr>
    </w:p>
    <w:p w:rsidR="00B61F93" w:rsidRPr="00D001D2" w:rsidRDefault="00B61F93" w:rsidP="00B61F93">
      <w:pPr>
        <w:tabs>
          <w:tab w:val="left" w:pos="0"/>
          <w:tab w:val="left" w:pos="120"/>
          <w:tab w:val="left" w:pos="3420"/>
          <w:tab w:val="left" w:pos="4320"/>
          <w:tab w:val="right" w:pos="8640"/>
        </w:tabs>
        <w:spacing w:line="240" w:lineRule="auto"/>
        <w:ind w:left="3420" w:hanging="3420"/>
        <w:jc w:val="left"/>
        <w:rPr>
          <w:rFonts w:eastAsia="Arial Unicode MS"/>
          <w:b/>
          <w:bCs/>
          <w:szCs w:val="20"/>
        </w:rPr>
      </w:pPr>
      <w:r w:rsidRPr="00D001D2">
        <w:rPr>
          <w:rFonts w:eastAsia="Arial Unicode MS"/>
          <w:b/>
          <w:bCs/>
          <w:szCs w:val="20"/>
        </w:rPr>
        <w:t>Item Name:</w:t>
      </w:r>
      <w:r w:rsidRPr="00D001D2">
        <w:rPr>
          <w:rFonts w:eastAsia="Arial Unicode MS"/>
          <w:b/>
          <w:bCs/>
          <w:szCs w:val="20"/>
        </w:rPr>
        <w:tab/>
        <w:t>Public Safety Officers’ Death Benefits Program (Mandatory)</w:t>
      </w:r>
    </w:p>
    <w:p w:rsidR="00B61F93" w:rsidRPr="00D001D2" w:rsidRDefault="00B61F93" w:rsidP="00B61F93">
      <w:pPr>
        <w:tabs>
          <w:tab w:val="left" w:pos="0"/>
          <w:tab w:val="left" w:pos="120"/>
          <w:tab w:val="left" w:pos="3420"/>
          <w:tab w:val="right" w:pos="8640"/>
        </w:tabs>
        <w:spacing w:line="240" w:lineRule="auto"/>
        <w:ind w:left="720" w:hanging="720"/>
        <w:jc w:val="left"/>
        <w:rPr>
          <w:rFonts w:eastAsia="Arial Unicode MS"/>
          <w:szCs w:val="20"/>
        </w:rPr>
      </w:pPr>
    </w:p>
    <w:p w:rsidR="00B61F93" w:rsidRPr="00D001D2" w:rsidRDefault="00B61F93" w:rsidP="00B61F93">
      <w:pPr>
        <w:tabs>
          <w:tab w:val="left" w:pos="0"/>
          <w:tab w:val="left" w:pos="120"/>
          <w:tab w:val="left" w:pos="3420"/>
          <w:tab w:val="left" w:pos="4320"/>
          <w:tab w:val="right" w:pos="8640"/>
        </w:tabs>
        <w:spacing w:line="240" w:lineRule="auto"/>
        <w:ind w:left="720" w:hanging="720"/>
        <w:jc w:val="left"/>
        <w:rPr>
          <w:rFonts w:eastAsia="Arial Unicode MS"/>
          <w:szCs w:val="20"/>
        </w:rPr>
      </w:pPr>
      <w:r w:rsidRPr="00D001D2">
        <w:rPr>
          <w:rFonts w:eastAsia="Arial Unicode MS"/>
          <w:szCs w:val="20"/>
        </w:rPr>
        <w:t xml:space="preserve">Budget Appropriation: </w:t>
      </w:r>
      <w:r w:rsidRPr="00D001D2">
        <w:rPr>
          <w:rFonts w:eastAsia="Arial Unicode MS"/>
          <w:szCs w:val="20"/>
        </w:rPr>
        <w:tab/>
        <w:t>Public Safety Officers’ Benefits</w:t>
      </w:r>
    </w:p>
    <w:p w:rsidR="00B61F93" w:rsidRPr="00D001D2" w:rsidRDefault="00B61F93" w:rsidP="00B61F93">
      <w:pPr>
        <w:tabs>
          <w:tab w:val="left" w:pos="0"/>
          <w:tab w:val="left" w:pos="120"/>
          <w:tab w:val="left" w:pos="3420"/>
          <w:tab w:val="left" w:pos="4320"/>
          <w:tab w:val="right" w:pos="8640"/>
        </w:tabs>
        <w:spacing w:line="240" w:lineRule="auto"/>
        <w:ind w:left="720" w:hanging="720"/>
        <w:jc w:val="left"/>
        <w:rPr>
          <w:rFonts w:eastAsia="Arial Unicode MS"/>
          <w:szCs w:val="20"/>
        </w:rPr>
      </w:pPr>
    </w:p>
    <w:p w:rsidR="00B61F93" w:rsidRDefault="00B61F93" w:rsidP="00B61F93">
      <w:pPr>
        <w:tabs>
          <w:tab w:val="left" w:pos="0"/>
          <w:tab w:val="left" w:pos="120"/>
          <w:tab w:val="left" w:pos="3420"/>
          <w:tab w:val="left" w:pos="4320"/>
          <w:tab w:val="right" w:pos="8640"/>
        </w:tabs>
        <w:spacing w:line="240" w:lineRule="auto"/>
        <w:ind w:left="720" w:hanging="720"/>
        <w:jc w:val="left"/>
        <w:rPr>
          <w:rFonts w:eastAsia="Arial Unicode MS"/>
          <w:szCs w:val="20"/>
        </w:rPr>
      </w:pPr>
      <w:r w:rsidRPr="00D001D2">
        <w:rPr>
          <w:rFonts w:eastAsia="Arial Unicode MS"/>
          <w:szCs w:val="20"/>
        </w:rPr>
        <w:t>Strategic Goal &amp; Objective:</w:t>
      </w:r>
      <w:r w:rsidRPr="00D001D2">
        <w:rPr>
          <w:rFonts w:eastAsia="Arial Unicode MS"/>
          <w:szCs w:val="20"/>
        </w:rPr>
        <w:tab/>
        <w:t>DOJ Goal 2; Objective 2.2</w:t>
      </w:r>
    </w:p>
    <w:p w:rsidR="004F57CE" w:rsidRPr="00D001D2" w:rsidRDefault="004F57CE" w:rsidP="00B61F93">
      <w:pPr>
        <w:tabs>
          <w:tab w:val="left" w:pos="0"/>
          <w:tab w:val="left" w:pos="120"/>
          <w:tab w:val="left" w:pos="3420"/>
          <w:tab w:val="left" w:pos="4320"/>
          <w:tab w:val="right" w:pos="8640"/>
        </w:tabs>
        <w:spacing w:line="240" w:lineRule="auto"/>
        <w:ind w:left="720" w:hanging="720"/>
        <w:jc w:val="left"/>
        <w:rPr>
          <w:rFonts w:eastAsia="Arial Unicode MS"/>
          <w:szCs w:val="20"/>
        </w:rPr>
      </w:pPr>
      <w:r>
        <w:rPr>
          <w:rFonts w:eastAsia="Arial Unicode MS"/>
          <w:szCs w:val="20"/>
        </w:rPr>
        <w:tab/>
      </w:r>
      <w:r>
        <w:rPr>
          <w:rFonts w:eastAsia="Arial Unicode MS"/>
          <w:szCs w:val="20"/>
        </w:rPr>
        <w:tab/>
      </w:r>
      <w:r>
        <w:rPr>
          <w:rFonts w:eastAsia="Arial Unicode MS"/>
          <w:szCs w:val="20"/>
        </w:rPr>
        <w:tab/>
        <w:t>OJP Strategic Goal 2; Objective 2.3</w:t>
      </w:r>
    </w:p>
    <w:p w:rsidR="00B61F93" w:rsidRPr="00D001D2" w:rsidRDefault="00B61F93" w:rsidP="00B61F93">
      <w:pPr>
        <w:tabs>
          <w:tab w:val="left" w:pos="0"/>
          <w:tab w:val="left" w:pos="120"/>
          <w:tab w:val="left" w:pos="3420"/>
          <w:tab w:val="right" w:pos="8640"/>
        </w:tabs>
        <w:spacing w:line="240" w:lineRule="auto"/>
        <w:ind w:left="720" w:hanging="720"/>
        <w:jc w:val="left"/>
        <w:rPr>
          <w:rFonts w:eastAsia="Arial Unicode MS"/>
          <w:szCs w:val="20"/>
        </w:rPr>
      </w:pPr>
    </w:p>
    <w:p w:rsidR="00B61F93" w:rsidRPr="00D001D2" w:rsidRDefault="00B61F93" w:rsidP="00B61F93">
      <w:pPr>
        <w:tabs>
          <w:tab w:val="left" w:pos="0"/>
          <w:tab w:val="left" w:pos="120"/>
          <w:tab w:val="left" w:pos="3420"/>
          <w:tab w:val="right" w:pos="8640"/>
        </w:tabs>
        <w:spacing w:line="240" w:lineRule="auto"/>
        <w:ind w:left="720" w:hanging="720"/>
        <w:jc w:val="left"/>
        <w:rPr>
          <w:rFonts w:eastAsia="Arial Unicode MS"/>
          <w:szCs w:val="20"/>
        </w:rPr>
      </w:pPr>
      <w:r w:rsidRPr="00D001D2">
        <w:rPr>
          <w:rFonts w:eastAsia="Arial Unicode MS"/>
          <w:szCs w:val="20"/>
        </w:rPr>
        <w:t>Organizational Program:</w:t>
      </w:r>
      <w:r w:rsidRPr="00D001D2">
        <w:rPr>
          <w:rFonts w:eastAsia="Arial Unicode MS"/>
          <w:szCs w:val="20"/>
        </w:rPr>
        <w:tab/>
        <w:t>Bureau of Justice Assistance</w:t>
      </w:r>
    </w:p>
    <w:p w:rsidR="00B61F93" w:rsidRPr="00D001D2" w:rsidRDefault="00B61F93" w:rsidP="00B61F93">
      <w:pPr>
        <w:tabs>
          <w:tab w:val="left" w:pos="0"/>
          <w:tab w:val="left" w:pos="120"/>
          <w:tab w:val="left" w:pos="3420"/>
          <w:tab w:val="right" w:pos="8640"/>
        </w:tabs>
        <w:spacing w:line="240" w:lineRule="auto"/>
        <w:ind w:left="720" w:hanging="720"/>
        <w:jc w:val="left"/>
        <w:rPr>
          <w:rFonts w:eastAsia="Arial Unicode MS"/>
          <w:szCs w:val="20"/>
        </w:rPr>
      </w:pPr>
    </w:p>
    <w:p w:rsidR="00B61F93" w:rsidRPr="00D001D2" w:rsidRDefault="00B61F93" w:rsidP="00B61F93">
      <w:pPr>
        <w:tabs>
          <w:tab w:val="left" w:pos="3420"/>
        </w:tabs>
        <w:autoSpaceDE w:val="0"/>
        <w:autoSpaceDN w:val="0"/>
        <w:spacing w:line="240" w:lineRule="auto"/>
        <w:jc w:val="left"/>
      </w:pPr>
      <w:r w:rsidRPr="00D001D2">
        <w:t>Ranking:</w:t>
      </w:r>
      <w:r w:rsidRPr="00D001D2">
        <w:tab/>
        <w:t>26 of 32</w:t>
      </w:r>
    </w:p>
    <w:p w:rsidR="00B61F93" w:rsidRPr="00D001D2" w:rsidRDefault="00B61F93" w:rsidP="00B61F93">
      <w:pPr>
        <w:tabs>
          <w:tab w:val="left" w:pos="0"/>
          <w:tab w:val="left" w:pos="120"/>
          <w:tab w:val="left" w:pos="3420"/>
          <w:tab w:val="right" w:pos="8640"/>
        </w:tabs>
        <w:spacing w:line="240" w:lineRule="auto"/>
        <w:ind w:left="720" w:hanging="720"/>
        <w:jc w:val="left"/>
        <w:rPr>
          <w:rFonts w:eastAsia="Arial Unicode MS"/>
          <w:szCs w:val="20"/>
        </w:rPr>
      </w:pPr>
    </w:p>
    <w:p w:rsidR="00B61F93" w:rsidRPr="00D001D2" w:rsidRDefault="00B61F93" w:rsidP="00B61F93">
      <w:pPr>
        <w:tabs>
          <w:tab w:val="left" w:pos="3420"/>
          <w:tab w:val="left" w:pos="4320"/>
        </w:tabs>
        <w:autoSpaceDE w:val="0"/>
        <w:autoSpaceDN w:val="0"/>
        <w:spacing w:line="240" w:lineRule="auto"/>
        <w:jc w:val="left"/>
        <w:rPr>
          <w:b/>
          <w:bCs/>
        </w:rPr>
      </w:pPr>
      <w:r w:rsidRPr="00D001D2">
        <w:t>Program Increase:</w:t>
      </w:r>
      <w:r w:rsidRPr="00D001D2">
        <w:tab/>
        <w:t xml:space="preserve">Positions </w:t>
      </w:r>
      <w:r w:rsidRPr="00D001D2">
        <w:rPr>
          <w:b/>
          <w:bCs/>
        </w:rPr>
        <w:t xml:space="preserve">0 </w:t>
      </w:r>
      <w:r w:rsidRPr="00D001D2">
        <w:t xml:space="preserve">FTE </w:t>
      </w:r>
      <w:r w:rsidRPr="00D001D2">
        <w:rPr>
          <w:b/>
          <w:bCs/>
        </w:rPr>
        <w:t xml:space="preserve">0 </w:t>
      </w:r>
      <w:r w:rsidRPr="00D001D2">
        <w:t xml:space="preserve">Dollars </w:t>
      </w:r>
      <w:r w:rsidRPr="00D001D2">
        <w:rPr>
          <w:b/>
        </w:rPr>
        <w:t>+</w:t>
      </w:r>
      <w:r w:rsidRPr="00D001D2">
        <w:rPr>
          <w:b/>
          <w:bCs/>
        </w:rPr>
        <w:t>$3,000,000</w:t>
      </w:r>
    </w:p>
    <w:p w:rsidR="00B61F93" w:rsidRPr="00D001D2" w:rsidRDefault="00B61F93" w:rsidP="00B61F93">
      <w:pPr>
        <w:tabs>
          <w:tab w:val="left" w:pos="0"/>
          <w:tab w:val="left" w:pos="120"/>
          <w:tab w:val="left" w:pos="2340"/>
          <w:tab w:val="right" w:pos="3060"/>
          <w:tab w:val="left" w:pos="3600"/>
          <w:tab w:val="right" w:pos="4500"/>
          <w:tab w:val="left" w:pos="5310"/>
          <w:tab w:val="right" w:pos="6300"/>
        </w:tabs>
        <w:spacing w:line="240" w:lineRule="auto"/>
        <w:ind w:left="720" w:hanging="720"/>
        <w:jc w:val="left"/>
        <w:rPr>
          <w:rFonts w:eastAsia="Arial Unicode MS"/>
          <w:szCs w:val="20"/>
          <w:u w:val="single"/>
        </w:rPr>
      </w:pPr>
    </w:p>
    <w:p w:rsidR="00B61F93" w:rsidRPr="00D001D2" w:rsidRDefault="00B61F93" w:rsidP="00B61F93">
      <w:pPr>
        <w:tabs>
          <w:tab w:val="left" w:pos="0"/>
          <w:tab w:val="left" w:pos="120"/>
          <w:tab w:val="left" w:pos="2340"/>
          <w:tab w:val="right" w:pos="3060"/>
          <w:tab w:val="left" w:pos="3600"/>
          <w:tab w:val="right" w:pos="4500"/>
          <w:tab w:val="left" w:pos="5310"/>
          <w:tab w:val="right" w:pos="6300"/>
        </w:tabs>
        <w:spacing w:line="240" w:lineRule="auto"/>
        <w:ind w:left="720" w:hanging="720"/>
        <w:jc w:val="left"/>
        <w:rPr>
          <w:rFonts w:eastAsia="Arial Unicode MS"/>
          <w:szCs w:val="20"/>
          <w:u w:val="single"/>
        </w:rPr>
      </w:pPr>
    </w:p>
    <w:p w:rsidR="00B61F93" w:rsidRPr="00D001D2" w:rsidRDefault="00B61F93" w:rsidP="00B61F93">
      <w:pPr>
        <w:tabs>
          <w:tab w:val="left" w:pos="0"/>
          <w:tab w:val="left" w:pos="120"/>
        </w:tabs>
        <w:spacing w:line="240" w:lineRule="auto"/>
        <w:ind w:left="720" w:hanging="720"/>
        <w:jc w:val="left"/>
        <w:rPr>
          <w:rFonts w:eastAsia="Arial Unicode MS"/>
          <w:szCs w:val="20"/>
          <w:u w:val="single"/>
        </w:rPr>
      </w:pPr>
      <w:r w:rsidRPr="00D001D2">
        <w:rPr>
          <w:rFonts w:eastAsia="Arial Unicode MS"/>
          <w:szCs w:val="20"/>
          <w:u w:val="single"/>
        </w:rPr>
        <w:t>Description of Item</w:t>
      </w:r>
    </w:p>
    <w:p w:rsidR="00B61F93" w:rsidRPr="00D001D2" w:rsidRDefault="00B61F93" w:rsidP="00B61F93">
      <w:pPr>
        <w:tabs>
          <w:tab w:val="left" w:pos="0"/>
          <w:tab w:val="left" w:pos="120"/>
        </w:tabs>
        <w:spacing w:line="240" w:lineRule="auto"/>
        <w:jc w:val="left"/>
        <w:rPr>
          <w:rFonts w:eastAsia="Arial Unicode MS"/>
        </w:rPr>
      </w:pPr>
      <w:r w:rsidRPr="00D001D2">
        <w:rPr>
          <w:rFonts w:eastAsia="Arial Unicode MS"/>
        </w:rPr>
        <w:t xml:space="preserve">In FY 2014, the President’s Budget requests $65.0 million for the Public Safety Officers’ Death Benefits </w:t>
      </w:r>
      <w:proofErr w:type="gramStart"/>
      <w:r w:rsidRPr="00D001D2">
        <w:rPr>
          <w:rFonts w:eastAsia="Arial Unicode MS"/>
        </w:rPr>
        <w:t>Program</w:t>
      </w:r>
      <w:r>
        <w:rPr>
          <w:rFonts w:eastAsia="Arial Unicode MS"/>
        </w:rPr>
        <w:t>,</w:t>
      </w:r>
      <w:proofErr w:type="gramEnd"/>
      <w:r w:rsidRPr="00D001D2">
        <w:rPr>
          <w:rFonts w:eastAsia="Arial Unicode MS"/>
        </w:rPr>
        <w:t xml:space="preserve"> an increase of $3.0 million above the FY 2012 enacted level.  This program provides</w:t>
      </w:r>
      <w:r w:rsidRPr="00D001D2">
        <w:rPr>
          <w:rFonts w:eastAsia="Arial Unicode MS"/>
          <w:b/>
        </w:rPr>
        <w:t xml:space="preserve"> </w:t>
      </w:r>
      <w:r w:rsidRPr="00D001D2">
        <w:rPr>
          <w:rFonts w:eastAsia="Arial Unicode MS"/>
        </w:rPr>
        <w:t xml:space="preserve">a one-time financial benefit to survivors of public safety officers whose deaths resulted from injuries sustained in the line of duty.  This program is administered by the Bureau of Justice Assistance.  </w:t>
      </w:r>
    </w:p>
    <w:p w:rsidR="00B61F93" w:rsidRPr="00D001D2" w:rsidRDefault="00B61F93" w:rsidP="00B61F93">
      <w:pPr>
        <w:tabs>
          <w:tab w:val="left" w:pos="0"/>
          <w:tab w:val="left" w:pos="120"/>
        </w:tabs>
        <w:spacing w:line="240" w:lineRule="auto"/>
        <w:ind w:left="720" w:hanging="720"/>
        <w:jc w:val="left"/>
        <w:rPr>
          <w:rFonts w:eastAsia="Arial Unicode MS"/>
          <w:u w:val="single"/>
        </w:rPr>
      </w:pPr>
    </w:p>
    <w:p w:rsidR="00B61F93" w:rsidRPr="00D001D2" w:rsidRDefault="00B61F93" w:rsidP="00B61F93">
      <w:pPr>
        <w:tabs>
          <w:tab w:val="left" w:pos="0"/>
          <w:tab w:val="left" w:pos="120"/>
        </w:tabs>
        <w:spacing w:line="240" w:lineRule="auto"/>
        <w:ind w:left="720" w:hanging="720"/>
        <w:jc w:val="left"/>
        <w:rPr>
          <w:i/>
          <w:iCs/>
          <w:color w:val="0000FF"/>
          <w:u w:val="single"/>
        </w:rPr>
      </w:pPr>
      <w:r w:rsidRPr="00D001D2">
        <w:rPr>
          <w:u w:val="single"/>
        </w:rPr>
        <w:t>Justification</w:t>
      </w:r>
      <w:r w:rsidRPr="00D001D2">
        <w:rPr>
          <w:i/>
          <w:iCs/>
          <w:color w:val="0000FF"/>
          <w:u w:val="single"/>
        </w:rPr>
        <w:t xml:space="preserve"> </w:t>
      </w:r>
    </w:p>
    <w:p w:rsidR="00B61F93" w:rsidRPr="00D001D2" w:rsidRDefault="00B61F93" w:rsidP="00B61F93">
      <w:pPr>
        <w:autoSpaceDE w:val="0"/>
        <w:autoSpaceDN w:val="0"/>
        <w:spacing w:line="240" w:lineRule="auto"/>
        <w:jc w:val="left"/>
        <w:rPr>
          <w:rFonts w:eastAsia="Arial Unicode MS"/>
        </w:rPr>
      </w:pPr>
      <w:r w:rsidRPr="00D001D2">
        <w:rPr>
          <w:rFonts w:eastAsia="Arial Unicode MS"/>
        </w:rPr>
        <w:t xml:space="preserve">Across the country, dedicated public safety officers watch over our neighborhoods and work to make our communities safer.  We owe officers—and their families—a tremendous debt of gratitude.  When tragedy strikes, our focus must be on helping the survivors and the public safety agencies.  </w:t>
      </w:r>
      <w:r w:rsidRPr="00D001D2">
        <w:rPr>
          <w:color w:val="211D1E"/>
        </w:rPr>
        <w:t>To that end, OJP requests an enhancement to the PSOB Death Benefits Program to</w:t>
      </w:r>
      <w:r w:rsidRPr="00D001D2">
        <w:rPr>
          <w:rFonts w:eastAsia="Arial Unicode MS"/>
        </w:rPr>
        <w:t xml:space="preserve"> ensure OJP has sufficient resources </w:t>
      </w:r>
      <w:r w:rsidRPr="00D001D2">
        <w:rPr>
          <w:color w:val="211D1E"/>
        </w:rPr>
        <w:t>to provide grieving families with the benefits they so greatly deserve and coworkers with caring and helpful assistance when filing claims on behalf of their fallen colleagues.</w:t>
      </w:r>
    </w:p>
    <w:p w:rsidR="00B61F93" w:rsidRPr="00D001D2" w:rsidRDefault="00B61F93" w:rsidP="00B61F93">
      <w:pPr>
        <w:tabs>
          <w:tab w:val="left" w:pos="0"/>
          <w:tab w:val="left" w:pos="120"/>
        </w:tabs>
        <w:spacing w:line="240" w:lineRule="auto"/>
        <w:ind w:hanging="720"/>
        <w:jc w:val="left"/>
      </w:pPr>
    </w:p>
    <w:p w:rsidR="00B61F93" w:rsidRPr="00D001D2" w:rsidRDefault="00B61F93" w:rsidP="00B61F93">
      <w:pPr>
        <w:tabs>
          <w:tab w:val="left" w:pos="0"/>
          <w:tab w:val="left" w:pos="120"/>
        </w:tabs>
        <w:spacing w:line="240" w:lineRule="auto"/>
        <w:jc w:val="left"/>
        <w:rPr>
          <w:b/>
          <w:i/>
          <w:color w:val="000000" w:themeColor="text1"/>
        </w:rPr>
      </w:pPr>
      <w:r w:rsidRPr="00D001D2">
        <w:t xml:space="preserve">This additional funding will support an increased number of PSOB death awards and recent inflation-related adjustments to the award amount.  Since the program’s creation in 1976, additional types of “public safety officers” are eligible for PSOB, as well as additional types of “injuries” including heart attacks and strokes, resulting in a greater number of PSOB death benefits claims and awards.  PSOB death benefits are adjusted annually for inflation as measured by the core Consumer Price Index (CPI).  Each approved death claim in FY 2012 resulted in an award of approximately $323,000.  In FY 2013, the benefit award increased to approximately $329,000.  Assuming a similar adjustment in FY 2014, the program would require an overall increase in funding.  </w:t>
      </w:r>
    </w:p>
    <w:p w:rsidR="00B61F93" w:rsidRPr="00D001D2" w:rsidRDefault="00B61F93" w:rsidP="00B61F93">
      <w:pPr>
        <w:tabs>
          <w:tab w:val="left" w:pos="0"/>
          <w:tab w:val="left" w:pos="120"/>
        </w:tabs>
        <w:spacing w:line="240" w:lineRule="auto"/>
        <w:ind w:hanging="720"/>
        <w:jc w:val="left"/>
      </w:pPr>
    </w:p>
    <w:p w:rsidR="00B61F93" w:rsidRDefault="00B61F93" w:rsidP="00B61F93">
      <w:pPr>
        <w:widowControl/>
        <w:adjustRightInd/>
        <w:spacing w:after="200" w:line="276" w:lineRule="auto"/>
        <w:jc w:val="left"/>
        <w:textAlignment w:val="auto"/>
        <w:rPr>
          <w:u w:val="single"/>
        </w:rPr>
      </w:pPr>
      <w:r>
        <w:rPr>
          <w:u w:val="single"/>
        </w:rPr>
        <w:br w:type="page"/>
      </w:r>
    </w:p>
    <w:p w:rsidR="00B61F93" w:rsidRPr="00D001D2" w:rsidRDefault="00B61F93" w:rsidP="00B61F93">
      <w:pPr>
        <w:spacing w:line="240" w:lineRule="auto"/>
        <w:jc w:val="left"/>
      </w:pPr>
      <w:r w:rsidRPr="00D001D2">
        <w:rPr>
          <w:u w:val="single"/>
        </w:rPr>
        <w:lastRenderedPageBreak/>
        <w:t>Impact on Performance</w:t>
      </w:r>
      <w:r w:rsidRPr="00D001D2">
        <w:t xml:space="preserve"> </w:t>
      </w:r>
    </w:p>
    <w:p w:rsidR="00B61F93" w:rsidRPr="002E1FC2" w:rsidRDefault="00B61F93" w:rsidP="00B61F93">
      <w:pPr>
        <w:spacing w:line="240" w:lineRule="auto"/>
        <w:jc w:val="left"/>
      </w:pPr>
      <w:r w:rsidRPr="002E1FC2">
        <w:t xml:space="preserve">This program directly supports </w:t>
      </w:r>
      <w:r w:rsidRPr="00211B40">
        <w:rPr>
          <w:i/>
        </w:rPr>
        <w:t xml:space="preserve">DOJ Strategic Goal 2: Prevent crime, protect the rights of the American people, and </w:t>
      </w:r>
      <w:r w:rsidR="0004697C">
        <w:rPr>
          <w:i/>
        </w:rPr>
        <w:t>e</w:t>
      </w:r>
      <w:r w:rsidRPr="00211B40">
        <w:rPr>
          <w:i/>
        </w:rPr>
        <w:t xml:space="preserve">nforce Federal </w:t>
      </w:r>
      <w:r w:rsidR="0004697C">
        <w:rPr>
          <w:i/>
        </w:rPr>
        <w:t>l</w:t>
      </w:r>
      <w:r w:rsidRPr="00211B40">
        <w:rPr>
          <w:i/>
        </w:rPr>
        <w:t>aw; DOJ’s Strategic Objective 2.2: Prevent and intervene in crimes against vulnerable populations; uphold the rights of, and improve services to, America’s crime victims</w:t>
      </w:r>
      <w:r w:rsidR="004F57CE" w:rsidRPr="00211B40">
        <w:rPr>
          <w:i/>
        </w:rPr>
        <w:t xml:space="preserve">; OJP Strategic Goal 2: Protect vulnerable populations, especially children, from victimization and improve services to victims of crime; </w:t>
      </w:r>
      <w:r w:rsidR="00357065">
        <w:rPr>
          <w:i/>
        </w:rPr>
        <w:t xml:space="preserve">and </w:t>
      </w:r>
      <w:r w:rsidR="004F57CE" w:rsidRPr="00211B40">
        <w:rPr>
          <w:i/>
        </w:rPr>
        <w:t>OJP Strategic Objective 2.3: Improve services for crime victims through capacity-building; evidence-based support and assistance; and compensation</w:t>
      </w:r>
      <w:r w:rsidRPr="00211B40">
        <w:rPr>
          <w:i/>
        </w:rPr>
        <w:t>.</w:t>
      </w:r>
    </w:p>
    <w:p w:rsidR="00B61F93" w:rsidRPr="00D001D2" w:rsidRDefault="00B61F93" w:rsidP="00B61F93">
      <w:pPr>
        <w:tabs>
          <w:tab w:val="left" w:pos="0"/>
          <w:tab w:val="left" w:pos="120"/>
        </w:tabs>
        <w:spacing w:line="240" w:lineRule="auto"/>
        <w:jc w:val="left"/>
        <w:rPr>
          <w:rFonts w:eastAsia="Arial Unicode MS"/>
          <w:szCs w:val="20"/>
        </w:rPr>
      </w:pPr>
    </w:p>
    <w:p w:rsidR="00B61F93" w:rsidRPr="00D001D2" w:rsidRDefault="00B61F93" w:rsidP="00B61F93">
      <w:pPr>
        <w:tabs>
          <w:tab w:val="left" w:pos="0"/>
          <w:tab w:val="left" w:pos="120"/>
        </w:tabs>
        <w:spacing w:line="240" w:lineRule="auto"/>
        <w:jc w:val="left"/>
        <w:rPr>
          <w:rFonts w:eastAsia="Arial Unicode MS"/>
          <w:b/>
          <w:bCs/>
          <w:szCs w:val="20"/>
          <w:u w:val="single"/>
        </w:rPr>
      </w:pPr>
      <w:r w:rsidRPr="00D001D2">
        <w:rPr>
          <w:rFonts w:eastAsia="Arial Unicode MS"/>
          <w:szCs w:val="20"/>
        </w:rPr>
        <w:t xml:space="preserve">This increase will allow OJP to increase payments it makes to families of public safety officers whose deaths are duty-related. These adjustments will correlate with inflation. </w:t>
      </w:r>
      <w:r w:rsidRPr="00D001D2">
        <w:rPr>
          <w:rFonts w:eastAsia="Arial Unicode MS"/>
          <w:b/>
          <w:bCs/>
          <w:szCs w:val="20"/>
          <w:u w:val="single"/>
        </w:rPr>
        <w:br w:type="page"/>
      </w:r>
    </w:p>
    <w:p w:rsidR="00B61F93" w:rsidRPr="00D001D2" w:rsidRDefault="00B61F93" w:rsidP="00B61F93">
      <w:pPr>
        <w:spacing w:line="240" w:lineRule="auto"/>
        <w:rPr>
          <w:szCs w:val="20"/>
        </w:rPr>
      </w:pPr>
    </w:p>
    <w:p w:rsidR="00B61F93" w:rsidRPr="00D001D2" w:rsidRDefault="00B61F93" w:rsidP="00B61F93">
      <w:pPr>
        <w:spacing w:line="240" w:lineRule="auto"/>
        <w:jc w:val="center"/>
        <w:rPr>
          <w:b/>
        </w:rPr>
      </w:pPr>
      <w:r w:rsidRPr="00D001D2">
        <w:rPr>
          <w:b/>
        </w:rPr>
        <w:t>Funding</w:t>
      </w:r>
    </w:p>
    <w:p w:rsidR="00B61F93" w:rsidRPr="00D001D2" w:rsidRDefault="00B61F93" w:rsidP="00B61F93">
      <w:pPr>
        <w:autoSpaceDE w:val="0"/>
        <w:autoSpaceDN w:val="0"/>
        <w:spacing w:line="240" w:lineRule="auto"/>
        <w:rPr>
          <w:color w:val="0000FF"/>
          <w:sz w:val="20"/>
          <w:szCs w:val="20"/>
        </w:rP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Base Funding</w:t>
      </w:r>
    </w:p>
    <w:p w:rsidR="00B61F93" w:rsidRPr="00D001D2" w:rsidRDefault="00B61F93" w:rsidP="00B61F93">
      <w:pPr>
        <w:spacing w:line="240" w:lineRule="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B61F93" w:rsidRPr="00D001D2" w:rsidTr="00DA11D8">
        <w:tc>
          <w:tcPr>
            <w:tcW w:w="324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 xml:space="preserve">FY 2012 Enacted </w:t>
            </w:r>
          </w:p>
        </w:tc>
        <w:tc>
          <w:tcPr>
            <w:tcW w:w="3510"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rPr>
              <w:t xml:space="preserve">FY 2013 </w:t>
            </w:r>
            <w:r>
              <w:rPr>
                <w:sz w:val="20"/>
              </w:rPr>
              <w:t>CR</w:t>
            </w:r>
          </w:p>
        </w:tc>
        <w:tc>
          <w:tcPr>
            <w:tcW w:w="3404" w:type="dxa"/>
            <w:gridSpan w:val="4"/>
            <w:shd w:val="clear" w:color="auto" w:fill="E6E6E6"/>
          </w:tcPr>
          <w:p w:rsidR="00B61F93" w:rsidRPr="00D001D2" w:rsidRDefault="00B61F93" w:rsidP="00DA11D8">
            <w:pPr>
              <w:keepNext/>
              <w:spacing w:line="240" w:lineRule="auto"/>
              <w:jc w:val="center"/>
              <w:outlineLvl w:val="6"/>
              <w:rPr>
                <w:sz w:val="20"/>
                <w:szCs w:val="20"/>
              </w:rPr>
            </w:pPr>
            <w:r w:rsidRPr="00D001D2">
              <w:rPr>
                <w:sz w:val="20"/>
                <w:szCs w:val="20"/>
              </w:rPr>
              <w:t>FY 2014 Current Services</w:t>
            </w:r>
          </w:p>
        </w:tc>
      </w:tr>
      <w:tr w:rsidR="00B61F93" w:rsidRPr="00D001D2" w:rsidTr="00DA11D8">
        <w:tc>
          <w:tcPr>
            <w:tcW w:w="720" w:type="dxa"/>
          </w:tcPr>
          <w:p w:rsidR="00B61F93" w:rsidRPr="00D001D2" w:rsidRDefault="00B61F93" w:rsidP="00DA11D8">
            <w:pPr>
              <w:spacing w:line="240" w:lineRule="auto"/>
              <w:jc w:val="center"/>
              <w:rPr>
                <w:bCs/>
                <w:sz w:val="20"/>
                <w:szCs w:val="20"/>
              </w:rPr>
            </w:pPr>
            <w:proofErr w:type="spellStart"/>
            <w:r w:rsidRPr="00D001D2">
              <w:rPr>
                <w:sz w:val="20"/>
                <w:szCs w:val="20"/>
              </w:rPr>
              <w:t>Pos</w:t>
            </w:r>
            <w:proofErr w:type="spellEnd"/>
          </w:p>
        </w:tc>
        <w:tc>
          <w:tcPr>
            <w:tcW w:w="630" w:type="dxa"/>
          </w:tcPr>
          <w:p w:rsidR="00B61F93" w:rsidRPr="00D001D2" w:rsidRDefault="00B61F93" w:rsidP="00DA11D8">
            <w:pPr>
              <w:spacing w:line="240" w:lineRule="auto"/>
              <w:jc w:val="center"/>
              <w:rPr>
                <w:bCs/>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81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810"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3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Pos</w:t>
            </w:r>
            <w:proofErr w:type="spellEnd"/>
          </w:p>
        </w:tc>
        <w:tc>
          <w:tcPr>
            <w:tcW w:w="607" w:type="dxa"/>
          </w:tcPr>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
          <w:p w:rsidR="00B61F93" w:rsidRPr="00D001D2" w:rsidRDefault="00B61F93" w:rsidP="00DA11D8">
            <w:pPr>
              <w:spacing w:line="240" w:lineRule="auto"/>
              <w:jc w:val="center"/>
              <w:rPr>
                <w:rFonts w:eastAsia="Arial Unicode MS"/>
                <w:sz w:val="20"/>
                <w:szCs w:val="20"/>
              </w:rPr>
            </w:pPr>
            <w:proofErr w:type="spellStart"/>
            <w:r w:rsidRPr="00D001D2">
              <w:rPr>
                <w:rFonts w:eastAsia="Arial Unicode MS"/>
                <w:sz w:val="20"/>
                <w:szCs w:val="20"/>
              </w:rPr>
              <w:t>Atty</w:t>
            </w:r>
            <w:proofErr w:type="spellEnd"/>
          </w:p>
        </w:tc>
        <w:tc>
          <w:tcPr>
            <w:tcW w:w="672"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FTE</w:t>
            </w: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$(000)</w:t>
            </w:r>
          </w:p>
        </w:tc>
      </w:tr>
      <w:tr w:rsidR="00B61F93" w:rsidRPr="00D001D2" w:rsidTr="00DA11D8">
        <w:tc>
          <w:tcPr>
            <w:tcW w:w="72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tabs>
                <w:tab w:val="center" w:pos="195"/>
              </w:tabs>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$62,000</w:t>
            </w:r>
          </w:p>
        </w:tc>
        <w:tc>
          <w:tcPr>
            <w:tcW w:w="810" w:type="dxa"/>
          </w:tcPr>
          <w:p w:rsidR="00B61F93" w:rsidRPr="00D001D2" w:rsidRDefault="00B61F93" w:rsidP="00DA11D8">
            <w:pPr>
              <w:spacing w:line="240" w:lineRule="auto"/>
              <w:jc w:val="center"/>
              <w:rPr>
                <w:rFonts w:eastAsia="Arial Unicode MS"/>
                <w:sz w:val="20"/>
                <w:szCs w:val="20"/>
              </w:rPr>
            </w:pPr>
          </w:p>
        </w:tc>
        <w:tc>
          <w:tcPr>
            <w:tcW w:w="810" w:type="dxa"/>
          </w:tcPr>
          <w:p w:rsidR="00B61F93" w:rsidRPr="00D001D2" w:rsidRDefault="00B61F93" w:rsidP="00DA11D8">
            <w:pPr>
              <w:spacing w:line="240" w:lineRule="auto"/>
              <w:jc w:val="center"/>
              <w:rPr>
                <w:rFonts w:eastAsia="Arial Unicode MS"/>
                <w:sz w:val="20"/>
                <w:szCs w:val="20"/>
              </w:rPr>
            </w:pPr>
          </w:p>
        </w:tc>
        <w:tc>
          <w:tcPr>
            <w:tcW w:w="630" w:type="dxa"/>
          </w:tcPr>
          <w:p w:rsidR="00B61F93" w:rsidRPr="00D001D2" w:rsidRDefault="00B61F93" w:rsidP="00DA11D8">
            <w:pPr>
              <w:spacing w:line="240" w:lineRule="auto"/>
              <w:jc w:val="center"/>
              <w:rPr>
                <w:rFonts w:eastAsia="Arial Unicode MS"/>
                <w:sz w:val="20"/>
                <w:szCs w:val="20"/>
              </w:rPr>
            </w:pPr>
          </w:p>
        </w:tc>
        <w:tc>
          <w:tcPr>
            <w:tcW w:w="1260"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w:t>
            </w:r>
            <w:r>
              <w:rPr>
                <w:rFonts w:eastAsia="Arial Unicode MS"/>
                <w:sz w:val="20"/>
                <w:szCs w:val="20"/>
              </w:rPr>
              <w:t>2</w:t>
            </w:r>
            <w:r w:rsidRPr="00D001D2">
              <w:rPr>
                <w:rFonts w:eastAsia="Arial Unicode MS"/>
                <w:sz w:val="20"/>
                <w:szCs w:val="20"/>
              </w:rPr>
              <w:t>,000</w:t>
            </w:r>
          </w:p>
        </w:tc>
        <w:tc>
          <w:tcPr>
            <w:tcW w:w="590" w:type="dxa"/>
          </w:tcPr>
          <w:p w:rsidR="00B61F93" w:rsidRPr="00D001D2" w:rsidRDefault="00B61F93" w:rsidP="00DA11D8">
            <w:pPr>
              <w:spacing w:line="240" w:lineRule="auto"/>
              <w:jc w:val="center"/>
              <w:rPr>
                <w:rFonts w:eastAsia="Arial Unicode MS"/>
                <w:sz w:val="20"/>
                <w:szCs w:val="20"/>
              </w:rPr>
            </w:pPr>
          </w:p>
        </w:tc>
        <w:tc>
          <w:tcPr>
            <w:tcW w:w="607" w:type="dxa"/>
          </w:tcPr>
          <w:p w:rsidR="00B61F93" w:rsidRPr="00D001D2" w:rsidRDefault="00B61F93" w:rsidP="00DA11D8">
            <w:pPr>
              <w:spacing w:line="240" w:lineRule="auto"/>
              <w:jc w:val="center"/>
              <w:rPr>
                <w:rFonts w:eastAsia="Arial Unicode MS"/>
                <w:sz w:val="20"/>
                <w:szCs w:val="20"/>
              </w:rPr>
            </w:pPr>
          </w:p>
        </w:tc>
        <w:tc>
          <w:tcPr>
            <w:tcW w:w="672" w:type="dxa"/>
          </w:tcPr>
          <w:p w:rsidR="00B61F93" w:rsidRPr="00D001D2" w:rsidRDefault="00B61F93" w:rsidP="00DA11D8">
            <w:pPr>
              <w:spacing w:line="240" w:lineRule="auto"/>
              <w:jc w:val="center"/>
              <w:rPr>
                <w:rFonts w:eastAsia="Arial Unicode MS"/>
                <w:sz w:val="20"/>
                <w:szCs w:val="20"/>
              </w:rPr>
            </w:pPr>
          </w:p>
        </w:tc>
        <w:tc>
          <w:tcPr>
            <w:tcW w:w="1535" w:type="dxa"/>
          </w:tcPr>
          <w:p w:rsidR="00B61F93" w:rsidRPr="00D001D2" w:rsidRDefault="00B61F93" w:rsidP="00DA11D8">
            <w:pPr>
              <w:spacing w:line="240" w:lineRule="auto"/>
              <w:jc w:val="center"/>
              <w:rPr>
                <w:rFonts w:eastAsia="Arial Unicode MS"/>
                <w:sz w:val="20"/>
                <w:szCs w:val="20"/>
              </w:rPr>
            </w:pPr>
            <w:r w:rsidRPr="00D001D2">
              <w:rPr>
                <w:rFonts w:eastAsia="Arial Unicode MS"/>
                <w:sz w:val="20"/>
                <w:szCs w:val="20"/>
              </w:rPr>
              <w:t>$62,000</w:t>
            </w:r>
          </w:p>
        </w:tc>
      </w:tr>
    </w:tbl>
    <w:p w:rsidR="00B61F93" w:rsidRPr="00D001D2" w:rsidRDefault="00B61F93" w:rsidP="00B61F93">
      <w:pPr>
        <w:spacing w:line="240" w:lineRule="auto"/>
        <w:jc w:val="center"/>
        <w:rPr>
          <w:szCs w:val="20"/>
          <w:u w:val="single"/>
        </w:rPr>
      </w:pPr>
    </w:p>
    <w:p w:rsidR="00B61F93" w:rsidRPr="00D001D2" w:rsidRDefault="00B61F93" w:rsidP="00B61F93">
      <w:pPr>
        <w:spacing w:line="240" w:lineRule="auto"/>
        <w:ind w:left="-90"/>
        <w:rPr>
          <w:szCs w:val="20"/>
          <w:u w:val="single"/>
        </w:rPr>
      </w:pPr>
      <w:r w:rsidRPr="00D001D2">
        <w:rPr>
          <w:szCs w:val="20"/>
          <w:u w:val="single"/>
        </w:rPr>
        <w:t>Personnel Increase Cost Summary</w:t>
      </w:r>
    </w:p>
    <w:p w:rsidR="00B61F93" w:rsidRPr="00D001D2" w:rsidRDefault="00B61F93" w:rsidP="00B61F93">
      <w:pPr>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B61F93" w:rsidRPr="00D001D2" w:rsidTr="00DA11D8">
        <w:tc>
          <w:tcPr>
            <w:tcW w:w="1954" w:type="dxa"/>
            <w:shd w:val="clear" w:color="auto" w:fill="E6E6E6"/>
            <w:vAlign w:val="center"/>
          </w:tcPr>
          <w:p w:rsidR="00B61F93" w:rsidRPr="00D001D2" w:rsidRDefault="00B61F93" w:rsidP="00DA11D8">
            <w:pPr>
              <w:spacing w:line="240" w:lineRule="auto"/>
              <w:jc w:val="center"/>
              <w:rPr>
                <w:sz w:val="20"/>
              </w:rPr>
            </w:pPr>
            <w:r w:rsidRPr="00D001D2">
              <w:rPr>
                <w:sz w:val="20"/>
              </w:rPr>
              <w:t>Type of Position</w:t>
            </w:r>
          </w:p>
        </w:tc>
        <w:tc>
          <w:tcPr>
            <w:tcW w:w="1579" w:type="dxa"/>
            <w:vAlign w:val="center"/>
          </w:tcPr>
          <w:p w:rsidR="00B61F93" w:rsidRPr="00D001D2" w:rsidRDefault="00B61F93" w:rsidP="00DA11D8">
            <w:pPr>
              <w:spacing w:line="240" w:lineRule="auto"/>
              <w:jc w:val="center"/>
              <w:rPr>
                <w:sz w:val="20"/>
              </w:rPr>
            </w:pPr>
            <w:r w:rsidRPr="00D001D2">
              <w:rPr>
                <w:sz w:val="20"/>
              </w:rPr>
              <w:t>Modular Cost</w:t>
            </w:r>
          </w:p>
          <w:p w:rsidR="00B61F93" w:rsidRPr="00D001D2" w:rsidRDefault="00B61F93" w:rsidP="00DA11D8">
            <w:pPr>
              <w:spacing w:line="240" w:lineRule="auto"/>
              <w:jc w:val="center"/>
              <w:rPr>
                <w:sz w:val="20"/>
              </w:rPr>
            </w:pPr>
            <w:r w:rsidRPr="00D001D2">
              <w:rPr>
                <w:sz w:val="20"/>
              </w:rPr>
              <w:t>per Position ($000)</w:t>
            </w:r>
          </w:p>
        </w:tc>
        <w:tc>
          <w:tcPr>
            <w:tcW w:w="1349" w:type="dxa"/>
            <w:vAlign w:val="center"/>
          </w:tcPr>
          <w:p w:rsidR="00B61F93" w:rsidRPr="00D001D2" w:rsidRDefault="00B61F93" w:rsidP="00DA11D8">
            <w:pPr>
              <w:spacing w:line="240" w:lineRule="auto"/>
              <w:jc w:val="center"/>
              <w:rPr>
                <w:sz w:val="20"/>
              </w:rPr>
            </w:pPr>
            <w:r w:rsidRPr="00D001D2">
              <w:rPr>
                <w:sz w:val="20"/>
              </w:rPr>
              <w:t>Number of</w:t>
            </w:r>
          </w:p>
          <w:p w:rsidR="00B61F93" w:rsidRPr="00D001D2" w:rsidRDefault="00B61F93" w:rsidP="00DA11D8">
            <w:pPr>
              <w:spacing w:line="240" w:lineRule="auto"/>
              <w:jc w:val="center"/>
              <w:rPr>
                <w:sz w:val="20"/>
              </w:rPr>
            </w:pPr>
            <w:r w:rsidRPr="00D001D2">
              <w:rPr>
                <w:sz w:val="20"/>
              </w:rPr>
              <w:t>Positions</w:t>
            </w:r>
          </w:p>
          <w:p w:rsidR="00B61F93" w:rsidRPr="00D001D2" w:rsidRDefault="00B61F93" w:rsidP="00DA11D8">
            <w:pPr>
              <w:spacing w:line="240" w:lineRule="auto"/>
              <w:jc w:val="center"/>
              <w:rPr>
                <w:sz w:val="20"/>
              </w:rPr>
            </w:pPr>
            <w:r w:rsidRPr="00D001D2">
              <w:rPr>
                <w:sz w:val="20"/>
              </w:rPr>
              <w:t>Requested</w:t>
            </w:r>
          </w:p>
        </w:tc>
        <w:tc>
          <w:tcPr>
            <w:tcW w:w="1508" w:type="dxa"/>
            <w:vAlign w:val="center"/>
          </w:tcPr>
          <w:p w:rsidR="00B61F93" w:rsidRPr="00D001D2" w:rsidRDefault="00B61F93" w:rsidP="00DA11D8">
            <w:pPr>
              <w:spacing w:line="240" w:lineRule="auto"/>
              <w:jc w:val="center"/>
              <w:rPr>
                <w:sz w:val="20"/>
              </w:rPr>
            </w:pPr>
            <w:r w:rsidRPr="00D001D2">
              <w:rPr>
                <w:sz w:val="20"/>
              </w:rPr>
              <w:t>FY 2014</w:t>
            </w:r>
          </w:p>
          <w:p w:rsidR="00B61F93" w:rsidRPr="00D001D2" w:rsidRDefault="00B61F93" w:rsidP="00DA11D8">
            <w:pPr>
              <w:spacing w:line="240" w:lineRule="auto"/>
              <w:jc w:val="center"/>
              <w:rPr>
                <w:sz w:val="20"/>
              </w:rPr>
            </w:pPr>
            <w:r w:rsidRPr="00D001D2">
              <w:rPr>
                <w:sz w:val="20"/>
              </w:rPr>
              <w:t>Request ($000)</w:t>
            </w:r>
          </w:p>
        </w:tc>
        <w:tc>
          <w:tcPr>
            <w:tcW w:w="1890" w:type="dxa"/>
            <w:vAlign w:val="center"/>
          </w:tcPr>
          <w:p w:rsidR="00B61F93" w:rsidRPr="00D001D2" w:rsidRDefault="00B61F93" w:rsidP="00DA11D8">
            <w:pPr>
              <w:spacing w:line="240" w:lineRule="auto"/>
              <w:jc w:val="center"/>
              <w:rPr>
                <w:sz w:val="20"/>
              </w:rPr>
            </w:pPr>
            <w:r w:rsidRPr="00D001D2">
              <w:rPr>
                <w:sz w:val="20"/>
              </w:rPr>
              <w:t>FY 2015</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w:t>
            </w:r>
          </w:p>
          <w:p w:rsidR="00B61F93" w:rsidRPr="00D001D2" w:rsidRDefault="00B61F93" w:rsidP="00DA11D8">
            <w:pPr>
              <w:spacing w:line="240" w:lineRule="auto"/>
              <w:jc w:val="center"/>
              <w:rPr>
                <w:sz w:val="20"/>
              </w:rPr>
            </w:pPr>
            <w:r w:rsidRPr="00D001D2">
              <w:rPr>
                <w:sz w:val="20"/>
              </w:rPr>
              <w:t xml:space="preserve">Net </w:t>
            </w: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54" w:type="dxa"/>
          </w:tcPr>
          <w:p w:rsidR="00B61F93" w:rsidRPr="00D001D2" w:rsidRDefault="00B61F93" w:rsidP="00DA11D8">
            <w:pPr>
              <w:spacing w:line="240" w:lineRule="auto"/>
              <w:rPr>
                <w:sz w:val="20"/>
              </w:rPr>
            </w:pPr>
            <w:r w:rsidRPr="00D001D2">
              <w:rPr>
                <w:sz w:val="20"/>
              </w:rPr>
              <w:t>Total Personnel</w:t>
            </w:r>
          </w:p>
        </w:tc>
        <w:tc>
          <w:tcPr>
            <w:tcW w:w="1579" w:type="dxa"/>
            <w:vAlign w:val="center"/>
          </w:tcPr>
          <w:p w:rsidR="00B61F93" w:rsidRPr="00D001D2" w:rsidRDefault="00B61F93" w:rsidP="00DA11D8">
            <w:pPr>
              <w:spacing w:line="240" w:lineRule="auto"/>
              <w:jc w:val="center"/>
              <w:rPr>
                <w:sz w:val="20"/>
              </w:rPr>
            </w:pPr>
          </w:p>
        </w:tc>
        <w:tc>
          <w:tcPr>
            <w:tcW w:w="1349" w:type="dxa"/>
            <w:vAlign w:val="center"/>
          </w:tcPr>
          <w:p w:rsidR="00B61F93" w:rsidRPr="00D001D2" w:rsidRDefault="00B61F93" w:rsidP="00DA11D8">
            <w:pPr>
              <w:spacing w:line="240" w:lineRule="auto"/>
              <w:jc w:val="center"/>
            </w:pPr>
          </w:p>
        </w:tc>
        <w:tc>
          <w:tcPr>
            <w:tcW w:w="1508"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c>
          <w:tcPr>
            <w:tcW w:w="1890" w:type="dxa"/>
            <w:vAlign w:val="center"/>
          </w:tcPr>
          <w:p w:rsidR="00B61F93" w:rsidRPr="00D001D2" w:rsidRDefault="00B61F93" w:rsidP="00DA11D8">
            <w:pPr>
              <w:spacing w:line="240" w:lineRule="auto"/>
              <w:jc w:val="center"/>
            </w:pPr>
          </w:p>
        </w:tc>
      </w:tr>
    </w:tbl>
    <w:p w:rsidR="00B61F93" w:rsidRPr="00D001D2" w:rsidRDefault="00B61F93" w:rsidP="00B61F93">
      <w:pPr>
        <w:spacing w:line="240" w:lineRule="auto"/>
        <w:jc w:val="center"/>
        <w:rPr>
          <w:szCs w:val="20"/>
        </w:rPr>
      </w:pPr>
    </w:p>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Non-Personnel Increase Cost Summary</w:t>
      </w:r>
    </w:p>
    <w:p w:rsidR="00B61F93" w:rsidRPr="00D001D2" w:rsidRDefault="00B61F93" w:rsidP="00B61F93">
      <w:pPr>
        <w:spacing w:line="240" w:lineRule="auto"/>
        <w:jc w:val="center"/>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B61F93" w:rsidRPr="00D001D2" w:rsidTr="00DA11D8">
        <w:tc>
          <w:tcPr>
            <w:tcW w:w="1986" w:type="dxa"/>
            <w:shd w:val="clear" w:color="auto" w:fill="E6E6E6"/>
            <w:vAlign w:val="center"/>
          </w:tcPr>
          <w:p w:rsidR="00B61F93" w:rsidRPr="00D001D2" w:rsidRDefault="00B61F93" w:rsidP="00DA11D8">
            <w:pPr>
              <w:spacing w:line="240" w:lineRule="auto"/>
              <w:jc w:val="center"/>
              <w:rPr>
                <w:sz w:val="20"/>
              </w:rPr>
            </w:pPr>
            <w:r w:rsidRPr="00D001D2">
              <w:rPr>
                <w:sz w:val="20"/>
              </w:rPr>
              <w:t>Non-Personnel Item</w:t>
            </w:r>
          </w:p>
        </w:tc>
        <w:tc>
          <w:tcPr>
            <w:tcW w:w="1344" w:type="dxa"/>
            <w:vAlign w:val="center"/>
          </w:tcPr>
          <w:p w:rsidR="00B61F93" w:rsidRPr="00D001D2" w:rsidRDefault="00B61F93" w:rsidP="00DA11D8">
            <w:pPr>
              <w:spacing w:line="240" w:lineRule="auto"/>
              <w:jc w:val="center"/>
              <w:rPr>
                <w:sz w:val="20"/>
              </w:rPr>
            </w:pPr>
            <w:r w:rsidRPr="00D001D2">
              <w:rPr>
                <w:sz w:val="20"/>
              </w:rPr>
              <w:t>Unit Cost</w:t>
            </w:r>
          </w:p>
        </w:tc>
        <w:tc>
          <w:tcPr>
            <w:tcW w:w="1350" w:type="dxa"/>
            <w:vAlign w:val="center"/>
          </w:tcPr>
          <w:p w:rsidR="00B61F93" w:rsidRPr="00D001D2" w:rsidRDefault="00B61F93" w:rsidP="00DA11D8">
            <w:pPr>
              <w:spacing w:line="240" w:lineRule="auto"/>
              <w:jc w:val="center"/>
              <w:rPr>
                <w:sz w:val="20"/>
              </w:rPr>
            </w:pPr>
            <w:r w:rsidRPr="00D001D2">
              <w:rPr>
                <w:sz w:val="20"/>
              </w:rPr>
              <w:t>Quantity</w:t>
            </w:r>
          </w:p>
        </w:tc>
        <w:tc>
          <w:tcPr>
            <w:tcW w:w="1710" w:type="dxa"/>
            <w:vAlign w:val="center"/>
          </w:tcPr>
          <w:p w:rsidR="00B61F93" w:rsidRPr="00D001D2" w:rsidRDefault="00B61F93" w:rsidP="00DA11D8">
            <w:pPr>
              <w:spacing w:line="240" w:lineRule="auto"/>
              <w:jc w:val="center"/>
              <w:rPr>
                <w:sz w:val="20"/>
              </w:rPr>
            </w:pPr>
            <w:r w:rsidRPr="00D001D2">
              <w:rPr>
                <w:sz w:val="20"/>
              </w:rPr>
              <w:t>FY 2014 Request</w:t>
            </w:r>
          </w:p>
          <w:p w:rsidR="00B61F93" w:rsidRPr="00D001D2" w:rsidRDefault="00B61F93" w:rsidP="00DA11D8">
            <w:pPr>
              <w:spacing w:line="240" w:lineRule="auto"/>
              <w:jc w:val="center"/>
              <w:rPr>
                <w:sz w:val="20"/>
              </w:rPr>
            </w:pPr>
            <w:r w:rsidRPr="00D001D2">
              <w:rPr>
                <w:sz w:val="20"/>
              </w:rPr>
              <w:t>($000)</w:t>
            </w:r>
          </w:p>
        </w:tc>
        <w:tc>
          <w:tcPr>
            <w:tcW w:w="1890" w:type="dxa"/>
            <w:vAlign w:val="center"/>
          </w:tcPr>
          <w:p w:rsidR="00B61F93" w:rsidRPr="00D001D2" w:rsidRDefault="00B61F93" w:rsidP="00DA11D8">
            <w:pPr>
              <w:spacing w:line="240" w:lineRule="auto"/>
              <w:jc w:val="center"/>
              <w:rPr>
                <w:sz w:val="20"/>
              </w:rPr>
            </w:pPr>
            <w:r w:rsidRPr="00D001D2">
              <w:rPr>
                <w:sz w:val="20"/>
              </w:rPr>
              <w:t>FY 2015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2014)</w:t>
            </w:r>
          </w:p>
          <w:p w:rsidR="00B61F93" w:rsidRPr="00D001D2" w:rsidRDefault="00B61F93" w:rsidP="00DA11D8">
            <w:pPr>
              <w:spacing w:line="240" w:lineRule="auto"/>
              <w:jc w:val="center"/>
              <w:rPr>
                <w:sz w:val="20"/>
              </w:rPr>
            </w:pPr>
            <w:r w:rsidRPr="00D001D2">
              <w:rPr>
                <w:sz w:val="20"/>
              </w:rPr>
              <w:t>($000)</w:t>
            </w:r>
          </w:p>
        </w:tc>
        <w:tc>
          <w:tcPr>
            <w:tcW w:w="1890" w:type="dxa"/>
          </w:tcPr>
          <w:p w:rsidR="00B61F93" w:rsidRPr="00D001D2" w:rsidRDefault="00B61F93" w:rsidP="00DA11D8">
            <w:pPr>
              <w:spacing w:line="240" w:lineRule="auto"/>
              <w:jc w:val="center"/>
              <w:rPr>
                <w:sz w:val="20"/>
              </w:rPr>
            </w:pPr>
            <w:r w:rsidRPr="00D001D2">
              <w:rPr>
                <w:sz w:val="20"/>
              </w:rPr>
              <w:t>FY 2016 Net</w:t>
            </w:r>
          </w:p>
          <w:p w:rsidR="00B61F93" w:rsidRPr="00D001D2" w:rsidRDefault="00B61F93" w:rsidP="00DA11D8">
            <w:pPr>
              <w:spacing w:line="240" w:lineRule="auto"/>
              <w:jc w:val="center"/>
              <w:rPr>
                <w:sz w:val="20"/>
              </w:rPr>
            </w:pPr>
            <w:proofErr w:type="spellStart"/>
            <w:r w:rsidRPr="00D001D2">
              <w:rPr>
                <w:sz w:val="20"/>
              </w:rPr>
              <w:t>Annualization</w:t>
            </w:r>
            <w:proofErr w:type="spellEnd"/>
          </w:p>
          <w:p w:rsidR="00B61F93" w:rsidRPr="00D001D2" w:rsidRDefault="00B61F93" w:rsidP="00DA11D8">
            <w:pPr>
              <w:spacing w:line="240" w:lineRule="auto"/>
              <w:jc w:val="center"/>
              <w:rPr>
                <w:sz w:val="20"/>
              </w:rPr>
            </w:pPr>
            <w:r w:rsidRPr="00D001D2">
              <w:rPr>
                <w:sz w:val="20"/>
              </w:rPr>
              <w:t>(Change from 2015)</w:t>
            </w:r>
          </w:p>
          <w:p w:rsidR="00B61F93" w:rsidRPr="00D001D2" w:rsidRDefault="00B61F93" w:rsidP="00DA11D8">
            <w:pPr>
              <w:spacing w:line="240" w:lineRule="auto"/>
              <w:jc w:val="center"/>
              <w:rPr>
                <w:sz w:val="20"/>
              </w:rPr>
            </w:pPr>
            <w:r w:rsidRPr="00D001D2">
              <w:rPr>
                <w:sz w:val="20"/>
              </w:rPr>
              <w:t>($000)</w:t>
            </w:r>
          </w:p>
        </w:tc>
      </w:tr>
      <w:tr w:rsidR="00B61F93" w:rsidRPr="00D001D2" w:rsidTr="00DA11D8">
        <w:tc>
          <w:tcPr>
            <w:tcW w:w="1986" w:type="dxa"/>
          </w:tcPr>
          <w:p w:rsidR="00B61F93" w:rsidRPr="00D001D2" w:rsidRDefault="00B61F93" w:rsidP="00DA11D8">
            <w:pPr>
              <w:spacing w:line="240" w:lineRule="auto"/>
              <w:rPr>
                <w:sz w:val="20"/>
              </w:rPr>
            </w:pPr>
            <w:r w:rsidRPr="00D001D2">
              <w:rPr>
                <w:sz w:val="20"/>
              </w:rPr>
              <w:t>Total  Non-Personnel</w:t>
            </w:r>
          </w:p>
        </w:tc>
        <w:tc>
          <w:tcPr>
            <w:tcW w:w="1344" w:type="dxa"/>
            <w:vAlign w:val="center"/>
          </w:tcPr>
          <w:p w:rsidR="00B61F93" w:rsidRPr="00D001D2" w:rsidRDefault="00B61F93" w:rsidP="00DA11D8">
            <w:pPr>
              <w:spacing w:line="240" w:lineRule="auto"/>
              <w:jc w:val="center"/>
              <w:rPr>
                <w:sz w:val="20"/>
              </w:rPr>
            </w:pPr>
          </w:p>
        </w:tc>
        <w:tc>
          <w:tcPr>
            <w:tcW w:w="1350" w:type="dxa"/>
            <w:vAlign w:val="center"/>
          </w:tcPr>
          <w:p w:rsidR="00B61F93" w:rsidRPr="00D001D2" w:rsidRDefault="00B61F93" w:rsidP="00DA11D8">
            <w:pPr>
              <w:spacing w:line="240" w:lineRule="auto"/>
              <w:jc w:val="center"/>
              <w:rPr>
                <w:sz w:val="20"/>
              </w:rPr>
            </w:pPr>
          </w:p>
        </w:tc>
        <w:tc>
          <w:tcPr>
            <w:tcW w:w="1710" w:type="dxa"/>
            <w:vAlign w:val="center"/>
          </w:tcPr>
          <w:p w:rsidR="00B61F93" w:rsidRPr="00D001D2" w:rsidRDefault="00B61F93" w:rsidP="00DA11D8">
            <w:pPr>
              <w:spacing w:line="240" w:lineRule="auto"/>
              <w:jc w:val="center"/>
              <w:rPr>
                <w:sz w:val="20"/>
              </w:rPr>
            </w:pPr>
            <w:r w:rsidRPr="00D001D2">
              <w:rPr>
                <w:sz w:val="20"/>
              </w:rPr>
              <w:t>$3,000</w:t>
            </w:r>
          </w:p>
        </w:tc>
        <w:tc>
          <w:tcPr>
            <w:tcW w:w="1890" w:type="dxa"/>
            <w:vAlign w:val="center"/>
          </w:tcPr>
          <w:p w:rsidR="00B61F93" w:rsidRPr="00D001D2" w:rsidRDefault="00B61F93" w:rsidP="00DA11D8">
            <w:pPr>
              <w:spacing w:line="240" w:lineRule="auto"/>
              <w:jc w:val="center"/>
              <w:rPr>
                <w:sz w:val="20"/>
              </w:rPr>
            </w:pPr>
          </w:p>
        </w:tc>
        <w:tc>
          <w:tcPr>
            <w:tcW w:w="1890" w:type="dxa"/>
            <w:vAlign w:val="center"/>
          </w:tcPr>
          <w:p w:rsidR="00B61F93" w:rsidRPr="00D001D2" w:rsidRDefault="00B61F93" w:rsidP="00DA11D8">
            <w:pPr>
              <w:spacing w:line="240" w:lineRule="auto"/>
              <w:jc w:val="center"/>
              <w:rPr>
                <w:sz w:val="20"/>
              </w:rPr>
            </w:pPr>
          </w:p>
        </w:tc>
      </w:tr>
    </w:tbl>
    <w:p w:rsidR="00B61F93" w:rsidRPr="00D001D2" w:rsidRDefault="00B61F93" w:rsidP="00B61F93">
      <w:pPr>
        <w:spacing w:line="240" w:lineRule="auto"/>
        <w:jc w:val="center"/>
      </w:pPr>
    </w:p>
    <w:p w:rsidR="00B61F93" w:rsidRPr="00D001D2" w:rsidRDefault="00B61F93" w:rsidP="00B61F93">
      <w:pPr>
        <w:spacing w:line="240" w:lineRule="auto"/>
        <w:jc w:val="center"/>
      </w:pPr>
    </w:p>
    <w:p w:rsidR="00B61F93" w:rsidRPr="00D001D2" w:rsidRDefault="00B61F93" w:rsidP="00B61F93">
      <w:pPr>
        <w:spacing w:line="240" w:lineRule="auto"/>
        <w:ind w:left="-90"/>
        <w:rPr>
          <w:rFonts w:eastAsia="Arial Unicode MS"/>
          <w:szCs w:val="20"/>
          <w:u w:val="single"/>
        </w:rPr>
      </w:pPr>
      <w:r w:rsidRPr="00D001D2">
        <w:rPr>
          <w:rFonts w:eastAsia="Arial Unicode MS"/>
          <w:szCs w:val="20"/>
          <w:u w:val="single"/>
        </w:rPr>
        <w:t>Total Request for this Item</w:t>
      </w:r>
    </w:p>
    <w:p w:rsidR="00B61F93" w:rsidRPr="00D001D2" w:rsidRDefault="00B61F93" w:rsidP="00B61F93">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B61F93" w:rsidRPr="00D001D2" w:rsidTr="00DA11D8">
        <w:trPr>
          <w:trHeight w:val="890"/>
        </w:trPr>
        <w:tc>
          <w:tcPr>
            <w:tcW w:w="1350" w:type="dxa"/>
            <w:shd w:val="clear" w:color="auto" w:fill="E6E6E6"/>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roofErr w:type="spellStart"/>
            <w:r w:rsidRPr="00D001D2">
              <w:rPr>
                <w:sz w:val="20"/>
                <w:szCs w:val="20"/>
              </w:rPr>
              <w:t>Pos</w:t>
            </w:r>
            <w:proofErr w:type="spellEnd"/>
          </w:p>
        </w:tc>
        <w:tc>
          <w:tcPr>
            <w:tcW w:w="630" w:type="dxa"/>
            <w:vAlign w:val="center"/>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proofErr w:type="spellStart"/>
            <w:r w:rsidRPr="00D001D2">
              <w:rPr>
                <w:sz w:val="20"/>
                <w:szCs w:val="20"/>
              </w:rPr>
              <w:t>Agt</w:t>
            </w:r>
            <w:proofErr w:type="spellEnd"/>
            <w:r w:rsidRPr="00D001D2">
              <w:rPr>
                <w:sz w:val="20"/>
                <w:szCs w:val="20"/>
              </w:rPr>
              <w:t>/</w:t>
            </w:r>
            <w:proofErr w:type="spellStart"/>
            <w:r w:rsidRPr="00D001D2">
              <w:rPr>
                <w:sz w:val="20"/>
                <w:szCs w:val="20"/>
              </w:rPr>
              <w:t>Atty</w:t>
            </w:r>
            <w:proofErr w:type="spellEnd"/>
          </w:p>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r w:rsidRPr="00D001D2">
              <w:rPr>
                <w:sz w:val="20"/>
                <w:szCs w:val="20"/>
              </w:rPr>
              <w:t>FTE</w:t>
            </w:r>
          </w:p>
        </w:tc>
        <w:tc>
          <w:tcPr>
            <w:tcW w:w="1030" w:type="dxa"/>
            <w:vAlign w:val="center"/>
          </w:tcPr>
          <w:p w:rsidR="00B61F93" w:rsidRPr="00D001D2" w:rsidRDefault="00B61F93" w:rsidP="00DA11D8">
            <w:pPr>
              <w:spacing w:line="240" w:lineRule="auto"/>
              <w:jc w:val="center"/>
              <w:rPr>
                <w:sz w:val="20"/>
                <w:szCs w:val="20"/>
              </w:rPr>
            </w:pPr>
            <w:r w:rsidRPr="00D001D2">
              <w:rPr>
                <w:sz w:val="20"/>
                <w:szCs w:val="20"/>
              </w:rPr>
              <w:t>Personnel</w:t>
            </w:r>
          </w:p>
          <w:p w:rsidR="00B61F93" w:rsidRPr="00D001D2" w:rsidRDefault="00B61F93" w:rsidP="00DA11D8">
            <w:pPr>
              <w:spacing w:line="240" w:lineRule="auto"/>
              <w:jc w:val="center"/>
              <w:rPr>
                <w:sz w:val="20"/>
                <w:szCs w:val="20"/>
              </w:rPr>
            </w:pPr>
            <w:r w:rsidRPr="00D001D2">
              <w:rPr>
                <w:sz w:val="20"/>
                <w:szCs w:val="20"/>
              </w:rPr>
              <w:t>($000)</w:t>
            </w:r>
          </w:p>
        </w:tc>
        <w:tc>
          <w:tcPr>
            <w:tcW w:w="1170" w:type="dxa"/>
            <w:vAlign w:val="center"/>
          </w:tcPr>
          <w:p w:rsidR="00B61F93" w:rsidRPr="00D001D2" w:rsidRDefault="00B61F93" w:rsidP="00DA11D8">
            <w:pPr>
              <w:spacing w:line="240" w:lineRule="auto"/>
              <w:jc w:val="center"/>
              <w:rPr>
                <w:sz w:val="20"/>
                <w:szCs w:val="20"/>
              </w:rPr>
            </w:pPr>
            <w:r w:rsidRPr="00D001D2">
              <w:rPr>
                <w:sz w:val="20"/>
                <w:szCs w:val="20"/>
              </w:rPr>
              <w:t>Non-Personnel</w:t>
            </w:r>
          </w:p>
          <w:p w:rsidR="00B61F93" w:rsidRPr="00D001D2" w:rsidRDefault="00B61F93" w:rsidP="00DA11D8">
            <w:pPr>
              <w:spacing w:line="240" w:lineRule="auto"/>
              <w:jc w:val="center"/>
              <w:rPr>
                <w:sz w:val="20"/>
                <w:szCs w:val="20"/>
              </w:rPr>
            </w:pPr>
            <w:r w:rsidRPr="00D001D2">
              <w:rPr>
                <w:sz w:val="20"/>
                <w:szCs w:val="20"/>
              </w:rPr>
              <w:t>($000)</w:t>
            </w:r>
          </w:p>
        </w:tc>
        <w:tc>
          <w:tcPr>
            <w:tcW w:w="990" w:type="dxa"/>
          </w:tcPr>
          <w:p w:rsidR="00B61F93" w:rsidRPr="00D001D2" w:rsidRDefault="00B61F93" w:rsidP="00DA11D8">
            <w:pPr>
              <w:spacing w:line="240" w:lineRule="auto"/>
              <w:jc w:val="center"/>
              <w:rPr>
                <w:sz w:val="20"/>
                <w:szCs w:val="20"/>
              </w:rPr>
            </w:pPr>
          </w:p>
          <w:p w:rsidR="00B61F93" w:rsidRPr="00D001D2" w:rsidRDefault="00B61F93" w:rsidP="00DA11D8">
            <w:pPr>
              <w:spacing w:line="240" w:lineRule="auto"/>
              <w:jc w:val="center"/>
              <w:rPr>
                <w:sz w:val="20"/>
                <w:szCs w:val="20"/>
              </w:rPr>
            </w:pPr>
            <w:r w:rsidRPr="00D001D2">
              <w:rPr>
                <w:sz w:val="20"/>
                <w:szCs w:val="20"/>
              </w:rPr>
              <w:t>Total</w:t>
            </w:r>
          </w:p>
          <w:p w:rsidR="00B61F93" w:rsidRPr="00D001D2" w:rsidRDefault="00B61F93" w:rsidP="00DA11D8">
            <w:pPr>
              <w:spacing w:line="240" w:lineRule="auto"/>
              <w:jc w:val="center"/>
              <w:rPr>
                <w:sz w:val="20"/>
                <w:szCs w:val="20"/>
              </w:rPr>
            </w:pPr>
            <w:r w:rsidRPr="00D001D2">
              <w:rPr>
                <w:sz w:val="20"/>
                <w:szCs w:val="20"/>
              </w:rPr>
              <w:t>($000)</w:t>
            </w:r>
          </w:p>
        </w:tc>
        <w:tc>
          <w:tcPr>
            <w:tcW w:w="1890" w:type="dxa"/>
            <w:vAlign w:val="center"/>
          </w:tcPr>
          <w:p w:rsidR="00B61F93" w:rsidRPr="00D001D2" w:rsidRDefault="00B61F93" w:rsidP="00DA11D8">
            <w:pPr>
              <w:spacing w:line="240" w:lineRule="auto"/>
              <w:jc w:val="center"/>
              <w:rPr>
                <w:sz w:val="20"/>
                <w:szCs w:val="20"/>
              </w:rPr>
            </w:pPr>
            <w:r w:rsidRPr="00D001D2">
              <w:rPr>
                <w:sz w:val="20"/>
                <w:szCs w:val="20"/>
              </w:rPr>
              <w:t>FY 2015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2014)</w:t>
            </w:r>
          </w:p>
          <w:p w:rsidR="00B61F93" w:rsidRPr="00D001D2" w:rsidRDefault="00B61F93" w:rsidP="00DA11D8">
            <w:pPr>
              <w:spacing w:line="240" w:lineRule="auto"/>
              <w:jc w:val="center"/>
              <w:rPr>
                <w:sz w:val="20"/>
                <w:szCs w:val="20"/>
              </w:rPr>
            </w:pPr>
            <w:r w:rsidRPr="00D001D2">
              <w:rPr>
                <w:sz w:val="20"/>
                <w:szCs w:val="20"/>
              </w:rPr>
              <w:t>($000)</w:t>
            </w:r>
          </w:p>
        </w:tc>
        <w:tc>
          <w:tcPr>
            <w:tcW w:w="1890" w:type="dxa"/>
          </w:tcPr>
          <w:p w:rsidR="00B61F93" w:rsidRPr="00D001D2" w:rsidRDefault="00B61F93" w:rsidP="00DA11D8">
            <w:pPr>
              <w:spacing w:line="240" w:lineRule="auto"/>
              <w:jc w:val="center"/>
              <w:rPr>
                <w:sz w:val="20"/>
                <w:szCs w:val="20"/>
              </w:rPr>
            </w:pPr>
            <w:r w:rsidRPr="00D001D2">
              <w:rPr>
                <w:sz w:val="20"/>
                <w:szCs w:val="20"/>
              </w:rPr>
              <w:t>FY 2016 Net</w:t>
            </w:r>
          </w:p>
          <w:p w:rsidR="00B61F93" w:rsidRPr="00D001D2" w:rsidRDefault="00B61F93" w:rsidP="00DA11D8">
            <w:pPr>
              <w:spacing w:line="240" w:lineRule="auto"/>
              <w:jc w:val="center"/>
              <w:rPr>
                <w:sz w:val="20"/>
                <w:szCs w:val="20"/>
              </w:rPr>
            </w:pPr>
            <w:proofErr w:type="spellStart"/>
            <w:r w:rsidRPr="00D001D2">
              <w:rPr>
                <w:sz w:val="20"/>
                <w:szCs w:val="20"/>
              </w:rPr>
              <w:t>Annualization</w:t>
            </w:r>
            <w:proofErr w:type="spellEnd"/>
          </w:p>
          <w:p w:rsidR="00B61F93" w:rsidRPr="00D001D2" w:rsidRDefault="00B61F93" w:rsidP="00DA11D8">
            <w:pPr>
              <w:spacing w:line="240" w:lineRule="auto"/>
              <w:jc w:val="center"/>
              <w:rPr>
                <w:sz w:val="20"/>
                <w:szCs w:val="20"/>
              </w:rPr>
            </w:pPr>
            <w:r w:rsidRPr="00D001D2">
              <w:rPr>
                <w:sz w:val="20"/>
                <w:szCs w:val="20"/>
              </w:rPr>
              <w:t>(Change from 2015)</w:t>
            </w:r>
          </w:p>
          <w:p w:rsidR="00B61F93" w:rsidRPr="00D001D2" w:rsidRDefault="00B61F93" w:rsidP="00DA11D8">
            <w:pPr>
              <w:spacing w:line="240" w:lineRule="auto"/>
              <w:jc w:val="center"/>
              <w:rPr>
                <w:sz w:val="20"/>
                <w:szCs w:val="20"/>
              </w:rPr>
            </w:pPr>
            <w:r w:rsidRPr="00D001D2">
              <w:rPr>
                <w:sz w:val="20"/>
                <w:szCs w:val="20"/>
              </w:rPr>
              <w:t>($000)</w:t>
            </w: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Current Services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$62,000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$62,000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Increases</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$3,000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$3,000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r w:rsidR="00B61F93" w:rsidRPr="00D001D2" w:rsidTr="00DA11D8">
        <w:trPr>
          <w:trHeight w:val="215"/>
        </w:trPr>
        <w:tc>
          <w:tcPr>
            <w:tcW w:w="1350" w:type="dxa"/>
          </w:tcPr>
          <w:p w:rsidR="00B61F93" w:rsidRPr="00D001D2" w:rsidRDefault="00B61F93" w:rsidP="00DA11D8">
            <w:pPr>
              <w:spacing w:line="240" w:lineRule="auto"/>
              <w:rPr>
                <w:sz w:val="20"/>
                <w:szCs w:val="20"/>
              </w:rPr>
            </w:pPr>
            <w:r w:rsidRPr="00D001D2">
              <w:rPr>
                <w:sz w:val="20"/>
                <w:szCs w:val="20"/>
              </w:rPr>
              <w:t>Grand Total</w:t>
            </w:r>
          </w:p>
        </w:tc>
        <w:tc>
          <w:tcPr>
            <w:tcW w:w="630" w:type="dxa"/>
            <w:vAlign w:val="center"/>
          </w:tcPr>
          <w:p w:rsidR="00B61F93" w:rsidRPr="00D001D2" w:rsidRDefault="00B61F93" w:rsidP="00DA11D8">
            <w:pPr>
              <w:spacing w:line="240" w:lineRule="auto"/>
              <w:jc w:val="center"/>
              <w:rPr>
                <w:sz w:val="20"/>
                <w:szCs w:val="20"/>
              </w:rPr>
            </w:pPr>
          </w:p>
        </w:tc>
        <w:tc>
          <w:tcPr>
            <w:tcW w:w="630" w:type="dxa"/>
            <w:vAlign w:val="center"/>
          </w:tcPr>
          <w:p w:rsidR="00B61F93" w:rsidRPr="00D001D2" w:rsidRDefault="00B61F93" w:rsidP="00DA11D8">
            <w:pPr>
              <w:spacing w:line="240" w:lineRule="auto"/>
              <w:jc w:val="center"/>
              <w:rPr>
                <w:sz w:val="20"/>
                <w:szCs w:val="20"/>
              </w:rPr>
            </w:pPr>
          </w:p>
        </w:tc>
        <w:tc>
          <w:tcPr>
            <w:tcW w:w="680" w:type="dxa"/>
            <w:vAlign w:val="center"/>
          </w:tcPr>
          <w:p w:rsidR="00B61F93" w:rsidRPr="00D001D2" w:rsidRDefault="00B61F93" w:rsidP="00DA11D8">
            <w:pPr>
              <w:spacing w:line="240" w:lineRule="auto"/>
              <w:jc w:val="center"/>
              <w:rPr>
                <w:sz w:val="20"/>
                <w:szCs w:val="20"/>
              </w:rPr>
            </w:pPr>
          </w:p>
        </w:tc>
        <w:tc>
          <w:tcPr>
            <w:tcW w:w="1030" w:type="dxa"/>
            <w:vAlign w:val="center"/>
          </w:tcPr>
          <w:p w:rsidR="00B61F93" w:rsidRPr="00D001D2" w:rsidRDefault="00B61F93" w:rsidP="00DA11D8">
            <w:pPr>
              <w:spacing w:line="240" w:lineRule="auto"/>
              <w:jc w:val="center"/>
              <w:rPr>
                <w:sz w:val="20"/>
                <w:szCs w:val="20"/>
              </w:rPr>
            </w:pPr>
          </w:p>
        </w:tc>
        <w:tc>
          <w:tcPr>
            <w:tcW w:w="1170" w:type="dxa"/>
            <w:vAlign w:val="bottom"/>
          </w:tcPr>
          <w:p w:rsidR="00B61F93" w:rsidRPr="00D001D2" w:rsidRDefault="00B61F93" w:rsidP="00DA11D8">
            <w:pPr>
              <w:spacing w:line="240" w:lineRule="auto"/>
              <w:jc w:val="center"/>
              <w:rPr>
                <w:sz w:val="20"/>
                <w:szCs w:val="20"/>
              </w:rPr>
            </w:pPr>
            <w:r w:rsidRPr="00D001D2">
              <w:rPr>
                <w:sz w:val="20"/>
                <w:szCs w:val="20"/>
              </w:rPr>
              <w:t>$65,000</w:t>
            </w:r>
          </w:p>
        </w:tc>
        <w:tc>
          <w:tcPr>
            <w:tcW w:w="990" w:type="dxa"/>
            <w:vAlign w:val="bottom"/>
          </w:tcPr>
          <w:p w:rsidR="00B61F93" w:rsidRPr="00D001D2" w:rsidRDefault="00B61F93" w:rsidP="00DA11D8">
            <w:pPr>
              <w:spacing w:line="240" w:lineRule="auto"/>
              <w:jc w:val="center"/>
              <w:rPr>
                <w:sz w:val="20"/>
                <w:szCs w:val="20"/>
              </w:rPr>
            </w:pPr>
            <w:r w:rsidRPr="00D001D2">
              <w:rPr>
                <w:sz w:val="20"/>
                <w:szCs w:val="20"/>
              </w:rPr>
              <w:t>$65,000</w:t>
            </w:r>
          </w:p>
        </w:tc>
        <w:tc>
          <w:tcPr>
            <w:tcW w:w="1890" w:type="dxa"/>
            <w:vAlign w:val="center"/>
          </w:tcPr>
          <w:p w:rsidR="00B61F93" w:rsidRPr="00D001D2" w:rsidRDefault="00B61F93" w:rsidP="00DA11D8">
            <w:pPr>
              <w:spacing w:line="240" w:lineRule="auto"/>
              <w:jc w:val="center"/>
              <w:rPr>
                <w:sz w:val="20"/>
                <w:szCs w:val="20"/>
              </w:rPr>
            </w:pPr>
          </w:p>
        </w:tc>
        <w:tc>
          <w:tcPr>
            <w:tcW w:w="1890" w:type="dxa"/>
            <w:vAlign w:val="center"/>
          </w:tcPr>
          <w:p w:rsidR="00B61F93" w:rsidRPr="00D001D2" w:rsidRDefault="00B61F93" w:rsidP="00DA11D8">
            <w:pPr>
              <w:spacing w:line="240" w:lineRule="auto"/>
              <w:jc w:val="center"/>
              <w:rPr>
                <w:sz w:val="20"/>
                <w:szCs w:val="20"/>
              </w:rPr>
            </w:pPr>
          </w:p>
        </w:tc>
      </w:tr>
    </w:tbl>
    <w:p w:rsidR="00B61F93" w:rsidRPr="00D001D2" w:rsidRDefault="00B61F93" w:rsidP="00B61F93">
      <w:pPr>
        <w:spacing w:line="240" w:lineRule="auto"/>
        <w:jc w:val="center"/>
        <w:rPr>
          <w:sz w:val="20"/>
          <w:szCs w:val="20"/>
        </w:rPr>
      </w:pPr>
    </w:p>
    <w:p w:rsidR="00B61F93" w:rsidRPr="00D001D2" w:rsidRDefault="00B61F93" w:rsidP="00B61F93">
      <w:pPr>
        <w:spacing w:line="240" w:lineRule="auto"/>
        <w:rPr>
          <w:b/>
        </w:rPr>
      </w:pPr>
    </w:p>
    <w:p w:rsidR="00B61F93" w:rsidRPr="00D001D2" w:rsidRDefault="00B61F93" w:rsidP="00B61F93">
      <w:pPr>
        <w:spacing w:line="240" w:lineRule="auto"/>
        <w:rPr>
          <w:b/>
        </w:rPr>
      </w:pPr>
    </w:p>
    <w:p w:rsidR="00B61F93" w:rsidRPr="00D001D2" w:rsidRDefault="00B61F93" w:rsidP="00B61F93"/>
    <w:p w:rsidR="00B61F93" w:rsidRPr="00D659B0" w:rsidRDefault="00B61F93" w:rsidP="00B61F93"/>
    <w:p w:rsidR="00B30F78" w:rsidRDefault="00B30F78">
      <w:pPr>
        <w:spacing w:line="240" w:lineRule="auto"/>
        <w:jc w:val="center"/>
        <w:rPr>
          <w:b/>
          <w:sz w:val="40"/>
          <w:szCs w:val="40"/>
        </w:rPr>
        <w:sectPr w:rsidR="00B30F78" w:rsidSect="00B30F78">
          <w:footerReference w:type="default" r:id="rId62"/>
          <w:type w:val="continuous"/>
          <w:pgSz w:w="12240" w:h="15840"/>
          <w:pgMar w:top="1440" w:right="1440" w:bottom="1440" w:left="1440" w:header="720" w:footer="720" w:gutter="0"/>
          <w:cols w:space="720"/>
          <w:docGrid w:linePitch="360"/>
        </w:sectPr>
      </w:pPr>
    </w:p>
    <w:p w:rsidR="006F3C84" w:rsidRDefault="006F3C84">
      <w:pPr>
        <w:widowControl/>
        <w:adjustRightInd/>
        <w:spacing w:line="240" w:lineRule="auto"/>
        <w:jc w:val="left"/>
        <w:textAlignment w:val="auto"/>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0B0D30" w:rsidRDefault="000B0D30">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77027B" w:rsidRPr="00B034A8" w:rsidRDefault="00C1324B">
      <w:pPr>
        <w:spacing w:line="240" w:lineRule="auto"/>
        <w:jc w:val="center"/>
        <w:rPr>
          <w:b/>
          <w:sz w:val="40"/>
          <w:szCs w:val="40"/>
        </w:rPr>
      </w:pPr>
      <w:r w:rsidRPr="003D2955">
        <w:rPr>
          <w:b/>
          <w:sz w:val="40"/>
          <w:szCs w:val="40"/>
        </w:rPr>
        <w:t>V</w:t>
      </w:r>
      <w:r w:rsidR="00E94905">
        <w:rPr>
          <w:b/>
          <w:sz w:val="40"/>
          <w:szCs w:val="40"/>
        </w:rPr>
        <w:t>I</w:t>
      </w:r>
      <w:r w:rsidRPr="003D2955">
        <w:rPr>
          <w:b/>
          <w:sz w:val="40"/>
          <w:szCs w:val="40"/>
        </w:rPr>
        <w:t>. Program Offsets by Item</w:t>
      </w:r>
    </w:p>
    <w:p w:rsidR="00F02CAA" w:rsidRPr="00EF693D" w:rsidRDefault="00F02CAA" w:rsidP="00215AB3">
      <w:pPr>
        <w:widowControl/>
        <w:adjustRightInd/>
        <w:spacing w:line="240" w:lineRule="auto"/>
        <w:jc w:val="left"/>
        <w:textAlignment w:val="auto"/>
        <w:rPr>
          <w:sz w:val="18"/>
          <w:szCs w:val="20"/>
        </w:rPr>
      </w:pPr>
    </w:p>
    <w:p w:rsidR="006A0E25" w:rsidRDefault="006A0E25">
      <w:pPr>
        <w:widowControl/>
        <w:adjustRightInd/>
        <w:spacing w:line="240" w:lineRule="auto"/>
        <w:jc w:val="left"/>
        <w:textAlignment w:val="auto"/>
        <w:rPr>
          <w:b/>
          <w:bCs/>
        </w:rPr>
      </w:pPr>
      <w:r>
        <w:rPr>
          <w:b/>
          <w:bCs/>
        </w:rPr>
        <w:br w:type="page"/>
      </w:r>
    </w:p>
    <w:p w:rsidR="00AF059A" w:rsidRPr="008E7040" w:rsidRDefault="00AF059A" w:rsidP="00AF059A">
      <w:pPr>
        <w:widowControl/>
        <w:adjustRightInd/>
        <w:spacing w:line="240" w:lineRule="auto"/>
        <w:jc w:val="left"/>
        <w:textAlignment w:val="auto"/>
        <w:rPr>
          <w:b/>
          <w:sz w:val="40"/>
          <w:szCs w:val="40"/>
        </w:rPr>
      </w:pPr>
      <w:r w:rsidRPr="008E7040">
        <w:rPr>
          <w:b/>
          <w:bCs/>
        </w:rPr>
        <w:lastRenderedPageBreak/>
        <w:t xml:space="preserve">VI. Program Offsets by Item </w:t>
      </w:r>
    </w:p>
    <w:p w:rsidR="00AF059A" w:rsidRPr="008E7040" w:rsidRDefault="00AF059A" w:rsidP="00AF059A">
      <w:pPr>
        <w:autoSpaceDE w:val="0"/>
        <w:autoSpaceDN w:val="0"/>
        <w:spacing w:line="240" w:lineRule="auto"/>
        <w:jc w:val="left"/>
        <w:rPr>
          <w:b/>
          <w:bCs/>
        </w:rPr>
      </w:pPr>
    </w:p>
    <w:p w:rsidR="00AF059A" w:rsidRPr="008E7040" w:rsidRDefault="00AF059A" w:rsidP="00AF059A">
      <w:pPr>
        <w:autoSpaceDE w:val="0"/>
        <w:autoSpaceDN w:val="0"/>
        <w:spacing w:line="240" w:lineRule="auto"/>
        <w:jc w:val="left"/>
        <w:rPr>
          <w:b/>
          <w:bCs/>
        </w:rPr>
      </w:pPr>
      <w:r w:rsidRPr="008E7040">
        <w:rPr>
          <w:b/>
          <w:bCs/>
        </w:rPr>
        <w:t xml:space="preserve">Item Name: </w:t>
      </w:r>
      <w:r w:rsidRPr="008E7040">
        <w:rPr>
          <w:b/>
          <w:bCs/>
        </w:rPr>
        <w:tab/>
      </w:r>
      <w:r w:rsidRPr="008E7040">
        <w:rPr>
          <w:b/>
          <w:bCs/>
        </w:rPr>
        <w:tab/>
      </w:r>
      <w:r w:rsidRPr="008E7040">
        <w:rPr>
          <w:b/>
          <w:bCs/>
        </w:rPr>
        <w:tab/>
      </w:r>
      <w:r w:rsidRPr="008E7040">
        <w:rPr>
          <w:b/>
          <w:bCs/>
        </w:rPr>
        <w:tab/>
        <w:t>State Criminal Alien Assistance Program (SCAAP)</w:t>
      </w:r>
    </w:p>
    <w:p w:rsidR="00AF059A" w:rsidRPr="008E7040" w:rsidRDefault="00AF059A" w:rsidP="00AF059A">
      <w:pPr>
        <w:autoSpaceDE w:val="0"/>
        <w:autoSpaceDN w:val="0"/>
        <w:spacing w:line="240" w:lineRule="auto"/>
        <w:jc w:val="left"/>
        <w:rPr>
          <w:b/>
          <w:bCs/>
        </w:rPr>
      </w:pPr>
    </w:p>
    <w:p w:rsidR="00AF059A" w:rsidRPr="008E7040" w:rsidRDefault="00AF059A" w:rsidP="00AF059A">
      <w:pPr>
        <w:autoSpaceDE w:val="0"/>
        <w:autoSpaceDN w:val="0"/>
        <w:spacing w:line="240" w:lineRule="auto"/>
        <w:jc w:val="left"/>
      </w:pPr>
      <w:r w:rsidRPr="008E7040">
        <w:t>Budget Appropriation:</w:t>
      </w:r>
      <w:r w:rsidRPr="008E7040">
        <w:tab/>
      </w:r>
      <w:r w:rsidRPr="008E7040">
        <w:tab/>
        <w:t>State and Local Law Enforcement Assistance</w:t>
      </w:r>
    </w:p>
    <w:p w:rsidR="00AF059A" w:rsidRPr="008E7040" w:rsidRDefault="00AF059A" w:rsidP="00AF059A">
      <w:pPr>
        <w:autoSpaceDE w:val="0"/>
        <w:autoSpaceDN w:val="0"/>
        <w:spacing w:line="240" w:lineRule="auto"/>
        <w:jc w:val="left"/>
      </w:pPr>
    </w:p>
    <w:p w:rsidR="00AF059A" w:rsidRDefault="00AF059A" w:rsidP="00AF059A">
      <w:pPr>
        <w:autoSpaceDE w:val="0"/>
        <w:autoSpaceDN w:val="0"/>
        <w:spacing w:line="240" w:lineRule="auto"/>
        <w:jc w:val="left"/>
      </w:pPr>
      <w:r w:rsidRPr="008E7040">
        <w:t>Strategic Goal &amp; Objective:</w:t>
      </w:r>
      <w:r w:rsidRPr="008E7040">
        <w:tab/>
      </w:r>
      <w:r w:rsidRPr="008E7040">
        <w:tab/>
        <w:t>DOJ Strategic Goal 3, Objective 3.1</w:t>
      </w:r>
    </w:p>
    <w:p w:rsidR="004F632E" w:rsidRPr="008E7040" w:rsidRDefault="004F632E" w:rsidP="00AF059A">
      <w:pPr>
        <w:autoSpaceDE w:val="0"/>
        <w:autoSpaceDN w:val="0"/>
        <w:spacing w:line="240" w:lineRule="auto"/>
        <w:jc w:val="left"/>
      </w:pPr>
      <w:r>
        <w:tab/>
      </w:r>
      <w:r>
        <w:tab/>
      </w:r>
      <w:r>
        <w:tab/>
      </w:r>
      <w:r>
        <w:tab/>
      </w:r>
      <w:r>
        <w:tab/>
        <w:t>OJP Strategic Goal</w:t>
      </w:r>
      <w:r w:rsidR="00291373">
        <w:t xml:space="preserve"> 5, Objective 5.1</w:t>
      </w:r>
    </w:p>
    <w:p w:rsidR="00AF059A" w:rsidRPr="008E7040" w:rsidRDefault="00AF059A" w:rsidP="00AF059A">
      <w:pPr>
        <w:autoSpaceDE w:val="0"/>
        <w:autoSpaceDN w:val="0"/>
        <w:spacing w:line="240" w:lineRule="auto"/>
        <w:jc w:val="left"/>
      </w:pPr>
      <w:r w:rsidRPr="008E7040">
        <w:tab/>
      </w:r>
      <w:r w:rsidRPr="008E7040">
        <w:tab/>
      </w:r>
      <w:r w:rsidRPr="008E7040">
        <w:tab/>
      </w:r>
      <w:r w:rsidRPr="008E7040">
        <w:tab/>
      </w:r>
      <w:r w:rsidRPr="008E7040">
        <w:tab/>
      </w:r>
    </w:p>
    <w:p w:rsidR="00AF059A" w:rsidRPr="008E7040" w:rsidRDefault="00AF059A" w:rsidP="00AF059A">
      <w:pPr>
        <w:autoSpaceDE w:val="0"/>
        <w:autoSpaceDN w:val="0"/>
        <w:spacing w:line="240" w:lineRule="auto"/>
        <w:jc w:val="left"/>
      </w:pPr>
      <w:r w:rsidRPr="008E7040">
        <w:t>Organizational Program:</w:t>
      </w:r>
      <w:r w:rsidRPr="008E7040">
        <w:tab/>
      </w:r>
      <w:r w:rsidRPr="008E7040">
        <w:tab/>
        <w:t>Bureau of Justice Assistance</w:t>
      </w:r>
    </w:p>
    <w:p w:rsidR="00AF059A" w:rsidRPr="008E7040" w:rsidRDefault="00AF059A" w:rsidP="00AF059A">
      <w:pPr>
        <w:autoSpaceDE w:val="0"/>
        <w:autoSpaceDN w:val="0"/>
        <w:spacing w:line="240" w:lineRule="auto"/>
        <w:jc w:val="left"/>
      </w:pPr>
    </w:p>
    <w:p w:rsidR="00AF059A" w:rsidRPr="008E7040" w:rsidRDefault="00AF059A" w:rsidP="00AF059A">
      <w:pPr>
        <w:autoSpaceDE w:val="0"/>
        <w:autoSpaceDN w:val="0"/>
        <w:spacing w:line="240" w:lineRule="auto"/>
        <w:jc w:val="left"/>
      </w:pPr>
      <w:r w:rsidRPr="008E7040">
        <w:t>Ranking:</w:t>
      </w:r>
      <w:r w:rsidRPr="008E7040">
        <w:tab/>
      </w:r>
      <w:r w:rsidRPr="008E7040">
        <w:tab/>
      </w:r>
      <w:r w:rsidRPr="008E7040">
        <w:tab/>
      </w:r>
      <w:r w:rsidRPr="008E7040">
        <w:tab/>
      </w:r>
      <w:r>
        <w:t>1</w:t>
      </w:r>
      <w:r w:rsidRPr="008E7040">
        <w:t xml:space="preserve"> of </w:t>
      </w:r>
      <w:r>
        <w:t>32</w:t>
      </w:r>
    </w:p>
    <w:p w:rsidR="00AF059A" w:rsidRPr="008E7040" w:rsidRDefault="00AF059A" w:rsidP="00AF059A">
      <w:pPr>
        <w:autoSpaceDE w:val="0"/>
        <w:autoSpaceDN w:val="0"/>
        <w:spacing w:line="240" w:lineRule="auto"/>
        <w:jc w:val="left"/>
      </w:pPr>
    </w:p>
    <w:p w:rsidR="00AF059A" w:rsidRPr="008E7040" w:rsidRDefault="00AF059A" w:rsidP="00AF059A">
      <w:pPr>
        <w:autoSpaceDE w:val="0"/>
        <w:autoSpaceDN w:val="0"/>
        <w:spacing w:line="240" w:lineRule="auto"/>
        <w:jc w:val="left"/>
        <w:rPr>
          <w:b/>
          <w:bCs/>
        </w:rPr>
      </w:pPr>
      <w:r w:rsidRPr="008E7040">
        <w:t xml:space="preserve">Program </w:t>
      </w:r>
      <w:r>
        <w:t>Reduction</w:t>
      </w:r>
      <w:r w:rsidRPr="008E7040">
        <w:t>:</w:t>
      </w:r>
      <w:r w:rsidRPr="008E7040">
        <w:tab/>
      </w:r>
      <w:r w:rsidRPr="008E7040">
        <w:tab/>
      </w:r>
      <w:r w:rsidRPr="008E7040">
        <w:tab/>
        <w:t xml:space="preserve">Positions </w:t>
      </w:r>
      <w:r w:rsidRPr="008E7040">
        <w:rPr>
          <w:b/>
        </w:rPr>
        <w:t>0</w:t>
      </w:r>
      <w:r w:rsidRPr="008E7040">
        <w:rPr>
          <w:b/>
          <w:bCs/>
        </w:rPr>
        <w:t xml:space="preserve"> </w:t>
      </w:r>
      <w:r w:rsidRPr="008E7040">
        <w:t xml:space="preserve">FTE </w:t>
      </w:r>
      <w:r w:rsidRPr="008E7040">
        <w:rPr>
          <w:b/>
        </w:rPr>
        <w:t>0</w:t>
      </w:r>
      <w:r w:rsidRPr="008E7040">
        <w:rPr>
          <w:b/>
          <w:bCs/>
        </w:rPr>
        <w:t xml:space="preserve"> </w:t>
      </w:r>
      <w:r w:rsidRPr="008E7040">
        <w:t xml:space="preserve">Dollars </w:t>
      </w:r>
      <w:r w:rsidRPr="008E7040">
        <w:rPr>
          <w:b/>
          <w:bCs/>
        </w:rPr>
        <w:t xml:space="preserve">  -$</w:t>
      </w:r>
      <w:r>
        <w:rPr>
          <w:b/>
          <w:bCs/>
        </w:rPr>
        <w:t>24</w:t>
      </w:r>
      <w:r w:rsidRPr="008E7040">
        <w:rPr>
          <w:b/>
          <w:bCs/>
        </w:rPr>
        <w:t>0,000,000</w:t>
      </w:r>
    </w:p>
    <w:p w:rsidR="00AF059A" w:rsidRPr="008E7040" w:rsidRDefault="00AF059A" w:rsidP="00AF059A">
      <w:pPr>
        <w:autoSpaceDE w:val="0"/>
        <w:autoSpaceDN w:val="0"/>
        <w:spacing w:line="240" w:lineRule="auto"/>
        <w:jc w:val="left"/>
        <w:rPr>
          <w:b/>
          <w:bCs/>
        </w:rPr>
      </w:pPr>
    </w:p>
    <w:p w:rsidR="00AF059A" w:rsidRPr="008E7040" w:rsidRDefault="00AF059A" w:rsidP="00AF059A">
      <w:pPr>
        <w:widowControl/>
        <w:adjustRightInd/>
        <w:spacing w:line="240" w:lineRule="auto"/>
        <w:jc w:val="left"/>
        <w:textAlignment w:val="auto"/>
        <w:rPr>
          <w:rFonts w:eastAsia="Arial Unicode MS"/>
          <w:szCs w:val="20"/>
          <w:u w:val="single"/>
        </w:rPr>
      </w:pPr>
      <w:r w:rsidRPr="008E7040">
        <w:rPr>
          <w:rFonts w:eastAsia="Arial Unicode MS"/>
          <w:szCs w:val="20"/>
          <w:u w:val="single"/>
        </w:rPr>
        <w:t>Description of Item</w:t>
      </w:r>
    </w:p>
    <w:p w:rsidR="008040F6" w:rsidRDefault="00AF059A" w:rsidP="008040F6">
      <w:pPr>
        <w:spacing w:line="240" w:lineRule="auto"/>
        <w:jc w:val="left"/>
        <w:rPr>
          <w:color w:val="000000"/>
        </w:rPr>
      </w:pPr>
      <w:r w:rsidRPr="008E7040">
        <w:rPr>
          <w:iCs/>
        </w:rPr>
        <w:t>In FY 2014, OJP requests no funding for the State Criminal Alien Assistance Program (SCAAP),</w:t>
      </w:r>
      <w:r w:rsidRPr="008E7040">
        <w:t xml:space="preserve"> a decrease of $</w:t>
      </w:r>
      <w:r>
        <w:t>240.0</w:t>
      </w:r>
      <w:r w:rsidRPr="008E7040">
        <w:t xml:space="preserve"> million from the FY </w:t>
      </w:r>
      <w:r w:rsidR="002467A3" w:rsidRPr="008E7040">
        <w:t>201</w:t>
      </w:r>
      <w:r w:rsidR="002467A3">
        <w:t>2</w:t>
      </w:r>
      <w:r w:rsidR="002467A3" w:rsidRPr="008E7040">
        <w:t xml:space="preserve"> </w:t>
      </w:r>
      <w:r w:rsidRPr="008E7040">
        <w:t>President’s Budget Request.</w:t>
      </w:r>
      <w:r w:rsidRPr="008E7040">
        <w:rPr>
          <w:iCs/>
        </w:rPr>
        <w:t xml:space="preserve">  </w:t>
      </w:r>
      <w:r w:rsidR="008040F6" w:rsidRPr="008E7040">
        <w:rPr>
          <w:color w:val="000000"/>
        </w:rPr>
        <w:t xml:space="preserve">SCAAP </w:t>
      </w:r>
      <w:r w:rsidR="008040F6">
        <w:rPr>
          <w:color w:val="000000"/>
        </w:rPr>
        <w:t>provides partial reimbursement</w:t>
      </w:r>
      <w:r w:rsidR="008040F6" w:rsidRPr="008E7040">
        <w:rPr>
          <w:color w:val="000000"/>
        </w:rPr>
        <w:t xml:space="preserve"> </w:t>
      </w:r>
      <w:r w:rsidR="008040F6">
        <w:rPr>
          <w:color w:val="000000"/>
        </w:rPr>
        <w:t xml:space="preserve">to </w:t>
      </w:r>
      <w:r w:rsidR="008040F6" w:rsidRPr="008E7040">
        <w:rPr>
          <w:color w:val="000000"/>
        </w:rPr>
        <w:t>states and localities for prior year cost</w:t>
      </w:r>
      <w:r w:rsidR="008040F6">
        <w:rPr>
          <w:color w:val="000000"/>
        </w:rPr>
        <w:t>s</w:t>
      </w:r>
      <w:r w:rsidR="008040F6" w:rsidRPr="008E7040">
        <w:rPr>
          <w:color w:val="000000"/>
        </w:rPr>
        <w:t xml:space="preserve"> of incarcerating illegal aliens </w:t>
      </w:r>
      <w:r w:rsidR="008040F6">
        <w:rPr>
          <w:color w:val="000000"/>
        </w:rPr>
        <w:t xml:space="preserve">(both those with known status and those with undetermined status – “unknowns” – although at different rates of reimbursement) </w:t>
      </w:r>
      <w:r w:rsidR="008040F6" w:rsidRPr="008E7040">
        <w:t>with at least one felony or two misdemeanor convictions for violations of state or local law, and who are incarcerated at least four consecutive days</w:t>
      </w:r>
      <w:r w:rsidR="008040F6" w:rsidRPr="008E7040">
        <w:rPr>
          <w:color w:val="000000"/>
        </w:rPr>
        <w:t xml:space="preserve">.  </w:t>
      </w:r>
    </w:p>
    <w:p w:rsidR="00AF059A" w:rsidRPr="008E7040" w:rsidRDefault="00AF059A" w:rsidP="008040F6">
      <w:pPr>
        <w:spacing w:line="240" w:lineRule="auto"/>
        <w:jc w:val="left"/>
        <w:rPr>
          <w:szCs w:val="20"/>
        </w:rPr>
      </w:pPr>
    </w:p>
    <w:p w:rsidR="00AF059A" w:rsidRPr="008E7040" w:rsidRDefault="00AF059A" w:rsidP="00AF059A">
      <w:pPr>
        <w:widowControl/>
        <w:adjustRightInd/>
        <w:spacing w:line="240" w:lineRule="auto"/>
        <w:jc w:val="left"/>
        <w:textAlignment w:val="auto"/>
        <w:rPr>
          <w:szCs w:val="20"/>
          <w:u w:val="single"/>
        </w:rPr>
      </w:pPr>
      <w:r w:rsidRPr="008E7040">
        <w:rPr>
          <w:szCs w:val="20"/>
          <w:u w:val="single"/>
        </w:rPr>
        <w:t>Justification</w:t>
      </w:r>
    </w:p>
    <w:p w:rsidR="00AF059A" w:rsidRPr="008E7040" w:rsidRDefault="00AF059A" w:rsidP="00AF059A">
      <w:pPr>
        <w:spacing w:line="240" w:lineRule="auto"/>
        <w:jc w:val="left"/>
      </w:pPr>
      <w:r w:rsidRPr="008E7040">
        <w:t>The Administration and Congress share concerns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AF059A" w:rsidRPr="008E7040" w:rsidRDefault="00AF059A" w:rsidP="00AF059A">
      <w:pPr>
        <w:spacing w:line="240" w:lineRule="auto"/>
        <w:jc w:val="left"/>
      </w:pPr>
    </w:p>
    <w:p w:rsidR="00AF059A" w:rsidRPr="008E7040" w:rsidRDefault="00AF059A" w:rsidP="00AF059A">
      <w:pPr>
        <w:spacing w:line="240" w:lineRule="auto"/>
        <w:jc w:val="left"/>
      </w:pPr>
      <w:r w:rsidRPr="008E7040">
        <w:t xml:space="preserve">Continuing the President’s FY 2013 strategy, the FY 2014 Budget proposes to consolidate existing programs into larger, more flexible programs that offer state, local, and tribal grantees greater flexibility in using grant funding and developing innovative approaches to their criminal justice needs.  The Budget concentrates funding on programs that promote the adoption and use of proven, evidence-based programs throughout state, local, and tribal criminal justice systems.  New programs included in the Budget address urgent unmet criminal justice needs or contribute to the development of new evidence-based programs and greater understanding of the nation’s law enforcement and criminal justice challenges.  </w:t>
      </w:r>
    </w:p>
    <w:p w:rsidR="00AF059A" w:rsidRPr="008E7040" w:rsidRDefault="00AF059A" w:rsidP="00AF059A">
      <w:pPr>
        <w:autoSpaceDE w:val="0"/>
        <w:autoSpaceDN w:val="0"/>
        <w:spacing w:line="240" w:lineRule="auto"/>
        <w:jc w:val="left"/>
      </w:pPr>
    </w:p>
    <w:p w:rsidR="00AF059A" w:rsidRPr="008E7040" w:rsidRDefault="00AF059A" w:rsidP="00AF059A">
      <w:pPr>
        <w:widowControl/>
        <w:adjustRightInd/>
        <w:spacing w:line="240" w:lineRule="auto"/>
        <w:jc w:val="left"/>
        <w:textAlignment w:val="auto"/>
        <w:rPr>
          <w:szCs w:val="20"/>
          <w:u w:val="single"/>
        </w:rPr>
      </w:pPr>
      <w:r w:rsidRPr="008E7040">
        <w:rPr>
          <w:szCs w:val="20"/>
          <w:u w:val="single"/>
        </w:rPr>
        <w:t>Impact on Performance</w:t>
      </w:r>
    </w:p>
    <w:p w:rsidR="00AF059A" w:rsidRPr="001655EC" w:rsidRDefault="00AF059A" w:rsidP="00AF059A">
      <w:pPr>
        <w:spacing w:line="240" w:lineRule="auto"/>
        <w:jc w:val="left"/>
        <w:rPr>
          <w:bCs/>
          <w:color w:val="000000"/>
        </w:rPr>
      </w:pPr>
      <w:r w:rsidRPr="001655EC">
        <w:t xml:space="preserve">This program supports </w:t>
      </w:r>
      <w:r w:rsidR="00291373" w:rsidRPr="00211B40">
        <w:rPr>
          <w:i/>
        </w:rPr>
        <w:t xml:space="preserve">DOJ Strategic Goal 3: Ensure and support the fair, impartial, efficient, and transparent administration of justice at the federal, state, local, tribal, and international levels; </w:t>
      </w:r>
      <w:r w:rsidRPr="00211B40">
        <w:rPr>
          <w:i/>
        </w:rPr>
        <w:t xml:space="preserve">DOJ Strategic </w:t>
      </w:r>
      <w:r w:rsidRPr="00211B40">
        <w:rPr>
          <w:i/>
          <w:color w:val="000000"/>
        </w:rPr>
        <w:t xml:space="preserve">Objectives </w:t>
      </w:r>
      <w:r w:rsidRPr="00211B40">
        <w:rPr>
          <w:bCs/>
          <w:i/>
          <w:color w:val="000000"/>
        </w:rPr>
        <w:t>3.1: Promote and strengthen relationships and strategies for the administration of justice with state, local, tribal, and international law enforcement</w:t>
      </w:r>
      <w:r w:rsidR="00291373" w:rsidRPr="00211B40">
        <w:rPr>
          <w:bCs/>
          <w:i/>
          <w:color w:val="000000"/>
        </w:rPr>
        <w:t xml:space="preserve">; OJP Strategic Goal 5: Support state, local, and tribal justice systems to ensure the fair and impartial administration of justice; </w:t>
      </w:r>
      <w:r w:rsidR="00357065">
        <w:rPr>
          <w:bCs/>
          <w:i/>
          <w:color w:val="000000"/>
        </w:rPr>
        <w:t xml:space="preserve">and </w:t>
      </w:r>
      <w:r w:rsidR="00291373" w:rsidRPr="00211B40">
        <w:rPr>
          <w:bCs/>
          <w:i/>
          <w:color w:val="000000"/>
        </w:rPr>
        <w:t xml:space="preserve">OJP Strategic Objective 5.1: Increase the nation’s capacity to </w:t>
      </w:r>
      <w:r w:rsidR="00291373" w:rsidRPr="00211B40">
        <w:rPr>
          <w:bCs/>
          <w:i/>
          <w:color w:val="000000"/>
        </w:rPr>
        <w:lastRenderedPageBreak/>
        <w:t>prevent and control crime through support for the nation’s law enforcement, criminal, and juvenile justice systems</w:t>
      </w:r>
      <w:r w:rsidRPr="00211B40">
        <w:rPr>
          <w:bCs/>
          <w:i/>
          <w:color w:val="000000"/>
        </w:rPr>
        <w:t xml:space="preserve">.  </w:t>
      </w:r>
      <w:r w:rsidRPr="001655EC">
        <w:rPr>
          <w:bCs/>
          <w:color w:val="000000"/>
        </w:rPr>
        <w:t>No negative impact is expected as a result of this program elimination.</w:t>
      </w:r>
    </w:p>
    <w:p w:rsidR="00AF059A" w:rsidRPr="008E7040" w:rsidRDefault="00AF059A" w:rsidP="00AF059A">
      <w:pPr>
        <w:widowControl/>
        <w:adjustRightInd/>
        <w:spacing w:line="240" w:lineRule="auto"/>
        <w:jc w:val="left"/>
        <w:textAlignment w:val="auto"/>
        <w:rPr>
          <w:b/>
        </w:rPr>
      </w:pPr>
      <w:r w:rsidRPr="008E7040">
        <w:rPr>
          <w:b/>
        </w:rPr>
        <w:br w:type="page"/>
      </w:r>
    </w:p>
    <w:p w:rsidR="00AF059A" w:rsidRPr="004F78B7" w:rsidRDefault="00AF059A" w:rsidP="00AF059A">
      <w:pPr>
        <w:widowControl/>
        <w:adjustRightInd/>
        <w:spacing w:after="200" w:line="276" w:lineRule="auto"/>
        <w:jc w:val="center"/>
        <w:textAlignment w:val="auto"/>
        <w:rPr>
          <w:b/>
          <w:bCs/>
        </w:rPr>
      </w:pPr>
      <w:r w:rsidRPr="004F78B7">
        <w:rPr>
          <w:b/>
          <w:bCs/>
        </w:rPr>
        <w:lastRenderedPageBreak/>
        <w:t>Funding</w:t>
      </w:r>
    </w:p>
    <w:p w:rsidR="00AF059A" w:rsidRPr="004F78B7" w:rsidRDefault="00AF059A" w:rsidP="00AF059A">
      <w:pPr>
        <w:widowControl/>
        <w:adjustRightInd/>
        <w:spacing w:line="240" w:lineRule="auto"/>
        <w:jc w:val="left"/>
        <w:textAlignment w:val="auto"/>
        <w:rPr>
          <w:szCs w:val="20"/>
          <w:u w:val="single"/>
        </w:rPr>
      </w:pPr>
    </w:p>
    <w:p w:rsidR="00AF059A" w:rsidRPr="004F78B7" w:rsidRDefault="00AF059A" w:rsidP="00AF059A">
      <w:pPr>
        <w:widowControl/>
        <w:adjustRightInd/>
        <w:spacing w:line="240" w:lineRule="auto"/>
        <w:jc w:val="left"/>
        <w:textAlignment w:val="auto"/>
        <w:rPr>
          <w:szCs w:val="20"/>
          <w:u w:val="single"/>
        </w:rPr>
      </w:pPr>
      <w:r w:rsidRPr="004F78B7">
        <w:rPr>
          <w:szCs w:val="20"/>
          <w:u w:val="single"/>
        </w:rPr>
        <w:t>Base Funding</w:t>
      </w:r>
    </w:p>
    <w:p w:rsidR="00AF059A" w:rsidRPr="004F78B7" w:rsidRDefault="00AF059A" w:rsidP="00AF059A">
      <w:pPr>
        <w:widowControl/>
        <w:adjustRightInd/>
        <w:spacing w:line="240" w:lineRule="auto"/>
        <w:jc w:val="left"/>
        <w:textAlignment w:val="auto"/>
        <w:rPr>
          <w:szCs w:val="20"/>
          <w:u w:val="single"/>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AF059A" w:rsidRPr="004F78B7" w:rsidTr="005B6359">
        <w:tc>
          <w:tcPr>
            <w:tcW w:w="3168"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2012 Enacted</w:t>
            </w:r>
          </w:p>
        </w:tc>
        <w:tc>
          <w:tcPr>
            <w:tcW w:w="3240"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2013 CR</w:t>
            </w:r>
          </w:p>
        </w:tc>
        <w:tc>
          <w:tcPr>
            <w:tcW w:w="3404"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2014 Current Services</w:t>
            </w:r>
          </w:p>
        </w:tc>
      </w:tr>
      <w:tr w:rsidR="00AF059A" w:rsidRPr="004F78B7" w:rsidTr="005B6359">
        <w:tc>
          <w:tcPr>
            <w:tcW w:w="594" w:type="dxa"/>
          </w:tcPr>
          <w:p w:rsidR="00AF059A" w:rsidRPr="004F78B7" w:rsidRDefault="00AF059A" w:rsidP="005B6359">
            <w:pPr>
              <w:widowControl/>
              <w:adjustRightInd/>
              <w:spacing w:line="240" w:lineRule="auto"/>
              <w:jc w:val="left"/>
              <w:textAlignment w:val="auto"/>
              <w:rPr>
                <w:sz w:val="20"/>
                <w:szCs w:val="20"/>
              </w:rPr>
            </w:pPr>
            <w:proofErr w:type="spellStart"/>
            <w:r w:rsidRPr="004F78B7">
              <w:rPr>
                <w:sz w:val="20"/>
                <w:szCs w:val="20"/>
              </w:rPr>
              <w:t>Pos</w:t>
            </w:r>
            <w:proofErr w:type="spellEnd"/>
          </w:p>
        </w:tc>
        <w:tc>
          <w:tcPr>
            <w:tcW w:w="607" w:type="dxa"/>
          </w:tcPr>
          <w:p w:rsidR="00AF059A" w:rsidRDefault="00AF059A" w:rsidP="005B6359">
            <w:pPr>
              <w:spacing w:line="240" w:lineRule="auto"/>
              <w:jc w:val="center"/>
              <w:rPr>
                <w:sz w:val="20"/>
                <w:szCs w:val="20"/>
              </w:rPr>
            </w:pPr>
            <w:proofErr w:type="spellStart"/>
            <w:r>
              <w:rPr>
                <w:sz w:val="20"/>
                <w:szCs w:val="20"/>
              </w:rPr>
              <w:t>Agt</w:t>
            </w:r>
            <w:proofErr w:type="spellEnd"/>
            <w:r>
              <w:rPr>
                <w:sz w:val="20"/>
                <w:szCs w:val="20"/>
              </w:rPr>
              <w:t>/</w:t>
            </w:r>
          </w:p>
          <w:p w:rsidR="00AF059A" w:rsidRPr="004F78B7" w:rsidRDefault="00AF059A" w:rsidP="005B6359">
            <w:pPr>
              <w:widowControl/>
              <w:adjustRightInd/>
              <w:spacing w:line="240" w:lineRule="auto"/>
              <w:jc w:val="center"/>
              <w:textAlignment w:val="auto"/>
              <w:rPr>
                <w:sz w:val="20"/>
                <w:szCs w:val="20"/>
              </w:rPr>
            </w:pPr>
            <w:proofErr w:type="spellStart"/>
            <w:r>
              <w:rPr>
                <w:rFonts w:eastAsia="Arial Unicode MS"/>
                <w:sz w:val="20"/>
                <w:szCs w:val="20"/>
              </w:rPr>
              <w:t>Atty</w:t>
            </w:r>
            <w:proofErr w:type="spellEnd"/>
          </w:p>
        </w:tc>
        <w:tc>
          <w:tcPr>
            <w:tcW w:w="5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395"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c>
          <w:tcPr>
            <w:tcW w:w="603" w:type="dxa"/>
          </w:tcPr>
          <w:p w:rsidR="00AF059A" w:rsidRPr="004F78B7" w:rsidRDefault="00AF059A" w:rsidP="005B6359">
            <w:pPr>
              <w:widowControl/>
              <w:adjustRightInd/>
              <w:spacing w:line="240" w:lineRule="auto"/>
              <w:jc w:val="center"/>
              <w:textAlignment w:val="auto"/>
              <w:rPr>
                <w:sz w:val="20"/>
                <w:szCs w:val="20"/>
              </w:rPr>
            </w:pPr>
            <w:proofErr w:type="spellStart"/>
            <w:r w:rsidRPr="004F78B7">
              <w:rPr>
                <w:sz w:val="20"/>
                <w:szCs w:val="20"/>
              </w:rPr>
              <w:t>Pos</w:t>
            </w:r>
            <w:proofErr w:type="spellEnd"/>
          </w:p>
        </w:tc>
        <w:tc>
          <w:tcPr>
            <w:tcW w:w="607" w:type="dxa"/>
          </w:tcPr>
          <w:p w:rsidR="00AF059A" w:rsidRDefault="00AF059A" w:rsidP="005B6359">
            <w:pPr>
              <w:spacing w:line="240" w:lineRule="auto"/>
              <w:jc w:val="center"/>
              <w:rPr>
                <w:sz w:val="20"/>
                <w:szCs w:val="20"/>
              </w:rPr>
            </w:pPr>
            <w:proofErr w:type="spellStart"/>
            <w:r>
              <w:rPr>
                <w:sz w:val="20"/>
                <w:szCs w:val="20"/>
              </w:rPr>
              <w:t>Agt</w:t>
            </w:r>
            <w:proofErr w:type="spellEnd"/>
            <w:r>
              <w:rPr>
                <w:sz w:val="20"/>
                <w:szCs w:val="20"/>
              </w:rPr>
              <w:t>/</w:t>
            </w:r>
          </w:p>
          <w:p w:rsidR="00AF059A" w:rsidRPr="004F78B7" w:rsidRDefault="00AF059A" w:rsidP="005B6359">
            <w:pPr>
              <w:widowControl/>
              <w:adjustRightInd/>
              <w:spacing w:line="240" w:lineRule="auto"/>
              <w:jc w:val="center"/>
              <w:textAlignment w:val="auto"/>
              <w:rPr>
                <w:sz w:val="20"/>
                <w:szCs w:val="20"/>
              </w:rPr>
            </w:pPr>
            <w:proofErr w:type="spellStart"/>
            <w:r>
              <w:rPr>
                <w:rFonts w:eastAsia="Arial Unicode MS"/>
                <w:sz w:val="20"/>
                <w:szCs w:val="20"/>
              </w:rPr>
              <w:t>Atty</w:t>
            </w:r>
            <w:proofErr w:type="spellEnd"/>
          </w:p>
        </w:tc>
        <w:tc>
          <w:tcPr>
            <w:tcW w:w="6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358"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c>
          <w:tcPr>
            <w:tcW w:w="590" w:type="dxa"/>
          </w:tcPr>
          <w:p w:rsidR="00AF059A" w:rsidRPr="004F78B7" w:rsidRDefault="00AF059A" w:rsidP="005B6359">
            <w:pPr>
              <w:widowControl/>
              <w:adjustRightInd/>
              <w:spacing w:line="240" w:lineRule="auto"/>
              <w:jc w:val="center"/>
              <w:textAlignment w:val="auto"/>
              <w:rPr>
                <w:sz w:val="20"/>
                <w:szCs w:val="20"/>
              </w:rPr>
            </w:pPr>
            <w:proofErr w:type="spellStart"/>
            <w:r w:rsidRPr="004F78B7">
              <w:rPr>
                <w:sz w:val="20"/>
                <w:szCs w:val="20"/>
              </w:rPr>
              <w:t>Pos</w:t>
            </w:r>
            <w:proofErr w:type="spellEnd"/>
          </w:p>
        </w:tc>
        <w:tc>
          <w:tcPr>
            <w:tcW w:w="607" w:type="dxa"/>
          </w:tcPr>
          <w:p w:rsidR="00AF059A" w:rsidRDefault="00AF059A" w:rsidP="005B6359">
            <w:pPr>
              <w:spacing w:line="240" w:lineRule="auto"/>
              <w:jc w:val="center"/>
              <w:rPr>
                <w:sz w:val="20"/>
                <w:szCs w:val="20"/>
              </w:rPr>
            </w:pPr>
            <w:proofErr w:type="spellStart"/>
            <w:r>
              <w:rPr>
                <w:sz w:val="20"/>
                <w:szCs w:val="20"/>
              </w:rPr>
              <w:t>Agt</w:t>
            </w:r>
            <w:proofErr w:type="spellEnd"/>
            <w:r>
              <w:rPr>
                <w:sz w:val="20"/>
                <w:szCs w:val="20"/>
              </w:rPr>
              <w:t>/</w:t>
            </w:r>
          </w:p>
          <w:p w:rsidR="00AF059A" w:rsidRPr="004F78B7" w:rsidRDefault="00AF059A" w:rsidP="005B6359">
            <w:pPr>
              <w:widowControl/>
              <w:adjustRightInd/>
              <w:spacing w:line="240" w:lineRule="auto"/>
              <w:jc w:val="center"/>
              <w:textAlignment w:val="auto"/>
              <w:rPr>
                <w:sz w:val="20"/>
                <w:szCs w:val="20"/>
              </w:rPr>
            </w:pPr>
            <w:proofErr w:type="spellStart"/>
            <w:r>
              <w:rPr>
                <w:rFonts w:eastAsia="Arial Unicode MS"/>
                <w:sz w:val="20"/>
                <w:szCs w:val="20"/>
              </w:rPr>
              <w:t>Atty</w:t>
            </w:r>
            <w:proofErr w:type="spellEnd"/>
          </w:p>
        </w:tc>
        <w:tc>
          <w:tcPr>
            <w:tcW w:w="6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535"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r>
      <w:tr w:rsidR="00AF059A" w:rsidRPr="004F78B7" w:rsidTr="005B6359">
        <w:tc>
          <w:tcPr>
            <w:tcW w:w="594" w:type="dxa"/>
          </w:tcPr>
          <w:p w:rsidR="00AF059A" w:rsidRPr="004F78B7" w:rsidRDefault="00AF059A" w:rsidP="005B6359">
            <w:pPr>
              <w:widowControl/>
              <w:adjustRightInd/>
              <w:spacing w:line="240" w:lineRule="auto"/>
              <w:jc w:val="left"/>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572" w:type="dxa"/>
          </w:tcPr>
          <w:p w:rsidR="00AF059A" w:rsidRPr="004F78B7" w:rsidRDefault="00AF059A" w:rsidP="005B6359">
            <w:pPr>
              <w:widowControl/>
              <w:adjustRightInd/>
              <w:spacing w:line="240" w:lineRule="auto"/>
              <w:jc w:val="center"/>
              <w:textAlignment w:val="auto"/>
              <w:rPr>
                <w:sz w:val="20"/>
                <w:szCs w:val="20"/>
              </w:rPr>
            </w:pPr>
          </w:p>
        </w:tc>
        <w:tc>
          <w:tcPr>
            <w:tcW w:w="1395" w:type="dxa"/>
          </w:tcPr>
          <w:p w:rsidR="00AF059A" w:rsidRPr="004F78B7" w:rsidRDefault="00AF059A" w:rsidP="005B6359">
            <w:pPr>
              <w:widowControl/>
              <w:adjustRightInd/>
              <w:spacing w:line="240" w:lineRule="auto"/>
              <w:jc w:val="center"/>
              <w:textAlignment w:val="auto"/>
              <w:rPr>
                <w:sz w:val="20"/>
                <w:szCs w:val="20"/>
              </w:rPr>
            </w:pPr>
            <w:r>
              <w:rPr>
                <w:sz w:val="20"/>
                <w:szCs w:val="20"/>
              </w:rPr>
              <w:t>$240,000</w:t>
            </w:r>
          </w:p>
        </w:tc>
        <w:tc>
          <w:tcPr>
            <w:tcW w:w="603" w:type="dxa"/>
          </w:tcPr>
          <w:p w:rsidR="00AF059A" w:rsidRPr="004F78B7" w:rsidRDefault="00AF059A" w:rsidP="005B6359">
            <w:pPr>
              <w:widowControl/>
              <w:adjustRightInd/>
              <w:spacing w:line="240" w:lineRule="auto"/>
              <w:jc w:val="center"/>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672" w:type="dxa"/>
          </w:tcPr>
          <w:p w:rsidR="00AF059A" w:rsidRPr="004F78B7" w:rsidRDefault="00AF059A" w:rsidP="005B6359">
            <w:pPr>
              <w:widowControl/>
              <w:adjustRightInd/>
              <w:spacing w:line="240" w:lineRule="auto"/>
              <w:jc w:val="center"/>
              <w:textAlignment w:val="auto"/>
              <w:rPr>
                <w:sz w:val="20"/>
                <w:szCs w:val="20"/>
              </w:rPr>
            </w:pPr>
          </w:p>
        </w:tc>
        <w:tc>
          <w:tcPr>
            <w:tcW w:w="1358" w:type="dxa"/>
          </w:tcPr>
          <w:p w:rsidR="00AF059A" w:rsidRPr="004F78B7" w:rsidRDefault="00AF059A" w:rsidP="005B6359">
            <w:pPr>
              <w:widowControl/>
              <w:adjustRightInd/>
              <w:spacing w:line="240" w:lineRule="auto"/>
              <w:jc w:val="center"/>
              <w:textAlignment w:val="auto"/>
              <w:rPr>
                <w:sz w:val="20"/>
                <w:szCs w:val="20"/>
              </w:rPr>
            </w:pPr>
            <w:r>
              <w:rPr>
                <w:sz w:val="20"/>
                <w:szCs w:val="20"/>
              </w:rPr>
              <w:t>$240,000</w:t>
            </w:r>
          </w:p>
        </w:tc>
        <w:tc>
          <w:tcPr>
            <w:tcW w:w="590" w:type="dxa"/>
          </w:tcPr>
          <w:p w:rsidR="00AF059A" w:rsidRPr="004F78B7" w:rsidRDefault="00AF059A" w:rsidP="005B6359">
            <w:pPr>
              <w:widowControl/>
              <w:adjustRightInd/>
              <w:spacing w:line="240" w:lineRule="auto"/>
              <w:jc w:val="center"/>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672" w:type="dxa"/>
          </w:tcPr>
          <w:p w:rsidR="00AF059A" w:rsidRPr="004F78B7" w:rsidRDefault="00AF059A" w:rsidP="005B6359">
            <w:pPr>
              <w:widowControl/>
              <w:adjustRightInd/>
              <w:spacing w:line="240" w:lineRule="auto"/>
              <w:jc w:val="center"/>
              <w:textAlignment w:val="auto"/>
              <w:rPr>
                <w:sz w:val="20"/>
                <w:szCs w:val="20"/>
              </w:rPr>
            </w:pPr>
          </w:p>
        </w:tc>
        <w:tc>
          <w:tcPr>
            <w:tcW w:w="1535" w:type="dxa"/>
          </w:tcPr>
          <w:p w:rsidR="00AF059A" w:rsidRPr="004F78B7" w:rsidRDefault="00AF059A" w:rsidP="005B6359">
            <w:pPr>
              <w:widowControl/>
              <w:adjustRightInd/>
              <w:spacing w:line="240" w:lineRule="auto"/>
              <w:jc w:val="center"/>
              <w:textAlignment w:val="auto"/>
              <w:rPr>
                <w:sz w:val="20"/>
                <w:szCs w:val="20"/>
              </w:rPr>
            </w:pPr>
            <w:r>
              <w:rPr>
                <w:sz w:val="20"/>
                <w:szCs w:val="20"/>
              </w:rPr>
              <w:t>$240,000</w:t>
            </w:r>
          </w:p>
        </w:tc>
      </w:tr>
    </w:tbl>
    <w:p w:rsidR="00AF059A" w:rsidRPr="004F78B7" w:rsidRDefault="00AF059A" w:rsidP="00AF059A">
      <w:pPr>
        <w:widowControl/>
        <w:adjustRightInd/>
        <w:spacing w:line="240" w:lineRule="auto"/>
        <w:jc w:val="left"/>
        <w:textAlignment w:val="auto"/>
        <w:rPr>
          <w:szCs w:val="20"/>
          <w:u w:val="single"/>
        </w:rPr>
      </w:pPr>
    </w:p>
    <w:p w:rsidR="00AF059A" w:rsidRPr="004F78B7" w:rsidRDefault="00AF059A" w:rsidP="00AF059A">
      <w:pPr>
        <w:widowControl/>
        <w:adjustRightInd/>
        <w:spacing w:line="240" w:lineRule="auto"/>
        <w:jc w:val="left"/>
        <w:textAlignment w:val="auto"/>
        <w:rPr>
          <w:szCs w:val="20"/>
        </w:rPr>
      </w:pPr>
      <w:r w:rsidRPr="004F78B7">
        <w:rPr>
          <w:szCs w:val="20"/>
          <w:u w:val="single"/>
        </w:rPr>
        <w:t xml:space="preserve">Personnel </w:t>
      </w:r>
      <w:r w:rsidR="00EF6605" w:rsidRPr="00EF6605">
        <w:rPr>
          <w:szCs w:val="20"/>
          <w:u w:val="single"/>
        </w:rPr>
        <w:t>Reduction</w:t>
      </w:r>
      <w:r w:rsidRPr="004F78B7">
        <w:rPr>
          <w:szCs w:val="20"/>
          <w:u w:val="single"/>
        </w:rPr>
        <w:t xml:space="preserve"> Cost Summary</w:t>
      </w:r>
    </w:p>
    <w:p w:rsidR="00AF059A" w:rsidRPr="004F78B7" w:rsidRDefault="00AF059A" w:rsidP="00AF059A">
      <w:pPr>
        <w:widowControl/>
        <w:adjustRightInd/>
        <w:spacing w:line="240" w:lineRule="auto"/>
        <w:jc w:val="left"/>
        <w:textAlignment w:val="auto"/>
        <w:rPr>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AF059A" w:rsidRPr="004F78B7" w:rsidTr="005B6359">
        <w:tc>
          <w:tcPr>
            <w:tcW w:w="1612" w:type="dxa"/>
            <w:shd w:val="clear" w:color="auto" w:fill="E6E6E6"/>
            <w:vAlign w:val="center"/>
          </w:tcPr>
          <w:p w:rsidR="00AF059A" w:rsidRPr="004F78B7" w:rsidRDefault="00AF059A" w:rsidP="005B6359">
            <w:pPr>
              <w:spacing w:line="240" w:lineRule="auto"/>
              <w:jc w:val="center"/>
              <w:rPr>
                <w:sz w:val="20"/>
              </w:rPr>
            </w:pPr>
            <w:r w:rsidRPr="004F78B7">
              <w:rPr>
                <w:sz w:val="20"/>
              </w:rPr>
              <w:t>Type of Position</w:t>
            </w:r>
          </w:p>
        </w:tc>
        <w:tc>
          <w:tcPr>
            <w:tcW w:w="1579" w:type="dxa"/>
            <w:vAlign w:val="center"/>
          </w:tcPr>
          <w:p w:rsidR="00AF059A" w:rsidRPr="004F78B7" w:rsidRDefault="00AF059A" w:rsidP="005B6359">
            <w:pPr>
              <w:spacing w:line="240" w:lineRule="auto"/>
              <w:jc w:val="center"/>
              <w:rPr>
                <w:sz w:val="20"/>
              </w:rPr>
            </w:pPr>
            <w:r w:rsidRPr="004F78B7">
              <w:rPr>
                <w:sz w:val="20"/>
              </w:rPr>
              <w:t>Modular Cost</w:t>
            </w:r>
          </w:p>
          <w:p w:rsidR="00AF059A" w:rsidRPr="004F78B7" w:rsidRDefault="00AF059A" w:rsidP="005B6359">
            <w:pPr>
              <w:spacing w:line="240" w:lineRule="auto"/>
              <w:jc w:val="center"/>
              <w:rPr>
                <w:sz w:val="20"/>
              </w:rPr>
            </w:pPr>
            <w:r w:rsidRPr="004F78B7">
              <w:rPr>
                <w:sz w:val="20"/>
              </w:rPr>
              <w:t>per Position ($000)</w:t>
            </w:r>
          </w:p>
        </w:tc>
        <w:tc>
          <w:tcPr>
            <w:tcW w:w="1349" w:type="dxa"/>
            <w:vAlign w:val="center"/>
          </w:tcPr>
          <w:p w:rsidR="00AF059A" w:rsidRPr="004F78B7" w:rsidRDefault="00AF059A" w:rsidP="005B6359">
            <w:pPr>
              <w:spacing w:line="240" w:lineRule="auto"/>
              <w:jc w:val="center"/>
              <w:rPr>
                <w:sz w:val="20"/>
              </w:rPr>
            </w:pPr>
            <w:r w:rsidRPr="004F78B7">
              <w:rPr>
                <w:sz w:val="20"/>
              </w:rPr>
              <w:t>Number of</w:t>
            </w:r>
          </w:p>
          <w:p w:rsidR="00AF059A" w:rsidRPr="004F78B7" w:rsidRDefault="00AF059A" w:rsidP="005B6359">
            <w:pPr>
              <w:spacing w:line="240" w:lineRule="auto"/>
              <w:jc w:val="center"/>
              <w:rPr>
                <w:sz w:val="20"/>
              </w:rPr>
            </w:pPr>
            <w:r w:rsidRPr="004F78B7">
              <w:rPr>
                <w:sz w:val="20"/>
              </w:rPr>
              <w:t>Positions</w:t>
            </w:r>
          </w:p>
          <w:p w:rsidR="00AF059A" w:rsidRPr="004F78B7" w:rsidRDefault="00AF059A" w:rsidP="005B6359">
            <w:pPr>
              <w:spacing w:line="240" w:lineRule="auto"/>
              <w:jc w:val="center"/>
              <w:rPr>
                <w:sz w:val="20"/>
              </w:rPr>
            </w:pPr>
            <w:r w:rsidRPr="004F78B7">
              <w:rPr>
                <w:sz w:val="20"/>
              </w:rPr>
              <w:t>Requested</w:t>
            </w:r>
          </w:p>
        </w:tc>
        <w:tc>
          <w:tcPr>
            <w:tcW w:w="1508" w:type="dxa"/>
            <w:vAlign w:val="center"/>
          </w:tcPr>
          <w:p w:rsidR="00AF059A" w:rsidRPr="004F78B7" w:rsidRDefault="00AF059A" w:rsidP="005B6359">
            <w:pPr>
              <w:spacing w:line="240" w:lineRule="auto"/>
              <w:jc w:val="center"/>
              <w:rPr>
                <w:sz w:val="20"/>
              </w:rPr>
            </w:pPr>
            <w:r w:rsidRPr="004F78B7">
              <w:rPr>
                <w:sz w:val="20"/>
              </w:rPr>
              <w:t>FY 2014</w:t>
            </w:r>
          </w:p>
          <w:p w:rsidR="00AF059A" w:rsidRPr="004F78B7" w:rsidRDefault="00AF059A" w:rsidP="005B6359">
            <w:pPr>
              <w:spacing w:line="240" w:lineRule="auto"/>
              <w:jc w:val="center"/>
              <w:rPr>
                <w:sz w:val="20"/>
              </w:rPr>
            </w:pPr>
            <w:r w:rsidRPr="004F78B7">
              <w:rPr>
                <w:sz w:val="20"/>
              </w:rPr>
              <w:t>Request</w:t>
            </w:r>
          </w:p>
          <w:p w:rsidR="00AF059A" w:rsidRPr="004F78B7" w:rsidRDefault="00AF059A" w:rsidP="005B6359">
            <w:pPr>
              <w:spacing w:line="240" w:lineRule="auto"/>
              <w:jc w:val="center"/>
              <w:rPr>
                <w:sz w:val="20"/>
              </w:rPr>
            </w:pPr>
            <w:r w:rsidRPr="004F78B7">
              <w:rPr>
                <w:sz w:val="20"/>
              </w:rPr>
              <w:t>($000)</w:t>
            </w:r>
          </w:p>
        </w:tc>
        <w:tc>
          <w:tcPr>
            <w:tcW w:w="1890" w:type="dxa"/>
            <w:vAlign w:val="center"/>
          </w:tcPr>
          <w:p w:rsidR="00AF059A" w:rsidRPr="004F78B7" w:rsidRDefault="00AF059A" w:rsidP="005B6359">
            <w:pPr>
              <w:spacing w:line="240" w:lineRule="auto"/>
              <w:jc w:val="center"/>
              <w:rPr>
                <w:sz w:val="20"/>
              </w:rPr>
            </w:pPr>
            <w:r w:rsidRPr="004F78B7">
              <w:rPr>
                <w:sz w:val="20"/>
              </w:rPr>
              <w:t>FY 2015</w:t>
            </w:r>
          </w:p>
          <w:p w:rsidR="00AF059A" w:rsidRPr="004F78B7" w:rsidRDefault="00AF059A" w:rsidP="005B6359">
            <w:pPr>
              <w:spacing w:line="240" w:lineRule="auto"/>
              <w:jc w:val="center"/>
              <w:rPr>
                <w:sz w:val="20"/>
              </w:rPr>
            </w:pPr>
            <w:r w:rsidRPr="004F78B7">
              <w:rPr>
                <w:sz w:val="20"/>
              </w:rPr>
              <w:t xml:space="preserve">Net </w:t>
            </w: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890" w:type="dxa"/>
          </w:tcPr>
          <w:p w:rsidR="00AF059A" w:rsidRPr="004F78B7" w:rsidRDefault="00AF059A" w:rsidP="005B6359">
            <w:pPr>
              <w:spacing w:line="240" w:lineRule="auto"/>
              <w:jc w:val="center"/>
              <w:rPr>
                <w:sz w:val="20"/>
              </w:rPr>
            </w:pPr>
            <w:r w:rsidRPr="004F78B7">
              <w:rPr>
                <w:sz w:val="20"/>
              </w:rPr>
              <w:t>FY 2016</w:t>
            </w:r>
          </w:p>
          <w:p w:rsidR="00AF059A" w:rsidRPr="004F78B7" w:rsidRDefault="00AF059A" w:rsidP="005B6359">
            <w:pPr>
              <w:spacing w:line="240" w:lineRule="auto"/>
              <w:jc w:val="center"/>
              <w:rPr>
                <w:sz w:val="20"/>
              </w:rPr>
            </w:pPr>
            <w:r w:rsidRPr="004F78B7">
              <w:rPr>
                <w:sz w:val="20"/>
              </w:rPr>
              <w:t xml:space="preserve">Net </w:t>
            </w: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5B6359">
        <w:tc>
          <w:tcPr>
            <w:tcW w:w="1612" w:type="dxa"/>
          </w:tcPr>
          <w:p w:rsidR="00AF059A" w:rsidRPr="004F78B7" w:rsidRDefault="00AF059A" w:rsidP="005B6359">
            <w:pPr>
              <w:spacing w:line="240" w:lineRule="auto"/>
              <w:jc w:val="left"/>
              <w:rPr>
                <w:sz w:val="20"/>
              </w:rPr>
            </w:pPr>
            <w:r w:rsidRPr="004F78B7">
              <w:rPr>
                <w:sz w:val="20"/>
              </w:rPr>
              <w:t>Total Personnel</w:t>
            </w:r>
          </w:p>
        </w:tc>
        <w:tc>
          <w:tcPr>
            <w:tcW w:w="1579" w:type="dxa"/>
            <w:vAlign w:val="center"/>
          </w:tcPr>
          <w:p w:rsidR="00AF059A" w:rsidRPr="004F78B7" w:rsidRDefault="00AF059A" w:rsidP="005B6359">
            <w:pPr>
              <w:spacing w:line="240" w:lineRule="auto"/>
              <w:jc w:val="center"/>
              <w:rPr>
                <w:sz w:val="20"/>
              </w:rPr>
            </w:pPr>
          </w:p>
        </w:tc>
        <w:tc>
          <w:tcPr>
            <w:tcW w:w="1349" w:type="dxa"/>
            <w:vAlign w:val="center"/>
          </w:tcPr>
          <w:p w:rsidR="00AF059A" w:rsidRPr="004F78B7" w:rsidRDefault="00AF059A" w:rsidP="005B6359">
            <w:pPr>
              <w:spacing w:line="240" w:lineRule="auto"/>
              <w:jc w:val="center"/>
            </w:pPr>
          </w:p>
        </w:tc>
        <w:tc>
          <w:tcPr>
            <w:tcW w:w="1508" w:type="dxa"/>
            <w:vAlign w:val="center"/>
          </w:tcPr>
          <w:p w:rsidR="00AF059A" w:rsidRPr="004F78B7" w:rsidRDefault="00AF059A" w:rsidP="005B6359">
            <w:pPr>
              <w:spacing w:line="240" w:lineRule="auto"/>
              <w:jc w:val="center"/>
            </w:pPr>
          </w:p>
        </w:tc>
        <w:tc>
          <w:tcPr>
            <w:tcW w:w="1890" w:type="dxa"/>
            <w:vAlign w:val="center"/>
          </w:tcPr>
          <w:p w:rsidR="00AF059A" w:rsidRPr="004F78B7" w:rsidRDefault="00AF059A" w:rsidP="005B6359">
            <w:pPr>
              <w:spacing w:line="240" w:lineRule="auto"/>
              <w:jc w:val="center"/>
            </w:pPr>
          </w:p>
        </w:tc>
        <w:tc>
          <w:tcPr>
            <w:tcW w:w="1890" w:type="dxa"/>
          </w:tcPr>
          <w:p w:rsidR="00AF059A" w:rsidRPr="004F78B7" w:rsidRDefault="00AF059A" w:rsidP="005B6359">
            <w:pPr>
              <w:spacing w:line="240" w:lineRule="auto"/>
              <w:jc w:val="center"/>
            </w:pPr>
          </w:p>
        </w:tc>
      </w:tr>
    </w:tbl>
    <w:p w:rsidR="00AF059A" w:rsidRPr="004F78B7" w:rsidRDefault="00AF059A" w:rsidP="00AF059A">
      <w:pPr>
        <w:spacing w:line="240" w:lineRule="auto"/>
        <w:jc w:val="left"/>
      </w:pPr>
    </w:p>
    <w:p w:rsidR="00AF059A" w:rsidRPr="004F78B7" w:rsidRDefault="00AF059A" w:rsidP="00AF059A">
      <w:pPr>
        <w:widowControl/>
        <w:adjustRightInd/>
        <w:spacing w:line="240" w:lineRule="auto"/>
        <w:jc w:val="left"/>
        <w:textAlignment w:val="auto"/>
        <w:rPr>
          <w:szCs w:val="20"/>
          <w:u w:val="single"/>
        </w:rPr>
      </w:pPr>
      <w:r w:rsidRPr="004F78B7">
        <w:rPr>
          <w:szCs w:val="20"/>
          <w:u w:val="single"/>
        </w:rPr>
        <w:t xml:space="preserve">Non-Personnel </w:t>
      </w:r>
      <w:r w:rsidR="00EF6605" w:rsidRPr="00EF6605">
        <w:rPr>
          <w:szCs w:val="20"/>
          <w:u w:val="single"/>
        </w:rPr>
        <w:t>Reduction</w:t>
      </w:r>
      <w:r w:rsidRPr="004F78B7">
        <w:rPr>
          <w:szCs w:val="20"/>
          <w:u w:val="single"/>
        </w:rPr>
        <w:t xml:space="preserve"> Cost Summary</w:t>
      </w:r>
    </w:p>
    <w:p w:rsidR="00AF059A" w:rsidRPr="004F78B7" w:rsidRDefault="00AF059A" w:rsidP="00AF059A">
      <w:pPr>
        <w:spacing w:line="240" w:lineRule="auto"/>
        <w:jc w:val="lef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gridCol w:w="1350"/>
        <w:gridCol w:w="1620"/>
        <w:gridCol w:w="1890"/>
        <w:gridCol w:w="1980"/>
      </w:tblGrid>
      <w:tr w:rsidR="00AF059A" w:rsidRPr="004F78B7" w:rsidTr="005B6359">
        <w:tc>
          <w:tcPr>
            <w:tcW w:w="1908" w:type="dxa"/>
            <w:shd w:val="clear" w:color="auto" w:fill="E6E6E6"/>
            <w:vAlign w:val="center"/>
          </w:tcPr>
          <w:p w:rsidR="00AF059A" w:rsidRPr="004F78B7" w:rsidRDefault="00AF059A" w:rsidP="005B6359">
            <w:pPr>
              <w:spacing w:line="240" w:lineRule="auto"/>
              <w:jc w:val="center"/>
              <w:rPr>
                <w:sz w:val="20"/>
              </w:rPr>
            </w:pPr>
            <w:r w:rsidRPr="004F78B7">
              <w:rPr>
                <w:sz w:val="20"/>
              </w:rPr>
              <w:t>Non-Personnel Item</w:t>
            </w:r>
          </w:p>
        </w:tc>
        <w:tc>
          <w:tcPr>
            <w:tcW w:w="1080" w:type="dxa"/>
            <w:vAlign w:val="center"/>
          </w:tcPr>
          <w:p w:rsidR="00AF059A" w:rsidRPr="004F78B7" w:rsidRDefault="00AF059A" w:rsidP="005B6359">
            <w:pPr>
              <w:spacing w:line="240" w:lineRule="auto"/>
              <w:jc w:val="center"/>
              <w:rPr>
                <w:sz w:val="20"/>
              </w:rPr>
            </w:pPr>
            <w:r w:rsidRPr="004F78B7">
              <w:rPr>
                <w:sz w:val="20"/>
              </w:rPr>
              <w:t>Unit Cost</w:t>
            </w:r>
          </w:p>
        </w:tc>
        <w:tc>
          <w:tcPr>
            <w:tcW w:w="1350" w:type="dxa"/>
            <w:vAlign w:val="center"/>
          </w:tcPr>
          <w:p w:rsidR="00AF059A" w:rsidRPr="004F78B7" w:rsidRDefault="00AF059A" w:rsidP="005B6359">
            <w:pPr>
              <w:spacing w:line="240" w:lineRule="auto"/>
              <w:jc w:val="center"/>
              <w:rPr>
                <w:sz w:val="20"/>
              </w:rPr>
            </w:pPr>
            <w:r w:rsidRPr="004F78B7">
              <w:rPr>
                <w:sz w:val="20"/>
              </w:rPr>
              <w:t>Quantity</w:t>
            </w:r>
          </w:p>
        </w:tc>
        <w:tc>
          <w:tcPr>
            <w:tcW w:w="1620" w:type="dxa"/>
            <w:vAlign w:val="center"/>
          </w:tcPr>
          <w:p w:rsidR="00AF059A" w:rsidRPr="004F78B7" w:rsidRDefault="00AF059A" w:rsidP="005B6359">
            <w:pPr>
              <w:spacing w:line="240" w:lineRule="auto"/>
              <w:jc w:val="center"/>
              <w:rPr>
                <w:sz w:val="20"/>
              </w:rPr>
            </w:pPr>
            <w:r w:rsidRPr="004F78B7">
              <w:rPr>
                <w:sz w:val="20"/>
              </w:rPr>
              <w:t>FY 2014 Request</w:t>
            </w:r>
          </w:p>
          <w:p w:rsidR="00AF059A" w:rsidRPr="004F78B7" w:rsidRDefault="00AF059A" w:rsidP="005B6359">
            <w:pPr>
              <w:spacing w:line="240" w:lineRule="auto"/>
              <w:jc w:val="center"/>
              <w:rPr>
                <w:sz w:val="20"/>
              </w:rPr>
            </w:pPr>
            <w:r w:rsidRPr="004F78B7">
              <w:rPr>
                <w:sz w:val="20"/>
              </w:rPr>
              <w:t>($000)</w:t>
            </w:r>
          </w:p>
        </w:tc>
        <w:tc>
          <w:tcPr>
            <w:tcW w:w="1890" w:type="dxa"/>
            <w:vAlign w:val="center"/>
          </w:tcPr>
          <w:p w:rsidR="00AF059A" w:rsidRPr="004F78B7" w:rsidRDefault="00AF059A" w:rsidP="005B6359">
            <w:pPr>
              <w:spacing w:line="240" w:lineRule="auto"/>
              <w:jc w:val="center"/>
              <w:rPr>
                <w:sz w:val="20"/>
              </w:rPr>
            </w:pPr>
            <w:r w:rsidRPr="004F78B7">
              <w:rPr>
                <w:sz w:val="20"/>
              </w:rPr>
              <w:t>FY 2015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980" w:type="dxa"/>
          </w:tcPr>
          <w:p w:rsidR="00AF059A" w:rsidRPr="004F78B7" w:rsidRDefault="00AF059A" w:rsidP="005B6359">
            <w:pPr>
              <w:spacing w:line="240" w:lineRule="auto"/>
              <w:jc w:val="center"/>
              <w:rPr>
                <w:sz w:val="20"/>
              </w:rPr>
            </w:pPr>
            <w:r w:rsidRPr="004F78B7">
              <w:rPr>
                <w:sz w:val="20"/>
              </w:rPr>
              <w:t>FY 2016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5B6359">
        <w:tc>
          <w:tcPr>
            <w:tcW w:w="1908" w:type="dxa"/>
          </w:tcPr>
          <w:p w:rsidR="00AF059A" w:rsidRPr="004F78B7" w:rsidRDefault="00AF059A" w:rsidP="005B6359">
            <w:pPr>
              <w:spacing w:line="240" w:lineRule="auto"/>
              <w:jc w:val="left"/>
              <w:rPr>
                <w:sz w:val="20"/>
              </w:rPr>
            </w:pPr>
            <w:r w:rsidRPr="004F78B7">
              <w:rPr>
                <w:sz w:val="20"/>
              </w:rPr>
              <w:t>Total Non-Personnel</w:t>
            </w:r>
          </w:p>
        </w:tc>
        <w:tc>
          <w:tcPr>
            <w:tcW w:w="1080" w:type="dxa"/>
            <w:vAlign w:val="center"/>
          </w:tcPr>
          <w:p w:rsidR="00AF059A" w:rsidRPr="004F78B7" w:rsidRDefault="00AF059A" w:rsidP="005B6359">
            <w:pPr>
              <w:widowControl/>
              <w:adjustRightInd/>
              <w:spacing w:line="240" w:lineRule="auto"/>
              <w:jc w:val="center"/>
              <w:textAlignment w:val="auto"/>
              <w:rPr>
                <w:sz w:val="20"/>
              </w:rPr>
            </w:pPr>
          </w:p>
        </w:tc>
        <w:tc>
          <w:tcPr>
            <w:tcW w:w="1350" w:type="dxa"/>
            <w:vAlign w:val="center"/>
          </w:tcPr>
          <w:p w:rsidR="00AF059A" w:rsidRPr="004F78B7" w:rsidRDefault="00AF059A" w:rsidP="005B6359">
            <w:pPr>
              <w:spacing w:line="240" w:lineRule="auto"/>
              <w:jc w:val="center"/>
              <w:rPr>
                <w:sz w:val="20"/>
              </w:rPr>
            </w:pPr>
          </w:p>
        </w:tc>
        <w:tc>
          <w:tcPr>
            <w:tcW w:w="1620" w:type="dxa"/>
            <w:vAlign w:val="center"/>
          </w:tcPr>
          <w:p w:rsidR="00AF059A" w:rsidRPr="004F78B7" w:rsidRDefault="00AF059A" w:rsidP="005B6359">
            <w:pPr>
              <w:spacing w:line="240" w:lineRule="auto"/>
              <w:jc w:val="center"/>
              <w:rPr>
                <w:sz w:val="20"/>
              </w:rPr>
            </w:pPr>
            <w:r>
              <w:rPr>
                <w:sz w:val="20"/>
              </w:rPr>
              <w:t>(</w:t>
            </w:r>
            <w:r w:rsidRPr="004F78B7">
              <w:rPr>
                <w:sz w:val="20"/>
              </w:rPr>
              <w:t>$</w:t>
            </w:r>
            <w:r>
              <w:rPr>
                <w:sz w:val="20"/>
              </w:rPr>
              <w:t>240</w:t>
            </w:r>
            <w:r w:rsidRPr="004F78B7">
              <w:rPr>
                <w:sz w:val="20"/>
              </w:rPr>
              <w:t>,000</w:t>
            </w:r>
            <w:r>
              <w:rPr>
                <w:sz w:val="20"/>
              </w:rPr>
              <w:t>)</w:t>
            </w:r>
          </w:p>
        </w:tc>
        <w:tc>
          <w:tcPr>
            <w:tcW w:w="1890" w:type="dxa"/>
            <w:vAlign w:val="center"/>
          </w:tcPr>
          <w:p w:rsidR="00AF059A" w:rsidRPr="004F78B7" w:rsidRDefault="00AF059A" w:rsidP="005B6359">
            <w:pPr>
              <w:spacing w:line="240" w:lineRule="auto"/>
              <w:jc w:val="center"/>
              <w:rPr>
                <w:sz w:val="20"/>
              </w:rPr>
            </w:pPr>
          </w:p>
        </w:tc>
        <w:tc>
          <w:tcPr>
            <w:tcW w:w="1980" w:type="dxa"/>
          </w:tcPr>
          <w:p w:rsidR="00AF059A" w:rsidRPr="004F78B7" w:rsidRDefault="00AF059A" w:rsidP="005B6359">
            <w:pPr>
              <w:spacing w:line="240" w:lineRule="auto"/>
              <w:jc w:val="center"/>
              <w:rPr>
                <w:sz w:val="20"/>
              </w:rPr>
            </w:pPr>
          </w:p>
        </w:tc>
      </w:tr>
    </w:tbl>
    <w:p w:rsidR="00AF059A" w:rsidRPr="004F78B7" w:rsidRDefault="00AF059A" w:rsidP="00AF059A">
      <w:pPr>
        <w:spacing w:line="240" w:lineRule="auto"/>
        <w:jc w:val="left"/>
      </w:pPr>
    </w:p>
    <w:p w:rsidR="00AF059A" w:rsidRPr="004F78B7" w:rsidRDefault="00AF059A" w:rsidP="00AF059A">
      <w:pPr>
        <w:widowControl/>
        <w:adjustRightInd/>
        <w:spacing w:line="240" w:lineRule="auto"/>
        <w:jc w:val="left"/>
        <w:textAlignment w:val="auto"/>
        <w:rPr>
          <w:u w:val="single"/>
        </w:rPr>
      </w:pPr>
      <w:r w:rsidRPr="004F78B7">
        <w:rPr>
          <w:u w:val="single"/>
        </w:rPr>
        <w:t>Total Request for this Item</w:t>
      </w:r>
    </w:p>
    <w:p w:rsidR="00AF059A" w:rsidRPr="004F78B7" w:rsidRDefault="00AF059A" w:rsidP="00AF059A">
      <w:pPr>
        <w:spacing w:line="240" w:lineRule="auto"/>
        <w:jc w:val="left"/>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630"/>
        <w:gridCol w:w="810"/>
        <w:gridCol w:w="630"/>
        <w:gridCol w:w="1080"/>
        <w:gridCol w:w="1170"/>
        <w:gridCol w:w="1170"/>
        <w:gridCol w:w="1620"/>
        <w:gridCol w:w="1710"/>
      </w:tblGrid>
      <w:tr w:rsidR="00AF059A" w:rsidRPr="004F78B7" w:rsidTr="005B6359">
        <w:trPr>
          <w:trHeight w:val="658"/>
        </w:trPr>
        <w:tc>
          <w:tcPr>
            <w:tcW w:w="1080" w:type="dxa"/>
            <w:shd w:val="clear" w:color="auto" w:fill="E6E6E6"/>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p>
        </w:tc>
        <w:tc>
          <w:tcPr>
            <w:tcW w:w="630" w:type="dxa"/>
            <w:vAlign w:val="center"/>
          </w:tcPr>
          <w:p w:rsidR="00AF059A" w:rsidRPr="004F78B7" w:rsidRDefault="00AF059A" w:rsidP="005B6359">
            <w:pPr>
              <w:spacing w:line="240" w:lineRule="auto"/>
              <w:jc w:val="center"/>
              <w:rPr>
                <w:sz w:val="20"/>
              </w:rPr>
            </w:pPr>
            <w:proofErr w:type="spellStart"/>
            <w:r w:rsidRPr="004F78B7">
              <w:rPr>
                <w:sz w:val="20"/>
              </w:rPr>
              <w:t>Pos</w:t>
            </w:r>
            <w:proofErr w:type="spellEnd"/>
          </w:p>
        </w:tc>
        <w:tc>
          <w:tcPr>
            <w:tcW w:w="810" w:type="dxa"/>
            <w:vAlign w:val="center"/>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proofErr w:type="spellStart"/>
            <w:r w:rsidRPr="004F78B7">
              <w:rPr>
                <w:sz w:val="20"/>
              </w:rPr>
              <w:t>Agt</w:t>
            </w:r>
            <w:proofErr w:type="spellEnd"/>
            <w:r w:rsidRPr="004F78B7">
              <w:rPr>
                <w:sz w:val="20"/>
              </w:rPr>
              <w:t>/</w:t>
            </w:r>
          </w:p>
          <w:p w:rsidR="00AF059A" w:rsidRPr="004F78B7" w:rsidRDefault="00AF059A" w:rsidP="005B6359">
            <w:pPr>
              <w:spacing w:line="240" w:lineRule="auto"/>
              <w:jc w:val="center"/>
              <w:rPr>
                <w:sz w:val="20"/>
              </w:rPr>
            </w:pPr>
            <w:proofErr w:type="spellStart"/>
            <w:r w:rsidRPr="004F78B7">
              <w:rPr>
                <w:sz w:val="20"/>
              </w:rPr>
              <w:t>Atty</w:t>
            </w:r>
            <w:proofErr w:type="spellEnd"/>
          </w:p>
          <w:p w:rsidR="00AF059A" w:rsidRPr="004F78B7" w:rsidRDefault="00AF059A" w:rsidP="005B6359">
            <w:pPr>
              <w:spacing w:line="240" w:lineRule="auto"/>
              <w:jc w:val="center"/>
              <w:rPr>
                <w:sz w:val="20"/>
              </w:rPr>
            </w:pPr>
          </w:p>
        </w:tc>
        <w:tc>
          <w:tcPr>
            <w:tcW w:w="630" w:type="dxa"/>
            <w:vAlign w:val="center"/>
          </w:tcPr>
          <w:p w:rsidR="00AF059A" w:rsidRPr="004F78B7" w:rsidRDefault="00AF059A" w:rsidP="005B6359">
            <w:pPr>
              <w:spacing w:line="240" w:lineRule="auto"/>
              <w:jc w:val="center"/>
              <w:rPr>
                <w:sz w:val="20"/>
              </w:rPr>
            </w:pPr>
            <w:r w:rsidRPr="004F78B7">
              <w:rPr>
                <w:sz w:val="20"/>
              </w:rPr>
              <w:t>FTE</w:t>
            </w:r>
          </w:p>
        </w:tc>
        <w:tc>
          <w:tcPr>
            <w:tcW w:w="1080" w:type="dxa"/>
            <w:vAlign w:val="center"/>
          </w:tcPr>
          <w:p w:rsidR="00AF059A" w:rsidRPr="004F78B7" w:rsidRDefault="00AF059A" w:rsidP="005B6359">
            <w:pPr>
              <w:spacing w:line="240" w:lineRule="auto"/>
              <w:jc w:val="center"/>
              <w:rPr>
                <w:sz w:val="20"/>
              </w:rPr>
            </w:pPr>
            <w:r w:rsidRPr="004F78B7">
              <w:rPr>
                <w:sz w:val="20"/>
              </w:rPr>
              <w:t>Personnel</w:t>
            </w:r>
          </w:p>
          <w:p w:rsidR="00AF059A" w:rsidRPr="004F78B7" w:rsidRDefault="00AF059A" w:rsidP="005B6359">
            <w:pPr>
              <w:spacing w:line="240" w:lineRule="auto"/>
              <w:jc w:val="center"/>
              <w:rPr>
                <w:sz w:val="20"/>
              </w:rPr>
            </w:pPr>
            <w:r w:rsidRPr="004F78B7">
              <w:rPr>
                <w:sz w:val="20"/>
              </w:rPr>
              <w:t>($000)</w:t>
            </w:r>
          </w:p>
        </w:tc>
        <w:tc>
          <w:tcPr>
            <w:tcW w:w="1170" w:type="dxa"/>
            <w:vAlign w:val="center"/>
          </w:tcPr>
          <w:p w:rsidR="00AF059A" w:rsidRPr="004F78B7" w:rsidRDefault="00AF059A" w:rsidP="005B6359">
            <w:pPr>
              <w:spacing w:line="240" w:lineRule="auto"/>
              <w:jc w:val="center"/>
              <w:rPr>
                <w:sz w:val="20"/>
              </w:rPr>
            </w:pPr>
            <w:r w:rsidRPr="004F78B7">
              <w:rPr>
                <w:sz w:val="20"/>
              </w:rPr>
              <w:t>Non-Personnel</w:t>
            </w:r>
          </w:p>
          <w:p w:rsidR="00AF059A" w:rsidRPr="004F78B7" w:rsidRDefault="00AF059A" w:rsidP="005B6359">
            <w:pPr>
              <w:spacing w:line="240" w:lineRule="auto"/>
              <w:jc w:val="center"/>
              <w:rPr>
                <w:sz w:val="20"/>
              </w:rPr>
            </w:pPr>
            <w:r w:rsidRPr="004F78B7">
              <w:rPr>
                <w:sz w:val="20"/>
              </w:rPr>
              <w:t>($000)</w:t>
            </w:r>
          </w:p>
        </w:tc>
        <w:tc>
          <w:tcPr>
            <w:tcW w:w="1170" w:type="dxa"/>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r w:rsidRPr="004F78B7">
              <w:rPr>
                <w:sz w:val="20"/>
              </w:rPr>
              <w:t>Total</w:t>
            </w:r>
          </w:p>
          <w:p w:rsidR="00AF059A" w:rsidRPr="004F78B7" w:rsidRDefault="00AF059A" w:rsidP="005B6359">
            <w:pPr>
              <w:spacing w:line="240" w:lineRule="auto"/>
              <w:jc w:val="center"/>
              <w:rPr>
                <w:sz w:val="20"/>
              </w:rPr>
            </w:pPr>
            <w:r w:rsidRPr="004F78B7">
              <w:rPr>
                <w:sz w:val="20"/>
              </w:rPr>
              <w:t>($000)</w:t>
            </w:r>
          </w:p>
        </w:tc>
        <w:tc>
          <w:tcPr>
            <w:tcW w:w="1620" w:type="dxa"/>
            <w:vAlign w:val="center"/>
          </w:tcPr>
          <w:p w:rsidR="00AF059A" w:rsidRPr="004F78B7" w:rsidRDefault="00AF059A" w:rsidP="005B6359">
            <w:pPr>
              <w:spacing w:line="240" w:lineRule="auto"/>
              <w:jc w:val="center"/>
              <w:rPr>
                <w:sz w:val="20"/>
              </w:rPr>
            </w:pPr>
            <w:r w:rsidRPr="004F78B7">
              <w:rPr>
                <w:sz w:val="20"/>
              </w:rPr>
              <w:t>FY 2015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710" w:type="dxa"/>
          </w:tcPr>
          <w:p w:rsidR="00AF059A" w:rsidRPr="004F78B7" w:rsidRDefault="00AF059A" w:rsidP="005B6359">
            <w:pPr>
              <w:spacing w:line="240" w:lineRule="auto"/>
              <w:jc w:val="center"/>
              <w:rPr>
                <w:sz w:val="20"/>
              </w:rPr>
            </w:pPr>
            <w:r w:rsidRPr="004F78B7">
              <w:rPr>
                <w:sz w:val="20"/>
              </w:rPr>
              <w:t>FY 2016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5B6359">
        <w:trPr>
          <w:trHeight w:val="215"/>
        </w:trPr>
        <w:tc>
          <w:tcPr>
            <w:tcW w:w="1080" w:type="dxa"/>
          </w:tcPr>
          <w:p w:rsidR="00AF059A" w:rsidRPr="004F78B7" w:rsidRDefault="00AF059A" w:rsidP="005B6359">
            <w:pPr>
              <w:spacing w:line="240" w:lineRule="auto"/>
              <w:jc w:val="left"/>
              <w:rPr>
                <w:sz w:val="20"/>
              </w:rPr>
            </w:pPr>
            <w:r w:rsidRPr="004F78B7">
              <w:rPr>
                <w:sz w:val="20"/>
              </w:rPr>
              <w:t>Current Services</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widowControl/>
              <w:adjustRightInd/>
              <w:spacing w:line="240" w:lineRule="auto"/>
              <w:jc w:val="center"/>
              <w:textAlignment w:val="auto"/>
              <w:rPr>
                <w:sz w:val="20"/>
                <w:szCs w:val="20"/>
              </w:rPr>
            </w:pPr>
            <w:r>
              <w:rPr>
                <w:sz w:val="20"/>
                <w:szCs w:val="20"/>
              </w:rPr>
              <w:t>$240,000</w:t>
            </w:r>
          </w:p>
        </w:tc>
        <w:tc>
          <w:tcPr>
            <w:tcW w:w="1170" w:type="dxa"/>
            <w:vAlign w:val="bottom"/>
          </w:tcPr>
          <w:p w:rsidR="00AF059A" w:rsidRPr="004F78B7" w:rsidRDefault="00AF059A" w:rsidP="005B6359">
            <w:pPr>
              <w:widowControl/>
              <w:adjustRightInd/>
              <w:spacing w:line="240" w:lineRule="auto"/>
              <w:jc w:val="center"/>
              <w:textAlignment w:val="auto"/>
              <w:rPr>
                <w:sz w:val="20"/>
                <w:szCs w:val="20"/>
              </w:rPr>
            </w:pPr>
            <w:r>
              <w:rPr>
                <w:sz w:val="20"/>
                <w:szCs w:val="20"/>
              </w:rPr>
              <w:t>$240,000</w:t>
            </w:r>
          </w:p>
        </w:tc>
        <w:tc>
          <w:tcPr>
            <w:tcW w:w="1620" w:type="dxa"/>
            <w:vAlign w:val="bottom"/>
          </w:tcPr>
          <w:p w:rsidR="00AF059A" w:rsidRPr="004F78B7" w:rsidRDefault="00AF059A" w:rsidP="005B6359">
            <w:pPr>
              <w:spacing w:line="240" w:lineRule="auto"/>
              <w:jc w:val="center"/>
              <w:rPr>
                <w:sz w:val="20"/>
              </w:rPr>
            </w:pPr>
          </w:p>
        </w:tc>
        <w:tc>
          <w:tcPr>
            <w:tcW w:w="1710" w:type="dxa"/>
            <w:vAlign w:val="bottom"/>
          </w:tcPr>
          <w:p w:rsidR="00AF059A" w:rsidRPr="004F78B7" w:rsidRDefault="00AF059A" w:rsidP="005B6359">
            <w:pPr>
              <w:spacing w:line="240" w:lineRule="auto"/>
              <w:jc w:val="center"/>
              <w:rPr>
                <w:sz w:val="20"/>
              </w:rPr>
            </w:pPr>
          </w:p>
        </w:tc>
      </w:tr>
      <w:tr w:rsidR="00AF059A" w:rsidRPr="004F78B7" w:rsidTr="005B6359">
        <w:trPr>
          <w:trHeight w:val="215"/>
        </w:trPr>
        <w:tc>
          <w:tcPr>
            <w:tcW w:w="1080" w:type="dxa"/>
          </w:tcPr>
          <w:p w:rsidR="00AF059A" w:rsidRPr="004F78B7" w:rsidRDefault="00AF059A" w:rsidP="005B6359">
            <w:pPr>
              <w:spacing w:line="240" w:lineRule="auto"/>
              <w:jc w:val="left"/>
              <w:rPr>
                <w:sz w:val="20"/>
              </w:rPr>
            </w:pPr>
            <w:r>
              <w:rPr>
                <w:sz w:val="20"/>
              </w:rPr>
              <w:t>De</w:t>
            </w:r>
            <w:r w:rsidRPr="004F78B7">
              <w:rPr>
                <w:sz w:val="20"/>
              </w:rPr>
              <w:t>creases</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spacing w:line="240" w:lineRule="auto"/>
              <w:jc w:val="center"/>
              <w:rPr>
                <w:sz w:val="20"/>
              </w:rPr>
            </w:pPr>
            <w:r>
              <w:rPr>
                <w:sz w:val="20"/>
              </w:rPr>
              <w:t>(</w:t>
            </w:r>
            <w:r w:rsidRPr="004F78B7">
              <w:rPr>
                <w:sz w:val="20"/>
              </w:rPr>
              <w:t>$</w:t>
            </w:r>
            <w:r>
              <w:rPr>
                <w:sz w:val="20"/>
              </w:rPr>
              <w:t>240</w:t>
            </w:r>
            <w:r w:rsidRPr="004F78B7">
              <w:rPr>
                <w:sz w:val="20"/>
              </w:rPr>
              <w:t>,000</w:t>
            </w:r>
            <w:r>
              <w:rPr>
                <w:sz w:val="20"/>
              </w:rPr>
              <w:t>)</w:t>
            </w:r>
          </w:p>
        </w:tc>
        <w:tc>
          <w:tcPr>
            <w:tcW w:w="1170" w:type="dxa"/>
            <w:vAlign w:val="bottom"/>
          </w:tcPr>
          <w:p w:rsidR="00AF059A" w:rsidRPr="004F78B7" w:rsidRDefault="00AF059A" w:rsidP="005B6359">
            <w:pPr>
              <w:spacing w:line="240" w:lineRule="auto"/>
              <w:jc w:val="center"/>
              <w:rPr>
                <w:sz w:val="20"/>
              </w:rPr>
            </w:pPr>
            <w:r>
              <w:rPr>
                <w:sz w:val="20"/>
              </w:rPr>
              <w:t>(</w:t>
            </w:r>
            <w:r w:rsidRPr="004F78B7">
              <w:rPr>
                <w:sz w:val="20"/>
              </w:rPr>
              <w:t>$</w:t>
            </w:r>
            <w:r>
              <w:rPr>
                <w:sz w:val="20"/>
              </w:rPr>
              <w:t>240</w:t>
            </w:r>
            <w:r w:rsidRPr="004F78B7">
              <w:rPr>
                <w:sz w:val="20"/>
              </w:rPr>
              <w:t>,000</w:t>
            </w:r>
            <w:r>
              <w:rPr>
                <w:sz w:val="20"/>
              </w:rPr>
              <w:t>)</w:t>
            </w:r>
          </w:p>
        </w:tc>
        <w:tc>
          <w:tcPr>
            <w:tcW w:w="1620" w:type="dxa"/>
            <w:vAlign w:val="bottom"/>
          </w:tcPr>
          <w:p w:rsidR="00AF059A" w:rsidRPr="004F78B7" w:rsidRDefault="00AF059A" w:rsidP="005B6359">
            <w:pPr>
              <w:spacing w:line="240" w:lineRule="auto"/>
              <w:jc w:val="center"/>
              <w:rPr>
                <w:sz w:val="20"/>
              </w:rPr>
            </w:pPr>
          </w:p>
        </w:tc>
        <w:tc>
          <w:tcPr>
            <w:tcW w:w="1710" w:type="dxa"/>
            <w:vAlign w:val="bottom"/>
          </w:tcPr>
          <w:p w:rsidR="00AF059A" w:rsidRPr="004F78B7" w:rsidRDefault="00AF059A" w:rsidP="005B6359">
            <w:pPr>
              <w:spacing w:line="240" w:lineRule="auto"/>
              <w:jc w:val="center"/>
              <w:rPr>
                <w:sz w:val="20"/>
              </w:rPr>
            </w:pPr>
          </w:p>
        </w:tc>
      </w:tr>
      <w:tr w:rsidR="00AF059A" w:rsidRPr="004F78B7" w:rsidTr="005B6359">
        <w:trPr>
          <w:trHeight w:val="215"/>
        </w:trPr>
        <w:tc>
          <w:tcPr>
            <w:tcW w:w="1080" w:type="dxa"/>
          </w:tcPr>
          <w:p w:rsidR="00AF059A" w:rsidRPr="004F78B7" w:rsidRDefault="00AF059A" w:rsidP="005B6359">
            <w:pPr>
              <w:spacing w:line="240" w:lineRule="auto"/>
              <w:jc w:val="left"/>
              <w:rPr>
                <w:sz w:val="20"/>
              </w:rPr>
            </w:pPr>
            <w:r w:rsidRPr="004F78B7">
              <w:rPr>
                <w:sz w:val="20"/>
              </w:rPr>
              <w:t>Grand Total</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spacing w:line="240" w:lineRule="auto"/>
              <w:jc w:val="center"/>
              <w:rPr>
                <w:sz w:val="20"/>
              </w:rPr>
            </w:pPr>
            <w:r w:rsidRPr="004F78B7">
              <w:rPr>
                <w:sz w:val="20"/>
              </w:rPr>
              <w:t>$0</w:t>
            </w:r>
          </w:p>
        </w:tc>
        <w:tc>
          <w:tcPr>
            <w:tcW w:w="1170" w:type="dxa"/>
            <w:vAlign w:val="bottom"/>
          </w:tcPr>
          <w:p w:rsidR="00AF059A" w:rsidRPr="004F78B7" w:rsidRDefault="00AF059A" w:rsidP="005B6359">
            <w:pPr>
              <w:spacing w:line="240" w:lineRule="auto"/>
              <w:jc w:val="center"/>
              <w:rPr>
                <w:sz w:val="20"/>
              </w:rPr>
            </w:pPr>
            <w:r w:rsidRPr="004F78B7">
              <w:rPr>
                <w:sz w:val="20"/>
              </w:rPr>
              <w:t>$0</w:t>
            </w:r>
          </w:p>
        </w:tc>
        <w:tc>
          <w:tcPr>
            <w:tcW w:w="1620" w:type="dxa"/>
            <w:vAlign w:val="bottom"/>
          </w:tcPr>
          <w:p w:rsidR="00AF059A" w:rsidRPr="004F78B7" w:rsidRDefault="00AF059A" w:rsidP="005B6359">
            <w:pPr>
              <w:spacing w:line="240" w:lineRule="auto"/>
              <w:jc w:val="center"/>
              <w:rPr>
                <w:sz w:val="20"/>
              </w:rPr>
            </w:pPr>
          </w:p>
        </w:tc>
        <w:tc>
          <w:tcPr>
            <w:tcW w:w="1710" w:type="dxa"/>
            <w:vAlign w:val="bottom"/>
          </w:tcPr>
          <w:p w:rsidR="00AF059A" w:rsidRPr="004F78B7" w:rsidRDefault="00AF059A" w:rsidP="005B6359">
            <w:pPr>
              <w:spacing w:line="240" w:lineRule="auto"/>
              <w:jc w:val="center"/>
              <w:rPr>
                <w:sz w:val="20"/>
              </w:rPr>
            </w:pPr>
          </w:p>
        </w:tc>
      </w:tr>
    </w:tbl>
    <w:p w:rsidR="00AF059A" w:rsidRPr="004F78B7" w:rsidRDefault="00AF059A" w:rsidP="00AF059A">
      <w:pPr>
        <w:spacing w:line="240" w:lineRule="auto"/>
        <w:jc w:val="left"/>
      </w:pPr>
    </w:p>
    <w:p w:rsidR="00AF059A" w:rsidRPr="004F78B7" w:rsidRDefault="00AF059A" w:rsidP="00AF059A">
      <w:pPr>
        <w:spacing w:line="240" w:lineRule="auto"/>
        <w:jc w:val="left"/>
        <w:rPr>
          <w:b/>
        </w:rPr>
      </w:pPr>
    </w:p>
    <w:p w:rsidR="00AF059A" w:rsidRDefault="00AF059A" w:rsidP="00AF059A">
      <w:pPr>
        <w:widowControl/>
        <w:adjustRightInd/>
        <w:spacing w:after="200" w:line="276" w:lineRule="auto"/>
        <w:jc w:val="left"/>
        <w:textAlignment w:val="auto"/>
      </w:pPr>
      <w:r>
        <w:br w:type="page"/>
      </w:r>
    </w:p>
    <w:p w:rsidR="00AF059A" w:rsidRPr="008E7040" w:rsidRDefault="00AF059A" w:rsidP="00AF059A">
      <w:pPr>
        <w:autoSpaceDE w:val="0"/>
        <w:autoSpaceDN w:val="0"/>
        <w:spacing w:line="240" w:lineRule="auto"/>
        <w:contextualSpacing/>
        <w:jc w:val="left"/>
        <w:rPr>
          <w:b/>
          <w:bCs/>
        </w:rPr>
      </w:pPr>
      <w:r w:rsidRPr="008E7040">
        <w:rPr>
          <w:b/>
          <w:bCs/>
        </w:rPr>
        <w:lastRenderedPageBreak/>
        <w:t>V</w:t>
      </w:r>
      <w:r>
        <w:rPr>
          <w:b/>
          <w:bCs/>
        </w:rPr>
        <w:t>I</w:t>
      </w:r>
      <w:r w:rsidRPr="008E7040">
        <w:rPr>
          <w:b/>
          <w:bCs/>
        </w:rPr>
        <w:t xml:space="preserve">. </w:t>
      </w:r>
      <w:r w:rsidR="00060277">
        <w:rPr>
          <w:b/>
          <w:bCs/>
        </w:rPr>
        <w:t>Program Offse</w:t>
      </w:r>
      <w:r>
        <w:rPr>
          <w:b/>
          <w:bCs/>
        </w:rPr>
        <w:t>ts by Item</w:t>
      </w:r>
    </w:p>
    <w:p w:rsidR="00AF059A" w:rsidRPr="008E7040" w:rsidRDefault="00AF059A" w:rsidP="00AF059A">
      <w:pPr>
        <w:autoSpaceDE w:val="0"/>
        <w:autoSpaceDN w:val="0"/>
        <w:spacing w:line="240" w:lineRule="auto"/>
        <w:contextualSpacing/>
        <w:jc w:val="left"/>
        <w:rPr>
          <w:b/>
          <w:bCs/>
        </w:rPr>
      </w:pPr>
    </w:p>
    <w:p w:rsidR="00AF059A" w:rsidRPr="008E7040" w:rsidRDefault="00AF059A" w:rsidP="00AF059A">
      <w:pPr>
        <w:autoSpaceDE w:val="0"/>
        <w:autoSpaceDN w:val="0"/>
        <w:spacing w:line="240" w:lineRule="auto"/>
        <w:contextualSpacing/>
        <w:jc w:val="left"/>
        <w:rPr>
          <w:b/>
          <w:bCs/>
        </w:rPr>
      </w:pPr>
      <w:r w:rsidRPr="008E7040">
        <w:rPr>
          <w:b/>
          <w:bCs/>
        </w:rPr>
        <w:t xml:space="preserve">Item Name: </w:t>
      </w:r>
      <w:r w:rsidRPr="008E7040">
        <w:rPr>
          <w:b/>
          <w:bCs/>
        </w:rPr>
        <w:tab/>
      </w:r>
      <w:r w:rsidRPr="008E7040">
        <w:rPr>
          <w:b/>
          <w:bCs/>
        </w:rPr>
        <w:tab/>
      </w:r>
      <w:r w:rsidRPr="008E7040">
        <w:rPr>
          <w:b/>
          <w:bCs/>
        </w:rPr>
        <w:tab/>
      </w:r>
      <w:r w:rsidRPr="008E7040">
        <w:rPr>
          <w:b/>
          <w:bCs/>
        </w:rPr>
        <w:tab/>
        <w:t xml:space="preserve">Regional Information Sharing System (RISS) </w:t>
      </w:r>
    </w:p>
    <w:p w:rsidR="00AF059A" w:rsidRPr="008E7040" w:rsidRDefault="00AF059A" w:rsidP="00AF059A">
      <w:pPr>
        <w:autoSpaceDE w:val="0"/>
        <w:autoSpaceDN w:val="0"/>
        <w:spacing w:line="240" w:lineRule="auto"/>
        <w:contextualSpacing/>
        <w:jc w:val="left"/>
        <w:rPr>
          <w:b/>
          <w:bCs/>
        </w:rPr>
      </w:pPr>
    </w:p>
    <w:p w:rsidR="00AF059A" w:rsidRPr="008E7040" w:rsidRDefault="00AF059A" w:rsidP="00AF059A">
      <w:pPr>
        <w:autoSpaceDE w:val="0"/>
        <w:autoSpaceDN w:val="0"/>
        <w:spacing w:line="240" w:lineRule="auto"/>
        <w:contextualSpacing/>
        <w:jc w:val="left"/>
      </w:pPr>
      <w:r w:rsidRPr="008E7040">
        <w:t>Budget Appropriation:</w:t>
      </w:r>
      <w:r w:rsidRPr="008E7040">
        <w:tab/>
      </w:r>
      <w:r w:rsidRPr="008E7040">
        <w:tab/>
        <w:t>State and Local Law Enforcement Assistance</w:t>
      </w:r>
    </w:p>
    <w:p w:rsidR="00AF059A" w:rsidRPr="008E7040" w:rsidRDefault="00AF059A" w:rsidP="00AF059A">
      <w:pPr>
        <w:autoSpaceDE w:val="0"/>
        <w:autoSpaceDN w:val="0"/>
        <w:spacing w:line="240" w:lineRule="auto"/>
        <w:contextualSpacing/>
        <w:jc w:val="left"/>
      </w:pPr>
    </w:p>
    <w:p w:rsidR="00AF059A" w:rsidRDefault="00AF059A" w:rsidP="00AF059A">
      <w:pPr>
        <w:autoSpaceDE w:val="0"/>
        <w:autoSpaceDN w:val="0"/>
        <w:spacing w:line="240" w:lineRule="auto"/>
        <w:ind w:left="3600" w:hanging="3600"/>
        <w:contextualSpacing/>
        <w:jc w:val="left"/>
      </w:pPr>
      <w:r w:rsidRPr="008E7040">
        <w:t>Strategic Goal &amp; Objective:</w:t>
      </w:r>
      <w:r w:rsidRPr="008E7040">
        <w:tab/>
        <w:t>DOJ Strategic Goal 3, Objective 3.1</w:t>
      </w:r>
    </w:p>
    <w:p w:rsidR="00AF059A" w:rsidRPr="008E7040" w:rsidRDefault="00AF059A" w:rsidP="00AF059A">
      <w:pPr>
        <w:autoSpaceDE w:val="0"/>
        <w:autoSpaceDN w:val="0"/>
        <w:spacing w:line="240" w:lineRule="auto"/>
        <w:ind w:left="3600" w:hanging="3600"/>
        <w:contextualSpacing/>
        <w:jc w:val="left"/>
      </w:pPr>
      <w:r>
        <w:tab/>
        <w:t>OJP Strategic Goal 5; Objective 5.1</w:t>
      </w:r>
      <w:r w:rsidRPr="008E7040">
        <w:t xml:space="preserve"> </w:t>
      </w:r>
    </w:p>
    <w:p w:rsidR="00AF059A" w:rsidRPr="008E7040" w:rsidRDefault="00AF059A" w:rsidP="00AF059A">
      <w:pPr>
        <w:autoSpaceDE w:val="0"/>
        <w:autoSpaceDN w:val="0"/>
        <w:spacing w:line="240" w:lineRule="auto"/>
        <w:contextualSpacing/>
        <w:jc w:val="left"/>
      </w:pPr>
    </w:p>
    <w:p w:rsidR="00AF059A" w:rsidRPr="008E7040" w:rsidRDefault="00AF059A" w:rsidP="00AF059A">
      <w:pPr>
        <w:autoSpaceDE w:val="0"/>
        <w:autoSpaceDN w:val="0"/>
        <w:spacing w:line="240" w:lineRule="auto"/>
        <w:contextualSpacing/>
        <w:jc w:val="left"/>
      </w:pPr>
      <w:r w:rsidRPr="008E7040">
        <w:t>Organizational Program:</w:t>
      </w:r>
      <w:r w:rsidRPr="008E7040">
        <w:tab/>
      </w:r>
      <w:r w:rsidRPr="008E7040">
        <w:tab/>
        <w:t>Bureau of Justice Assistance</w:t>
      </w:r>
    </w:p>
    <w:p w:rsidR="00AF059A" w:rsidRPr="008E7040" w:rsidRDefault="00AF059A" w:rsidP="00AF059A">
      <w:pPr>
        <w:autoSpaceDE w:val="0"/>
        <w:autoSpaceDN w:val="0"/>
        <w:spacing w:line="240" w:lineRule="auto"/>
        <w:contextualSpacing/>
        <w:jc w:val="left"/>
      </w:pPr>
    </w:p>
    <w:p w:rsidR="00AF059A" w:rsidRPr="008E7040" w:rsidRDefault="00AF059A" w:rsidP="00AF059A">
      <w:pPr>
        <w:autoSpaceDE w:val="0"/>
        <w:autoSpaceDN w:val="0"/>
        <w:spacing w:line="240" w:lineRule="auto"/>
        <w:contextualSpacing/>
        <w:jc w:val="left"/>
      </w:pPr>
      <w:r w:rsidRPr="008E7040">
        <w:t xml:space="preserve">Ranking:          </w:t>
      </w:r>
      <w:r w:rsidRPr="008E7040">
        <w:tab/>
      </w:r>
      <w:r w:rsidRPr="008E7040">
        <w:tab/>
      </w:r>
      <w:r w:rsidRPr="008E7040">
        <w:tab/>
      </w:r>
      <w:r>
        <w:t>27 of 32</w:t>
      </w:r>
    </w:p>
    <w:p w:rsidR="00AF059A" w:rsidRPr="008E7040" w:rsidRDefault="00AF059A" w:rsidP="00AF059A">
      <w:pPr>
        <w:autoSpaceDE w:val="0"/>
        <w:autoSpaceDN w:val="0"/>
        <w:spacing w:line="240" w:lineRule="auto"/>
        <w:contextualSpacing/>
        <w:jc w:val="left"/>
      </w:pPr>
    </w:p>
    <w:p w:rsidR="00AF059A" w:rsidRPr="001160FA" w:rsidRDefault="00AF059A" w:rsidP="00AF059A">
      <w:pPr>
        <w:autoSpaceDE w:val="0"/>
        <w:autoSpaceDN w:val="0"/>
        <w:spacing w:line="240" w:lineRule="auto"/>
        <w:contextualSpacing/>
        <w:jc w:val="left"/>
        <w:rPr>
          <w:b/>
          <w:bCs/>
        </w:rPr>
      </w:pPr>
      <w:r w:rsidRPr="008E7040">
        <w:t xml:space="preserve">Program </w:t>
      </w:r>
      <w:r w:rsidR="00631047">
        <w:t>Reduction</w:t>
      </w:r>
      <w:r w:rsidRPr="008E7040">
        <w:t>:</w:t>
      </w:r>
      <w:r w:rsidRPr="008E7040">
        <w:tab/>
      </w:r>
      <w:r w:rsidRPr="008E7040">
        <w:tab/>
      </w:r>
      <w:r w:rsidRPr="008E7040">
        <w:tab/>
        <w:t xml:space="preserve">Positions </w:t>
      </w:r>
      <w:r w:rsidRPr="001160FA">
        <w:rPr>
          <w:b/>
        </w:rPr>
        <w:t>0</w:t>
      </w:r>
      <w:r w:rsidRPr="008E7040">
        <w:t xml:space="preserve"> FTE </w:t>
      </w:r>
      <w:r w:rsidRPr="001160FA">
        <w:rPr>
          <w:b/>
        </w:rPr>
        <w:t>0</w:t>
      </w:r>
      <w:r w:rsidRPr="008E7040">
        <w:t xml:space="preserve"> Dollars </w:t>
      </w:r>
      <w:r>
        <w:rPr>
          <w:b/>
        </w:rPr>
        <w:t>-</w:t>
      </w:r>
      <w:r w:rsidRPr="001160FA">
        <w:rPr>
          <w:b/>
        </w:rPr>
        <w:t>$</w:t>
      </w:r>
      <w:r>
        <w:rPr>
          <w:b/>
        </w:rPr>
        <w:t>2,000,000</w:t>
      </w:r>
    </w:p>
    <w:p w:rsidR="00AF059A" w:rsidRPr="008E7040" w:rsidRDefault="00AF059A" w:rsidP="00AF059A">
      <w:pPr>
        <w:autoSpaceDE w:val="0"/>
        <w:autoSpaceDN w:val="0"/>
        <w:spacing w:line="240" w:lineRule="auto"/>
        <w:contextualSpacing/>
        <w:jc w:val="left"/>
        <w:rPr>
          <w:b/>
          <w:bCs/>
        </w:rPr>
      </w:pPr>
    </w:p>
    <w:p w:rsidR="00AF059A" w:rsidRPr="008E7040" w:rsidRDefault="00AF059A" w:rsidP="00AF059A">
      <w:pPr>
        <w:autoSpaceDE w:val="0"/>
        <w:autoSpaceDN w:val="0"/>
        <w:spacing w:line="240" w:lineRule="auto"/>
        <w:contextualSpacing/>
        <w:jc w:val="left"/>
        <w:rPr>
          <w:u w:val="single"/>
        </w:rPr>
      </w:pPr>
      <w:r w:rsidRPr="008E7040">
        <w:rPr>
          <w:u w:val="single"/>
        </w:rPr>
        <w:t>Description of Item</w:t>
      </w:r>
    </w:p>
    <w:p w:rsidR="00AF059A" w:rsidRPr="008E7040" w:rsidRDefault="00AF059A" w:rsidP="00AF059A">
      <w:pPr>
        <w:spacing w:line="240" w:lineRule="auto"/>
        <w:contextualSpacing/>
        <w:jc w:val="left"/>
      </w:pPr>
      <w:r w:rsidRPr="008E7040">
        <w:t xml:space="preserve">In FY 2014, </w:t>
      </w:r>
      <w:r>
        <w:t>the President’s Budget</w:t>
      </w:r>
      <w:r w:rsidRPr="008E7040">
        <w:t xml:space="preserve"> requests $</w:t>
      </w:r>
      <w:r>
        <w:t>25.0</w:t>
      </w:r>
      <w:r w:rsidRPr="008E7040">
        <w:t xml:space="preserve"> million for the Regional Information Sharing System (RISS) Program, a </w:t>
      </w:r>
      <w:r>
        <w:t>decrease</w:t>
      </w:r>
      <w:r w:rsidRPr="008E7040">
        <w:t xml:space="preserve"> of $</w:t>
      </w:r>
      <w:r>
        <w:t>2.0</w:t>
      </w:r>
      <w:r w:rsidRPr="008E7040">
        <w:t xml:space="preserve"> million </w:t>
      </w:r>
      <w:r>
        <w:t>below</w:t>
      </w:r>
      <w:r w:rsidRPr="008E7040">
        <w:t xml:space="preserve"> the FY 201</w:t>
      </w:r>
      <w:r>
        <w:t>2</w:t>
      </w:r>
      <w:r w:rsidRPr="008E7040">
        <w:t xml:space="preserve"> </w:t>
      </w:r>
      <w:r>
        <w:t>Enacted funding level</w:t>
      </w:r>
      <w:r w:rsidRPr="008E7040">
        <w:t xml:space="preserve">.  This program is a </w:t>
      </w:r>
      <w:r w:rsidRPr="008E7040">
        <w:rPr>
          <w:color w:val="000000"/>
        </w:rPr>
        <w:t xml:space="preserve">nationwide initiative comprised of six regionally-based centers that provide critical, operational support to local, state, tribal, and federal law enforcement efforts in the areas of terrorism, drug trafficking, organized criminal activity, criminal gangs, violent crime, human trafficking, and other regional criminal priorities while promoting officer safety.  Its purpose is to enhance the ability of law enforcement to identify, target, and remove criminal conspiracies and activities spanning jurisdictional, state, and international (Australia, Canada, England, and New Zealand) boundaries.  </w:t>
      </w:r>
      <w:r w:rsidRPr="008E7040">
        <w:rPr>
          <w:rFonts w:eastAsia="Calibri"/>
          <w:color w:val="000000"/>
        </w:rPr>
        <w:t xml:space="preserve">There is no other program that offers the services that RISS provides; these services enhance the success of law enforcement and public safety agencies exponentially.  </w:t>
      </w:r>
    </w:p>
    <w:p w:rsidR="00AF059A" w:rsidRPr="008E7040" w:rsidRDefault="00AF059A" w:rsidP="00AF059A">
      <w:pPr>
        <w:spacing w:line="240" w:lineRule="auto"/>
        <w:contextualSpacing/>
        <w:jc w:val="left"/>
        <w:rPr>
          <w:rFonts w:eastAsia="Calibri"/>
          <w:color w:val="000000"/>
        </w:rPr>
      </w:pPr>
    </w:p>
    <w:p w:rsidR="00AF059A" w:rsidRPr="008E7040" w:rsidRDefault="00AF059A" w:rsidP="00AF059A">
      <w:pPr>
        <w:spacing w:line="240" w:lineRule="auto"/>
        <w:contextualSpacing/>
        <w:jc w:val="left"/>
        <w:rPr>
          <w:rFonts w:eastAsia="Calibri"/>
          <w:color w:val="000000"/>
        </w:rPr>
      </w:pPr>
      <w:r w:rsidRPr="008E7040">
        <w:rPr>
          <w:rFonts w:eastAsia="Calibri"/>
          <w:color w:val="000000"/>
        </w:rPr>
        <w:t>Administered by the Bureau of Justice Assistance, RISS provides grants to each of the six RISS Centers and the RISS Office of Information Technology (OIT) to continue operation and maintenance of RISS and provide the services needed by state, local, tribal, federal, and international law enforcement to promote and strengthen strategies that reduce crime and strengthen the administration of justice.</w:t>
      </w:r>
    </w:p>
    <w:p w:rsidR="00AF059A" w:rsidRPr="008E7040" w:rsidRDefault="00AF059A" w:rsidP="00AF059A">
      <w:pPr>
        <w:spacing w:line="240" w:lineRule="auto"/>
        <w:contextualSpacing/>
        <w:jc w:val="left"/>
      </w:pPr>
    </w:p>
    <w:p w:rsidR="00AF059A" w:rsidRPr="008E7040" w:rsidRDefault="00AF059A" w:rsidP="00AF059A">
      <w:pPr>
        <w:autoSpaceDE w:val="0"/>
        <w:autoSpaceDN w:val="0"/>
        <w:spacing w:line="240" w:lineRule="auto"/>
        <w:contextualSpacing/>
        <w:jc w:val="left"/>
        <w:rPr>
          <w:u w:val="single"/>
        </w:rPr>
      </w:pPr>
      <w:r w:rsidRPr="008E7040">
        <w:rPr>
          <w:u w:val="single"/>
        </w:rPr>
        <w:t>Justification</w:t>
      </w:r>
    </w:p>
    <w:p w:rsidR="00AF059A" w:rsidRDefault="00AF059A" w:rsidP="00AF059A">
      <w:pPr>
        <w:widowControl/>
        <w:adjustRightInd/>
        <w:spacing w:line="240" w:lineRule="auto"/>
        <w:jc w:val="left"/>
      </w:pPr>
      <w:r w:rsidRPr="00C06CA2">
        <w:t>OJP shares concern</w:t>
      </w:r>
      <w:r>
        <w:t>s</w:t>
      </w:r>
      <w:r w:rsidRPr="00C06CA2">
        <w:t xml:space="preserve"> about the current state of the nation’s economy.  The FY 201</w:t>
      </w:r>
      <w:r>
        <w:t>4</w:t>
      </w:r>
      <w:r w:rsidRPr="00C06CA2">
        <w:t xml:space="preserve"> budget request reflects OJP’s commitment to cutting the deficit and restoring fiscal sustainability.  This is a significant challenge, which required OJP to make difficult funding decisions, including redirecting resources from some existing programs to address the most urgent national priorities.</w:t>
      </w:r>
    </w:p>
    <w:p w:rsidR="00AF059A" w:rsidRDefault="00AF059A" w:rsidP="00AF059A">
      <w:pPr>
        <w:autoSpaceDE w:val="0"/>
        <w:autoSpaceDN w:val="0"/>
        <w:spacing w:line="240" w:lineRule="auto"/>
        <w:contextualSpacing/>
        <w:jc w:val="left"/>
      </w:pPr>
    </w:p>
    <w:p w:rsidR="00AF059A" w:rsidRPr="008E7040" w:rsidRDefault="00AF059A" w:rsidP="00AF059A">
      <w:pPr>
        <w:autoSpaceDE w:val="0"/>
        <w:autoSpaceDN w:val="0"/>
        <w:spacing w:line="240" w:lineRule="auto"/>
        <w:contextualSpacing/>
        <w:jc w:val="left"/>
        <w:rPr>
          <w:u w:val="single"/>
        </w:rPr>
      </w:pPr>
      <w:r w:rsidRPr="008E7040">
        <w:rPr>
          <w:u w:val="single"/>
        </w:rPr>
        <w:t>Impact on Performance</w:t>
      </w:r>
    </w:p>
    <w:p w:rsidR="00AF059A" w:rsidRDefault="00AF059A" w:rsidP="00AF059A">
      <w:pPr>
        <w:spacing w:line="240" w:lineRule="auto"/>
        <w:contextualSpacing/>
        <w:jc w:val="left"/>
      </w:pPr>
      <w:r w:rsidRPr="001655EC">
        <w:t xml:space="preserve">The RISS program supports </w:t>
      </w:r>
      <w:r w:rsidRPr="00211B40">
        <w:rPr>
          <w:i/>
        </w:rPr>
        <w:t xml:space="preserve">DOJ Strategic Goal 3: Ensure and support the fair, impartial, efficient, and transparent administration of justice at the federal, state, local, tribal, and international levels; DOJ Strategic Objective 3.1: Promote and strengthen relationships and strategies for the administration of justice with state, local, tribal and international law enforcement; OJP Strategic Goal 5: Support state, local, and tribal justice systems to ensure the fair and impartial administration of justice; and OJP Strategic Objective 5.1: Increase the </w:t>
      </w:r>
      <w:r w:rsidRPr="00211B40">
        <w:rPr>
          <w:i/>
        </w:rPr>
        <w:lastRenderedPageBreak/>
        <w:t xml:space="preserve">Nation’s capacity to prevent and control crime through support for the nation’s law enforcement, criminal, and juvenile justice systems. </w:t>
      </w:r>
    </w:p>
    <w:p w:rsidR="00AF059A" w:rsidRDefault="00AF059A" w:rsidP="00AF059A">
      <w:pPr>
        <w:spacing w:line="240" w:lineRule="auto"/>
        <w:contextualSpacing/>
        <w:jc w:val="left"/>
      </w:pPr>
    </w:p>
    <w:p w:rsidR="00AF059A" w:rsidRPr="008E7040" w:rsidRDefault="00AF059A" w:rsidP="00AF059A">
      <w:pPr>
        <w:spacing w:line="240" w:lineRule="auto"/>
        <w:contextualSpacing/>
        <w:jc w:val="left"/>
      </w:pPr>
      <w:r w:rsidRPr="008E7040">
        <w:t xml:space="preserve">The goal of RISS is to </w:t>
      </w:r>
      <w:r w:rsidRPr="008E7040">
        <w:rPr>
          <w:color w:val="000000"/>
        </w:rPr>
        <w:t>provide critical, operational support to local, state, tribal, and federal law enforcement efforts in the areas of terrorism, drug trafficking, organized criminal activity, criminal gangs, violent crime, human trafficking, and other regional criminal priorities, while promoting officer safety.  RISS enhances the ability of law enforcement to identify, target, and remove criminal conspiracies and activities spanning jurisdictional, state, and international boundaries.</w:t>
      </w:r>
      <w:r w:rsidRPr="008E7040">
        <w:t xml:space="preserve">  Performance indicators show strong growth recently in the number of RISS services, resources, and RISSNET users.  Over the last three years, cases in which RISS services were utilized resulted in 15,632 arrests and more than $158 million in seizures.</w:t>
      </w:r>
    </w:p>
    <w:p w:rsidR="00AF059A" w:rsidRPr="008E7040" w:rsidRDefault="00AF059A" w:rsidP="00AF059A">
      <w:pPr>
        <w:autoSpaceDE w:val="0"/>
        <w:autoSpaceDN w:val="0"/>
        <w:spacing w:line="240" w:lineRule="auto"/>
        <w:contextualSpacing/>
        <w:jc w:val="left"/>
      </w:pPr>
    </w:p>
    <w:p w:rsidR="00AF059A" w:rsidRDefault="00AF059A" w:rsidP="00AF059A">
      <w:pPr>
        <w:spacing w:line="240" w:lineRule="auto"/>
        <w:contextualSpacing/>
        <w:jc w:val="left"/>
        <w:rPr>
          <w:b/>
        </w:rPr>
      </w:pPr>
    </w:p>
    <w:p w:rsidR="00AF059A" w:rsidRDefault="00AF059A" w:rsidP="00AF059A">
      <w:pPr>
        <w:widowControl/>
        <w:adjustRightInd/>
        <w:spacing w:line="240" w:lineRule="auto"/>
        <w:jc w:val="left"/>
        <w:textAlignment w:val="auto"/>
        <w:rPr>
          <w:b/>
        </w:rPr>
      </w:pPr>
      <w:r>
        <w:rPr>
          <w:b/>
        </w:rPr>
        <w:br w:type="page"/>
      </w:r>
    </w:p>
    <w:p w:rsidR="00AF059A" w:rsidRDefault="00AF059A" w:rsidP="00AF059A">
      <w:pPr>
        <w:spacing w:line="240" w:lineRule="auto"/>
        <w:jc w:val="center"/>
        <w:rPr>
          <w:b/>
        </w:rPr>
      </w:pPr>
    </w:p>
    <w:p w:rsidR="00AF059A" w:rsidRPr="008E7040" w:rsidRDefault="00AF059A" w:rsidP="00AF059A">
      <w:pPr>
        <w:widowControl/>
        <w:adjustRightInd/>
        <w:spacing w:line="240" w:lineRule="auto"/>
        <w:jc w:val="center"/>
        <w:textAlignment w:val="auto"/>
        <w:rPr>
          <w:b/>
        </w:rPr>
      </w:pPr>
      <w:r w:rsidRPr="008E7040">
        <w:rPr>
          <w:b/>
        </w:rPr>
        <w:t>Funding</w:t>
      </w:r>
    </w:p>
    <w:p w:rsidR="00AF059A" w:rsidRPr="008E7040" w:rsidRDefault="00AF059A" w:rsidP="00AF059A">
      <w:pPr>
        <w:autoSpaceDE w:val="0"/>
        <w:autoSpaceDN w:val="0"/>
        <w:spacing w:line="240" w:lineRule="auto"/>
        <w:rPr>
          <w:color w:val="0000FF"/>
          <w:sz w:val="20"/>
          <w:szCs w:val="20"/>
        </w:rPr>
      </w:pPr>
    </w:p>
    <w:p w:rsidR="00AF059A" w:rsidRPr="008E7040" w:rsidRDefault="00AF059A" w:rsidP="00AF059A">
      <w:pPr>
        <w:widowControl/>
        <w:adjustRightInd/>
        <w:spacing w:line="240" w:lineRule="auto"/>
        <w:ind w:left="-90"/>
        <w:jc w:val="left"/>
        <w:textAlignment w:val="auto"/>
        <w:rPr>
          <w:rFonts w:eastAsia="Arial Unicode MS"/>
          <w:u w:val="single"/>
        </w:rPr>
      </w:pPr>
      <w:r w:rsidRPr="008E7040">
        <w:rPr>
          <w:rFonts w:eastAsia="Arial Unicode MS"/>
          <w:szCs w:val="20"/>
          <w:u w:val="single"/>
        </w:rPr>
        <w:t>Base Funding</w:t>
      </w:r>
    </w:p>
    <w:p w:rsidR="00AF059A" w:rsidRPr="008E7040" w:rsidRDefault="00AF059A" w:rsidP="00AF059A">
      <w:pPr>
        <w:widowControl/>
        <w:adjustRightInd/>
        <w:spacing w:line="240" w:lineRule="auto"/>
        <w:jc w:val="left"/>
        <w:textAlignment w:val="auto"/>
        <w:rPr>
          <w:rFonts w:eastAsia="Arial Unicode MS"/>
          <w:szCs w:val="20"/>
          <w:u w:val="single"/>
        </w:rPr>
      </w:pPr>
    </w:p>
    <w:tbl>
      <w:tblPr>
        <w:tblW w:w="101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630"/>
        <w:gridCol w:w="630"/>
        <w:gridCol w:w="1260"/>
        <w:gridCol w:w="810"/>
        <w:gridCol w:w="810"/>
        <w:gridCol w:w="630"/>
        <w:gridCol w:w="1260"/>
        <w:gridCol w:w="590"/>
        <w:gridCol w:w="607"/>
        <w:gridCol w:w="672"/>
        <w:gridCol w:w="1535"/>
      </w:tblGrid>
      <w:tr w:rsidR="00AF059A" w:rsidRPr="008E7040" w:rsidTr="005B6359">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contextualSpacing/>
              <w:jc w:val="center"/>
              <w:textAlignment w:val="auto"/>
              <w:outlineLvl w:val="6"/>
              <w:rPr>
                <w:sz w:val="20"/>
                <w:szCs w:val="20"/>
              </w:rPr>
            </w:pPr>
            <w:r w:rsidRPr="008E7040">
              <w:rPr>
                <w:sz w:val="20"/>
                <w:szCs w:val="20"/>
              </w:rPr>
              <w:t xml:space="preserve">FY 2012 Enacted </w:t>
            </w:r>
          </w:p>
        </w:tc>
        <w:tc>
          <w:tcPr>
            <w:tcW w:w="351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contextualSpacing/>
              <w:jc w:val="center"/>
              <w:textAlignment w:val="auto"/>
              <w:outlineLvl w:val="6"/>
              <w:rPr>
                <w:sz w:val="20"/>
                <w:szCs w:val="20"/>
              </w:rPr>
            </w:pPr>
            <w:r w:rsidRPr="008E7040">
              <w:rPr>
                <w:sz w:val="20"/>
              </w:rPr>
              <w:t xml:space="preserve">FY 2013 </w:t>
            </w:r>
            <w:r>
              <w:rPr>
                <w:sz w:val="20"/>
              </w:rPr>
              <w:t>CR</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contextualSpacing/>
              <w:jc w:val="center"/>
              <w:textAlignment w:val="auto"/>
              <w:outlineLvl w:val="6"/>
              <w:rPr>
                <w:sz w:val="20"/>
                <w:szCs w:val="20"/>
              </w:rPr>
            </w:pPr>
            <w:r w:rsidRPr="008E7040">
              <w:rPr>
                <w:sz w:val="20"/>
                <w:szCs w:val="20"/>
              </w:rPr>
              <w:t>FY 2014 Current Services</w:t>
            </w:r>
          </w:p>
        </w:tc>
      </w:tr>
      <w:tr w:rsidR="00AF059A" w:rsidRPr="008E7040" w:rsidTr="005B6359">
        <w:tc>
          <w:tcPr>
            <w:tcW w:w="72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szCs w:val="20"/>
              </w:rPr>
            </w:pPr>
            <w:proofErr w:type="spellStart"/>
            <w:r w:rsidRPr="008E7040">
              <w:rPr>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bCs/>
                <w:sz w:val="20"/>
                <w:szCs w:val="20"/>
              </w:rPr>
            </w:pPr>
            <w:proofErr w:type="spellStart"/>
            <w:r w:rsidRPr="008E7040">
              <w:rPr>
                <w:sz w:val="20"/>
                <w:szCs w:val="20"/>
              </w:rPr>
              <w:t>Agt</w:t>
            </w:r>
            <w:proofErr w:type="spellEnd"/>
            <w:r w:rsidRPr="008E7040">
              <w:rPr>
                <w:sz w:val="20"/>
                <w:szCs w:val="20"/>
              </w:rPr>
              <w:t>/</w:t>
            </w:r>
            <w:proofErr w:type="spellStart"/>
            <w:r w:rsidRPr="008E7040">
              <w:rPr>
                <w:sz w:val="20"/>
                <w:szCs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$(000)</w:t>
            </w:r>
          </w:p>
        </w:tc>
        <w:tc>
          <w:tcPr>
            <w:tcW w:w="81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proofErr w:type="spellStart"/>
            <w:r w:rsidRPr="008E7040">
              <w:rPr>
                <w:rFonts w:eastAsia="Arial Unicode MS"/>
                <w:sz w:val="20"/>
                <w:szCs w:val="20"/>
              </w:rPr>
              <w:t>Pos</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szCs w:val="20"/>
              </w:rPr>
            </w:pPr>
            <w:proofErr w:type="spellStart"/>
            <w:r w:rsidRPr="008E7040">
              <w:rPr>
                <w:sz w:val="20"/>
                <w:szCs w:val="20"/>
              </w:rPr>
              <w:t>Agt</w:t>
            </w:r>
            <w:proofErr w:type="spellEnd"/>
            <w:r w:rsidRPr="008E7040">
              <w:rPr>
                <w:sz w:val="20"/>
                <w:szCs w:val="20"/>
              </w:rPr>
              <w:t>/</w:t>
            </w:r>
          </w:p>
          <w:p w:rsidR="00AF059A" w:rsidRPr="008E7040" w:rsidRDefault="00AF059A" w:rsidP="005B6359">
            <w:pPr>
              <w:widowControl/>
              <w:adjustRightInd/>
              <w:spacing w:line="240" w:lineRule="auto"/>
              <w:contextualSpacing/>
              <w:jc w:val="center"/>
              <w:textAlignment w:val="auto"/>
              <w:rPr>
                <w:sz w:val="20"/>
                <w:szCs w:val="20"/>
              </w:rPr>
            </w:pPr>
            <w:proofErr w:type="spellStart"/>
            <w:r w:rsidRPr="008E7040">
              <w:rPr>
                <w:rFonts w:eastAsia="Arial Unicode MS"/>
                <w:sz w:val="20"/>
                <w:szCs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$(000)</w:t>
            </w:r>
          </w:p>
        </w:tc>
        <w:tc>
          <w:tcPr>
            <w:tcW w:w="5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proofErr w:type="spellStart"/>
            <w:r w:rsidRPr="008E7040">
              <w:rPr>
                <w:rFonts w:eastAsia="Arial Unicode MS"/>
                <w:sz w:val="20"/>
                <w:szCs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szCs w:val="20"/>
              </w:rPr>
            </w:pPr>
            <w:proofErr w:type="spellStart"/>
            <w:r w:rsidRPr="008E7040">
              <w:rPr>
                <w:sz w:val="20"/>
                <w:szCs w:val="20"/>
              </w:rPr>
              <w:t>Agt</w:t>
            </w:r>
            <w:proofErr w:type="spellEnd"/>
            <w:r w:rsidRPr="008E7040">
              <w:rPr>
                <w:sz w:val="20"/>
                <w:szCs w:val="20"/>
              </w:rPr>
              <w:t>/</w:t>
            </w:r>
          </w:p>
          <w:p w:rsidR="00AF059A" w:rsidRPr="008E7040" w:rsidRDefault="00AF059A" w:rsidP="005B6359">
            <w:pPr>
              <w:widowControl/>
              <w:adjustRightInd/>
              <w:spacing w:line="240" w:lineRule="auto"/>
              <w:contextualSpacing/>
              <w:jc w:val="center"/>
              <w:textAlignment w:val="auto"/>
              <w:rPr>
                <w:sz w:val="20"/>
                <w:szCs w:val="20"/>
              </w:rPr>
            </w:pPr>
            <w:proofErr w:type="spellStart"/>
            <w:r w:rsidRPr="008E7040">
              <w:rPr>
                <w:rFonts w:eastAsia="Arial Unicode MS"/>
                <w:sz w:val="20"/>
                <w:szCs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FTE</w:t>
            </w:r>
          </w:p>
        </w:tc>
        <w:tc>
          <w:tcPr>
            <w:tcW w:w="1535"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$(000)</w:t>
            </w:r>
          </w:p>
        </w:tc>
      </w:tr>
      <w:tr w:rsidR="00AF059A" w:rsidRPr="008E7040" w:rsidTr="005B6359">
        <w:tc>
          <w:tcPr>
            <w:tcW w:w="72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tabs>
                <w:tab w:val="center" w:pos="195"/>
              </w:tabs>
              <w:adjustRightInd/>
              <w:spacing w:line="240" w:lineRule="auto"/>
              <w:contextualSpacing/>
              <w:jc w:val="center"/>
              <w:textAlignment w:val="auto"/>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$27,000</w:t>
            </w:r>
          </w:p>
        </w:tc>
        <w:tc>
          <w:tcPr>
            <w:tcW w:w="81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81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$27,000</w:t>
            </w:r>
          </w:p>
        </w:tc>
        <w:tc>
          <w:tcPr>
            <w:tcW w:w="59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607"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672"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contextualSpacing/>
              <w:jc w:val="center"/>
              <w:textAlignment w:val="auto"/>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contextualSpacing/>
              <w:jc w:val="center"/>
              <w:textAlignment w:val="auto"/>
              <w:rPr>
                <w:sz w:val="20"/>
                <w:szCs w:val="20"/>
              </w:rPr>
            </w:pPr>
            <w:r w:rsidRPr="008E7040">
              <w:rPr>
                <w:rFonts w:eastAsia="Arial Unicode MS"/>
                <w:sz w:val="20"/>
                <w:szCs w:val="20"/>
              </w:rPr>
              <w:t>$27,000</w:t>
            </w:r>
          </w:p>
        </w:tc>
      </w:tr>
    </w:tbl>
    <w:p w:rsidR="00AF059A" w:rsidRPr="008E7040" w:rsidRDefault="00AF059A" w:rsidP="00AF059A">
      <w:pPr>
        <w:widowControl/>
        <w:adjustRightInd/>
        <w:spacing w:line="240" w:lineRule="auto"/>
        <w:contextualSpacing/>
        <w:jc w:val="center"/>
        <w:textAlignment w:val="auto"/>
        <w:rPr>
          <w:szCs w:val="20"/>
          <w:u w:val="single"/>
        </w:rPr>
      </w:pPr>
    </w:p>
    <w:p w:rsidR="00AF059A" w:rsidRPr="008E7040" w:rsidRDefault="00AF059A" w:rsidP="00AF059A">
      <w:pPr>
        <w:widowControl/>
        <w:adjustRightInd/>
        <w:spacing w:line="240" w:lineRule="auto"/>
        <w:ind w:left="-90"/>
        <w:contextualSpacing/>
        <w:jc w:val="left"/>
        <w:textAlignment w:val="auto"/>
        <w:rPr>
          <w:szCs w:val="20"/>
          <w:u w:val="single"/>
        </w:rPr>
      </w:pPr>
      <w:r w:rsidRPr="008E7040">
        <w:rPr>
          <w:szCs w:val="20"/>
          <w:u w:val="single"/>
        </w:rPr>
        <w:t xml:space="preserve">Personnel </w:t>
      </w:r>
      <w:r w:rsidR="00EF6605" w:rsidRPr="00EF6605">
        <w:rPr>
          <w:szCs w:val="20"/>
          <w:u w:val="single"/>
        </w:rPr>
        <w:t>Reduction</w:t>
      </w:r>
      <w:r w:rsidRPr="008E7040">
        <w:rPr>
          <w:szCs w:val="20"/>
          <w:u w:val="single"/>
        </w:rPr>
        <w:t xml:space="preserve"> Cost Summary</w:t>
      </w:r>
    </w:p>
    <w:p w:rsidR="00AF059A" w:rsidRPr="008E7040" w:rsidRDefault="00AF059A" w:rsidP="00AF059A">
      <w:pPr>
        <w:widowControl/>
        <w:adjustRightInd/>
        <w:spacing w:line="240" w:lineRule="auto"/>
        <w:contextualSpacing/>
        <w:jc w:val="center"/>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79"/>
        <w:gridCol w:w="1349"/>
        <w:gridCol w:w="1508"/>
        <w:gridCol w:w="1890"/>
        <w:gridCol w:w="1890"/>
      </w:tblGrid>
      <w:tr w:rsidR="00AF059A" w:rsidRPr="008E7040" w:rsidTr="005B6359">
        <w:tc>
          <w:tcPr>
            <w:tcW w:w="19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F059A" w:rsidRPr="008E7040" w:rsidRDefault="00AF059A" w:rsidP="005B6359">
            <w:pPr>
              <w:spacing w:line="240" w:lineRule="auto"/>
              <w:contextualSpacing/>
              <w:jc w:val="center"/>
              <w:rPr>
                <w:sz w:val="20"/>
              </w:rPr>
            </w:pPr>
            <w:r w:rsidRPr="008E7040">
              <w:rPr>
                <w:sz w:val="20"/>
              </w:rPr>
              <w:t>Type of Position</w:t>
            </w:r>
          </w:p>
        </w:tc>
        <w:tc>
          <w:tcPr>
            <w:tcW w:w="1579"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Modular Cost</w:t>
            </w:r>
          </w:p>
          <w:p w:rsidR="00AF059A" w:rsidRPr="008E7040" w:rsidRDefault="00AF059A" w:rsidP="005B6359">
            <w:pPr>
              <w:spacing w:line="240" w:lineRule="auto"/>
              <w:contextualSpacing/>
              <w:jc w:val="center"/>
              <w:rPr>
                <w:sz w:val="20"/>
              </w:rPr>
            </w:pPr>
            <w:r w:rsidRPr="008E7040">
              <w:rPr>
                <w:sz w:val="20"/>
              </w:rPr>
              <w:t>per Position ($000)</w:t>
            </w:r>
          </w:p>
        </w:tc>
        <w:tc>
          <w:tcPr>
            <w:tcW w:w="1349"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Number of</w:t>
            </w:r>
          </w:p>
          <w:p w:rsidR="00AF059A" w:rsidRPr="008E7040" w:rsidRDefault="00AF059A" w:rsidP="005B6359">
            <w:pPr>
              <w:spacing w:line="240" w:lineRule="auto"/>
              <w:contextualSpacing/>
              <w:jc w:val="center"/>
              <w:rPr>
                <w:sz w:val="20"/>
              </w:rPr>
            </w:pPr>
            <w:r w:rsidRPr="008E7040">
              <w:rPr>
                <w:sz w:val="20"/>
              </w:rPr>
              <w:t>Positions</w:t>
            </w:r>
          </w:p>
          <w:p w:rsidR="00AF059A" w:rsidRPr="008E7040" w:rsidRDefault="00AF059A" w:rsidP="005B6359">
            <w:pPr>
              <w:spacing w:line="240" w:lineRule="auto"/>
              <w:contextualSpacing/>
              <w:jc w:val="center"/>
              <w:rPr>
                <w:sz w:val="20"/>
              </w:rPr>
            </w:pPr>
            <w:r w:rsidRPr="008E7040">
              <w:rPr>
                <w:sz w:val="20"/>
              </w:rPr>
              <w:t>Requested</w:t>
            </w:r>
          </w:p>
        </w:tc>
        <w:tc>
          <w:tcPr>
            <w:tcW w:w="1508"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FY 2014</w:t>
            </w:r>
          </w:p>
          <w:p w:rsidR="00AF059A" w:rsidRPr="008E7040" w:rsidRDefault="00AF059A" w:rsidP="005B6359">
            <w:pPr>
              <w:spacing w:line="240" w:lineRule="auto"/>
              <w:contextualSpacing/>
              <w:jc w:val="center"/>
              <w:rPr>
                <w:sz w:val="20"/>
              </w:rPr>
            </w:pPr>
            <w:r w:rsidRPr="008E7040">
              <w:rPr>
                <w:sz w:val="20"/>
              </w:rPr>
              <w:t>Request ($000)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FY 2015</w:t>
            </w:r>
          </w:p>
          <w:p w:rsidR="00AF059A" w:rsidRPr="008E7040" w:rsidRDefault="00AF059A" w:rsidP="005B6359">
            <w:pPr>
              <w:spacing w:line="240" w:lineRule="auto"/>
              <w:contextualSpacing/>
              <w:jc w:val="center"/>
              <w:rPr>
                <w:sz w:val="20"/>
              </w:rPr>
            </w:pPr>
            <w:r w:rsidRPr="008E7040">
              <w:rPr>
                <w:sz w:val="20"/>
              </w:rPr>
              <w:t xml:space="preserve">Net </w:t>
            </w:r>
            <w:proofErr w:type="spellStart"/>
            <w:r w:rsidRPr="008E7040">
              <w:rPr>
                <w:sz w:val="20"/>
              </w:rPr>
              <w:t>Annualization</w:t>
            </w:r>
            <w:proofErr w:type="spellEnd"/>
          </w:p>
          <w:p w:rsidR="00AF059A" w:rsidRPr="008E7040" w:rsidRDefault="00AF059A" w:rsidP="005B6359">
            <w:pPr>
              <w:spacing w:line="240" w:lineRule="auto"/>
              <w:contextualSpacing/>
              <w:jc w:val="center"/>
              <w:rPr>
                <w:sz w:val="20"/>
              </w:rPr>
            </w:pPr>
            <w:r w:rsidRPr="008E7040">
              <w:rPr>
                <w:sz w:val="20"/>
              </w:rPr>
              <w:t>(change from 2014)</w:t>
            </w:r>
          </w:p>
          <w:p w:rsidR="00AF059A" w:rsidRPr="008E7040" w:rsidRDefault="00AF059A" w:rsidP="005B6359">
            <w:pPr>
              <w:spacing w:line="240" w:lineRule="auto"/>
              <w:contextualSpacing/>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rPr>
            </w:pPr>
            <w:r w:rsidRPr="008E7040">
              <w:rPr>
                <w:sz w:val="20"/>
              </w:rPr>
              <w:t>FY 2016</w:t>
            </w:r>
          </w:p>
          <w:p w:rsidR="00AF059A" w:rsidRPr="008E7040" w:rsidRDefault="00AF059A" w:rsidP="005B6359">
            <w:pPr>
              <w:spacing w:line="240" w:lineRule="auto"/>
              <w:contextualSpacing/>
              <w:jc w:val="center"/>
              <w:rPr>
                <w:sz w:val="20"/>
              </w:rPr>
            </w:pPr>
            <w:r w:rsidRPr="008E7040">
              <w:rPr>
                <w:sz w:val="20"/>
              </w:rPr>
              <w:t xml:space="preserve">Net </w:t>
            </w:r>
            <w:proofErr w:type="spellStart"/>
            <w:r w:rsidRPr="008E7040">
              <w:rPr>
                <w:sz w:val="20"/>
              </w:rPr>
              <w:t>Annualization</w:t>
            </w:r>
            <w:proofErr w:type="spellEnd"/>
          </w:p>
          <w:p w:rsidR="00AF059A" w:rsidRPr="008E7040" w:rsidRDefault="00AF059A" w:rsidP="005B6359">
            <w:pPr>
              <w:spacing w:line="240" w:lineRule="auto"/>
              <w:contextualSpacing/>
              <w:jc w:val="center"/>
              <w:rPr>
                <w:sz w:val="20"/>
              </w:rPr>
            </w:pPr>
            <w:r w:rsidRPr="008E7040">
              <w:rPr>
                <w:sz w:val="20"/>
              </w:rPr>
              <w:t>(change from 2015)</w:t>
            </w:r>
          </w:p>
          <w:p w:rsidR="00AF059A" w:rsidRPr="008E7040" w:rsidRDefault="00AF059A" w:rsidP="005B6359">
            <w:pPr>
              <w:spacing w:line="240" w:lineRule="auto"/>
              <w:contextualSpacing/>
              <w:jc w:val="center"/>
              <w:rPr>
                <w:sz w:val="20"/>
              </w:rPr>
            </w:pPr>
            <w:r w:rsidRPr="008E7040">
              <w:rPr>
                <w:sz w:val="20"/>
              </w:rPr>
              <w:t>($000)</w:t>
            </w:r>
          </w:p>
        </w:tc>
      </w:tr>
      <w:tr w:rsidR="00AF059A" w:rsidRPr="008E7040" w:rsidTr="005B6359">
        <w:tc>
          <w:tcPr>
            <w:tcW w:w="1954"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rPr>
                <w:sz w:val="20"/>
              </w:rPr>
            </w:pPr>
            <w:r w:rsidRPr="008E7040">
              <w:rPr>
                <w:sz w:val="20"/>
              </w:rPr>
              <w:t>Total Personnel</w:t>
            </w:r>
          </w:p>
        </w:tc>
        <w:tc>
          <w:tcPr>
            <w:tcW w:w="1579"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pPr>
          </w:p>
        </w:tc>
        <w:tc>
          <w:tcPr>
            <w:tcW w:w="1508"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pPr>
          </w:p>
        </w:tc>
      </w:tr>
    </w:tbl>
    <w:p w:rsidR="00AF059A" w:rsidRPr="008E7040" w:rsidRDefault="00AF059A" w:rsidP="00AF059A">
      <w:pPr>
        <w:widowControl/>
        <w:adjustRightInd/>
        <w:spacing w:line="240" w:lineRule="auto"/>
        <w:contextualSpacing/>
        <w:jc w:val="center"/>
        <w:textAlignment w:val="auto"/>
        <w:rPr>
          <w:szCs w:val="20"/>
        </w:rPr>
      </w:pPr>
    </w:p>
    <w:p w:rsidR="00AF059A" w:rsidRPr="008E7040" w:rsidRDefault="00AF059A" w:rsidP="00AF059A">
      <w:pPr>
        <w:spacing w:line="240" w:lineRule="auto"/>
        <w:contextualSpacing/>
        <w:jc w:val="center"/>
      </w:pPr>
    </w:p>
    <w:p w:rsidR="00AF059A" w:rsidRPr="008E7040" w:rsidRDefault="00AF059A" w:rsidP="00AF059A">
      <w:pPr>
        <w:widowControl/>
        <w:adjustRightInd/>
        <w:spacing w:line="240" w:lineRule="auto"/>
        <w:ind w:left="-90"/>
        <w:contextualSpacing/>
        <w:jc w:val="left"/>
        <w:textAlignment w:val="auto"/>
        <w:rPr>
          <w:rFonts w:eastAsia="Arial Unicode MS"/>
          <w:szCs w:val="20"/>
          <w:u w:val="single"/>
        </w:rPr>
      </w:pPr>
      <w:r w:rsidRPr="008E7040">
        <w:rPr>
          <w:rFonts w:eastAsia="Arial Unicode MS"/>
          <w:szCs w:val="20"/>
          <w:u w:val="single"/>
        </w:rPr>
        <w:t xml:space="preserve">Non-Personnel </w:t>
      </w:r>
      <w:r w:rsidR="00EF6605" w:rsidRPr="00EF6605">
        <w:rPr>
          <w:rFonts w:eastAsia="Arial Unicode MS"/>
          <w:szCs w:val="20"/>
          <w:u w:val="single"/>
        </w:rPr>
        <w:t>Reduction</w:t>
      </w:r>
      <w:r w:rsidRPr="008E7040">
        <w:rPr>
          <w:rFonts w:eastAsia="Arial Unicode MS"/>
          <w:szCs w:val="20"/>
          <w:u w:val="single"/>
        </w:rPr>
        <w:t xml:space="preserve"> Cost Summary</w:t>
      </w:r>
    </w:p>
    <w:p w:rsidR="00AF059A" w:rsidRPr="008E7040" w:rsidRDefault="00AF059A" w:rsidP="00AF059A">
      <w:pPr>
        <w:widowControl/>
        <w:adjustRightInd/>
        <w:spacing w:line="240" w:lineRule="auto"/>
        <w:contextualSpacing/>
        <w:jc w:val="center"/>
        <w:textAlignment w:val="auto"/>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344"/>
        <w:gridCol w:w="1350"/>
        <w:gridCol w:w="1710"/>
        <w:gridCol w:w="1890"/>
        <w:gridCol w:w="1890"/>
      </w:tblGrid>
      <w:tr w:rsidR="00AF059A" w:rsidRPr="008E7040" w:rsidTr="005B6359">
        <w:tc>
          <w:tcPr>
            <w:tcW w:w="198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F059A" w:rsidRPr="008E7040" w:rsidRDefault="00AF059A" w:rsidP="005B6359">
            <w:pPr>
              <w:spacing w:line="240" w:lineRule="auto"/>
              <w:contextualSpacing/>
              <w:jc w:val="center"/>
              <w:rPr>
                <w:sz w:val="20"/>
              </w:rPr>
            </w:pPr>
            <w:r w:rsidRPr="008E7040">
              <w:rPr>
                <w:sz w:val="20"/>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Unit Cost</w:t>
            </w:r>
          </w:p>
        </w:tc>
        <w:tc>
          <w:tcPr>
            <w:tcW w:w="135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Quantity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FY 2014 Request</w:t>
            </w:r>
          </w:p>
          <w:p w:rsidR="00AF059A" w:rsidRPr="008E7040" w:rsidRDefault="00AF059A" w:rsidP="005B6359">
            <w:pPr>
              <w:spacing w:line="240" w:lineRule="auto"/>
              <w:contextualSpacing/>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rPr>
            </w:pPr>
            <w:r w:rsidRPr="008E7040">
              <w:rPr>
                <w:sz w:val="20"/>
              </w:rPr>
              <w:t>FY 2015 Net</w:t>
            </w:r>
          </w:p>
          <w:p w:rsidR="00AF059A" w:rsidRPr="008E7040" w:rsidRDefault="00AF059A" w:rsidP="005B6359">
            <w:pPr>
              <w:spacing w:line="240" w:lineRule="auto"/>
              <w:contextualSpacing/>
              <w:jc w:val="center"/>
              <w:rPr>
                <w:sz w:val="20"/>
              </w:rPr>
            </w:pPr>
            <w:proofErr w:type="spellStart"/>
            <w:r w:rsidRPr="008E7040">
              <w:rPr>
                <w:sz w:val="20"/>
              </w:rPr>
              <w:t>Annualization</w:t>
            </w:r>
            <w:proofErr w:type="spellEnd"/>
          </w:p>
          <w:p w:rsidR="00AF059A" w:rsidRPr="008E7040" w:rsidRDefault="00AF059A" w:rsidP="005B6359">
            <w:pPr>
              <w:spacing w:line="240" w:lineRule="auto"/>
              <w:contextualSpacing/>
              <w:jc w:val="center"/>
              <w:rPr>
                <w:sz w:val="20"/>
              </w:rPr>
            </w:pPr>
            <w:r w:rsidRPr="008E7040">
              <w:rPr>
                <w:sz w:val="20"/>
              </w:rPr>
              <w:t>(Change from 2014)</w:t>
            </w:r>
          </w:p>
          <w:p w:rsidR="00AF059A" w:rsidRPr="008E7040" w:rsidRDefault="00AF059A" w:rsidP="005B6359">
            <w:pPr>
              <w:spacing w:line="240" w:lineRule="auto"/>
              <w:contextualSpacing/>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rPr>
            </w:pPr>
            <w:r w:rsidRPr="008E7040">
              <w:rPr>
                <w:sz w:val="20"/>
              </w:rPr>
              <w:t>FY 2016 Net</w:t>
            </w:r>
          </w:p>
          <w:p w:rsidR="00AF059A" w:rsidRPr="008E7040" w:rsidRDefault="00AF059A" w:rsidP="005B6359">
            <w:pPr>
              <w:spacing w:line="240" w:lineRule="auto"/>
              <w:contextualSpacing/>
              <w:jc w:val="center"/>
              <w:rPr>
                <w:sz w:val="20"/>
              </w:rPr>
            </w:pPr>
            <w:proofErr w:type="spellStart"/>
            <w:r w:rsidRPr="008E7040">
              <w:rPr>
                <w:sz w:val="20"/>
              </w:rPr>
              <w:t>Annualization</w:t>
            </w:r>
            <w:proofErr w:type="spellEnd"/>
          </w:p>
          <w:p w:rsidR="00AF059A" w:rsidRPr="008E7040" w:rsidRDefault="00AF059A" w:rsidP="005B6359">
            <w:pPr>
              <w:spacing w:line="240" w:lineRule="auto"/>
              <w:contextualSpacing/>
              <w:jc w:val="center"/>
              <w:rPr>
                <w:sz w:val="20"/>
              </w:rPr>
            </w:pPr>
            <w:r w:rsidRPr="008E7040">
              <w:rPr>
                <w:sz w:val="20"/>
              </w:rPr>
              <w:t>(Change from 2015)</w:t>
            </w:r>
          </w:p>
          <w:p w:rsidR="00AF059A" w:rsidRPr="008E7040" w:rsidRDefault="00AF059A" w:rsidP="005B6359">
            <w:pPr>
              <w:spacing w:line="240" w:lineRule="auto"/>
              <w:contextualSpacing/>
              <w:jc w:val="center"/>
              <w:rPr>
                <w:sz w:val="20"/>
              </w:rPr>
            </w:pPr>
            <w:r w:rsidRPr="008E7040">
              <w:rPr>
                <w:sz w:val="20"/>
              </w:rPr>
              <w:t>($000)</w:t>
            </w:r>
          </w:p>
        </w:tc>
      </w:tr>
      <w:tr w:rsidR="00AF059A" w:rsidRPr="008E7040" w:rsidTr="005B6359">
        <w:tc>
          <w:tcPr>
            <w:tcW w:w="1986"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rPr>
                <w:sz w:val="20"/>
              </w:rPr>
            </w:pPr>
            <w:r w:rsidRPr="008E7040">
              <w:rPr>
                <w:sz w:val="20"/>
              </w:rPr>
              <w:t>Total  Non-Personnel</w:t>
            </w:r>
          </w:p>
        </w:tc>
        <w:tc>
          <w:tcPr>
            <w:tcW w:w="1344"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contextualSpacing/>
              <w:jc w:val="center"/>
              <w:textAlignment w:val="auto"/>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EF6605" w:rsidP="005B6359">
            <w:pPr>
              <w:spacing w:line="240" w:lineRule="auto"/>
              <w:contextualSpacing/>
              <w:jc w:val="center"/>
              <w:rPr>
                <w:sz w:val="20"/>
              </w:rPr>
            </w:pPr>
            <w:r>
              <w:rPr>
                <w:sz w:val="20"/>
              </w:rPr>
              <w:t>(</w:t>
            </w:r>
            <w:r w:rsidR="00AF059A" w:rsidRPr="008E7040">
              <w:rPr>
                <w:sz w:val="20"/>
              </w:rPr>
              <w:t>$</w:t>
            </w:r>
            <w:r w:rsidR="00AF059A">
              <w:rPr>
                <w:sz w:val="20"/>
              </w:rPr>
              <w:t>2,000</w:t>
            </w:r>
            <w:r>
              <w:rPr>
                <w:sz w:val="20"/>
              </w:rPr>
              <w:t>)</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rPr>
            </w:pPr>
          </w:p>
        </w:tc>
      </w:tr>
    </w:tbl>
    <w:p w:rsidR="00AF059A" w:rsidRPr="008E7040" w:rsidRDefault="00AF059A" w:rsidP="00AF059A">
      <w:pPr>
        <w:spacing w:line="240" w:lineRule="auto"/>
        <w:contextualSpacing/>
        <w:jc w:val="center"/>
      </w:pPr>
    </w:p>
    <w:p w:rsidR="00AF059A" w:rsidRPr="008E7040" w:rsidRDefault="00AF059A" w:rsidP="00AF059A">
      <w:pPr>
        <w:spacing w:line="240" w:lineRule="auto"/>
        <w:contextualSpacing/>
        <w:jc w:val="center"/>
      </w:pPr>
    </w:p>
    <w:p w:rsidR="00AF059A" w:rsidRPr="008E7040" w:rsidRDefault="00AF059A" w:rsidP="00AF059A">
      <w:pPr>
        <w:widowControl/>
        <w:adjustRightInd/>
        <w:spacing w:line="240" w:lineRule="auto"/>
        <w:ind w:left="-90"/>
        <w:contextualSpacing/>
        <w:jc w:val="left"/>
        <w:textAlignment w:val="auto"/>
        <w:rPr>
          <w:rFonts w:eastAsia="Arial Unicode MS"/>
          <w:szCs w:val="20"/>
          <w:u w:val="single"/>
        </w:rPr>
      </w:pPr>
      <w:r w:rsidRPr="008E7040">
        <w:rPr>
          <w:rFonts w:eastAsia="Arial Unicode MS"/>
          <w:szCs w:val="20"/>
          <w:u w:val="single"/>
        </w:rPr>
        <w:t>Total Request for this Item</w:t>
      </w:r>
    </w:p>
    <w:p w:rsidR="00AF059A" w:rsidRPr="008E7040" w:rsidRDefault="00AF059A" w:rsidP="00AF059A">
      <w:pPr>
        <w:spacing w:line="240" w:lineRule="auto"/>
        <w:contextualSpacing/>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30"/>
        <w:gridCol w:w="630"/>
        <w:gridCol w:w="680"/>
        <w:gridCol w:w="1030"/>
        <w:gridCol w:w="1170"/>
        <w:gridCol w:w="990"/>
        <w:gridCol w:w="1890"/>
        <w:gridCol w:w="1890"/>
      </w:tblGrid>
      <w:tr w:rsidR="00AF059A" w:rsidRPr="008E7040" w:rsidTr="005B6359">
        <w:trPr>
          <w:trHeight w:val="890"/>
        </w:trPr>
        <w:tc>
          <w:tcPr>
            <w:tcW w:w="1350" w:type="dxa"/>
            <w:tcBorders>
              <w:top w:val="single" w:sz="4" w:space="0" w:color="auto"/>
              <w:left w:val="single" w:sz="4" w:space="0" w:color="auto"/>
              <w:bottom w:val="single" w:sz="4" w:space="0" w:color="auto"/>
              <w:right w:val="single" w:sz="4" w:space="0" w:color="auto"/>
            </w:tcBorders>
            <w:shd w:val="clear" w:color="auto" w:fill="E6E6E6"/>
          </w:tcPr>
          <w:p w:rsidR="00AF059A" w:rsidRPr="008E7040" w:rsidRDefault="00AF059A" w:rsidP="005B6359">
            <w:pPr>
              <w:spacing w:line="240" w:lineRule="auto"/>
              <w:contextualSpacing/>
              <w:jc w:val="center"/>
              <w:rPr>
                <w:sz w:val="20"/>
                <w:szCs w:val="20"/>
              </w:rPr>
            </w:pPr>
          </w:p>
          <w:p w:rsidR="00AF059A" w:rsidRPr="008E7040" w:rsidRDefault="00AF059A" w:rsidP="005B6359">
            <w:pPr>
              <w:spacing w:line="240" w:lineRule="auto"/>
              <w:contextualSpacing/>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szCs w:val="20"/>
              </w:rPr>
            </w:pPr>
            <w:proofErr w:type="spellStart"/>
            <w:r w:rsidRPr="008E7040">
              <w:rPr>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p w:rsidR="00AF059A" w:rsidRPr="008E7040" w:rsidRDefault="00AF059A" w:rsidP="005B6359">
            <w:pPr>
              <w:spacing w:line="240" w:lineRule="auto"/>
              <w:contextualSpacing/>
              <w:jc w:val="center"/>
              <w:rPr>
                <w:sz w:val="20"/>
                <w:szCs w:val="20"/>
              </w:rPr>
            </w:pPr>
            <w:proofErr w:type="spellStart"/>
            <w:r w:rsidRPr="008E7040">
              <w:rPr>
                <w:sz w:val="20"/>
                <w:szCs w:val="20"/>
              </w:rPr>
              <w:t>Agt</w:t>
            </w:r>
            <w:proofErr w:type="spellEnd"/>
            <w:r w:rsidRPr="008E7040">
              <w:rPr>
                <w:sz w:val="20"/>
                <w:szCs w:val="20"/>
              </w:rPr>
              <w:t>/</w:t>
            </w:r>
            <w:proofErr w:type="spellStart"/>
            <w:r w:rsidRPr="008E7040">
              <w:rPr>
                <w:sz w:val="20"/>
                <w:szCs w:val="20"/>
              </w:rPr>
              <w:t>Atty</w:t>
            </w:r>
            <w:proofErr w:type="spellEnd"/>
          </w:p>
          <w:p w:rsidR="00AF059A" w:rsidRPr="008E7040" w:rsidRDefault="00AF059A" w:rsidP="005B6359">
            <w:pPr>
              <w:spacing w:line="240" w:lineRule="auto"/>
              <w:contextualSpacing/>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szCs w:val="20"/>
              </w:rPr>
            </w:pPr>
            <w:r w:rsidRPr="008E7040">
              <w:rPr>
                <w:sz w:val="20"/>
                <w:szCs w:val="20"/>
              </w:rPr>
              <w:t>FTE</w:t>
            </w:r>
          </w:p>
        </w:tc>
        <w:tc>
          <w:tcPr>
            <w:tcW w:w="103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szCs w:val="20"/>
              </w:rPr>
            </w:pPr>
            <w:r w:rsidRPr="008E7040">
              <w:rPr>
                <w:sz w:val="20"/>
                <w:szCs w:val="20"/>
              </w:rPr>
              <w:t>Personnel</w:t>
            </w:r>
          </w:p>
          <w:p w:rsidR="00AF059A" w:rsidRPr="008E7040" w:rsidRDefault="00AF059A" w:rsidP="005B6359">
            <w:pPr>
              <w:spacing w:line="240" w:lineRule="auto"/>
              <w:contextualSpacing/>
              <w:jc w:val="center"/>
              <w:rPr>
                <w:sz w:val="20"/>
                <w:szCs w:val="20"/>
              </w:rPr>
            </w:pPr>
            <w:r w:rsidRPr="008E7040">
              <w:rPr>
                <w:sz w:val="20"/>
                <w:szCs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szCs w:val="20"/>
              </w:rPr>
            </w:pPr>
            <w:r w:rsidRPr="008E7040">
              <w:rPr>
                <w:sz w:val="20"/>
                <w:szCs w:val="20"/>
              </w:rPr>
              <w:t>Non-Personnel</w:t>
            </w:r>
          </w:p>
          <w:p w:rsidR="00AF059A" w:rsidRPr="008E7040" w:rsidRDefault="00AF059A" w:rsidP="005B6359">
            <w:pPr>
              <w:spacing w:line="240" w:lineRule="auto"/>
              <w:contextualSpacing/>
              <w:jc w:val="center"/>
              <w:rPr>
                <w:sz w:val="20"/>
                <w:szCs w:val="20"/>
              </w:rPr>
            </w:pPr>
            <w:r w:rsidRPr="008E7040">
              <w:rPr>
                <w:sz w:val="20"/>
                <w:szCs w:val="20"/>
              </w:rPr>
              <w:t>($000)</w:t>
            </w:r>
          </w:p>
        </w:tc>
        <w:tc>
          <w:tcPr>
            <w:tcW w:w="99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spacing w:line="240" w:lineRule="auto"/>
              <w:contextualSpacing/>
              <w:jc w:val="center"/>
              <w:rPr>
                <w:sz w:val="20"/>
                <w:szCs w:val="20"/>
              </w:rPr>
            </w:pPr>
          </w:p>
          <w:p w:rsidR="00AF059A" w:rsidRPr="008E7040" w:rsidRDefault="00AF059A" w:rsidP="005B6359">
            <w:pPr>
              <w:spacing w:line="240" w:lineRule="auto"/>
              <w:contextualSpacing/>
              <w:jc w:val="center"/>
              <w:rPr>
                <w:sz w:val="20"/>
                <w:szCs w:val="20"/>
              </w:rPr>
            </w:pPr>
            <w:r w:rsidRPr="008E7040">
              <w:rPr>
                <w:sz w:val="20"/>
                <w:szCs w:val="20"/>
              </w:rPr>
              <w:t>Total</w:t>
            </w:r>
          </w:p>
          <w:p w:rsidR="00AF059A" w:rsidRPr="008E7040" w:rsidRDefault="00AF059A" w:rsidP="005B6359">
            <w:pPr>
              <w:spacing w:line="240" w:lineRule="auto"/>
              <w:contextualSpacing/>
              <w:jc w:val="center"/>
              <w:rPr>
                <w:sz w:val="20"/>
                <w:szCs w:val="20"/>
              </w:rPr>
            </w:pPr>
            <w:r w:rsidRPr="008E7040">
              <w:rPr>
                <w:sz w:val="20"/>
                <w:szCs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spacing w:line="240" w:lineRule="auto"/>
              <w:contextualSpacing/>
              <w:jc w:val="center"/>
              <w:rPr>
                <w:sz w:val="20"/>
                <w:szCs w:val="20"/>
              </w:rPr>
            </w:pPr>
            <w:r w:rsidRPr="008E7040">
              <w:rPr>
                <w:sz w:val="20"/>
                <w:szCs w:val="20"/>
              </w:rPr>
              <w:t>FY 201</w:t>
            </w:r>
            <w:r>
              <w:rPr>
                <w:sz w:val="20"/>
                <w:szCs w:val="20"/>
              </w:rPr>
              <w:t>5</w:t>
            </w:r>
            <w:r w:rsidRPr="008E7040">
              <w:rPr>
                <w:sz w:val="20"/>
                <w:szCs w:val="20"/>
              </w:rPr>
              <w:t xml:space="preserve"> Net</w:t>
            </w:r>
          </w:p>
          <w:p w:rsidR="00AF059A" w:rsidRPr="008E7040" w:rsidRDefault="00AF059A" w:rsidP="005B6359">
            <w:pPr>
              <w:spacing w:line="240" w:lineRule="auto"/>
              <w:contextualSpacing/>
              <w:jc w:val="center"/>
              <w:rPr>
                <w:sz w:val="20"/>
                <w:szCs w:val="20"/>
              </w:rPr>
            </w:pPr>
            <w:proofErr w:type="spellStart"/>
            <w:r w:rsidRPr="008E7040">
              <w:rPr>
                <w:sz w:val="20"/>
                <w:szCs w:val="20"/>
              </w:rPr>
              <w:t>Annualization</w:t>
            </w:r>
            <w:proofErr w:type="spellEnd"/>
          </w:p>
          <w:p w:rsidR="00AF059A" w:rsidRPr="008E7040" w:rsidRDefault="00AF059A" w:rsidP="005B6359">
            <w:pPr>
              <w:spacing w:line="240" w:lineRule="auto"/>
              <w:contextualSpacing/>
              <w:jc w:val="center"/>
              <w:rPr>
                <w:sz w:val="20"/>
                <w:szCs w:val="20"/>
              </w:rPr>
            </w:pPr>
            <w:r w:rsidRPr="008E7040">
              <w:rPr>
                <w:sz w:val="20"/>
                <w:szCs w:val="20"/>
              </w:rPr>
              <w:t>(Change from 2014)</w:t>
            </w:r>
          </w:p>
          <w:p w:rsidR="00AF059A" w:rsidRPr="008E7040" w:rsidRDefault="00AF059A" w:rsidP="005B6359">
            <w:pPr>
              <w:spacing w:line="240" w:lineRule="auto"/>
              <w:contextualSpacing/>
              <w:jc w:val="center"/>
              <w:rPr>
                <w:sz w:val="20"/>
                <w:szCs w:val="20"/>
              </w:rPr>
            </w:pPr>
            <w:r w:rsidRPr="008E7040">
              <w:rPr>
                <w:sz w:val="20"/>
                <w:szCs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jc w:val="center"/>
              <w:rPr>
                <w:sz w:val="20"/>
                <w:szCs w:val="20"/>
              </w:rPr>
            </w:pPr>
            <w:r w:rsidRPr="008E7040">
              <w:rPr>
                <w:sz w:val="20"/>
                <w:szCs w:val="20"/>
              </w:rPr>
              <w:t>FY 201</w:t>
            </w:r>
            <w:r>
              <w:rPr>
                <w:sz w:val="20"/>
                <w:szCs w:val="20"/>
              </w:rPr>
              <w:t>6</w:t>
            </w:r>
            <w:r w:rsidRPr="008E7040">
              <w:rPr>
                <w:sz w:val="20"/>
                <w:szCs w:val="20"/>
              </w:rPr>
              <w:t xml:space="preserve"> Net</w:t>
            </w:r>
          </w:p>
          <w:p w:rsidR="00AF059A" w:rsidRPr="008E7040" w:rsidRDefault="00AF059A" w:rsidP="005B6359">
            <w:pPr>
              <w:spacing w:line="240" w:lineRule="auto"/>
              <w:contextualSpacing/>
              <w:jc w:val="center"/>
              <w:rPr>
                <w:sz w:val="20"/>
                <w:szCs w:val="20"/>
              </w:rPr>
            </w:pPr>
            <w:proofErr w:type="spellStart"/>
            <w:r w:rsidRPr="008E7040">
              <w:rPr>
                <w:sz w:val="20"/>
                <w:szCs w:val="20"/>
              </w:rPr>
              <w:t>Annualization</w:t>
            </w:r>
            <w:proofErr w:type="spellEnd"/>
          </w:p>
          <w:p w:rsidR="00AF059A" w:rsidRPr="008E7040" w:rsidRDefault="00AF059A" w:rsidP="005B6359">
            <w:pPr>
              <w:spacing w:line="240" w:lineRule="auto"/>
              <w:contextualSpacing/>
              <w:jc w:val="center"/>
              <w:rPr>
                <w:sz w:val="20"/>
                <w:szCs w:val="20"/>
              </w:rPr>
            </w:pPr>
            <w:r w:rsidRPr="008E7040">
              <w:rPr>
                <w:sz w:val="20"/>
                <w:szCs w:val="20"/>
              </w:rPr>
              <w:t>(Change from 2015)</w:t>
            </w:r>
          </w:p>
          <w:p w:rsidR="00AF059A" w:rsidRPr="008E7040" w:rsidRDefault="00AF059A" w:rsidP="005B6359">
            <w:pPr>
              <w:spacing w:line="240" w:lineRule="auto"/>
              <w:contextualSpacing/>
              <w:jc w:val="center"/>
              <w:rPr>
                <w:sz w:val="20"/>
                <w:szCs w:val="20"/>
              </w:rPr>
            </w:pPr>
            <w:r w:rsidRPr="008E7040">
              <w:rPr>
                <w:sz w:val="20"/>
                <w:szCs w:val="20"/>
              </w:rPr>
              <w:t>($000)</w:t>
            </w: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rPr>
                <w:sz w:val="20"/>
                <w:szCs w:val="20"/>
              </w:rPr>
            </w:pPr>
            <w:r w:rsidRPr="008E7040">
              <w:rPr>
                <w:sz w:val="20"/>
                <w:szCs w:val="20"/>
              </w:rPr>
              <w:t>Current Services</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spacing w:line="240" w:lineRule="auto"/>
              <w:contextualSpacing/>
              <w:jc w:val="center"/>
              <w:rPr>
                <w:sz w:val="20"/>
                <w:szCs w:val="20"/>
              </w:rPr>
            </w:pPr>
            <w:r w:rsidRPr="008E7040">
              <w:rPr>
                <w:sz w:val="20"/>
                <w:szCs w:val="20"/>
              </w:rPr>
              <w:t>$27,000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spacing w:line="240" w:lineRule="auto"/>
              <w:contextualSpacing/>
              <w:jc w:val="center"/>
              <w:rPr>
                <w:sz w:val="20"/>
                <w:szCs w:val="20"/>
              </w:rPr>
            </w:pPr>
            <w:r w:rsidRPr="008E7040">
              <w:rPr>
                <w:sz w:val="20"/>
                <w:szCs w:val="20"/>
              </w:rPr>
              <w:t>$27,000</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rPr>
                <w:sz w:val="20"/>
                <w:szCs w:val="20"/>
              </w:rPr>
            </w:pPr>
            <w:r>
              <w:rPr>
                <w:sz w:val="20"/>
                <w:szCs w:val="20"/>
              </w:rPr>
              <w:t>Decreases</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EF6605" w:rsidP="005B6359">
            <w:pPr>
              <w:spacing w:line="240" w:lineRule="auto"/>
              <w:contextualSpacing/>
              <w:jc w:val="center"/>
              <w:rPr>
                <w:sz w:val="20"/>
                <w:szCs w:val="20"/>
              </w:rPr>
            </w:pPr>
            <w:r>
              <w:rPr>
                <w:sz w:val="20"/>
              </w:rPr>
              <w:t>(</w:t>
            </w:r>
            <w:r w:rsidRPr="008E7040">
              <w:rPr>
                <w:sz w:val="20"/>
              </w:rPr>
              <w:t>$</w:t>
            </w:r>
            <w:r>
              <w:rPr>
                <w:sz w:val="20"/>
              </w:rPr>
              <w:t>2,000)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EF6605" w:rsidP="005B6359">
            <w:pPr>
              <w:spacing w:line="240" w:lineRule="auto"/>
              <w:contextualSpacing/>
              <w:jc w:val="center"/>
              <w:rPr>
                <w:sz w:val="20"/>
                <w:szCs w:val="20"/>
              </w:rPr>
            </w:pPr>
            <w:r>
              <w:rPr>
                <w:sz w:val="20"/>
              </w:rPr>
              <w:t>(</w:t>
            </w:r>
            <w:r w:rsidRPr="008E7040">
              <w:rPr>
                <w:sz w:val="20"/>
              </w:rPr>
              <w:t>$</w:t>
            </w:r>
            <w:r>
              <w:rPr>
                <w:sz w:val="20"/>
              </w:rPr>
              <w:t>2,000)</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contextualSpacing/>
              <w:rPr>
                <w:sz w:val="20"/>
                <w:szCs w:val="20"/>
              </w:rPr>
            </w:pPr>
            <w:r w:rsidRPr="008E7040">
              <w:rPr>
                <w:sz w:val="20"/>
                <w:szCs w:val="20"/>
              </w:rPr>
              <w:t>Grand Total</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spacing w:line="240" w:lineRule="auto"/>
              <w:contextualSpacing/>
              <w:jc w:val="center"/>
              <w:rPr>
                <w:sz w:val="20"/>
                <w:szCs w:val="20"/>
              </w:rPr>
            </w:pPr>
            <w:r w:rsidRPr="008E7040">
              <w:rPr>
                <w:sz w:val="20"/>
                <w:szCs w:val="20"/>
              </w:rPr>
              <w:t>$</w:t>
            </w:r>
            <w:r>
              <w:rPr>
                <w:sz w:val="20"/>
                <w:szCs w:val="20"/>
              </w:rPr>
              <w:t>25,000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spacing w:line="240" w:lineRule="auto"/>
              <w:contextualSpacing/>
              <w:jc w:val="center"/>
              <w:rPr>
                <w:sz w:val="20"/>
                <w:szCs w:val="20"/>
              </w:rPr>
            </w:pPr>
            <w:r w:rsidRPr="008E7040">
              <w:rPr>
                <w:sz w:val="20"/>
                <w:szCs w:val="20"/>
              </w:rPr>
              <w:t>$</w:t>
            </w:r>
            <w:r>
              <w:rPr>
                <w:sz w:val="20"/>
                <w:szCs w:val="20"/>
              </w:rPr>
              <w:t>25,000</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spacing w:line="240" w:lineRule="auto"/>
              <w:contextualSpacing/>
              <w:jc w:val="center"/>
              <w:rPr>
                <w:sz w:val="20"/>
                <w:szCs w:val="20"/>
              </w:rPr>
            </w:pPr>
          </w:p>
        </w:tc>
      </w:tr>
    </w:tbl>
    <w:p w:rsidR="00AF059A" w:rsidRPr="008E7040" w:rsidRDefault="00AF059A" w:rsidP="00AF059A">
      <w:pPr>
        <w:spacing w:line="240" w:lineRule="auto"/>
        <w:contextualSpacing/>
        <w:jc w:val="center"/>
        <w:rPr>
          <w:sz w:val="20"/>
          <w:szCs w:val="20"/>
        </w:rPr>
      </w:pPr>
    </w:p>
    <w:p w:rsidR="00AF059A" w:rsidRPr="008E7040" w:rsidRDefault="00AF059A" w:rsidP="00AF059A">
      <w:pPr>
        <w:spacing w:line="240" w:lineRule="auto"/>
        <w:contextualSpacing/>
      </w:pPr>
    </w:p>
    <w:p w:rsidR="00AF059A" w:rsidRPr="00B233A7" w:rsidRDefault="00AF059A" w:rsidP="00AF059A">
      <w:pPr>
        <w:widowControl/>
        <w:adjustRightInd/>
        <w:spacing w:line="240" w:lineRule="auto"/>
        <w:jc w:val="left"/>
        <w:textAlignment w:val="auto"/>
        <w:rPr>
          <w:rFonts w:cs="Arial"/>
          <w:b/>
        </w:rPr>
      </w:pPr>
    </w:p>
    <w:p w:rsidR="00AF059A" w:rsidRDefault="00AF059A" w:rsidP="00AF059A">
      <w:pPr>
        <w:widowControl/>
        <w:adjustRightInd/>
        <w:spacing w:after="200" w:line="276" w:lineRule="auto"/>
        <w:jc w:val="left"/>
        <w:textAlignment w:val="auto"/>
      </w:pPr>
      <w:r>
        <w:br w:type="page"/>
      </w:r>
    </w:p>
    <w:p w:rsidR="00AF059A" w:rsidRDefault="00AF059A" w:rsidP="00AF059A">
      <w:pPr>
        <w:widowControl/>
        <w:adjustRightInd/>
        <w:spacing w:line="240" w:lineRule="auto"/>
        <w:jc w:val="left"/>
        <w:textAlignment w:val="auto"/>
        <w:rPr>
          <w:b/>
        </w:rPr>
      </w:pPr>
      <w:r>
        <w:rPr>
          <w:b/>
        </w:rPr>
        <w:lastRenderedPageBreak/>
        <w:t>VI. Program Offsets</w:t>
      </w:r>
      <w:r w:rsidRPr="00CB7578">
        <w:rPr>
          <w:b/>
        </w:rPr>
        <w:t xml:space="preserve"> by Item</w:t>
      </w:r>
    </w:p>
    <w:p w:rsidR="00AF059A" w:rsidRPr="009C1663" w:rsidRDefault="00AF059A" w:rsidP="00AF059A">
      <w:pPr>
        <w:pStyle w:val="Footer"/>
        <w:tabs>
          <w:tab w:val="clear" w:pos="8640"/>
          <w:tab w:val="left" w:leader="dot" w:pos="4320"/>
        </w:tabs>
        <w:spacing w:line="240" w:lineRule="auto"/>
        <w:jc w:val="left"/>
        <w:rPr>
          <w:b/>
        </w:rPr>
      </w:pPr>
    </w:p>
    <w:p w:rsidR="00AF059A" w:rsidRPr="00576EBA" w:rsidRDefault="00AF059A" w:rsidP="00AF059A">
      <w:pPr>
        <w:spacing w:line="240" w:lineRule="auto"/>
        <w:ind w:left="3600" w:hanging="3600"/>
        <w:jc w:val="left"/>
        <w:rPr>
          <w:b/>
          <w:bCs/>
        </w:rPr>
      </w:pPr>
      <w:r>
        <w:rPr>
          <w:b/>
          <w:bCs/>
        </w:rPr>
        <w:t>Item Name:</w:t>
      </w:r>
      <w:r>
        <w:rPr>
          <w:b/>
          <w:bCs/>
        </w:rPr>
        <w:tab/>
        <w:t>Youth Mentoring</w:t>
      </w:r>
      <w:r w:rsidRPr="00F4356A">
        <w:rPr>
          <w:b/>
          <w:bCs/>
        </w:rPr>
        <w:t xml:space="preserve"> </w:t>
      </w:r>
    </w:p>
    <w:p w:rsidR="00AF059A" w:rsidRPr="00576EBA" w:rsidRDefault="00AF059A" w:rsidP="00AF059A">
      <w:pPr>
        <w:spacing w:line="240" w:lineRule="auto"/>
        <w:jc w:val="left"/>
      </w:pPr>
    </w:p>
    <w:p w:rsidR="00AF059A" w:rsidRPr="00576EBA" w:rsidRDefault="00AF059A" w:rsidP="00AF059A">
      <w:pPr>
        <w:spacing w:line="240" w:lineRule="auto"/>
        <w:jc w:val="left"/>
      </w:pPr>
      <w:r w:rsidRPr="00576EBA">
        <w:t>Budget</w:t>
      </w:r>
      <w:r>
        <w:t xml:space="preserve"> Appropriation</w:t>
      </w:r>
      <w:r w:rsidRPr="005F3C5E">
        <w:t>:</w:t>
      </w:r>
      <w:r w:rsidRPr="00576EBA">
        <w:tab/>
      </w:r>
      <w:r w:rsidRPr="00576EBA">
        <w:tab/>
      </w:r>
      <w:r>
        <w:t>Juvenile Justice Programs</w:t>
      </w:r>
    </w:p>
    <w:p w:rsidR="00AF059A" w:rsidRPr="00576EBA" w:rsidRDefault="00AF059A" w:rsidP="00AF059A">
      <w:pPr>
        <w:spacing w:line="240" w:lineRule="auto"/>
        <w:jc w:val="left"/>
      </w:pPr>
    </w:p>
    <w:p w:rsidR="00AF059A" w:rsidRDefault="00AF059A" w:rsidP="00AF059A">
      <w:pPr>
        <w:autoSpaceDE w:val="0"/>
        <w:autoSpaceDN w:val="0"/>
        <w:spacing w:line="240" w:lineRule="auto"/>
        <w:jc w:val="left"/>
      </w:pPr>
      <w:r>
        <w:t>Strategic Goal &amp; Objective:</w:t>
      </w:r>
      <w:r>
        <w:tab/>
      </w:r>
      <w:r>
        <w:tab/>
        <w:t>DOJ Strategic Goal 2, Objective 2.2</w:t>
      </w:r>
    </w:p>
    <w:p w:rsidR="00291373" w:rsidRDefault="00291373" w:rsidP="00AF059A">
      <w:pPr>
        <w:autoSpaceDE w:val="0"/>
        <w:autoSpaceDN w:val="0"/>
        <w:spacing w:line="240" w:lineRule="auto"/>
        <w:jc w:val="left"/>
      </w:pPr>
      <w:r>
        <w:tab/>
      </w:r>
      <w:r>
        <w:tab/>
      </w:r>
      <w:r>
        <w:tab/>
      </w:r>
      <w:r>
        <w:tab/>
      </w:r>
      <w:r>
        <w:tab/>
        <w:t>OJP Strategic Goal 2; Objective 2.2</w:t>
      </w:r>
    </w:p>
    <w:p w:rsidR="00AF059A" w:rsidRDefault="00AF059A" w:rsidP="00AF059A">
      <w:pPr>
        <w:spacing w:line="240" w:lineRule="auto"/>
        <w:ind w:left="1620" w:right="-720" w:hanging="1620"/>
        <w:jc w:val="left"/>
      </w:pPr>
    </w:p>
    <w:p w:rsidR="00AF059A" w:rsidRDefault="00AF059A" w:rsidP="00AF059A">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AF059A" w:rsidRDefault="00AF059A" w:rsidP="00AF059A">
      <w:pPr>
        <w:spacing w:line="240" w:lineRule="auto"/>
        <w:ind w:left="1620" w:right="-720" w:hanging="1620"/>
        <w:jc w:val="left"/>
      </w:pPr>
    </w:p>
    <w:p w:rsidR="00AF059A" w:rsidRDefault="00AF059A" w:rsidP="00AF059A">
      <w:pPr>
        <w:spacing w:line="240" w:lineRule="auto"/>
        <w:ind w:left="1620" w:right="-720" w:hanging="1620"/>
        <w:jc w:val="left"/>
      </w:pPr>
      <w:r>
        <w:t>Ranking:</w:t>
      </w:r>
      <w:r>
        <w:tab/>
      </w:r>
      <w:r>
        <w:tab/>
      </w:r>
      <w:r>
        <w:tab/>
      </w:r>
      <w:r>
        <w:tab/>
        <w:t>28 of 32</w:t>
      </w:r>
      <w:r>
        <w:tab/>
      </w:r>
      <w:r>
        <w:tab/>
      </w:r>
    </w:p>
    <w:p w:rsidR="00AF059A" w:rsidRDefault="00AF059A" w:rsidP="00AF059A">
      <w:pPr>
        <w:spacing w:line="240" w:lineRule="auto"/>
        <w:ind w:left="1620" w:right="-720" w:hanging="1620"/>
        <w:jc w:val="left"/>
      </w:pPr>
    </w:p>
    <w:p w:rsidR="00AF059A" w:rsidRPr="00AD371F" w:rsidRDefault="00AF059A" w:rsidP="00AF059A">
      <w:pPr>
        <w:spacing w:line="240" w:lineRule="auto"/>
        <w:jc w:val="left"/>
        <w:rPr>
          <w:u w:val="single"/>
        </w:rPr>
      </w:pPr>
      <w:r w:rsidRPr="00AD371F">
        <w:t xml:space="preserve">Program </w:t>
      </w:r>
      <w:r>
        <w:t>Reduction</w:t>
      </w:r>
      <w:r w:rsidRPr="00AD371F">
        <w:t>:</w:t>
      </w:r>
      <w:r w:rsidRPr="00AD371F">
        <w:tab/>
      </w:r>
      <w:r w:rsidRPr="00AD371F">
        <w:tab/>
      </w:r>
      <w:r w:rsidRPr="00AD371F">
        <w:tab/>
        <w:t xml:space="preserve">Positions </w:t>
      </w:r>
      <w:r w:rsidRPr="00AD371F">
        <w:rPr>
          <w:b/>
        </w:rPr>
        <w:t>0</w:t>
      </w:r>
      <w:r w:rsidRPr="00AD371F">
        <w:rPr>
          <w:b/>
          <w:bCs/>
        </w:rPr>
        <w:t xml:space="preserve"> </w:t>
      </w:r>
      <w:r w:rsidR="00E74520" w:rsidRPr="00AD371F">
        <w:t>FTE 0</w:t>
      </w:r>
      <w:r w:rsidRPr="00AD371F">
        <w:rPr>
          <w:b/>
          <w:bCs/>
        </w:rPr>
        <w:t xml:space="preserve"> </w:t>
      </w:r>
      <w:r w:rsidRPr="00AD371F">
        <w:t>Dollars -</w:t>
      </w:r>
      <w:r w:rsidRPr="00AD371F">
        <w:rPr>
          <w:b/>
        </w:rPr>
        <w:t>$20,000,000</w:t>
      </w:r>
    </w:p>
    <w:p w:rsidR="00AF059A" w:rsidRPr="00AD371F" w:rsidRDefault="00AF059A" w:rsidP="00AF059A">
      <w:pPr>
        <w:pStyle w:val="xl19"/>
        <w:tabs>
          <w:tab w:val="left" w:pos="2340"/>
          <w:tab w:val="right" w:pos="3060"/>
          <w:tab w:val="left" w:pos="3600"/>
          <w:tab w:val="right" w:pos="4500"/>
          <w:tab w:val="left" w:pos="5310"/>
          <w:tab w:val="right" w:pos="6300"/>
        </w:tabs>
        <w:spacing w:before="0" w:after="0"/>
      </w:pPr>
    </w:p>
    <w:p w:rsidR="00AF059A" w:rsidRPr="00AD371F" w:rsidRDefault="00AF059A" w:rsidP="00AF059A">
      <w:pPr>
        <w:pStyle w:val="xl24"/>
        <w:spacing w:before="0" w:after="0"/>
      </w:pPr>
      <w:r w:rsidRPr="00AD371F">
        <w:t>Description of Item</w:t>
      </w:r>
    </w:p>
    <w:p w:rsidR="00AF059A" w:rsidRDefault="00AF059A" w:rsidP="00AF059A">
      <w:pPr>
        <w:pStyle w:val="xl24"/>
        <w:spacing w:before="0" w:after="0"/>
        <w:rPr>
          <w:bCs/>
          <w:u w:val="none"/>
        </w:rPr>
      </w:pPr>
      <w:r w:rsidRPr="00AD371F">
        <w:rPr>
          <w:iCs/>
          <w:u w:val="none"/>
        </w:rPr>
        <w:t>In FY 201</w:t>
      </w:r>
      <w:r>
        <w:rPr>
          <w:iCs/>
          <w:u w:val="none"/>
        </w:rPr>
        <w:t>4</w:t>
      </w:r>
      <w:r w:rsidRPr="00AD371F">
        <w:rPr>
          <w:iCs/>
          <w:u w:val="none"/>
        </w:rPr>
        <w:t xml:space="preserve">, </w:t>
      </w:r>
      <w:r w:rsidRPr="006B5874">
        <w:rPr>
          <w:iCs/>
          <w:u w:val="none"/>
        </w:rPr>
        <w:t>the President’s Budget requests</w:t>
      </w:r>
      <w:r w:rsidRPr="00AD371F">
        <w:rPr>
          <w:iCs/>
          <w:u w:val="none"/>
        </w:rPr>
        <w:t xml:space="preserve"> $58.0 million for the </w:t>
      </w:r>
      <w:r w:rsidRPr="00AD371F">
        <w:rPr>
          <w:bCs/>
          <w:u w:val="none"/>
        </w:rPr>
        <w:t>Youth Mentoring program, a decrease of $20.0 million below the FY 2012 Enacted level.  The Youth Mentoring program, administered by the Office of Juvenile Justice and Delinquency Prevention</w:t>
      </w:r>
      <w:r>
        <w:rPr>
          <w:bCs/>
          <w:u w:val="none"/>
        </w:rPr>
        <w:t xml:space="preserve"> (OJJDP), supports mentoring for youth at risk of educational failure, dropping out of school, or involvement in delinquent activities, including gangs. </w:t>
      </w:r>
    </w:p>
    <w:p w:rsidR="00AF059A" w:rsidRDefault="00AF059A" w:rsidP="00AF059A">
      <w:pPr>
        <w:pStyle w:val="xl24"/>
        <w:spacing w:before="0" w:after="0"/>
        <w:rPr>
          <w:bCs/>
          <w:u w:val="none"/>
        </w:rPr>
      </w:pPr>
    </w:p>
    <w:p w:rsidR="00AF059A" w:rsidRDefault="00AF059A" w:rsidP="00AF059A">
      <w:pPr>
        <w:pStyle w:val="xl24"/>
        <w:spacing w:before="0" w:after="0"/>
      </w:pPr>
      <w:r>
        <w:t>Justification</w:t>
      </w:r>
    </w:p>
    <w:p w:rsidR="00AF059A" w:rsidRDefault="00AF059A" w:rsidP="00AF059A">
      <w:pPr>
        <w:pStyle w:val="xl24"/>
        <w:spacing w:before="0" w:after="0"/>
        <w:rPr>
          <w:bCs/>
          <w:u w:val="none"/>
        </w:rPr>
      </w:pPr>
      <w:r w:rsidRPr="001F5C7A">
        <w:rPr>
          <w:szCs w:val="24"/>
          <w:u w:val="none"/>
        </w:rPr>
        <w:t xml:space="preserve">Mentoring is a process which uses relationships to teach, impart, or institute changes in behaviors or attitudes. </w:t>
      </w:r>
      <w:r>
        <w:rPr>
          <w:szCs w:val="24"/>
          <w:u w:val="none"/>
        </w:rPr>
        <w:t xml:space="preserve"> </w:t>
      </w:r>
      <w:r w:rsidRPr="001F5C7A">
        <w:rPr>
          <w:szCs w:val="24"/>
          <w:u w:val="none"/>
        </w:rPr>
        <w:t>Research indicates that, when well-implemented, mentoring can be a useful strategy in working with at-risk youth and those who experience multiple risk factors for delinquency, school failure and ot</w:t>
      </w:r>
      <w:r>
        <w:rPr>
          <w:szCs w:val="24"/>
          <w:u w:val="none"/>
        </w:rPr>
        <w:t>her negative outcomes.  OJJDP's Youth</w:t>
      </w:r>
      <w:r w:rsidRPr="001F5C7A">
        <w:rPr>
          <w:szCs w:val="24"/>
          <w:u w:val="none"/>
        </w:rPr>
        <w:t xml:space="preserve"> Mentoring Grants Program includes solicitations geared toward supporting national and community organizations that directly serve youth through mentoring, target specific populations of youth, and enhance the capacity of other organizations to recruit, train, and supervise mentors</w:t>
      </w:r>
      <w:r w:rsidRPr="001F5C7A">
        <w:rPr>
          <w:rFonts w:ascii="Arial" w:hAnsi="Arial" w:cs="Arial"/>
          <w:sz w:val="18"/>
          <w:szCs w:val="18"/>
          <w:u w:val="none"/>
        </w:rPr>
        <w:t>.</w:t>
      </w:r>
      <w:r>
        <w:rPr>
          <w:bCs/>
          <w:u w:val="none"/>
        </w:rPr>
        <w:t xml:space="preserve">  </w:t>
      </w:r>
    </w:p>
    <w:p w:rsidR="00AF059A" w:rsidRDefault="00AF059A" w:rsidP="00AF059A">
      <w:pPr>
        <w:pStyle w:val="xl24"/>
        <w:spacing w:before="0" w:after="0"/>
        <w:rPr>
          <w:bCs/>
          <w:u w:val="none"/>
        </w:rPr>
      </w:pPr>
    </w:p>
    <w:p w:rsidR="00AF059A" w:rsidRDefault="00AF059A" w:rsidP="00AF059A">
      <w:pPr>
        <w:pStyle w:val="xl24"/>
        <w:spacing w:before="0" w:after="0"/>
        <w:contextualSpacing/>
        <w:rPr>
          <w:u w:val="none"/>
        </w:rPr>
      </w:pPr>
      <w:r>
        <w:rPr>
          <w:u w:val="none"/>
        </w:rPr>
        <w:t>As part of OJP’s ongoing commitment to improving the effectiveness and efficiency of its grant programs, OJJDP will work with its grantees to seek greater cost efficiencies and coordination to ensure all of its juvenile justice programs operate more cost effectively.</w:t>
      </w:r>
    </w:p>
    <w:p w:rsidR="00AF059A" w:rsidRDefault="00AF059A" w:rsidP="00AF059A">
      <w:pPr>
        <w:spacing w:line="240" w:lineRule="auto"/>
        <w:contextualSpacing/>
        <w:jc w:val="left"/>
      </w:pPr>
    </w:p>
    <w:p w:rsidR="00AF059A" w:rsidRPr="00EF693D" w:rsidRDefault="00AF059A" w:rsidP="00AF059A">
      <w:pPr>
        <w:keepNext/>
        <w:spacing w:line="240" w:lineRule="auto"/>
        <w:contextualSpacing/>
        <w:jc w:val="left"/>
        <w:outlineLvl w:val="0"/>
        <w:rPr>
          <w:u w:val="single"/>
        </w:rPr>
      </w:pPr>
      <w:r w:rsidRPr="00EF693D">
        <w:rPr>
          <w:u w:val="single"/>
        </w:rPr>
        <w:t>Impact on Performance</w:t>
      </w:r>
    </w:p>
    <w:p w:rsidR="00AF059A" w:rsidRPr="008130BE" w:rsidRDefault="00AF059A" w:rsidP="00AF059A">
      <w:pPr>
        <w:keepNext/>
        <w:spacing w:line="240" w:lineRule="auto"/>
        <w:contextualSpacing/>
        <w:jc w:val="left"/>
        <w:outlineLvl w:val="0"/>
        <w:rPr>
          <w:i/>
        </w:rPr>
      </w:pPr>
      <w:r w:rsidRPr="00EF693D">
        <w:t xml:space="preserve">This program </w:t>
      </w:r>
      <w:r w:rsidRPr="006B5874">
        <w:t xml:space="preserve">supports </w:t>
      </w:r>
      <w:r w:rsidRPr="00211B40">
        <w:rPr>
          <w:i/>
        </w:rPr>
        <w:t xml:space="preserve">DOJ Strategic Goal 2: Prevent crime, protect the rights of the American people, and enforce </w:t>
      </w:r>
      <w:r w:rsidR="0004697C">
        <w:rPr>
          <w:i/>
        </w:rPr>
        <w:t>F</w:t>
      </w:r>
      <w:r w:rsidRPr="00211B40">
        <w:rPr>
          <w:i/>
        </w:rPr>
        <w:t>ederal law; DOJ Strategic Objective 2.2: Prevent and intervene in crimes against vulnerable populations; uphold the rights of, and improve services to, America’s crime victims</w:t>
      </w:r>
      <w:r w:rsidR="00291373" w:rsidRPr="00211B40">
        <w:rPr>
          <w:i/>
        </w:rPr>
        <w:t>; OJP Strategic Goal 2: Protect vulnerable populations, especially children, from victimization and improve services to victims of crime; and OJP Strategic Objective 2.2: Reduce the impacts of children’s exposure to violence.</w:t>
      </w:r>
    </w:p>
    <w:p w:rsidR="00AF059A" w:rsidRPr="008130BE" w:rsidRDefault="00AF059A" w:rsidP="00AF059A">
      <w:pPr>
        <w:widowControl/>
        <w:adjustRightInd/>
        <w:spacing w:line="240" w:lineRule="auto"/>
        <w:contextualSpacing/>
        <w:jc w:val="left"/>
        <w:textAlignment w:val="auto"/>
        <w:rPr>
          <w:rFonts w:eastAsia="Arial Unicode MS"/>
          <w:i/>
        </w:rPr>
      </w:pPr>
    </w:p>
    <w:p w:rsidR="00AF059A" w:rsidRDefault="00AF059A" w:rsidP="00AF059A">
      <w:pPr>
        <w:widowControl/>
        <w:adjustRightInd/>
        <w:spacing w:line="240" w:lineRule="auto"/>
        <w:jc w:val="left"/>
        <w:textAlignment w:val="auto"/>
        <w:rPr>
          <w:rFonts w:eastAsia="Arial Unicode MS"/>
        </w:rPr>
      </w:pPr>
      <w:r>
        <w:rPr>
          <w:rFonts w:eastAsia="Arial Unicode MS"/>
        </w:rPr>
        <w:t xml:space="preserve">High-risk populations are </w:t>
      </w:r>
      <w:r w:rsidRPr="00F25487">
        <w:rPr>
          <w:rFonts w:eastAsia="Arial Unicode MS"/>
        </w:rPr>
        <w:t>often underserved due to location, shortage of mentors, special physical or mental challenges, and other reasons.</w:t>
      </w:r>
      <w:r>
        <w:rPr>
          <w:rFonts w:eastAsia="Arial Unicode MS"/>
        </w:rPr>
        <w:t xml:space="preserve"> </w:t>
      </w:r>
      <w:r w:rsidRPr="00F25487">
        <w:rPr>
          <w:rFonts w:eastAsia="Arial Unicode MS"/>
        </w:rPr>
        <w:t>The goal</w:t>
      </w:r>
      <w:r>
        <w:rPr>
          <w:rFonts w:eastAsia="Arial Unicode MS"/>
        </w:rPr>
        <w:t>s</w:t>
      </w:r>
      <w:r w:rsidRPr="00F25487">
        <w:rPr>
          <w:rFonts w:eastAsia="Arial Unicode MS"/>
        </w:rPr>
        <w:t xml:space="preserve"> of this initiative </w:t>
      </w:r>
      <w:r>
        <w:rPr>
          <w:rFonts w:eastAsia="Arial Unicode MS"/>
        </w:rPr>
        <w:t>are</w:t>
      </w:r>
      <w:r w:rsidRPr="00F25487">
        <w:rPr>
          <w:rFonts w:eastAsia="Arial Unicode MS"/>
        </w:rPr>
        <w:t xml:space="preserve"> to</w:t>
      </w:r>
      <w:r>
        <w:rPr>
          <w:rFonts w:eastAsia="Arial Unicode MS"/>
        </w:rPr>
        <w:t>:</w:t>
      </w:r>
    </w:p>
    <w:p w:rsidR="005F22FA" w:rsidRDefault="005F22FA" w:rsidP="00AF059A">
      <w:pPr>
        <w:widowControl/>
        <w:adjustRightInd/>
        <w:spacing w:line="240" w:lineRule="auto"/>
        <w:jc w:val="left"/>
        <w:textAlignment w:val="auto"/>
        <w:rPr>
          <w:rFonts w:eastAsia="Arial Unicode MS"/>
        </w:rPr>
      </w:pPr>
    </w:p>
    <w:p w:rsidR="00AF059A" w:rsidRDefault="00AF059A" w:rsidP="00AF059A">
      <w:pPr>
        <w:pStyle w:val="ListParagraph"/>
        <w:numPr>
          <w:ilvl w:val="0"/>
          <w:numId w:val="128"/>
        </w:numPr>
        <w:rPr>
          <w:rFonts w:eastAsia="Arial Unicode MS"/>
        </w:rPr>
      </w:pPr>
      <w:r>
        <w:rPr>
          <w:rFonts w:eastAsia="Arial Unicode MS"/>
        </w:rPr>
        <w:lastRenderedPageBreak/>
        <w:t>P</w:t>
      </w:r>
      <w:r w:rsidRPr="001743A3">
        <w:rPr>
          <w:rFonts w:eastAsia="Arial Unicode MS"/>
        </w:rPr>
        <w:t xml:space="preserve">rovide funding to state, local, community, and national organizations to propose the enhancement or expansion of initiatives that will assist in the development and maturity </w:t>
      </w:r>
      <w:r w:rsidRPr="00C45817">
        <w:rPr>
          <w:rFonts w:eastAsia="Arial Unicode MS"/>
        </w:rPr>
        <w:t>of community programs to provide mentoring services to high-risk populations</w:t>
      </w:r>
      <w:r>
        <w:rPr>
          <w:rFonts w:eastAsia="Arial Unicode MS"/>
        </w:rPr>
        <w:t xml:space="preserve">; and </w:t>
      </w:r>
      <w:r w:rsidRPr="00C45817">
        <w:rPr>
          <w:rFonts w:eastAsia="Arial Unicode MS"/>
        </w:rPr>
        <w:t xml:space="preserve">  </w:t>
      </w:r>
    </w:p>
    <w:p w:rsidR="00124645" w:rsidRPr="00C45817" w:rsidRDefault="00124645" w:rsidP="00211B40">
      <w:pPr>
        <w:pStyle w:val="ListParagraph"/>
        <w:ind w:left="765"/>
        <w:rPr>
          <w:rFonts w:eastAsia="Arial Unicode MS"/>
        </w:rPr>
      </w:pPr>
    </w:p>
    <w:p w:rsidR="00AF059A" w:rsidRPr="001655EC" w:rsidRDefault="00AF059A" w:rsidP="00AF059A">
      <w:pPr>
        <w:pStyle w:val="ListParagraph"/>
        <w:numPr>
          <w:ilvl w:val="0"/>
          <w:numId w:val="128"/>
        </w:numPr>
        <w:rPr>
          <w:rFonts w:eastAsia="Arial Unicode MS"/>
        </w:rPr>
      </w:pPr>
      <w:r w:rsidRPr="00C45817">
        <w:t>Build the capacity of tribes to develop and implement culturally-sensitive mentoring activities on tribal reservations by strengthening and expanding existing mentoring activities in reservation communities that seek to increase participation of tribal youth in interactions with tribal adult mentors.</w:t>
      </w:r>
    </w:p>
    <w:p w:rsidR="008040F6" w:rsidRPr="00C45817" w:rsidRDefault="008040F6" w:rsidP="00AF059A">
      <w:pPr>
        <w:pStyle w:val="ListParagraph"/>
        <w:ind w:left="765"/>
        <w:rPr>
          <w:rFonts w:eastAsia="Arial Unicode MS"/>
        </w:rPr>
      </w:pPr>
    </w:p>
    <w:p w:rsidR="00AF059A" w:rsidRDefault="008040F6" w:rsidP="00AF059A">
      <w:pPr>
        <w:spacing w:line="240" w:lineRule="auto"/>
        <w:jc w:val="left"/>
        <w:rPr>
          <w:rFonts w:eastAsia="Arial Unicode MS"/>
        </w:rPr>
      </w:pPr>
      <w:r>
        <w:t>No significant impact from this reduction is expected, as OJJDP expects to better target funds to grantees employing mentoring strategies that show fidelity with evidence-based approaches and youth populations that are most underserved and at-risk.  Further, OJJDP plans to promote better outcomes for many youth in the target population for this assistance through its work with the Department of Education and the new Juvenile Justice and Education Collaboration Assistance program.</w:t>
      </w:r>
    </w:p>
    <w:p w:rsidR="00AF059A" w:rsidRDefault="00AF059A" w:rsidP="00AF059A">
      <w:pPr>
        <w:widowControl/>
        <w:adjustRightInd/>
        <w:spacing w:line="240" w:lineRule="auto"/>
        <w:jc w:val="left"/>
        <w:textAlignment w:val="auto"/>
        <w:rPr>
          <w:rFonts w:eastAsia="Arial Unicode MS"/>
        </w:rPr>
      </w:pPr>
    </w:p>
    <w:p w:rsidR="00AF059A" w:rsidRDefault="00AF059A" w:rsidP="00AF059A">
      <w:pPr>
        <w:widowControl/>
        <w:adjustRightInd/>
        <w:spacing w:line="240" w:lineRule="auto"/>
        <w:jc w:val="left"/>
        <w:textAlignment w:val="auto"/>
        <w:rPr>
          <w:b/>
          <w:bCs/>
          <w:i/>
        </w:rPr>
      </w:pPr>
      <w:r>
        <w:rPr>
          <w:b/>
          <w:bCs/>
          <w:i/>
        </w:rPr>
        <w:br w:type="page"/>
      </w:r>
    </w:p>
    <w:p w:rsidR="00AF059A" w:rsidRDefault="00AF059A" w:rsidP="00AF059A">
      <w:pPr>
        <w:spacing w:line="240" w:lineRule="auto"/>
        <w:jc w:val="center"/>
        <w:rPr>
          <w:b/>
        </w:rPr>
      </w:pPr>
      <w:r w:rsidRPr="00BA2904">
        <w:rPr>
          <w:b/>
        </w:rPr>
        <w:lastRenderedPageBreak/>
        <w:t>Funding</w:t>
      </w:r>
    </w:p>
    <w:p w:rsidR="00AF059A" w:rsidRPr="00B034A8" w:rsidRDefault="00AF059A" w:rsidP="00AF059A">
      <w:pPr>
        <w:autoSpaceDE w:val="0"/>
        <w:autoSpaceDN w:val="0"/>
        <w:spacing w:line="240" w:lineRule="auto"/>
        <w:jc w:val="left"/>
        <w:rPr>
          <w:color w:val="0000FF"/>
          <w:sz w:val="20"/>
          <w:szCs w:val="20"/>
        </w:rPr>
      </w:pPr>
    </w:p>
    <w:p w:rsidR="00AF059A" w:rsidRDefault="00AF059A" w:rsidP="00AF059A">
      <w:pPr>
        <w:pStyle w:val="xl24"/>
        <w:spacing w:before="0" w:after="0"/>
      </w:pPr>
      <w:r>
        <w:t>Base Funding</w:t>
      </w:r>
    </w:p>
    <w:p w:rsidR="00AF059A" w:rsidRPr="00B034A8" w:rsidRDefault="00AF059A" w:rsidP="00AF059A">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684"/>
        <w:gridCol w:w="630"/>
        <w:gridCol w:w="1260"/>
        <w:gridCol w:w="603"/>
        <w:gridCol w:w="747"/>
        <w:gridCol w:w="630"/>
        <w:gridCol w:w="1260"/>
        <w:gridCol w:w="590"/>
        <w:gridCol w:w="670"/>
        <w:gridCol w:w="609"/>
        <w:gridCol w:w="1535"/>
      </w:tblGrid>
      <w:tr w:rsidR="00AF059A" w:rsidRPr="00AD371F" w:rsidTr="005B6359">
        <w:tc>
          <w:tcPr>
            <w:tcW w:w="3600" w:type="dxa"/>
            <w:gridSpan w:val="4"/>
            <w:shd w:val="clear" w:color="auto" w:fill="E6E6E6"/>
          </w:tcPr>
          <w:p w:rsidR="00AF059A" w:rsidRPr="00AD371F" w:rsidRDefault="00AF059A" w:rsidP="005B6359">
            <w:pPr>
              <w:pStyle w:val="Heading7"/>
              <w:rPr>
                <w:sz w:val="20"/>
                <w:szCs w:val="20"/>
              </w:rPr>
            </w:pPr>
            <w:r w:rsidRPr="00077F69">
              <w:rPr>
                <w:sz w:val="20"/>
                <w:szCs w:val="20"/>
              </w:rPr>
              <w:t xml:space="preserve"> FY 201</w:t>
            </w:r>
            <w:r>
              <w:rPr>
                <w:sz w:val="20"/>
                <w:szCs w:val="20"/>
              </w:rPr>
              <w:t>2</w:t>
            </w:r>
            <w:r w:rsidRPr="00077F69">
              <w:rPr>
                <w:sz w:val="20"/>
                <w:szCs w:val="20"/>
              </w:rPr>
              <w:t xml:space="preserve"> Enacted </w:t>
            </w:r>
          </w:p>
        </w:tc>
        <w:tc>
          <w:tcPr>
            <w:tcW w:w="3240" w:type="dxa"/>
            <w:gridSpan w:val="4"/>
            <w:shd w:val="clear" w:color="auto" w:fill="E6E6E6"/>
          </w:tcPr>
          <w:p w:rsidR="00AF059A" w:rsidRPr="00AD371F" w:rsidRDefault="00AF059A" w:rsidP="005B6359">
            <w:pPr>
              <w:pStyle w:val="Heading7"/>
              <w:rPr>
                <w:sz w:val="20"/>
                <w:szCs w:val="20"/>
              </w:rPr>
            </w:pPr>
            <w:r w:rsidRPr="00DE6671">
              <w:rPr>
                <w:sz w:val="20"/>
                <w:szCs w:val="20"/>
              </w:rPr>
              <w:t>FY 2013 CR</w:t>
            </w:r>
            <w:r w:rsidRPr="00077F69" w:rsidDel="001A2F67">
              <w:rPr>
                <w:sz w:val="20"/>
                <w:szCs w:val="20"/>
              </w:rPr>
              <w:t xml:space="preserve"> </w:t>
            </w:r>
          </w:p>
        </w:tc>
        <w:tc>
          <w:tcPr>
            <w:tcW w:w="3404" w:type="dxa"/>
            <w:gridSpan w:val="4"/>
            <w:shd w:val="clear" w:color="auto" w:fill="E6E6E6"/>
          </w:tcPr>
          <w:p w:rsidR="00AF059A" w:rsidRPr="00AD371F" w:rsidRDefault="00AF059A" w:rsidP="005B6359">
            <w:pPr>
              <w:pStyle w:val="Heading7"/>
              <w:rPr>
                <w:sz w:val="20"/>
                <w:szCs w:val="20"/>
              </w:rPr>
            </w:pPr>
            <w:r w:rsidRPr="00077F69">
              <w:rPr>
                <w:sz w:val="20"/>
                <w:szCs w:val="20"/>
              </w:rPr>
              <w:t>FY 201</w:t>
            </w:r>
            <w:r>
              <w:rPr>
                <w:sz w:val="20"/>
                <w:szCs w:val="20"/>
              </w:rPr>
              <w:t>4</w:t>
            </w:r>
            <w:r w:rsidRPr="00077F69">
              <w:rPr>
                <w:sz w:val="20"/>
                <w:szCs w:val="20"/>
              </w:rPr>
              <w:t xml:space="preserve"> Current Services</w:t>
            </w:r>
          </w:p>
        </w:tc>
      </w:tr>
      <w:tr w:rsidR="00AF059A" w:rsidRPr="00AD371F" w:rsidTr="005B6359">
        <w:tc>
          <w:tcPr>
            <w:tcW w:w="1026"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b/>
                <w:sz w:val="20"/>
                <w:szCs w:val="20"/>
              </w:rPr>
            </w:pPr>
            <w:proofErr w:type="spellStart"/>
            <w:r w:rsidRPr="00077F69">
              <w:rPr>
                <w:sz w:val="20"/>
                <w:szCs w:val="20"/>
              </w:rPr>
              <w:t>Pos</w:t>
            </w:r>
            <w:proofErr w:type="spellEnd"/>
          </w:p>
        </w:tc>
        <w:tc>
          <w:tcPr>
            <w:tcW w:w="684" w:type="dxa"/>
            <w:tcBorders>
              <w:top w:val="single" w:sz="4" w:space="0" w:color="auto"/>
              <w:left w:val="single" w:sz="4" w:space="0" w:color="auto"/>
              <w:bottom w:val="single" w:sz="4" w:space="0" w:color="auto"/>
              <w:right w:val="single" w:sz="4" w:space="0" w:color="auto"/>
            </w:tcBorders>
            <w:hideMark/>
          </w:tcPr>
          <w:p w:rsidR="00AF059A" w:rsidRPr="00077F69" w:rsidRDefault="00AF059A" w:rsidP="005B6359">
            <w:pPr>
              <w:widowControl/>
              <w:adjustRightInd/>
              <w:spacing w:line="240" w:lineRule="auto"/>
              <w:jc w:val="center"/>
              <w:textAlignment w:val="auto"/>
              <w:rPr>
                <w:sz w:val="20"/>
                <w:szCs w:val="20"/>
              </w:rPr>
            </w:pPr>
            <w:proofErr w:type="spellStart"/>
            <w:r>
              <w:rPr>
                <w:sz w:val="20"/>
                <w:szCs w:val="20"/>
              </w:rPr>
              <w:t>A</w:t>
            </w:r>
            <w:r w:rsidRPr="00077F69">
              <w:rPr>
                <w:sz w:val="20"/>
                <w:szCs w:val="20"/>
              </w:rPr>
              <w:t>gt</w:t>
            </w:r>
            <w:proofErr w:type="spellEnd"/>
            <w:r w:rsidRPr="00077F69">
              <w:rPr>
                <w:sz w:val="20"/>
                <w:szCs w:val="20"/>
              </w:rPr>
              <w:t>/</w:t>
            </w:r>
          </w:p>
          <w:p w:rsidR="00AF059A" w:rsidRPr="00AD371F" w:rsidRDefault="00AF059A" w:rsidP="005B6359">
            <w:pPr>
              <w:widowControl/>
              <w:adjustRightInd/>
              <w:spacing w:line="240" w:lineRule="auto"/>
              <w:jc w:val="center"/>
              <w:rPr>
                <w:sz w:val="20"/>
              </w:rPr>
            </w:pPr>
            <w:proofErr w:type="spellStart"/>
            <w:r>
              <w:rPr>
                <w:sz w:val="20"/>
                <w:szCs w:val="20"/>
              </w:rPr>
              <w:t>A</w:t>
            </w:r>
            <w:r w:rsidRPr="00077F69">
              <w:rPr>
                <w:sz w:val="20"/>
                <w:szCs w:val="20"/>
              </w:rPr>
              <w:t>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proofErr w:type="spellStart"/>
            <w:r w:rsidRPr="00077F69">
              <w:rPr>
                <w:sz w:val="20"/>
                <w:szCs w:val="20"/>
              </w:rPr>
              <w:t>Pos</w:t>
            </w:r>
            <w:proofErr w:type="spellEnd"/>
          </w:p>
        </w:tc>
        <w:tc>
          <w:tcPr>
            <w:tcW w:w="747" w:type="dxa"/>
            <w:tcBorders>
              <w:top w:val="single" w:sz="4" w:space="0" w:color="auto"/>
              <w:left w:val="single" w:sz="4" w:space="0" w:color="auto"/>
              <w:bottom w:val="single" w:sz="4" w:space="0" w:color="auto"/>
              <w:right w:val="single" w:sz="4" w:space="0" w:color="auto"/>
            </w:tcBorders>
            <w:hideMark/>
          </w:tcPr>
          <w:p w:rsidR="00AF059A" w:rsidRPr="00077F69" w:rsidRDefault="00AF059A" w:rsidP="005B6359">
            <w:pPr>
              <w:widowControl/>
              <w:adjustRightInd/>
              <w:spacing w:line="240" w:lineRule="auto"/>
              <w:jc w:val="center"/>
              <w:textAlignment w:val="auto"/>
              <w:rPr>
                <w:sz w:val="20"/>
                <w:szCs w:val="20"/>
              </w:rPr>
            </w:pPr>
            <w:proofErr w:type="spellStart"/>
            <w:r>
              <w:rPr>
                <w:sz w:val="20"/>
                <w:szCs w:val="20"/>
              </w:rPr>
              <w:t>A</w:t>
            </w:r>
            <w:r w:rsidRPr="00077F69">
              <w:rPr>
                <w:sz w:val="20"/>
                <w:szCs w:val="20"/>
              </w:rPr>
              <w:t>gt</w:t>
            </w:r>
            <w:proofErr w:type="spellEnd"/>
            <w:r w:rsidRPr="00077F69">
              <w:rPr>
                <w:sz w:val="20"/>
                <w:szCs w:val="20"/>
              </w:rPr>
              <w:t>/</w:t>
            </w:r>
          </w:p>
          <w:p w:rsidR="00AF059A" w:rsidRPr="00AD371F" w:rsidRDefault="00AF059A" w:rsidP="005B6359">
            <w:pPr>
              <w:widowControl/>
              <w:adjustRightInd/>
              <w:spacing w:line="240" w:lineRule="auto"/>
              <w:jc w:val="center"/>
            </w:pPr>
            <w:proofErr w:type="spellStart"/>
            <w:r>
              <w:rPr>
                <w:sz w:val="20"/>
                <w:szCs w:val="20"/>
              </w:rPr>
              <w:t>A</w:t>
            </w:r>
            <w:r w:rsidRPr="00077F69">
              <w:rPr>
                <w:sz w:val="20"/>
                <w:szCs w:val="20"/>
              </w:rPr>
              <w:t>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$(000)</w:t>
            </w:r>
          </w:p>
        </w:tc>
        <w:tc>
          <w:tcPr>
            <w:tcW w:w="590"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proofErr w:type="spellStart"/>
            <w:r w:rsidRPr="00077F69">
              <w:rPr>
                <w:sz w:val="20"/>
                <w:szCs w:val="20"/>
              </w:rPr>
              <w:t>Pos</w:t>
            </w:r>
            <w:proofErr w:type="spellEnd"/>
          </w:p>
        </w:tc>
        <w:tc>
          <w:tcPr>
            <w:tcW w:w="670" w:type="dxa"/>
            <w:tcBorders>
              <w:top w:val="single" w:sz="4" w:space="0" w:color="auto"/>
              <w:left w:val="single" w:sz="4" w:space="0" w:color="auto"/>
              <w:bottom w:val="single" w:sz="4" w:space="0" w:color="auto"/>
              <w:right w:val="single" w:sz="4" w:space="0" w:color="auto"/>
            </w:tcBorders>
            <w:hideMark/>
          </w:tcPr>
          <w:p w:rsidR="00AF059A" w:rsidRPr="00077F69" w:rsidRDefault="00AF059A" w:rsidP="005B6359">
            <w:pPr>
              <w:widowControl/>
              <w:adjustRightInd/>
              <w:spacing w:line="240" w:lineRule="auto"/>
              <w:jc w:val="center"/>
              <w:textAlignment w:val="auto"/>
              <w:rPr>
                <w:sz w:val="20"/>
                <w:szCs w:val="20"/>
              </w:rPr>
            </w:pPr>
            <w:proofErr w:type="spellStart"/>
            <w:r>
              <w:rPr>
                <w:sz w:val="20"/>
                <w:szCs w:val="20"/>
              </w:rPr>
              <w:t>A</w:t>
            </w:r>
            <w:r w:rsidRPr="00077F69">
              <w:rPr>
                <w:sz w:val="20"/>
                <w:szCs w:val="20"/>
              </w:rPr>
              <w:t>gt</w:t>
            </w:r>
            <w:proofErr w:type="spellEnd"/>
            <w:r w:rsidRPr="00077F69">
              <w:rPr>
                <w:sz w:val="20"/>
                <w:szCs w:val="20"/>
              </w:rPr>
              <w:t>/</w:t>
            </w:r>
          </w:p>
          <w:p w:rsidR="00AF059A" w:rsidRPr="00AD371F" w:rsidRDefault="00AF059A" w:rsidP="005B6359">
            <w:pPr>
              <w:widowControl/>
              <w:adjustRightInd/>
              <w:spacing w:line="240" w:lineRule="auto"/>
              <w:jc w:val="center"/>
              <w:rPr>
                <w:b/>
              </w:rPr>
            </w:pPr>
            <w:proofErr w:type="spellStart"/>
            <w:r>
              <w:rPr>
                <w:sz w:val="20"/>
                <w:szCs w:val="20"/>
              </w:rPr>
              <w:t>A</w:t>
            </w:r>
            <w:r w:rsidRPr="00077F69">
              <w:rPr>
                <w:sz w:val="20"/>
                <w:szCs w:val="20"/>
              </w:rPr>
              <w:t>tty</w:t>
            </w:r>
            <w:proofErr w:type="spellEnd"/>
          </w:p>
        </w:tc>
        <w:tc>
          <w:tcPr>
            <w:tcW w:w="609"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FTE</w:t>
            </w:r>
          </w:p>
        </w:tc>
        <w:tc>
          <w:tcPr>
            <w:tcW w:w="1535" w:type="dxa"/>
            <w:tcBorders>
              <w:top w:val="single" w:sz="4" w:space="0" w:color="auto"/>
              <w:left w:val="single" w:sz="4" w:space="0" w:color="auto"/>
              <w:bottom w:val="single" w:sz="4" w:space="0" w:color="auto"/>
              <w:right w:val="single" w:sz="4" w:space="0" w:color="auto"/>
            </w:tcBorders>
            <w:hideMark/>
          </w:tcPr>
          <w:p w:rsidR="00AF059A" w:rsidRPr="00AD371F" w:rsidRDefault="00AF059A" w:rsidP="005B6359">
            <w:pPr>
              <w:widowControl/>
              <w:adjustRightInd/>
              <w:spacing w:line="240" w:lineRule="auto"/>
              <w:jc w:val="center"/>
              <w:rPr>
                <w:sz w:val="20"/>
              </w:rPr>
            </w:pPr>
            <w:r w:rsidRPr="00077F69">
              <w:rPr>
                <w:sz w:val="20"/>
                <w:szCs w:val="20"/>
              </w:rPr>
              <w:t>$(000)</w:t>
            </w:r>
          </w:p>
        </w:tc>
      </w:tr>
      <w:tr w:rsidR="00AF059A" w:rsidRPr="00AD371F" w:rsidTr="005B6359">
        <w:tc>
          <w:tcPr>
            <w:tcW w:w="1026" w:type="dxa"/>
          </w:tcPr>
          <w:p w:rsidR="00AF059A" w:rsidRPr="00AD371F" w:rsidRDefault="00AF059A" w:rsidP="005B6359">
            <w:pPr>
              <w:pStyle w:val="xl24"/>
              <w:spacing w:before="0" w:after="0"/>
              <w:jc w:val="center"/>
              <w:rPr>
                <w:sz w:val="20"/>
                <w:u w:val="none"/>
              </w:rPr>
            </w:pPr>
          </w:p>
        </w:tc>
        <w:tc>
          <w:tcPr>
            <w:tcW w:w="684" w:type="dxa"/>
          </w:tcPr>
          <w:p w:rsidR="00AF059A" w:rsidRPr="00AD371F" w:rsidRDefault="00AF059A" w:rsidP="005B6359">
            <w:pPr>
              <w:pStyle w:val="xl24"/>
              <w:spacing w:before="0" w:after="0"/>
              <w:jc w:val="center"/>
              <w:rPr>
                <w:sz w:val="20"/>
                <w:u w:val="none"/>
              </w:rPr>
            </w:pPr>
          </w:p>
        </w:tc>
        <w:tc>
          <w:tcPr>
            <w:tcW w:w="630" w:type="dxa"/>
          </w:tcPr>
          <w:p w:rsidR="00AF059A" w:rsidRPr="00AD371F" w:rsidRDefault="00AF059A" w:rsidP="005B6359">
            <w:pPr>
              <w:pStyle w:val="xl24"/>
              <w:spacing w:before="0" w:after="0"/>
              <w:jc w:val="center"/>
              <w:rPr>
                <w:sz w:val="20"/>
                <w:u w:val="none"/>
              </w:rPr>
            </w:pPr>
          </w:p>
        </w:tc>
        <w:tc>
          <w:tcPr>
            <w:tcW w:w="1260" w:type="dxa"/>
          </w:tcPr>
          <w:p w:rsidR="00AF059A" w:rsidRPr="00AD371F" w:rsidRDefault="00AF059A" w:rsidP="005B6359">
            <w:pPr>
              <w:pStyle w:val="PlainText"/>
              <w:jc w:val="center"/>
              <w:rPr>
                <w:sz w:val="20"/>
              </w:rPr>
            </w:pPr>
            <w:r w:rsidRPr="00AD371F">
              <w:rPr>
                <w:rFonts w:ascii="Times New Roman" w:hAnsi="Times New Roman" w:cs="Times New Roman"/>
                <w:sz w:val="20"/>
              </w:rPr>
              <w:t>$</w:t>
            </w:r>
            <w:r>
              <w:rPr>
                <w:rFonts w:ascii="Times New Roman" w:hAnsi="Times New Roman" w:cs="Times New Roman"/>
                <w:sz w:val="20"/>
              </w:rPr>
              <w:t>78,000</w:t>
            </w:r>
          </w:p>
        </w:tc>
        <w:tc>
          <w:tcPr>
            <w:tcW w:w="603" w:type="dxa"/>
          </w:tcPr>
          <w:p w:rsidR="00AF059A" w:rsidRPr="00AD371F" w:rsidRDefault="00AF059A" w:rsidP="005B6359">
            <w:pPr>
              <w:pStyle w:val="xl24"/>
              <w:spacing w:before="0" w:after="0"/>
              <w:jc w:val="center"/>
              <w:rPr>
                <w:sz w:val="20"/>
                <w:u w:val="none"/>
              </w:rPr>
            </w:pPr>
          </w:p>
        </w:tc>
        <w:tc>
          <w:tcPr>
            <w:tcW w:w="747" w:type="dxa"/>
          </w:tcPr>
          <w:p w:rsidR="00AF059A" w:rsidRPr="00AD371F" w:rsidRDefault="00AF059A" w:rsidP="005B6359">
            <w:pPr>
              <w:pStyle w:val="xl24"/>
              <w:spacing w:before="0" w:after="0"/>
              <w:jc w:val="center"/>
              <w:rPr>
                <w:sz w:val="20"/>
                <w:u w:val="none"/>
              </w:rPr>
            </w:pPr>
          </w:p>
        </w:tc>
        <w:tc>
          <w:tcPr>
            <w:tcW w:w="630" w:type="dxa"/>
          </w:tcPr>
          <w:p w:rsidR="00AF059A" w:rsidRPr="00AD371F" w:rsidRDefault="00AF059A" w:rsidP="005B6359">
            <w:pPr>
              <w:pStyle w:val="xl24"/>
              <w:spacing w:before="0" w:after="0"/>
              <w:jc w:val="center"/>
              <w:rPr>
                <w:sz w:val="20"/>
                <w:u w:val="none"/>
              </w:rPr>
            </w:pPr>
          </w:p>
        </w:tc>
        <w:tc>
          <w:tcPr>
            <w:tcW w:w="1260" w:type="dxa"/>
          </w:tcPr>
          <w:p w:rsidR="00AF059A" w:rsidRPr="00AD371F" w:rsidRDefault="00AF059A" w:rsidP="005B6359">
            <w:pPr>
              <w:pStyle w:val="PlainText"/>
              <w:jc w:val="center"/>
              <w:rPr>
                <w:sz w:val="20"/>
              </w:rPr>
            </w:pPr>
            <w:r w:rsidRPr="00AD371F">
              <w:rPr>
                <w:rFonts w:ascii="Times New Roman" w:hAnsi="Times New Roman" w:cs="Times New Roman"/>
                <w:sz w:val="20"/>
              </w:rPr>
              <w:t>$</w:t>
            </w:r>
            <w:r>
              <w:rPr>
                <w:rFonts w:ascii="Times New Roman" w:hAnsi="Times New Roman" w:cs="Times New Roman"/>
                <w:sz w:val="20"/>
              </w:rPr>
              <w:t>78,000</w:t>
            </w:r>
          </w:p>
        </w:tc>
        <w:tc>
          <w:tcPr>
            <w:tcW w:w="590" w:type="dxa"/>
          </w:tcPr>
          <w:p w:rsidR="00AF059A" w:rsidRPr="00AD371F" w:rsidRDefault="00AF059A" w:rsidP="005B6359">
            <w:pPr>
              <w:pStyle w:val="xl24"/>
              <w:spacing w:before="0" w:after="0"/>
              <w:jc w:val="center"/>
              <w:rPr>
                <w:sz w:val="20"/>
                <w:u w:val="none"/>
              </w:rPr>
            </w:pPr>
          </w:p>
        </w:tc>
        <w:tc>
          <w:tcPr>
            <w:tcW w:w="670" w:type="dxa"/>
          </w:tcPr>
          <w:p w:rsidR="00AF059A" w:rsidRPr="00AD371F" w:rsidRDefault="00AF059A" w:rsidP="005B6359">
            <w:pPr>
              <w:pStyle w:val="xl24"/>
              <w:spacing w:before="0" w:after="0"/>
              <w:jc w:val="center"/>
              <w:rPr>
                <w:sz w:val="20"/>
                <w:u w:val="none"/>
              </w:rPr>
            </w:pPr>
          </w:p>
        </w:tc>
        <w:tc>
          <w:tcPr>
            <w:tcW w:w="609" w:type="dxa"/>
          </w:tcPr>
          <w:p w:rsidR="00AF059A" w:rsidRPr="00AD371F" w:rsidRDefault="00AF059A" w:rsidP="005B6359">
            <w:pPr>
              <w:pStyle w:val="xl24"/>
              <w:spacing w:before="0" w:after="0"/>
              <w:jc w:val="center"/>
              <w:rPr>
                <w:sz w:val="20"/>
                <w:u w:val="none"/>
              </w:rPr>
            </w:pPr>
          </w:p>
        </w:tc>
        <w:tc>
          <w:tcPr>
            <w:tcW w:w="1535" w:type="dxa"/>
          </w:tcPr>
          <w:p w:rsidR="00AF059A" w:rsidRPr="00AD371F" w:rsidRDefault="00AF059A" w:rsidP="005B6359">
            <w:pPr>
              <w:pStyle w:val="PlainText"/>
              <w:jc w:val="center"/>
              <w:rPr>
                <w:sz w:val="20"/>
              </w:rPr>
            </w:pPr>
            <w:r w:rsidRPr="00AD371F">
              <w:rPr>
                <w:rFonts w:ascii="Times New Roman" w:hAnsi="Times New Roman" w:cs="Times New Roman"/>
                <w:sz w:val="20"/>
              </w:rPr>
              <w:t>$78,000</w:t>
            </w:r>
          </w:p>
        </w:tc>
      </w:tr>
    </w:tbl>
    <w:p w:rsidR="00AF059A" w:rsidRPr="00AD371F" w:rsidRDefault="00AF059A" w:rsidP="00AF059A">
      <w:pPr>
        <w:pStyle w:val="xl24"/>
        <w:spacing w:before="0" w:after="0"/>
        <w:rPr>
          <w:sz w:val="20"/>
        </w:rPr>
      </w:pPr>
    </w:p>
    <w:p w:rsidR="00AF059A" w:rsidRPr="00AD371F" w:rsidRDefault="00AF059A" w:rsidP="00AF059A">
      <w:pPr>
        <w:pStyle w:val="BodyText"/>
        <w:rPr>
          <w:u w:val="single"/>
        </w:rPr>
      </w:pPr>
      <w:r w:rsidRPr="00AD371F">
        <w:rPr>
          <w:u w:val="single"/>
        </w:rPr>
        <w:t>Personnel Reduction Cost Summary</w:t>
      </w:r>
    </w:p>
    <w:p w:rsidR="00AF059A" w:rsidRPr="00AD371F" w:rsidRDefault="00AF059A" w:rsidP="00AF059A">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440"/>
        <w:gridCol w:w="1350"/>
        <w:gridCol w:w="1530"/>
        <w:gridCol w:w="1890"/>
        <w:gridCol w:w="1980"/>
      </w:tblGrid>
      <w:tr w:rsidR="00AF059A" w:rsidRPr="00AD371F" w:rsidTr="005B6359">
        <w:tc>
          <w:tcPr>
            <w:tcW w:w="2070" w:type="dxa"/>
            <w:shd w:val="clear" w:color="auto" w:fill="E6E6E6"/>
            <w:vAlign w:val="center"/>
          </w:tcPr>
          <w:p w:rsidR="00AF059A" w:rsidRPr="00AD371F" w:rsidRDefault="00AF059A" w:rsidP="005B6359">
            <w:pPr>
              <w:spacing w:line="240" w:lineRule="auto"/>
              <w:jc w:val="center"/>
              <w:rPr>
                <w:sz w:val="20"/>
                <w:szCs w:val="20"/>
              </w:rPr>
            </w:pPr>
            <w:r w:rsidRPr="00AD371F">
              <w:rPr>
                <w:sz w:val="20"/>
                <w:szCs w:val="20"/>
              </w:rPr>
              <w:t>Type of Position</w:t>
            </w:r>
          </w:p>
        </w:tc>
        <w:tc>
          <w:tcPr>
            <w:tcW w:w="1440" w:type="dxa"/>
            <w:vAlign w:val="center"/>
          </w:tcPr>
          <w:p w:rsidR="00AF059A" w:rsidRPr="00AD371F" w:rsidRDefault="00AF059A" w:rsidP="005B6359">
            <w:pPr>
              <w:spacing w:line="240" w:lineRule="auto"/>
              <w:jc w:val="center"/>
              <w:rPr>
                <w:sz w:val="20"/>
                <w:szCs w:val="20"/>
              </w:rPr>
            </w:pPr>
            <w:r w:rsidRPr="00AD371F">
              <w:rPr>
                <w:sz w:val="20"/>
                <w:szCs w:val="20"/>
              </w:rPr>
              <w:t>Modular Cost</w:t>
            </w:r>
          </w:p>
          <w:p w:rsidR="00AF059A" w:rsidRPr="00AD371F" w:rsidRDefault="00AF059A" w:rsidP="005B6359">
            <w:pPr>
              <w:spacing w:line="240" w:lineRule="auto"/>
              <w:jc w:val="center"/>
              <w:rPr>
                <w:sz w:val="20"/>
                <w:szCs w:val="20"/>
              </w:rPr>
            </w:pPr>
            <w:r w:rsidRPr="00AD371F">
              <w:rPr>
                <w:sz w:val="20"/>
                <w:szCs w:val="20"/>
              </w:rPr>
              <w:t>per Position ($000)</w:t>
            </w:r>
          </w:p>
        </w:tc>
        <w:tc>
          <w:tcPr>
            <w:tcW w:w="1350" w:type="dxa"/>
            <w:vAlign w:val="center"/>
          </w:tcPr>
          <w:p w:rsidR="00AF059A" w:rsidRPr="00AD371F" w:rsidRDefault="00AF059A" w:rsidP="005B6359">
            <w:pPr>
              <w:spacing w:line="240" w:lineRule="auto"/>
              <w:jc w:val="center"/>
              <w:rPr>
                <w:sz w:val="20"/>
                <w:szCs w:val="20"/>
              </w:rPr>
            </w:pPr>
            <w:r w:rsidRPr="00AD371F">
              <w:rPr>
                <w:sz w:val="20"/>
                <w:szCs w:val="20"/>
              </w:rPr>
              <w:t>Number of</w:t>
            </w:r>
          </w:p>
          <w:p w:rsidR="00AF059A" w:rsidRPr="00AD371F" w:rsidRDefault="00AF059A" w:rsidP="005B6359">
            <w:pPr>
              <w:spacing w:line="240" w:lineRule="auto"/>
              <w:jc w:val="center"/>
              <w:rPr>
                <w:sz w:val="20"/>
                <w:szCs w:val="20"/>
              </w:rPr>
            </w:pPr>
            <w:r w:rsidRPr="00AD371F">
              <w:rPr>
                <w:sz w:val="20"/>
                <w:szCs w:val="20"/>
              </w:rPr>
              <w:t>Positions</w:t>
            </w:r>
          </w:p>
          <w:p w:rsidR="00AF059A" w:rsidRPr="00AD371F" w:rsidRDefault="00AF059A" w:rsidP="005B6359">
            <w:pPr>
              <w:spacing w:line="240" w:lineRule="auto"/>
              <w:jc w:val="center"/>
              <w:rPr>
                <w:sz w:val="20"/>
                <w:szCs w:val="20"/>
              </w:rPr>
            </w:pPr>
            <w:r w:rsidRPr="00AD371F">
              <w:rPr>
                <w:sz w:val="20"/>
                <w:szCs w:val="20"/>
              </w:rPr>
              <w:t>Requested</w:t>
            </w:r>
          </w:p>
        </w:tc>
        <w:tc>
          <w:tcPr>
            <w:tcW w:w="1530" w:type="dxa"/>
            <w:vAlign w:val="center"/>
          </w:tcPr>
          <w:p w:rsidR="00AF059A" w:rsidRPr="00077F69" w:rsidRDefault="00AF059A" w:rsidP="005B6359">
            <w:pPr>
              <w:widowControl/>
              <w:adjustRightInd/>
              <w:spacing w:line="240" w:lineRule="auto"/>
              <w:jc w:val="center"/>
              <w:textAlignment w:val="auto"/>
              <w:rPr>
                <w:sz w:val="20"/>
              </w:rPr>
            </w:pPr>
            <w:r w:rsidRPr="00077F69">
              <w:rPr>
                <w:sz w:val="20"/>
              </w:rPr>
              <w:t>FY 201</w:t>
            </w:r>
            <w:r>
              <w:rPr>
                <w:sz w:val="20"/>
              </w:rPr>
              <w:t>4</w:t>
            </w:r>
          </w:p>
          <w:p w:rsidR="00AF059A" w:rsidRPr="00AD371F" w:rsidRDefault="00AF059A" w:rsidP="005B6359">
            <w:pPr>
              <w:spacing w:line="240" w:lineRule="auto"/>
              <w:jc w:val="center"/>
              <w:rPr>
                <w:sz w:val="20"/>
                <w:szCs w:val="20"/>
              </w:rPr>
            </w:pPr>
            <w:r w:rsidRPr="00077F69">
              <w:rPr>
                <w:sz w:val="20"/>
              </w:rPr>
              <w:t>Request ($000)</w:t>
            </w:r>
          </w:p>
        </w:tc>
        <w:tc>
          <w:tcPr>
            <w:tcW w:w="1890" w:type="dxa"/>
            <w:vAlign w:val="center"/>
          </w:tcPr>
          <w:p w:rsidR="00AF059A" w:rsidRDefault="00AF059A" w:rsidP="005B6359">
            <w:pPr>
              <w:widowControl/>
              <w:adjustRightInd/>
              <w:spacing w:line="240" w:lineRule="auto"/>
              <w:jc w:val="center"/>
              <w:rPr>
                <w:sz w:val="20"/>
              </w:rPr>
            </w:pPr>
            <w:r>
              <w:rPr>
                <w:sz w:val="20"/>
              </w:rPr>
              <w:t xml:space="preserve">FY 2015 Net </w:t>
            </w:r>
            <w:proofErr w:type="spellStart"/>
            <w:r>
              <w:rPr>
                <w:sz w:val="20"/>
              </w:rPr>
              <w:t>Annualization</w:t>
            </w:r>
            <w:proofErr w:type="spellEnd"/>
            <w:r>
              <w:rPr>
                <w:sz w:val="20"/>
              </w:rPr>
              <w:t xml:space="preserve"> </w:t>
            </w:r>
          </w:p>
          <w:p w:rsidR="00AF059A" w:rsidRDefault="00AF059A" w:rsidP="005B6359">
            <w:pPr>
              <w:widowControl/>
              <w:adjustRightInd/>
              <w:spacing w:line="240" w:lineRule="auto"/>
              <w:jc w:val="center"/>
              <w:rPr>
                <w:sz w:val="20"/>
              </w:rPr>
            </w:pPr>
            <w:r>
              <w:rPr>
                <w:sz w:val="20"/>
              </w:rPr>
              <w:t>(change from 2014)</w:t>
            </w:r>
          </w:p>
          <w:p w:rsidR="00AF059A" w:rsidRPr="00AD371F" w:rsidRDefault="00AF059A" w:rsidP="005B6359">
            <w:pPr>
              <w:spacing w:line="240" w:lineRule="auto"/>
              <w:jc w:val="center"/>
              <w:rPr>
                <w:sz w:val="20"/>
                <w:szCs w:val="20"/>
              </w:rPr>
            </w:pPr>
            <w:r>
              <w:rPr>
                <w:sz w:val="20"/>
              </w:rPr>
              <w:t>($000)</w:t>
            </w:r>
          </w:p>
        </w:tc>
        <w:tc>
          <w:tcPr>
            <w:tcW w:w="1980" w:type="dxa"/>
          </w:tcPr>
          <w:p w:rsidR="00AF059A" w:rsidRPr="00AD371F" w:rsidRDefault="00AF059A" w:rsidP="005B6359">
            <w:pPr>
              <w:spacing w:line="240" w:lineRule="auto"/>
              <w:jc w:val="center"/>
              <w:rPr>
                <w:sz w:val="20"/>
                <w:szCs w:val="20"/>
              </w:rPr>
            </w:pPr>
            <w:r>
              <w:rPr>
                <w:sz w:val="20"/>
              </w:rPr>
              <w:t xml:space="preserve">FY 2016 Net </w:t>
            </w:r>
            <w:proofErr w:type="spellStart"/>
            <w:r>
              <w:rPr>
                <w:sz w:val="20"/>
              </w:rPr>
              <w:t>Annualization</w:t>
            </w:r>
            <w:proofErr w:type="spellEnd"/>
            <w:r>
              <w:rPr>
                <w:sz w:val="20"/>
              </w:rPr>
              <w:t xml:space="preserve"> (change from 2015) ($000)</w:t>
            </w:r>
          </w:p>
        </w:tc>
      </w:tr>
      <w:tr w:rsidR="00AF059A" w:rsidRPr="00AD371F" w:rsidTr="005B6359">
        <w:tc>
          <w:tcPr>
            <w:tcW w:w="2070" w:type="dxa"/>
          </w:tcPr>
          <w:p w:rsidR="00AF059A" w:rsidRPr="00AD371F" w:rsidRDefault="00AF059A" w:rsidP="005B6359">
            <w:pPr>
              <w:spacing w:line="240" w:lineRule="auto"/>
              <w:jc w:val="left"/>
              <w:rPr>
                <w:sz w:val="20"/>
                <w:szCs w:val="20"/>
              </w:rPr>
            </w:pPr>
            <w:r w:rsidRPr="00AD371F">
              <w:rPr>
                <w:sz w:val="20"/>
                <w:szCs w:val="20"/>
              </w:rPr>
              <w:t>Total Personnel</w:t>
            </w:r>
          </w:p>
        </w:tc>
        <w:tc>
          <w:tcPr>
            <w:tcW w:w="1440" w:type="dxa"/>
            <w:vAlign w:val="center"/>
          </w:tcPr>
          <w:p w:rsidR="00AF059A" w:rsidRPr="00AD371F" w:rsidRDefault="00AF059A" w:rsidP="005B6359">
            <w:pPr>
              <w:spacing w:line="240" w:lineRule="auto"/>
              <w:jc w:val="left"/>
              <w:rPr>
                <w:sz w:val="20"/>
                <w:szCs w:val="20"/>
              </w:rPr>
            </w:pPr>
          </w:p>
        </w:tc>
        <w:tc>
          <w:tcPr>
            <w:tcW w:w="1350" w:type="dxa"/>
            <w:vAlign w:val="center"/>
          </w:tcPr>
          <w:p w:rsidR="00AF059A" w:rsidRPr="00AD371F" w:rsidRDefault="00AF059A" w:rsidP="005B6359">
            <w:pPr>
              <w:spacing w:line="240" w:lineRule="auto"/>
              <w:jc w:val="left"/>
              <w:rPr>
                <w:sz w:val="20"/>
                <w:szCs w:val="20"/>
              </w:rPr>
            </w:pPr>
          </w:p>
        </w:tc>
        <w:tc>
          <w:tcPr>
            <w:tcW w:w="1530" w:type="dxa"/>
            <w:vAlign w:val="center"/>
          </w:tcPr>
          <w:p w:rsidR="00AF059A" w:rsidRPr="00AD371F" w:rsidRDefault="00AF059A" w:rsidP="005B6359">
            <w:pPr>
              <w:spacing w:line="240" w:lineRule="auto"/>
              <w:jc w:val="left"/>
              <w:rPr>
                <w:sz w:val="20"/>
                <w:szCs w:val="20"/>
              </w:rPr>
            </w:pPr>
          </w:p>
        </w:tc>
        <w:tc>
          <w:tcPr>
            <w:tcW w:w="1890" w:type="dxa"/>
            <w:vAlign w:val="center"/>
          </w:tcPr>
          <w:p w:rsidR="00AF059A" w:rsidRPr="00AD371F" w:rsidRDefault="00AF059A" w:rsidP="005B6359">
            <w:pPr>
              <w:spacing w:line="240" w:lineRule="auto"/>
              <w:jc w:val="left"/>
              <w:rPr>
                <w:sz w:val="20"/>
                <w:szCs w:val="20"/>
              </w:rPr>
            </w:pPr>
          </w:p>
        </w:tc>
        <w:tc>
          <w:tcPr>
            <w:tcW w:w="1980" w:type="dxa"/>
          </w:tcPr>
          <w:p w:rsidR="00AF059A" w:rsidRPr="00AD371F" w:rsidRDefault="00AF059A" w:rsidP="005B6359">
            <w:pPr>
              <w:spacing w:line="240" w:lineRule="auto"/>
              <w:jc w:val="left"/>
              <w:rPr>
                <w:sz w:val="20"/>
                <w:szCs w:val="20"/>
              </w:rPr>
            </w:pPr>
          </w:p>
        </w:tc>
      </w:tr>
    </w:tbl>
    <w:p w:rsidR="00AF059A" w:rsidRPr="00AD371F" w:rsidRDefault="00AF059A" w:rsidP="00AF059A">
      <w:pPr>
        <w:spacing w:line="240" w:lineRule="auto"/>
        <w:jc w:val="left"/>
      </w:pPr>
    </w:p>
    <w:p w:rsidR="00AF059A" w:rsidRPr="00AD371F" w:rsidRDefault="00AF059A" w:rsidP="00AF059A">
      <w:pPr>
        <w:pStyle w:val="xl24"/>
        <w:spacing w:before="0" w:after="0"/>
      </w:pPr>
      <w:r w:rsidRPr="00AD371F">
        <w:t>Non-Personnel Reduction Cost Summary</w:t>
      </w:r>
    </w:p>
    <w:p w:rsidR="00AF059A" w:rsidRPr="00AD371F" w:rsidRDefault="00AF059A" w:rsidP="00AF059A">
      <w:pPr>
        <w:spacing w:line="240" w:lineRule="auto"/>
        <w:jc w:val="lef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170"/>
        <w:gridCol w:w="1170"/>
        <w:gridCol w:w="1440"/>
        <w:gridCol w:w="2070"/>
        <w:gridCol w:w="2160"/>
      </w:tblGrid>
      <w:tr w:rsidR="00AF059A" w:rsidRPr="00A24BC7" w:rsidTr="005B6359">
        <w:tc>
          <w:tcPr>
            <w:tcW w:w="2250" w:type="dxa"/>
            <w:shd w:val="clear" w:color="auto" w:fill="E6E6E6"/>
            <w:vAlign w:val="center"/>
          </w:tcPr>
          <w:p w:rsidR="00AF059A" w:rsidRPr="00AD371F" w:rsidRDefault="00AF059A" w:rsidP="005B6359">
            <w:pPr>
              <w:spacing w:line="240" w:lineRule="auto"/>
              <w:jc w:val="center"/>
              <w:rPr>
                <w:sz w:val="20"/>
                <w:szCs w:val="20"/>
              </w:rPr>
            </w:pPr>
            <w:r w:rsidRPr="00AD371F">
              <w:rPr>
                <w:sz w:val="20"/>
                <w:szCs w:val="20"/>
              </w:rPr>
              <w:t>Non-Personnel Item</w:t>
            </w:r>
          </w:p>
        </w:tc>
        <w:tc>
          <w:tcPr>
            <w:tcW w:w="1170" w:type="dxa"/>
            <w:vAlign w:val="center"/>
          </w:tcPr>
          <w:p w:rsidR="00AF059A" w:rsidRPr="00AD371F" w:rsidRDefault="00AF059A" w:rsidP="005B6359">
            <w:pPr>
              <w:spacing w:line="240" w:lineRule="auto"/>
              <w:jc w:val="center"/>
              <w:rPr>
                <w:sz w:val="20"/>
                <w:szCs w:val="20"/>
              </w:rPr>
            </w:pPr>
            <w:r w:rsidRPr="00AD371F">
              <w:rPr>
                <w:sz w:val="20"/>
                <w:szCs w:val="20"/>
              </w:rPr>
              <w:t>Unit Cost</w:t>
            </w:r>
          </w:p>
        </w:tc>
        <w:tc>
          <w:tcPr>
            <w:tcW w:w="1170" w:type="dxa"/>
            <w:vAlign w:val="center"/>
          </w:tcPr>
          <w:p w:rsidR="00AF059A" w:rsidRPr="00AD371F" w:rsidRDefault="00AF059A" w:rsidP="005B6359">
            <w:pPr>
              <w:spacing w:line="240" w:lineRule="auto"/>
              <w:jc w:val="center"/>
              <w:rPr>
                <w:sz w:val="20"/>
                <w:szCs w:val="20"/>
              </w:rPr>
            </w:pPr>
            <w:r w:rsidRPr="00AD371F">
              <w:rPr>
                <w:sz w:val="20"/>
                <w:szCs w:val="20"/>
              </w:rPr>
              <w:t>Quantity</w:t>
            </w:r>
          </w:p>
        </w:tc>
        <w:tc>
          <w:tcPr>
            <w:tcW w:w="1440" w:type="dxa"/>
            <w:vAlign w:val="center"/>
          </w:tcPr>
          <w:p w:rsidR="00AF059A" w:rsidRPr="00077F69" w:rsidRDefault="00AF059A" w:rsidP="005B6359">
            <w:pPr>
              <w:widowControl/>
              <w:adjustRightInd/>
              <w:spacing w:line="240" w:lineRule="auto"/>
              <w:jc w:val="center"/>
              <w:textAlignment w:val="auto"/>
              <w:rPr>
                <w:sz w:val="20"/>
              </w:rPr>
            </w:pPr>
            <w:r w:rsidRPr="00077F69">
              <w:rPr>
                <w:sz w:val="20"/>
              </w:rPr>
              <w:t>FY 201</w:t>
            </w:r>
            <w:r>
              <w:rPr>
                <w:sz w:val="20"/>
              </w:rPr>
              <w:t>4</w:t>
            </w:r>
          </w:p>
          <w:p w:rsidR="00AF059A" w:rsidRPr="00AD371F" w:rsidRDefault="00AF059A" w:rsidP="005B6359">
            <w:pPr>
              <w:spacing w:line="240" w:lineRule="auto"/>
              <w:jc w:val="center"/>
              <w:rPr>
                <w:sz w:val="20"/>
                <w:szCs w:val="20"/>
              </w:rPr>
            </w:pPr>
            <w:r w:rsidRPr="00077F69">
              <w:rPr>
                <w:sz w:val="20"/>
              </w:rPr>
              <w:t>Request ($000)</w:t>
            </w:r>
          </w:p>
        </w:tc>
        <w:tc>
          <w:tcPr>
            <w:tcW w:w="2070" w:type="dxa"/>
            <w:vAlign w:val="center"/>
          </w:tcPr>
          <w:p w:rsidR="00AF059A" w:rsidRDefault="00AF059A" w:rsidP="005B6359">
            <w:pPr>
              <w:widowControl/>
              <w:adjustRightInd/>
              <w:spacing w:line="240" w:lineRule="auto"/>
              <w:jc w:val="center"/>
              <w:rPr>
                <w:sz w:val="20"/>
              </w:rPr>
            </w:pPr>
            <w:r>
              <w:rPr>
                <w:sz w:val="20"/>
              </w:rPr>
              <w:t xml:space="preserve">FY 2015 Net </w:t>
            </w:r>
            <w:proofErr w:type="spellStart"/>
            <w:r>
              <w:rPr>
                <w:sz w:val="20"/>
              </w:rPr>
              <w:t>Annualization</w:t>
            </w:r>
            <w:proofErr w:type="spellEnd"/>
            <w:r>
              <w:rPr>
                <w:sz w:val="20"/>
              </w:rPr>
              <w:t xml:space="preserve"> </w:t>
            </w:r>
          </w:p>
          <w:p w:rsidR="00AF059A" w:rsidRDefault="00AF059A" w:rsidP="005B6359">
            <w:pPr>
              <w:widowControl/>
              <w:adjustRightInd/>
              <w:spacing w:line="240" w:lineRule="auto"/>
              <w:jc w:val="center"/>
              <w:rPr>
                <w:sz w:val="20"/>
              </w:rPr>
            </w:pPr>
            <w:r>
              <w:rPr>
                <w:sz w:val="20"/>
              </w:rPr>
              <w:t>(change from 2014)</w:t>
            </w:r>
          </w:p>
          <w:p w:rsidR="00AF059A" w:rsidRPr="00AD371F" w:rsidRDefault="00AF059A" w:rsidP="005B6359">
            <w:pPr>
              <w:spacing w:line="240" w:lineRule="auto"/>
              <w:jc w:val="center"/>
              <w:rPr>
                <w:sz w:val="20"/>
                <w:szCs w:val="20"/>
              </w:rPr>
            </w:pPr>
            <w:r>
              <w:rPr>
                <w:sz w:val="20"/>
              </w:rPr>
              <w:t>($000)</w:t>
            </w:r>
          </w:p>
        </w:tc>
        <w:tc>
          <w:tcPr>
            <w:tcW w:w="2160" w:type="dxa"/>
          </w:tcPr>
          <w:p w:rsidR="00AF059A" w:rsidRDefault="00AF059A" w:rsidP="005B6359">
            <w:pPr>
              <w:spacing w:line="240" w:lineRule="auto"/>
              <w:jc w:val="center"/>
              <w:rPr>
                <w:sz w:val="20"/>
                <w:szCs w:val="20"/>
              </w:rPr>
            </w:pPr>
            <w:r>
              <w:rPr>
                <w:sz w:val="20"/>
              </w:rPr>
              <w:t xml:space="preserve">FY 2016 Net </w:t>
            </w:r>
            <w:proofErr w:type="spellStart"/>
            <w:r>
              <w:rPr>
                <w:sz w:val="20"/>
              </w:rPr>
              <w:t>Annualization</w:t>
            </w:r>
            <w:proofErr w:type="spellEnd"/>
            <w:r>
              <w:rPr>
                <w:sz w:val="20"/>
              </w:rPr>
              <w:t xml:space="preserve"> (change from 2015) ($000)</w:t>
            </w:r>
          </w:p>
        </w:tc>
      </w:tr>
      <w:tr w:rsidR="00AF059A" w:rsidRPr="00A24BC7" w:rsidTr="005B6359">
        <w:tc>
          <w:tcPr>
            <w:tcW w:w="2250" w:type="dxa"/>
            <w:vAlign w:val="bottom"/>
          </w:tcPr>
          <w:p w:rsidR="00AF059A" w:rsidRPr="00A24BC7" w:rsidRDefault="00AF059A" w:rsidP="005B6359">
            <w:pPr>
              <w:spacing w:line="240" w:lineRule="auto"/>
              <w:jc w:val="left"/>
              <w:rPr>
                <w:sz w:val="20"/>
                <w:szCs w:val="20"/>
              </w:rPr>
            </w:pPr>
            <w:r>
              <w:rPr>
                <w:sz w:val="20"/>
                <w:szCs w:val="20"/>
              </w:rPr>
              <w:t>Total Non-Personnel</w:t>
            </w:r>
          </w:p>
        </w:tc>
        <w:tc>
          <w:tcPr>
            <w:tcW w:w="1170" w:type="dxa"/>
            <w:vAlign w:val="center"/>
          </w:tcPr>
          <w:p w:rsidR="00AF059A" w:rsidRPr="00A24BC7" w:rsidRDefault="00AF059A" w:rsidP="005B6359">
            <w:pPr>
              <w:pStyle w:val="xl19"/>
              <w:spacing w:before="0" w:after="0"/>
              <w:jc w:val="center"/>
              <w:rPr>
                <w:sz w:val="20"/>
                <w:szCs w:val="20"/>
              </w:rPr>
            </w:pPr>
          </w:p>
        </w:tc>
        <w:tc>
          <w:tcPr>
            <w:tcW w:w="1170" w:type="dxa"/>
            <w:vAlign w:val="center"/>
          </w:tcPr>
          <w:p w:rsidR="00AF059A" w:rsidRPr="00A24BC7" w:rsidRDefault="00AF059A" w:rsidP="005B6359">
            <w:pPr>
              <w:spacing w:line="240" w:lineRule="auto"/>
              <w:jc w:val="center"/>
              <w:rPr>
                <w:sz w:val="20"/>
                <w:szCs w:val="20"/>
              </w:rPr>
            </w:pPr>
          </w:p>
        </w:tc>
        <w:tc>
          <w:tcPr>
            <w:tcW w:w="1440" w:type="dxa"/>
            <w:vAlign w:val="center"/>
          </w:tcPr>
          <w:p w:rsidR="00AF059A" w:rsidRDefault="00AF059A" w:rsidP="005B6359">
            <w:pPr>
              <w:spacing w:line="240" w:lineRule="auto"/>
              <w:jc w:val="center"/>
              <w:rPr>
                <w:sz w:val="20"/>
                <w:szCs w:val="20"/>
              </w:rPr>
            </w:pPr>
            <w:r>
              <w:rPr>
                <w:sz w:val="20"/>
                <w:szCs w:val="20"/>
              </w:rPr>
              <w:t>($20,000)</w:t>
            </w:r>
          </w:p>
        </w:tc>
        <w:tc>
          <w:tcPr>
            <w:tcW w:w="2070" w:type="dxa"/>
            <w:vAlign w:val="center"/>
          </w:tcPr>
          <w:p w:rsidR="00AF059A" w:rsidRPr="00A24BC7" w:rsidRDefault="00AF059A" w:rsidP="005B6359">
            <w:pPr>
              <w:spacing w:line="240" w:lineRule="auto"/>
              <w:jc w:val="center"/>
              <w:rPr>
                <w:sz w:val="20"/>
                <w:szCs w:val="20"/>
              </w:rPr>
            </w:pPr>
          </w:p>
        </w:tc>
        <w:tc>
          <w:tcPr>
            <w:tcW w:w="2160" w:type="dxa"/>
            <w:vAlign w:val="center"/>
          </w:tcPr>
          <w:p w:rsidR="00AF059A" w:rsidRDefault="00AF059A" w:rsidP="005B6359">
            <w:pPr>
              <w:spacing w:line="240" w:lineRule="auto"/>
              <w:jc w:val="center"/>
              <w:rPr>
                <w:sz w:val="20"/>
                <w:szCs w:val="20"/>
              </w:rPr>
            </w:pPr>
          </w:p>
        </w:tc>
      </w:tr>
    </w:tbl>
    <w:p w:rsidR="00AF059A" w:rsidRPr="00A24BC7" w:rsidRDefault="00AF059A" w:rsidP="00AF059A">
      <w:pPr>
        <w:spacing w:line="240" w:lineRule="auto"/>
        <w:jc w:val="left"/>
      </w:pPr>
    </w:p>
    <w:p w:rsidR="00AF059A" w:rsidRPr="00A24BC7" w:rsidRDefault="00AF059A" w:rsidP="00AF059A">
      <w:pPr>
        <w:pStyle w:val="xl24"/>
        <w:spacing w:before="0" w:after="0"/>
      </w:pPr>
      <w:r>
        <w:t>Total Request for this Item</w:t>
      </w:r>
    </w:p>
    <w:p w:rsidR="00AF059A" w:rsidRPr="00A24BC7" w:rsidRDefault="00AF059A" w:rsidP="00AF059A">
      <w:pPr>
        <w:spacing w:line="240" w:lineRule="auto"/>
        <w:jc w:val="lef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40"/>
        <w:gridCol w:w="630"/>
        <w:gridCol w:w="720"/>
        <w:gridCol w:w="1170"/>
        <w:gridCol w:w="1080"/>
        <w:gridCol w:w="1080"/>
        <w:gridCol w:w="1890"/>
        <w:gridCol w:w="1890"/>
      </w:tblGrid>
      <w:tr w:rsidR="00AF059A" w:rsidRPr="00A24BC7" w:rsidTr="00211B40">
        <w:trPr>
          <w:trHeight w:val="658"/>
        </w:trPr>
        <w:tc>
          <w:tcPr>
            <w:tcW w:w="1260" w:type="dxa"/>
            <w:shd w:val="clear" w:color="auto" w:fill="E6E6E6"/>
          </w:tcPr>
          <w:p w:rsidR="00AF059A" w:rsidRPr="00A24BC7" w:rsidRDefault="00AF059A" w:rsidP="005B6359">
            <w:pPr>
              <w:spacing w:line="240" w:lineRule="auto"/>
              <w:jc w:val="left"/>
              <w:rPr>
                <w:sz w:val="20"/>
                <w:szCs w:val="20"/>
              </w:rPr>
            </w:pPr>
          </w:p>
          <w:p w:rsidR="00AF059A" w:rsidRPr="00A24BC7" w:rsidRDefault="00AF059A" w:rsidP="005B6359">
            <w:pPr>
              <w:spacing w:line="240" w:lineRule="auto"/>
              <w:jc w:val="left"/>
              <w:rPr>
                <w:sz w:val="20"/>
                <w:szCs w:val="20"/>
              </w:rPr>
            </w:pPr>
          </w:p>
        </w:tc>
        <w:tc>
          <w:tcPr>
            <w:tcW w:w="540" w:type="dxa"/>
            <w:vAlign w:val="center"/>
          </w:tcPr>
          <w:p w:rsidR="00AF059A" w:rsidRPr="00A24BC7" w:rsidRDefault="00AF059A" w:rsidP="005B6359">
            <w:pPr>
              <w:spacing w:line="240" w:lineRule="auto"/>
              <w:jc w:val="center"/>
              <w:rPr>
                <w:sz w:val="20"/>
                <w:szCs w:val="20"/>
              </w:rPr>
            </w:pPr>
            <w:proofErr w:type="spellStart"/>
            <w:r>
              <w:rPr>
                <w:sz w:val="20"/>
                <w:szCs w:val="20"/>
              </w:rPr>
              <w:t>Pos</w:t>
            </w:r>
            <w:proofErr w:type="spellEnd"/>
          </w:p>
        </w:tc>
        <w:tc>
          <w:tcPr>
            <w:tcW w:w="630" w:type="dxa"/>
            <w:vAlign w:val="center"/>
          </w:tcPr>
          <w:p w:rsidR="00AF059A" w:rsidRPr="00A24BC7" w:rsidRDefault="00AF059A" w:rsidP="005B6359">
            <w:pPr>
              <w:spacing w:line="240" w:lineRule="auto"/>
              <w:jc w:val="center"/>
              <w:rPr>
                <w:sz w:val="20"/>
                <w:szCs w:val="20"/>
              </w:rPr>
            </w:pPr>
          </w:p>
          <w:p w:rsidR="00AF059A" w:rsidRDefault="00AF059A" w:rsidP="005B6359">
            <w:pPr>
              <w:spacing w:line="240" w:lineRule="auto"/>
              <w:jc w:val="center"/>
              <w:rPr>
                <w:sz w:val="20"/>
                <w:szCs w:val="20"/>
              </w:rPr>
            </w:pPr>
            <w:proofErr w:type="spellStart"/>
            <w:r>
              <w:rPr>
                <w:sz w:val="20"/>
                <w:szCs w:val="20"/>
              </w:rPr>
              <w:t>Agt</w:t>
            </w:r>
            <w:proofErr w:type="spellEnd"/>
            <w:r>
              <w:rPr>
                <w:sz w:val="20"/>
                <w:szCs w:val="20"/>
              </w:rPr>
              <w:t>/</w:t>
            </w:r>
          </w:p>
          <w:p w:rsidR="00AF059A" w:rsidRPr="00A24BC7" w:rsidRDefault="00AF059A" w:rsidP="005B6359">
            <w:pPr>
              <w:spacing w:line="240" w:lineRule="auto"/>
              <w:jc w:val="center"/>
              <w:rPr>
                <w:sz w:val="20"/>
                <w:szCs w:val="20"/>
              </w:rPr>
            </w:pPr>
            <w:proofErr w:type="spellStart"/>
            <w:r>
              <w:rPr>
                <w:sz w:val="20"/>
                <w:szCs w:val="20"/>
              </w:rPr>
              <w:t>Atty</w:t>
            </w:r>
            <w:proofErr w:type="spellEnd"/>
          </w:p>
          <w:p w:rsidR="00AF059A" w:rsidRPr="00A24BC7" w:rsidRDefault="00AF059A" w:rsidP="005B6359">
            <w:pPr>
              <w:spacing w:line="240" w:lineRule="auto"/>
              <w:jc w:val="center"/>
              <w:rPr>
                <w:sz w:val="20"/>
                <w:szCs w:val="20"/>
              </w:rPr>
            </w:pPr>
          </w:p>
        </w:tc>
        <w:tc>
          <w:tcPr>
            <w:tcW w:w="720" w:type="dxa"/>
            <w:vAlign w:val="center"/>
          </w:tcPr>
          <w:p w:rsidR="00AF059A" w:rsidRPr="00A24BC7" w:rsidRDefault="00AF059A" w:rsidP="005B6359">
            <w:pPr>
              <w:spacing w:line="240" w:lineRule="auto"/>
              <w:jc w:val="center"/>
              <w:rPr>
                <w:sz w:val="20"/>
                <w:szCs w:val="20"/>
              </w:rPr>
            </w:pPr>
            <w:r>
              <w:rPr>
                <w:sz w:val="20"/>
                <w:szCs w:val="20"/>
              </w:rPr>
              <w:t>FTE</w:t>
            </w:r>
          </w:p>
        </w:tc>
        <w:tc>
          <w:tcPr>
            <w:tcW w:w="1170" w:type="dxa"/>
            <w:vAlign w:val="center"/>
          </w:tcPr>
          <w:p w:rsidR="00AF059A" w:rsidRPr="00A24BC7" w:rsidRDefault="00AF059A" w:rsidP="005B6359">
            <w:pPr>
              <w:spacing w:line="240" w:lineRule="auto"/>
              <w:jc w:val="center"/>
              <w:rPr>
                <w:sz w:val="20"/>
                <w:szCs w:val="20"/>
              </w:rPr>
            </w:pPr>
            <w:r>
              <w:rPr>
                <w:sz w:val="20"/>
                <w:szCs w:val="20"/>
              </w:rPr>
              <w:t>Personnel</w:t>
            </w:r>
          </w:p>
          <w:p w:rsidR="00AF059A" w:rsidRPr="00A24BC7" w:rsidRDefault="00AF059A" w:rsidP="005B6359">
            <w:pPr>
              <w:spacing w:line="240" w:lineRule="auto"/>
              <w:jc w:val="center"/>
              <w:rPr>
                <w:sz w:val="20"/>
                <w:szCs w:val="20"/>
              </w:rPr>
            </w:pPr>
            <w:r>
              <w:rPr>
                <w:sz w:val="20"/>
                <w:szCs w:val="20"/>
              </w:rPr>
              <w:t>($000)</w:t>
            </w:r>
          </w:p>
        </w:tc>
        <w:tc>
          <w:tcPr>
            <w:tcW w:w="1080" w:type="dxa"/>
            <w:vAlign w:val="center"/>
          </w:tcPr>
          <w:p w:rsidR="00AF059A" w:rsidRPr="00A24BC7" w:rsidRDefault="00AF059A" w:rsidP="005B6359">
            <w:pPr>
              <w:spacing w:line="240" w:lineRule="auto"/>
              <w:jc w:val="center"/>
              <w:rPr>
                <w:sz w:val="20"/>
                <w:szCs w:val="20"/>
              </w:rPr>
            </w:pPr>
            <w:r>
              <w:rPr>
                <w:sz w:val="20"/>
                <w:szCs w:val="20"/>
              </w:rPr>
              <w:t>Non-Personnel</w:t>
            </w:r>
          </w:p>
          <w:p w:rsidR="00AF059A" w:rsidRPr="00A24BC7" w:rsidRDefault="00AF059A" w:rsidP="005B6359">
            <w:pPr>
              <w:spacing w:line="240" w:lineRule="auto"/>
              <w:jc w:val="center"/>
              <w:rPr>
                <w:sz w:val="20"/>
                <w:szCs w:val="20"/>
              </w:rPr>
            </w:pPr>
            <w:r>
              <w:rPr>
                <w:sz w:val="20"/>
                <w:szCs w:val="20"/>
              </w:rPr>
              <w:t>($000)</w:t>
            </w:r>
          </w:p>
        </w:tc>
        <w:tc>
          <w:tcPr>
            <w:tcW w:w="1080" w:type="dxa"/>
            <w:vAlign w:val="center"/>
          </w:tcPr>
          <w:p w:rsidR="00AF059A" w:rsidRPr="00A24BC7" w:rsidRDefault="00AF059A" w:rsidP="005B6359">
            <w:pPr>
              <w:spacing w:line="240" w:lineRule="auto"/>
              <w:jc w:val="center"/>
              <w:rPr>
                <w:sz w:val="20"/>
                <w:szCs w:val="20"/>
              </w:rPr>
            </w:pPr>
            <w:r>
              <w:rPr>
                <w:sz w:val="20"/>
                <w:szCs w:val="20"/>
              </w:rPr>
              <w:t>Total</w:t>
            </w:r>
          </w:p>
          <w:p w:rsidR="00AF059A" w:rsidRPr="00A24BC7" w:rsidRDefault="00AF059A" w:rsidP="005B6359">
            <w:pPr>
              <w:spacing w:line="240" w:lineRule="auto"/>
              <w:jc w:val="center"/>
              <w:rPr>
                <w:sz w:val="20"/>
                <w:szCs w:val="20"/>
              </w:rPr>
            </w:pPr>
            <w:r>
              <w:rPr>
                <w:sz w:val="20"/>
                <w:szCs w:val="20"/>
              </w:rPr>
              <w:t>($000)</w:t>
            </w:r>
          </w:p>
        </w:tc>
        <w:tc>
          <w:tcPr>
            <w:tcW w:w="1890" w:type="dxa"/>
            <w:vAlign w:val="center"/>
          </w:tcPr>
          <w:p w:rsidR="00AF059A" w:rsidRDefault="00AF059A" w:rsidP="005B6359">
            <w:pPr>
              <w:widowControl/>
              <w:adjustRightInd/>
              <w:spacing w:line="240" w:lineRule="auto"/>
              <w:jc w:val="center"/>
              <w:rPr>
                <w:sz w:val="20"/>
              </w:rPr>
            </w:pPr>
            <w:r>
              <w:rPr>
                <w:sz w:val="20"/>
              </w:rPr>
              <w:t xml:space="preserve">FY 2015 Net </w:t>
            </w:r>
            <w:proofErr w:type="spellStart"/>
            <w:r>
              <w:rPr>
                <w:sz w:val="20"/>
              </w:rPr>
              <w:t>Annualization</w:t>
            </w:r>
            <w:proofErr w:type="spellEnd"/>
            <w:r>
              <w:rPr>
                <w:sz w:val="20"/>
              </w:rPr>
              <w:t xml:space="preserve"> </w:t>
            </w:r>
          </w:p>
          <w:p w:rsidR="00AF059A" w:rsidRDefault="00AF059A" w:rsidP="005B6359">
            <w:pPr>
              <w:widowControl/>
              <w:adjustRightInd/>
              <w:spacing w:line="240" w:lineRule="auto"/>
              <w:jc w:val="center"/>
              <w:rPr>
                <w:sz w:val="20"/>
              </w:rPr>
            </w:pPr>
            <w:r>
              <w:rPr>
                <w:sz w:val="20"/>
              </w:rPr>
              <w:t>(change from 2014)</w:t>
            </w:r>
          </w:p>
          <w:p w:rsidR="00AF059A" w:rsidRPr="00A24BC7" w:rsidRDefault="00AF059A" w:rsidP="005B6359">
            <w:pPr>
              <w:spacing w:line="240" w:lineRule="auto"/>
              <w:jc w:val="center"/>
              <w:rPr>
                <w:sz w:val="20"/>
                <w:szCs w:val="20"/>
              </w:rPr>
            </w:pPr>
            <w:r>
              <w:rPr>
                <w:sz w:val="20"/>
              </w:rPr>
              <w:t>($000)</w:t>
            </w:r>
          </w:p>
        </w:tc>
        <w:tc>
          <w:tcPr>
            <w:tcW w:w="1890" w:type="dxa"/>
          </w:tcPr>
          <w:p w:rsidR="00AF059A" w:rsidRDefault="00AF059A" w:rsidP="005B6359">
            <w:pPr>
              <w:spacing w:line="240" w:lineRule="auto"/>
              <w:jc w:val="center"/>
              <w:rPr>
                <w:sz w:val="20"/>
                <w:szCs w:val="20"/>
              </w:rPr>
            </w:pPr>
            <w:r>
              <w:rPr>
                <w:sz w:val="20"/>
              </w:rPr>
              <w:t xml:space="preserve">FY 2016 Net </w:t>
            </w:r>
            <w:proofErr w:type="spellStart"/>
            <w:r>
              <w:rPr>
                <w:sz w:val="20"/>
              </w:rPr>
              <w:t>Annualization</w:t>
            </w:r>
            <w:proofErr w:type="spellEnd"/>
            <w:r>
              <w:rPr>
                <w:sz w:val="20"/>
              </w:rPr>
              <w:t xml:space="preserve"> (change from 2015) ($000)</w:t>
            </w:r>
          </w:p>
        </w:tc>
      </w:tr>
      <w:tr w:rsidR="00AF059A" w:rsidRPr="00A24BC7" w:rsidTr="00211B40">
        <w:trPr>
          <w:trHeight w:val="215"/>
        </w:trPr>
        <w:tc>
          <w:tcPr>
            <w:tcW w:w="1260" w:type="dxa"/>
          </w:tcPr>
          <w:p w:rsidR="00AF059A" w:rsidRPr="00A24BC7" w:rsidRDefault="00AF059A" w:rsidP="005B6359">
            <w:pPr>
              <w:spacing w:line="240" w:lineRule="auto"/>
              <w:jc w:val="left"/>
              <w:rPr>
                <w:sz w:val="20"/>
                <w:szCs w:val="20"/>
              </w:rPr>
            </w:pPr>
            <w:r>
              <w:rPr>
                <w:sz w:val="20"/>
                <w:szCs w:val="20"/>
              </w:rPr>
              <w:t>Current Services</w:t>
            </w:r>
          </w:p>
        </w:tc>
        <w:tc>
          <w:tcPr>
            <w:tcW w:w="540" w:type="dxa"/>
            <w:vAlign w:val="bottom"/>
          </w:tcPr>
          <w:p w:rsidR="00AF059A" w:rsidRPr="00A24BC7" w:rsidRDefault="00AF059A" w:rsidP="005B6359">
            <w:pPr>
              <w:spacing w:line="240" w:lineRule="auto"/>
              <w:jc w:val="center"/>
              <w:rPr>
                <w:sz w:val="20"/>
                <w:szCs w:val="20"/>
              </w:rPr>
            </w:pPr>
          </w:p>
        </w:tc>
        <w:tc>
          <w:tcPr>
            <w:tcW w:w="630" w:type="dxa"/>
            <w:vAlign w:val="bottom"/>
          </w:tcPr>
          <w:p w:rsidR="00AF059A" w:rsidRPr="00A24BC7" w:rsidRDefault="00AF059A" w:rsidP="005B6359">
            <w:pPr>
              <w:spacing w:line="240" w:lineRule="auto"/>
              <w:jc w:val="center"/>
              <w:rPr>
                <w:sz w:val="20"/>
                <w:szCs w:val="20"/>
              </w:rPr>
            </w:pPr>
          </w:p>
        </w:tc>
        <w:tc>
          <w:tcPr>
            <w:tcW w:w="720" w:type="dxa"/>
            <w:vAlign w:val="bottom"/>
          </w:tcPr>
          <w:p w:rsidR="00AF059A" w:rsidRPr="00A24BC7" w:rsidRDefault="00AF059A" w:rsidP="005B6359">
            <w:pPr>
              <w:spacing w:line="240" w:lineRule="auto"/>
              <w:jc w:val="center"/>
              <w:rPr>
                <w:sz w:val="20"/>
                <w:szCs w:val="20"/>
              </w:rPr>
            </w:pPr>
          </w:p>
        </w:tc>
        <w:tc>
          <w:tcPr>
            <w:tcW w:w="1170" w:type="dxa"/>
            <w:vAlign w:val="bottom"/>
          </w:tcPr>
          <w:p w:rsidR="00AF059A" w:rsidRPr="00A24BC7" w:rsidRDefault="00AF059A" w:rsidP="005B6359">
            <w:pPr>
              <w:spacing w:line="240" w:lineRule="auto"/>
              <w:jc w:val="center"/>
              <w:rPr>
                <w:sz w:val="20"/>
                <w:szCs w:val="20"/>
              </w:rPr>
            </w:pPr>
          </w:p>
        </w:tc>
        <w:tc>
          <w:tcPr>
            <w:tcW w:w="1080" w:type="dxa"/>
            <w:vAlign w:val="bottom"/>
          </w:tcPr>
          <w:p w:rsidR="00AF059A" w:rsidRDefault="00AF059A" w:rsidP="005B6359">
            <w:pPr>
              <w:spacing w:line="240" w:lineRule="auto"/>
              <w:jc w:val="center"/>
              <w:rPr>
                <w:sz w:val="20"/>
                <w:szCs w:val="20"/>
              </w:rPr>
            </w:pPr>
            <w:r>
              <w:rPr>
                <w:sz w:val="20"/>
                <w:szCs w:val="20"/>
              </w:rPr>
              <w:t>$78,000</w:t>
            </w:r>
          </w:p>
        </w:tc>
        <w:tc>
          <w:tcPr>
            <w:tcW w:w="1080" w:type="dxa"/>
            <w:vAlign w:val="bottom"/>
          </w:tcPr>
          <w:p w:rsidR="00AF059A" w:rsidRPr="00A24BC7" w:rsidRDefault="00AF059A" w:rsidP="005B6359">
            <w:pPr>
              <w:spacing w:line="240" w:lineRule="auto"/>
              <w:jc w:val="center"/>
              <w:rPr>
                <w:sz w:val="20"/>
                <w:szCs w:val="20"/>
              </w:rPr>
            </w:pPr>
            <w:r w:rsidRPr="009D2462">
              <w:rPr>
                <w:sz w:val="20"/>
              </w:rPr>
              <w:t>$</w:t>
            </w:r>
            <w:r>
              <w:rPr>
                <w:sz w:val="20"/>
              </w:rPr>
              <w:t>78,000</w:t>
            </w:r>
          </w:p>
        </w:tc>
        <w:tc>
          <w:tcPr>
            <w:tcW w:w="1890" w:type="dxa"/>
            <w:vAlign w:val="bottom"/>
          </w:tcPr>
          <w:p w:rsidR="00AF059A" w:rsidRPr="00A24BC7" w:rsidRDefault="00AF059A" w:rsidP="005B6359">
            <w:pPr>
              <w:spacing w:line="240" w:lineRule="auto"/>
              <w:jc w:val="center"/>
              <w:rPr>
                <w:sz w:val="20"/>
                <w:szCs w:val="20"/>
              </w:rPr>
            </w:pPr>
          </w:p>
        </w:tc>
        <w:tc>
          <w:tcPr>
            <w:tcW w:w="1890" w:type="dxa"/>
          </w:tcPr>
          <w:p w:rsidR="00AF059A" w:rsidRPr="00A24BC7" w:rsidRDefault="00AF059A" w:rsidP="005B6359">
            <w:pPr>
              <w:spacing w:line="240" w:lineRule="auto"/>
              <w:jc w:val="center"/>
              <w:rPr>
                <w:sz w:val="20"/>
                <w:szCs w:val="20"/>
              </w:rPr>
            </w:pPr>
          </w:p>
        </w:tc>
      </w:tr>
      <w:tr w:rsidR="00AF059A" w:rsidRPr="00A24BC7" w:rsidTr="00211B40">
        <w:trPr>
          <w:trHeight w:val="215"/>
        </w:trPr>
        <w:tc>
          <w:tcPr>
            <w:tcW w:w="1260" w:type="dxa"/>
          </w:tcPr>
          <w:p w:rsidR="00AF059A" w:rsidRPr="00A24BC7" w:rsidRDefault="00AF059A" w:rsidP="005B6359">
            <w:pPr>
              <w:spacing w:line="240" w:lineRule="auto"/>
              <w:jc w:val="left"/>
              <w:rPr>
                <w:sz w:val="20"/>
                <w:szCs w:val="20"/>
              </w:rPr>
            </w:pPr>
            <w:r>
              <w:rPr>
                <w:sz w:val="20"/>
                <w:szCs w:val="20"/>
              </w:rPr>
              <w:t>Decreases</w:t>
            </w:r>
          </w:p>
        </w:tc>
        <w:tc>
          <w:tcPr>
            <w:tcW w:w="540" w:type="dxa"/>
            <w:vAlign w:val="center"/>
          </w:tcPr>
          <w:p w:rsidR="00AF059A" w:rsidRPr="00A24BC7" w:rsidRDefault="00AF059A" w:rsidP="005B6359">
            <w:pPr>
              <w:spacing w:line="240" w:lineRule="auto"/>
              <w:jc w:val="center"/>
              <w:rPr>
                <w:sz w:val="20"/>
                <w:szCs w:val="20"/>
              </w:rPr>
            </w:pPr>
          </w:p>
        </w:tc>
        <w:tc>
          <w:tcPr>
            <w:tcW w:w="630" w:type="dxa"/>
            <w:vAlign w:val="center"/>
          </w:tcPr>
          <w:p w:rsidR="00AF059A" w:rsidRPr="00A24BC7" w:rsidRDefault="00AF059A" w:rsidP="005B6359">
            <w:pPr>
              <w:spacing w:line="240" w:lineRule="auto"/>
              <w:jc w:val="center"/>
              <w:rPr>
                <w:sz w:val="20"/>
                <w:szCs w:val="20"/>
              </w:rPr>
            </w:pPr>
          </w:p>
        </w:tc>
        <w:tc>
          <w:tcPr>
            <w:tcW w:w="720" w:type="dxa"/>
            <w:vAlign w:val="center"/>
          </w:tcPr>
          <w:p w:rsidR="00AF059A" w:rsidRPr="00A24BC7" w:rsidRDefault="00AF059A" w:rsidP="005B6359">
            <w:pPr>
              <w:spacing w:line="240" w:lineRule="auto"/>
              <w:jc w:val="center"/>
              <w:rPr>
                <w:sz w:val="20"/>
                <w:szCs w:val="20"/>
              </w:rPr>
            </w:pPr>
          </w:p>
        </w:tc>
        <w:tc>
          <w:tcPr>
            <w:tcW w:w="1170" w:type="dxa"/>
            <w:vAlign w:val="center"/>
          </w:tcPr>
          <w:p w:rsidR="00AF059A" w:rsidRPr="00A24BC7" w:rsidRDefault="00AF059A" w:rsidP="005B6359">
            <w:pPr>
              <w:spacing w:line="240" w:lineRule="auto"/>
              <w:jc w:val="center"/>
              <w:rPr>
                <w:sz w:val="20"/>
                <w:szCs w:val="20"/>
              </w:rPr>
            </w:pPr>
          </w:p>
        </w:tc>
        <w:tc>
          <w:tcPr>
            <w:tcW w:w="1080" w:type="dxa"/>
            <w:vAlign w:val="bottom"/>
          </w:tcPr>
          <w:p w:rsidR="00AF059A" w:rsidRDefault="00AF059A" w:rsidP="005B6359">
            <w:pPr>
              <w:spacing w:line="240" w:lineRule="auto"/>
              <w:jc w:val="center"/>
              <w:rPr>
                <w:sz w:val="20"/>
                <w:szCs w:val="20"/>
              </w:rPr>
            </w:pPr>
            <w:r>
              <w:rPr>
                <w:sz w:val="20"/>
                <w:szCs w:val="20"/>
              </w:rPr>
              <w:t>($20,000)</w:t>
            </w:r>
          </w:p>
        </w:tc>
        <w:tc>
          <w:tcPr>
            <w:tcW w:w="1080" w:type="dxa"/>
            <w:vAlign w:val="bottom"/>
          </w:tcPr>
          <w:p w:rsidR="00AF059A" w:rsidRDefault="00AF059A" w:rsidP="005B6359">
            <w:pPr>
              <w:spacing w:line="240" w:lineRule="auto"/>
              <w:jc w:val="center"/>
              <w:rPr>
                <w:sz w:val="20"/>
                <w:szCs w:val="20"/>
              </w:rPr>
            </w:pPr>
            <w:r>
              <w:rPr>
                <w:sz w:val="20"/>
                <w:szCs w:val="20"/>
              </w:rPr>
              <w:t>(</w:t>
            </w:r>
            <w:r w:rsidRPr="00A24BC7">
              <w:rPr>
                <w:sz w:val="20"/>
                <w:szCs w:val="20"/>
              </w:rPr>
              <w:t>$</w:t>
            </w:r>
            <w:r>
              <w:rPr>
                <w:sz w:val="20"/>
                <w:szCs w:val="20"/>
              </w:rPr>
              <w:t>20,000)</w:t>
            </w:r>
          </w:p>
        </w:tc>
        <w:tc>
          <w:tcPr>
            <w:tcW w:w="1890" w:type="dxa"/>
          </w:tcPr>
          <w:p w:rsidR="00AF059A" w:rsidRPr="00A24BC7" w:rsidRDefault="00AF059A" w:rsidP="005B6359">
            <w:pPr>
              <w:spacing w:line="240" w:lineRule="auto"/>
              <w:jc w:val="center"/>
              <w:rPr>
                <w:sz w:val="20"/>
                <w:szCs w:val="20"/>
              </w:rPr>
            </w:pPr>
          </w:p>
        </w:tc>
        <w:tc>
          <w:tcPr>
            <w:tcW w:w="1890" w:type="dxa"/>
          </w:tcPr>
          <w:p w:rsidR="00AF059A" w:rsidRPr="00A24BC7" w:rsidRDefault="00AF059A" w:rsidP="005B6359">
            <w:pPr>
              <w:spacing w:line="240" w:lineRule="auto"/>
              <w:jc w:val="center"/>
              <w:rPr>
                <w:sz w:val="20"/>
                <w:szCs w:val="20"/>
              </w:rPr>
            </w:pPr>
          </w:p>
        </w:tc>
      </w:tr>
      <w:tr w:rsidR="00AF059A" w:rsidRPr="00A24BC7" w:rsidTr="00211B40">
        <w:trPr>
          <w:trHeight w:val="215"/>
        </w:trPr>
        <w:tc>
          <w:tcPr>
            <w:tcW w:w="1260" w:type="dxa"/>
          </w:tcPr>
          <w:p w:rsidR="00AF059A" w:rsidRPr="00A24BC7" w:rsidRDefault="00AF059A" w:rsidP="005B6359">
            <w:pPr>
              <w:spacing w:line="240" w:lineRule="auto"/>
              <w:jc w:val="left"/>
              <w:rPr>
                <w:sz w:val="20"/>
                <w:szCs w:val="20"/>
              </w:rPr>
            </w:pPr>
            <w:r>
              <w:rPr>
                <w:sz w:val="20"/>
                <w:szCs w:val="20"/>
              </w:rPr>
              <w:t>Grand Total</w:t>
            </w:r>
          </w:p>
        </w:tc>
        <w:tc>
          <w:tcPr>
            <w:tcW w:w="540" w:type="dxa"/>
            <w:vAlign w:val="center"/>
          </w:tcPr>
          <w:p w:rsidR="00AF059A" w:rsidRPr="00A24BC7" w:rsidRDefault="00AF059A" w:rsidP="005B6359">
            <w:pPr>
              <w:spacing w:line="240" w:lineRule="auto"/>
              <w:jc w:val="center"/>
              <w:rPr>
                <w:sz w:val="20"/>
                <w:szCs w:val="20"/>
              </w:rPr>
            </w:pPr>
          </w:p>
        </w:tc>
        <w:tc>
          <w:tcPr>
            <w:tcW w:w="630" w:type="dxa"/>
            <w:vAlign w:val="center"/>
          </w:tcPr>
          <w:p w:rsidR="00AF059A" w:rsidRPr="00A24BC7" w:rsidRDefault="00AF059A" w:rsidP="005B6359">
            <w:pPr>
              <w:spacing w:line="240" w:lineRule="auto"/>
              <w:jc w:val="center"/>
              <w:rPr>
                <w:sz w:val="20"/>
                <w:szCs w:val="20"/>
              </w:rPr>
            </w:pPr>
          </w:p>
        </w:tc>
        <w:tc>
          <w:tcPr>
            <w:tcW w:w="720" w:type="dxa"/>
            <w:vAlign w:val="center"/>
          </w:tcPr>
          <w:p w:rsidR="00AF059A" w:rsidRPr="00A24BC7" w:rsidRDefault="00AF059A" w:rsidP="005B6359">
            <w:pPr>
              <w:spacing w:line="240" w:lineRule="auto"/>
              <w:jc w:val="center"/>
              <w:rPr>
                <w:sz w:val="20"/>
                <w:szCs w:val="20"/>
              </w:rPr>
            </w:pPr>
          </w:p>
        </w:tc>
        <w:tc>
          <w:tcPr>
            <w:tcW w:w="1170" w:type="dxa"/>
            <w:vAlign w:val="center"/>
          </w:tcPr>
          <w:p w:rsidR="00AF059A" w:rsidRPr="00A24BC7" w:rsidRDefault="00AF059A" w:rsidP="005B6359">
            <w:pPr>
              <w:spacing w:line="240" w:lineRule="auto"/>
              <w:jc w:val="center"/>
              <w:rPr>
                <w:sz w:val="20"/>
                <w:szCs w:val="20"/>
              </w:rPr>
            </w:pPr>
          </w:p>
        </w:tc>
        <w:tc>
          <w:tcPr>
            <w:tcW w:w="1080" w:type="dxa"/>
            <w:vAlign w:val="bottom"/>
          </w:tcPr>
          <w:p w:rsidR="00AF059A" w:rsidRDefault="00AF059A" w:rsidP="005B6359">
            <w:pPr>
              <w:spacing w:line="240" w:lineRule="auto"/>
              <w:jc w:val="center"/>
              <w:rPr>
                <w:sz w:val="20"/>
                <w:szCs w:val="20"/>
              </w:rPr>
            </w:pPr>
            <w:r>
              <w:rPr>
                <w:sz w:val="20"/>
                <w:szCs w:val="20"/>
              </w:rPr>
              <w:t>$58,000</w:t>
            </w:r>
          </w:p>
        </w:tc>
        <w:tc>
          <w:tcPr>
            <w:tcW w:w="1080" w:type="dxa"/>
            <w:vAlign w:val="bottom"/>
          </w:tcPr>
          <w:p w:rsidR="00AF059A" w:rsidRDefault="00AF059A" w:rsidP="005B6359">
            <w:pPr>
              <w:spacing w:line="240" w:lineRule="auto"/>
              <w:jc w:val="center"/>
              <w:rPr>
                <w:sz w:val="20"/>
                <w:szCs w:val="20"/>
              </w:rPr>
            </w:pPr>
            <w:r w:rsidRPr="00A24BC7">
              <w:rPr>
                <w:sz w:val="20"/>
                <w:szCs w:val="20"/>
              </w:rPr>
              <w:t>$</w:t>
            </w:r>
            <w:r>
              <w:rPr>
                <w:sz w:val="20"/>
                <w:szCs w:val="20"/>
              </w:rPr>
              <w:t>58,000</w:t>
            </w:r>
          </w:p>
        </w:tc>
        <w:tc>
          <w:tcPr>
            <w:tcW w:w="1890" w:type="dxa"/>
          </w:tcPr>
          <w:p w:rsidR="00AF059A" w:rsidRPr="00A24BC7" w:rsidRDefault="00AF059A" w:rsidP="005B6359">
            <w:pPr>
              <w:spacing w:line="240" w:lineRule="auto"/>
              <w:jc w:val="center"/>
              <w:rPr>
                <w:sz w:val="20"/>
                <w:szCs w:val="20"/>
              </w:rPr>
            </w:pPr>
          </w:p>
        </w:tc>
        <w:tc>
          <w:tcPr>
            <w:tcW w:w="1890" w:type="dxa"/>
          </w:tcPr>
          <w:p w:rsidR="00AF059A" w:rsidRPr="00A24BC7" w:rsidRDefault="00AF059A" w:rsidP="005B6359">
            <w:pPr>
              <w:spacing w:line="240" w:lineRule="auto"/>
              <w:jc w:val="center"/>
              <w:rPr>
                <w:sz w:val="20"/>
                <w:szCs w:val="20"/>
              </w:rPr>
            </w:pPr>
          </w:p>
        </w:tc>
      </w:tr>
    </w:tbl>
    <w:p w:rsidR="00AF059A" w:rsidRPr="00A24BC7" w:rsidRDefault="00AF059A" w:rsidP="00AF059A"/>
    <w:p w:rsidR="00AF059A" w:rsidRDefault="00AF059A" w:rsidP="00AF059A">
      <w:pPr>
        <w:spacing w:line="240" w:lineRule="auto"/>
        <w:jc w:val="center"/>
      </w:pPr>
    </w:p>
    <w:p w:rsidR="00AF059A" w:rsidRDefault="00AF059A" w:rsidP="00AF059A">
      <w:pPr>
        <w:widowControl/>
        <w:adjustRightInd/>
        <w:spacing w:after="200" w:line="276" w:lineRule="auto"/>
        <w:jc w:val="left"/>
        <w:textAlignment w:val="auto"/>
      </w:pPr>
    </w:p>
    <w:p w:rsidR="00AF059A" w:rsidRDefault="00AF059A" w:rsidP="00AF059A"/>
    <w:p w:rsidR="00AF059A" w:rsidRDefault="00AF059A" w:rsidP="00AF059A"/>
    <w:p w:rsidR="00AF059A" w:rsidRDefault="00AF059A" w:rsidP="00AF059A">
      <w:pPr>
        <w:widowControl/>
        <w:adjustRightInd/>
        <w:spacing w:after="200" w:line="276" w:lineRule="auto"/>
        <w:jc w:val="left"/>
        <w:textAlignment w:val="auto"/>
      </w:pPr>
      <w:r>
        <w:br w:type="page"/>
      </w:r>
    </w:p>
    <w:p w:rsidR="00AF059A" w:rsidRPr="00086F32" w:rsidRDefault="00AF059A" w:rsidP="00AF059A">
      <w:pPr>
        <w:pStyle w:val="BodyText"/>
        <w:rPr>
          <w:color w:val="000000"/>
          <w:szCs w:val="24"/>
        </w:rPr>
      </w:pPr>
      <w:r>
        <w:rPr>
          <w:b/>
          <w:bCs/>
        </w:rPr>
        <w:lastRenderedPageBreak/>
        <w:t>VI</w:t>
      </w:r>
      <w:r w:rsidRPr="00F85F5B">
        <w:rPr>
          <w:b/>
          <w:bCs/>
        </w:rPr>
        <w:t xml:space="preserve">. </w:t>
      </w:r>
      <w:r w:rsidR="00060277">
        <w:rPr>
          <w:b/>
          <w:bCs/>
        </w:rPr>
        <w:t xml:space="preserve">Program </w:t>
      </w:r>
      <w:r>
        <w:rPr>
          <w:b/>
          <w:bCs/>
        </w:rPr>
        <w:t>Offset</w:t>
      </w:r>
      <w:r w:rsidR="00060277">
        <w:rPr>
          <w:b/>
          <w:bCs/>
        </w:rPr>
        <w:t>s</w:t>
      </w:r>
      <w:r>
        <w:rPr>
          <w:b/>
          <w:bCs/>
        </w:rPr>
        <w:t xml:space="preserve"> </w:t>
      </w:r>
      <w:r w:rsidRPr="00F85F5B">
        <w:rPr>
          <w:b/>
          <w:bCs/>
        </w:rPr>
        <w:t>by Item</w:t>
      </w:r>
      <w:r>
        <w:rPr>
          <w:b/>
          <w:bCs/>
        </w:rPr>
        <w:t xml:space="preserve"> </w:t>
      </w:r>
    </w:p>
    <w:p w:rsidR="00AF059A" w:rsidRPr="00576EBA" w:rsidRDefault="00AF059A" w:rsidP="00AF059A">
      <w:pPr>
        <w:spacing w:line="240" w:lineRule="auto"/>
        <w:ind w:left="3600" w:hanging="3600"/>
        <w:jc w:val="left"/>
        <w:rPr>
          <w:b/>
          <w:bCs/>
        </w:rPr>
      </w:pPr>
    </w:p>
    <w:p w:rsidR="00AF059A" w:rsidRPr="00576EBA" w:rsidRDefault="00AF059A" w:rsidP="00AF059A">
      <w:pPr>
        <w:spacing w:line="240" w:lineRule="auto"/>
        <w:ind w:left="3600" w:hanging="3600"/>
        <w:jc w:val="left"/>
        <w:rPr>
          <w:b/>
          <w:bCs/>
        </w:rPr>
      </w:pPr>
      <w:r w:rsidRPr="00576EBA">
        <w:rPr>
          <w:b/>
          <w:bCs/>
        </w:rPr>
        <w:t>Item Name:</w:t>
      </w:r>
      <w:r w:rsidRPr="00576EBA">
        <w:rPr>
          <w:b/>
          <w:bCs/>
        </w:rPr>
        <w:tab/>
      </w:r>
      <w:r>
        <w:rPr>
          <w:b/>
          <w:bCs/>
        </w:rPr>
        <w:t xml:space="preserve">DNA Related and Forensic Programs and Activities </w:t>
      </w:r>
    </w:p>
    <w:p w:rsidR="00AF059A" w:rsidRPr="00576EBA" w:rsidRDefault="00AF059A" w:rsidP="00AF059A">
      <w:pPr>
        <w:spacing w:line="240" w:lineRule="auto"/>
        <w:jc w:val="left"/>
      </w:pPr>
    </w:p>
    <w:p w:rsidR="00AF059A" w:rsidRPr="00576EBA" w:rsidRDefault="00AF059A" w:rsidP="00AF059A">
      <w:pPr>
        <w:spacing w:line="240" w:lineRule="auto"/>
        <w:jc w:val="left"/>
      </w:pPr>
      <w:r>
        <w:t>Budget Appropriation:</w:t>
      </w:r>
      <w:r w:rsidRPr="00576EBA">
        <w:tab/>
      </w:r>
      <w:r w:rsidRPr="00576EBA">
        <w:tab/>
      </w:r>
      <w:r>
        <w:t>State and Local Law Enforcement Assistance</w:t>
      </w:r>
    </w:p>
    <w:p w:rsidR="00AF059A" w:rsidRPr="00576EBA" w:rsidRDefault="00AF059A" w:rsidP="00AF059A">
      <w:pPr>
        <w:spacing w:line="240" w:lineRule="auto"/>
        <w:jc w:val="left"/>
      </w:pPr>
    </w:p>
    <w:p w:rsidR="00AF059A" w:rsidRDefault="00AF059A" w:rsidP="00AF059A">
      <w:pPr>
        <w:spacing w:line="240" w:lineRule="auto"/>
        <w:ind w:left="3600" w:hanging="3600"/>
        <w:jc w:val="left"/>
      </w:pPr>
      <w:r>
        <w:t>Strategic Goal &amp; Objective</w:t>
      </w:r>
      <w:r w:rsidRPr="00576EBA">
        <w:tab/>
      </w:r>
      <w:r w:rsidRPr="00B86209">
        <w:t xml:space="preserve">DOJ Strategic Goal </w:t>
      </w:r>
      <w:r>
        <w:t>3</w:t>
      </w:r>
      <w:r w:rsidRPr="00B86209">
        <w:t xml:space="preserve">, Objective </w:t>
      </w:r>
      <w:r>
        <w:t>3.1</w:t>
      </w:r>
    </w:p>
    <w:p w:rsidR="00291373" w:rsidRPr="00B86209" w:rsidRDefault="00291373" w:rsidP="00AF059A">
      <w:pPr>
        <w:spacing w:line="240" w:lineRule="auto"/>
        <w:ind w:left="3600" w:hanging="3600"/>
        <w:jc w:val="left"/>
      </w:pPr>
      <w:r>
        <w:tab/>
        <w:t>OJP Strategic Goal 5; Objective 5.4</w:t>
      </w:r>
    </w:p>
    <w:p w:rsidR="00AF059A" w:rsidRPr="00576EBA" w:rsidRDefault="00AF059A" w:rsidP="00AF059A">
      <w:pPr>
        <w:spacing w:line="240" w:lineRule="auto"/>
        <w:jc w:val="left"/>
      </w:pPr>
    </w:p>
    <w:p w:rsidR="00AF059A" w:rsidRDefault="00AF059A" w:rsidP="00AF059A">
      <w:pPr>
        <w:spacing w:line="240" w:lineRule="auto"/>
        <w:ind w:left="1620" w:right="-720" w:hanging="1620"/>
        <w:jc w:val="left"/>
      </w:pPr>
      <w:r w:rsidRPr="00576EBA">
        <w:t>Org</w:t>
      </w:r>
      <w:r>
        <w:t xml:space="preserve">anizational </w:t>
      </w:r>
      <w:r w:rsidRPr="00576EBA">
        <w:t>Program:</w:t>
      </w:r>
      <w:r w:rsidRPr="00576EBA">
        <w:tab/>
      </w:r>
      <w:r w:rsidRPr="00576EBA">
        <w:tab/>
      </w:r>
      <w:r>
        <w:t>National Institute of Justice</w:t>
      </w:r>
    </w:p>
    <w:p w:rsidR="00AF059A" w:rsidRPr="00B034A8" w:rsidRDefault="00AF059A" w:rsidP="00AF059A">
      <w:pPr>
        <w:autoSpaceDE w:val="0"/>
        <w:autoSpaceDN w:val="0"/>
        <w:spacing w:line="240" w:lineRule="auto"/>
        <w:jc w:val="left"/>
      </w:pPr>
    </w:p>
    <w:p w:rsidR="00AF059A" w:rsidRPr="00B034A8" w:rsidRDefault="00AF059A" w:rsidP="00AF059A">
      <w:pPr>
        <w:autoSpaceDE w:val="0"/>
        <w:autoSpaceDN w:val="0"/>
        <w:spacing w:line="240" w:lineRule="auto"/>
        <w:jc w:val="left"/>
      </w:pPr>
      <w:r w:rsidRPr="00BA2904">
        <w:t>Ranking</w:t>
      </w:r>
      <w:r>
        <w:t>:</w:t>
      </w:r>
      <w:r>
        <w:tab/>
      </w:r>
      <w:r w:rsidRPr="00F85F5B">
        <w:tab/>
      </w:r>
      <w:r>
        <w:tab/>
      </w:r>
      <w:r>
        <w:tab/>
        <w:t>29</w:t>
      </w:r>
      <w:r w:rsidRPr="00BA2904">
        <w:t xml:space="preserve"> of</w:t>
      </w:r>
      <w:r>
        <w:t xml:space="preserve"> 32</w:t>
      </w:r>
    </w:p>
    <w:p w:rsidR="00AF059A" w:rsidRPr="00B034A8" w:rsidRDefault="00AF059A" w:rsidP="00AF059A">
      <w:pPr>
        <w:autoSpaceDE w:val="0"/>
        <w:autoSpaceDN w:val="0"/>
        <w:spacing w:line="240" w:lineRule="auto"/>
        <w:jc w:val="left"/>
      </w:pPr>
    </w:p>
    <w:p w:rsidR="00AF059A" w:rsidRPr="000750D8" w:rsidRDefault="00AF059A" w:rsidP="00AF059A">
      <w:pPr>
        <w:autoSpaceDE w:val="0"/>
        <w:autoSpaceDN w:val="0"/>
        <w:spacing w:line="240" w:lineRule="auto"/>
        <w:jc w:val="left"/>
        <w:rPr>
          <w:b/>
          <w:bCs/>
        </w:rPr>
      </w:pPr>
      <w:r w:rsidRPr="00F85F5B">
        <w:t xml:space="preserve">Program </w:t>
      </w:r>
      <w:r w:rsidR="00631047">
        <w:t>Reduction</w:t>
      </w:r>
      <w:r w:rsidRPr="00F85F5B">
        <w:t>:</w:t>
      </w:r>
      <w:r>
        <w:tab/>
      </w:r>
      <w:r w:rsidRPr="00F85F5B">
        <w:tab/>
      </w:r>
      <w:r w:rsidRPr="00F85F5B">
        <w:tab/>
        <w:t xml:space="preserve">Positions </w:t>
      </w:r>
      <w:r w:rsidRPr="000750D8">
        <w:rPr>
          <w:b/>
        </w:rPr>
        <w:t>0</w:t>
      </w:r>
      <w:r w:rsidRPr="00F85F5B">
        <w:rPr>
          <w:b/>
          <w:bCs/>
        </w:rPr>
        <w:t xml:space="preserve"> </w:t>
      </w:r>
      <w:r w:rsidRPr="00F85F5B">
        <w:t xml:space="preserve">FTE </w:t>
      </w:r>
      <w:r w:rsidRPr="000750D8">
        <w:rPr>
          <w:b/>
          <w:bCs/>
        </w:rPr>
        <w:t>0</w:t>
      </w:r>
      <w:r w:rsidRPr="00F85F5B">
        <w:rPr>
          <w:b/>
          <w:bCs/>
        </w:rPr>
        <w:t xml:space="preserve"> </w:t>
      </w:r>
      <w:r w:rsidRPr="00F85F5B">
        <w:t xml:space="preserve">Dollars </w:t>
      </w:r>
      <w:r>
        <w:t>-</w:t>
      </w:r>
      <w:r w:rsidRPr="000750D8">
        <w:rPr>
          <w:b/>
          <w:bCs/>
        </w:rPr>
        <w:t>$</w:t>
      </w:r>
      <w:r>
        <w:rPr>
          <w:b/>
          <w:bCs/>
        </w:rPr>
        <w:t>25</w:t>
      </w:r>
      <w:r w:rsidRPr="000750D8">
        <w:rPr>
          <w:b/>
          <w:bCs/>
        </w:rPr>
        <w:t>,000,000</w:t>
      </w:r>
    </w:p>
    <w:p w:rsidR="00AF059A" w:rsidRDefault="00AF059A" w:rsidP="00AF059A">
      <w:pPr>
        <w:pStyle w:val="xl19"/>
        <w:tabs>
          <w:tab w:val="left" w:pos="2340"/>
          <w:tab w:val="right" w:pos="3060"/>
          <w:tab w:val="left" w:pos="3600"/>
          <w:tab w:val="right" w:pos="4500"/>
          <w:tab w:val="left" w:pos="5310"/>
          <w:tab w:val="right" w:pos="6300"/>
        </w:tabs>
        <w:spacing w:before="0" w:after="0"/>
        <w:rPr>
          <w:sz w:val="20"/>
          <w:szCs w:val="20"/>
        </w:rPr>
      </w:pPr>
    </w:p>
    <w:p w:rsidR="00AF059A" w:rsidRDefault="00AF059A" w:rsidP="00AF059A">
      <w:pPr>
        <w:spacing w:line="240" w:lineRule="auto"/>
        <w:jc w:val="left"/>
      </w:pPr>
    </w:p>
    <w:p w:rsidR="00AF059A" w:rsidRPr="00C86E0A" w:rsidRDefault="00AF059A" w:rsidP="00AF059A">
      <w:pPr>
        <w:pStyle w:val="xl24"/>
        <w:spacing w:before="0" w:after="0"/>
      </w:pPr>
      <w:r w:rsidRPr="00C86E0A">
        <w:t>Description of Item</w:t>
      </w:r>
    </w:p>
    <w:p w:rsidR="00AF059A" w:rsidRDefault="00AF059A" w:rsidP="00AF059A">
      <w:pPr>
        <w:numPr>
          <w:ilvl w:val="12"/>
          <w:numId w:val="0"/>
        </w:numPr>
        <w:tabs>
          <w:tab w:val="left" w:pos="-720"/>
        </w:tabs>
        <w:spacing w:line="240" w:lineRule="auto"/>
        <w:jc w:val="left"/>
      </w:pPr>
      <w:r>
        <w:t>In FY 2014, the President’s Budget requests $100.0</w:t>
      </w:r>
      <w:r w:rsidRPr="00C86E0A">
        <w:t xml:space="preserve"> million for </w:t>
      </w:r>
      <w:r w:rsidR="008040F6" w:rsidRPr="008040F6">
        <w:t>DNA Related and Forensic Programs and Activities</w:t>
      </w:r>
      <w:r>
        <w:t>, a decrease of $25.0 million below the FY 2012 Enacted level</w:t>
      </w:r>
      <w:r w:rsidRPr="00C86E0A">
        <w:t xml:space="preserve">.  </w:t>
      </w:r>
      <w:r>
        <w:t xml:space="preserve">Administered by the National Institute of Justice (NIJ), </w:t>
      </w:r>
      <w:r w:rsidR="008040F6">
        <w:t>this program</w:t>
      </w:r>
      <w:r>
        <w:t xml:space="preserve"> </w:t>
      </w:r>
      <w:r w:rsidR="008040F6">
        <w:t xml:space="preserve">includes (among other things) a </w:t>
      </w:r>
      <w:r>
        <w:t xml:space="preserve">comprehensive strategy to maximize the use of forensic DNA technology in the criminal justice system.  Funding for </w:t>
      </w:r>
      <w:r w:rsidR="008040F6">
        <w:t>this program</w:t>
      </w:r>
      <w:r>
        <w:t xml:space="preserve"> is used to address the </w:t>
      </w:r>
      <w:r w:rsidRPr="003359B8">
        <w:rPr>
          <w:color w:val="000000"/>
        </w:rPr>
        <w:t>backlog of unanalyzed DNA samples and biological evidence from crime scenes</w:t>
      </w:r>
      <w:r>
        <w:rPr>
          <w:color w:val="000000"/>
        </w:rPr>
        <w:t xml:space="preserve">, as well as to </w:t>
      </w:r>
      <w:r>
        <w:t xml:space="preserve">assist law enforcement with solving cold cases and supporting efforts to identify missing and unidentified dead.  OJP has also directed resources in an effort to reduce the backlog of sexual assault kits.  Overall, </w:t>
      </w:r>
      <w:r w:rsidRPr="002E6F2B">
        <w:t xml:space="preserve">OJP provides capacity building grants, training, and technical assistance to state and local governments and supports innovative research on DNA analysis and use of forensic evidence. </w:t>
      </w:r>
      <w:r>
        <w:t xml:space="preserve"> </w:t>
      </w:r>
      <w:r w:rsidRPr="002E6F2B">
        <w:t xml:space="preserve"> </w:t>
      </w:r>
    </w:p>
    <w:p w:rsidR="00701BB5" w:rsidRDefault="00701BB5" w:rsidP="00D80467">
      <w:pPr>
        <w:numPr>
          <w:ilvl w:val="12"/>
          <w:numId w:val="0"/>
        </w:numPr>
        <w:tabs>
          <w:tab w:val="left" w:pos="-720"/>
        </w:tabs>
        <w:spacing w:line="240" w:lineRule="auto"/>
        <w:jc w:val="left"/>
      </w:pPr>
    </w:p>
    <w:p w:rsidR="00701BB5" w:rsidRPr="00211B40" w:rsidRDefault="00701BB5" w:rsidP="00211B40">
      <w:pPr>
        <w:spacing w:line="240" w:lineRule="auto"/>
        <w:jc w:val="left"/>
      </w:pPr>
      <w:r w:rsidRPr="00211B40">
        <w:t xml:space="preserve">In FY 2014, funding is not requested for the Paul Coverdell Forensic Science Improvement Program.  For FY 2014, OJP is requesting modified appropriations language that will incorporate certain Coverdell certification requirements regarding forensic science laboratories use of generally accepted laboratory practices and external investigations of allegations of serious negligence or misconduct into it DNA Related and Forensic Programs and Activities.  Incorporating these requirements will help to ensure the accuracy and integrity of work performed by the forensic laboratories. </w:t>
      </w:r>
    </w:p>
    <w:p w:rsidR="00701BB5" w:rsidRPr="00502913" w:rsidRDefault="00701BB5" w:rsidP="00D80467">
      <w:pPr>
        <w:numPr>
          <w:ilvl w:val="12"/>
          <w:numId w:val="0"/>
        </w:numPr>
        <w:tabs>
          <w:tab w:val="left" w:pos="-720"/>
        </w:tabs>
        <w:spacing w:line="240" w:lineRule="auto"/>
        <w:jc w:val="left"/>
        <w:rPr>
          <w:b/>
          <w:i/>
          <w:color w:val="000000"/>
        </w:rPr>
      </w:pPr>
    </w:p>
    <w:p w:rsidR="00AF059A" w:rsidRDefault="00AF059A" w:rsidP="00AF059A">
      <w:pPr>
        <w:pStyle w:val="xl24"/>
        <w:spacing w:before="0" w:after="0"/>
      </w:pPr>
      <w:r w:rsidRPr="00C86E0A">
        <w:t>Justification</w:t>
      </w:r>
    </w:p>
    <w:p w:rsidR="00AF059A" w:rsidRDefault="00AF059A" w:rsidP="00AF059A">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AF059A" w:rsidRDefault="00AF059A" w:rsidP="00AF059A">
      <w:pPr>
        <w:spacing w:line="240" w:lineRule="auto"/>
        <w:jc w:val="left"/>
        <w:rPr>
          <w:u w:val="single"/>
        </w:rPr>
      </w:pPr>
    </w:p>
    <w:p w:rsidR="00AF059A" w:rsidRPr="002E1CDE" w:rsidRDefault="00AF059A" w:rsidP="00AF059A">
      <w:pPr>
        <w:spacing w:line="240" w:lineRule="auto"/>
        <w:jc w:val="left"/>
        <w:rPr>
          <w:u w:val="single"/>
        </w:rPr>
      </w:pPr>
      <w:r w:rsidRPr="00057B8F">
        <w:rPr>
          <w:u w:val="single"/>
        </w:rPr>
        <w:t>Impact on Performance</w:t>
      </w:r>
    </w:p>
    <w:p w:rsidR="00AF059A" w:rsidRPr="004E3117" w:rsidRDefault="00AF059A" w:rsidP="00AF059A">
      <w:pPr>
        <w:autoSpaceDE w:val="0"/>
        <w:autoSpaceDN w:val="0"/>
        <w:spacing w:line="240" w:lineRule="auto"/>
        <w:jc w:val="left"/>
      </w:pPr>
      <w:r w:rsidRPr="00926956">
        <w:t xml:space="preserve">This initiative directly aligns with </w:t>
      </w:r>
      <w:r w:rsidRPr="00211B40">
        <w:rPr>
          <w:i/>
        </w:rPr>
        <w:t xml:space="preserve">DOJ Strategic Goal 3: Ensure and support the fair, impartial, efficient, and transparent administration of justice with state, local, tribal, and international law enforcement; DOJ’s Strategic Objective 3.1:  Promote and strengthen relationships and  </w:t>
      </w:r>
      <w:r w:rsidRPr="00211B40">
        <w:rPr>
          <w:i/>
        </w:rPr>
        <w:lastRenderedPageBreak/>
        <w:t>strategies for the administration of justice with state, local, tribal, and international law enforcement</w:t>
      </w:r>
      <w:r w:rsidR="00291373" w:rsidRPr="00211B40">
        <w:rPr>
          <w:i/>
        </w:rPr>
        <w:t>; OJP Strategic Goal 5: Support state, local, and tribal justice systems to ensure the fair and impartial administration of justice; and OJP Strategic Objective 5.4: Incr</w:t>
      </w:r>
      <w:r w:rsidR="00357065" w:rsidRPr="00211B40">
        <w:rPr>
          <w:i/>
        </w:rPr>
        <w:t xml:space="preserve">ease the capacity and </w:t>
      </w:r>
      <w:r w:rsidR="00357065" w:rsidRPr="00357065">
        <w:rPr>
          <w:i/>
        </w:rPr>
        <w:t>availability</w:t>
      </w:r>
      <w:r w:rsidR="00291373" w:rsidRPr="00211B40">
        <w:rPr>
          <w:i/>
        </w:rPr>
        <w:t xml:space="preserve"> of criminal justice and forensic science techniques for maintain public safety.</w:t>
      </w:r>
      <w:r w:rsidRPr="00211B40">
        <w:rPr>
          <w:i/>
        </w:rPr>
        <w:t xml:space="preserve"> </w:t>
      </w:r>
    </w:p>
    <w:p w:rsidR="00003301" w:rsidRDefault="00003301" w:rsidP="00AF059A">
      <w:pPr>
        <w:autoSpaceDE w:val="0"/>
        <w:autoSpaceDN w:val="0"/>
        <w:spacing w:line="240" w:lineRule="auto"/>
        <w:jc w:val="left"/>
      </w:pPr>
    </w:p>
    <w:p w:rsidR="00003301" w:rsidRPr="004E3117" w:rsidRDefault="00003301" w:rsidP="00AF059A">
      <w:pPr>
        <w:autoSpaceDE w:val="0"/>
        <w:autoSpaceDN w:val="0"/>
        <w:spacing w:line="240" w:lineRule="auto"/>
        <w:jc w:val="left"/>
      </w:pPr>
      <w:r>
        <w:t>No significant impact is expected, as the program will undertake efforts to ensure that funds are prioritized for use to address the cohort of DNA evidence representing the most serious of crimes, including rape and sexual assault.</w:t>
      </w:r>
    </w:p>
    <w:p w:rsidR="00AF059A" w:rsidRPr="004E3117" w:rsidRDefault="00AF059A" w:rsidP="00AF059A">
      <w:pPr>
        <w:autoSpaceDE w:val="0"/>
        <w:autoSpaceDN w:val="0"/>
        <w:spacing w:line="240" w:lineRule="auto"/>
        <w:jc w:val="left"/>
      </w:pPr>
      <w:r w:rsidRPr="004E3117">
        <w:br w:type="page"/>
      </w:r>
    </w:p>
    <w:p w:rsidR="00AF059A" w:rsidRPr="00831FEE" w:rsidRDefault="00AF059A" w:rsidP="00AF059A">
      <w:pPr>
        <w:keepNext/>
        <w:widowControl/>
        <w:adjustRightInd/>
        <w:spacing w:line="240" w:lineRule="auto"/>
        <w:jc w:val="center"/>
        <w:textAlignment w:val="auto"/>
        <w:outlineLvl w:val="0"/>
        <w:rPr>
          <w:b/>
          <w:bCs/>
          <w:szCs w:val="20"/>
        </w:rPr>
      </w:pPr>
      <w:r w:rsidRPr="00831FEE">
        <w:rPr>
          <w:b/>
          <w:bCs/>
          <w:szCs w:val="20"/>
        </w:rPr>
        <w:lastRenderedPageBreak/>
        <w:t>Funding</w:t>
      </w:r>
    </w:p>
    <w:p w:rsidR="00AF059A" w:rsidRPr="00831FEE" w:rsidRDefault="00AF059A" w:rsidP="00AF059A">
      <w:pPr>
        <w:widowControl/>
        <w:adjustRightInd/>
        <w:spacing w:line="240" w:lineRule="auto"/>
        <w:jc w:val="left"/>
        <w:textAlignment w:val="auto"/>
        <w:rPr>
          <w:sz w:val="20"/>
          <w:szCs w:val="20"/>
          <w:u w:val="single"/>
        </w:rPr>
      </w:pPr>
    </w:p>
    <w:p w:rsidR="00AF059A" w:rsidRPr="00831FEE" w:rsidRDefault="00AF059A" w:rsidP="00AF059A">
      <w:pPr>
        <w:widowControl/>
        <w:adjustRightInd/>
        <w:spacing w:line="240" w:lineRule="auto"/>
        <w:jc w:val="left"/>
        <w:textAlignment w:val="auto"/>
        <w:rPr>
          <w:sz w:val="20"/>
          <w:szCs w:val="20"/>
          <w:u w:val="single"/>
        </w:rPr>
      </w:pPr>
    </w:p>
    <w:p w:rsidR="00AF059A" w:rsidRPr="00831FEE" w:rsidRDefault="00AF059A" w:rsidP="00AF059A">
      <w:pPr>
        <w:widowControl/>
        <w:adjustRightInd/>
        <w:spacing w:line="240" w:lineRule="auto"/>
        <w:jc w:val="left"/>
        <w:textAlignment w:val="auto"/>
        <w:rPr>
          <w:u w:val="single"/>
        </w:rPr>
      </w:pPr>
      <w:r w:rsidRPr="00831FEE">
        <w:rPr>
          <w:u w:val="single"/>
        </w:rPr>
        <w:t>Base Funding</w:t>
      </w:r>
    </w:p>
    <w:p w:rsidR="00AF059A" w:rsidRPr="00831FEE" w:rsidRDefault="00AF059A" w:rsidP="00AF059A">
      <w:pPr>
        <w:widowControl/>
        <w:adjustRightInd/>
        <w:spacing w:line="240" w:lineRule="auto"/>
        <w:jc w:val="left"/>
        <w:textAlignment w:val="auto"/>
        <w:rPr>
          <w:sz w:val="20"/>
          <w:szCs w:val="20"/>
          <w:u w:val="single"/>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84"/>
        <w:gridCol w:w="630"/>
        <w:gridCol w:w="1260"/>
        <w:gridCol w:w="603"/>
        <w:gridCol w:w="607"/>
        <w:gridCol w:w="672"/>
        <w:gridCol w:w="1358"/>
        <w:gridCol w:w="590"/>
        <w:gridCol w:w="607"/>
        <w:gridCol w:w="672"/>
        <w:gridCol w:w="1535"/>
      </w:tblGrid>
      <w:tr w:rsidR="00AF059A" w:rsidRPr="00831FEE" w:rsidTr="005B6359">
        <w:tc>
          <w:tcPr>
            <w:tcW w:w="3168" w:type="dxa"/>
            <w:gridSpan w:val="4"/>
            <w:shd w:val="clear" w:color="auto" w:fill="E6E6E6"/>
          </w:tcPr>
          <w:p w:rsidR="00AF059A" w:rsidRPr="00831FEE" w:rsidRDefault="00AF059A" w:rsidP="005B6359">
            <w:pPr>
              <w:keepNext/>
              <w:widowControl/>
              <w:adjustRightInd/>
              <w:spacing w:line="240" w:lineRule="auto"/>
              <w:jc w:val="center"/>
              <w:textAlignment w:val="auto"/>
              <w:outlineLvl w:val="6"/>
              <w:rPr>
                <w:sz w:val="20"/>
                <w:szCs w:val="20"/>
              </w:rPr>
            </w:pPr>
            <w:r w:rsidRPr="00831FEE">
              <w:rPr>
                <w:sz w:val="20"/>
                <w:szCs w:val="20"/>
              </w:rPr>
              <w:t xml:space="preserve"> FY 2012 Enacted</w:t>
            </w:r>
          </w:p>
        </w:tc>
        <w:tc>
          <w:tcPr>
            <w:tcW w:w="3240" w:type="dxa"/>
            <w:gridSpan w:val="4"/>
            <w:shd w:val="clear" w:color="auto" w:fill="E6E6E6"/>
          </w:tcPr>
          <w:p w:rsidR="00AF059A" w:rsidRPr="00831FEE" w:rsidRDefault="00AF059A" w:rsidP="005B6359">
            <w:pPr>
              <w:keepNext/>
              <w:widowControl/>
              <w:adjustRightInd/>
              <w:spacing w:line="240" w:lineRule="auto"/>
              <w:jc w:val="center"/>
              <w:textAlignment w:val="auto"/>
              <w:outlineLvl w:val="6"/>
              <w:rPr>
                <w:sz w:val="20"/>
                <w:szCs w:val="20"/>
              </w:rPr>
            </w:pPr>
            <w:r w:rsidRPr="00831FEE">
              <w:rPr>
                <w:sz w:val="20"/>
                <w:szCs w:val="20"/>
              </w:rPr>
              <w:t>FY 2013 CR</w:t>
            </w:r>
          </w:p>
        </w:tc>
        <w:tc>
          <w:tcPr>
            <w:tcW w:w="3404" w:type="dxa"/>
            <w:gridSpan w:val="4"/>
            <w:shd w:val="clear" w:color="auto" w:fill="E6E6E6"/>
          </w:tcPr>
          <w:p w:rsidR="00AF059A" w:rsidRPr="00831FEE" w:rsidRDefault="00AF059A" w:rsidP="005B6359">
            <w:pPr>
              <w:keepNext/>
              <w:widowControl/>
              <w:adjustRightInd/>
              <w:spacing w:line="240" w:lineRule="auto"/>
              <w:jc w:val="center"/>
              <w:textAlignment w:val="auto"/>
              <w:outlineLvl w:val="6"/>
              <w:rPr>
                <w:sz w:val="20"/>
                <w:szCs w:val="20"/>
              </w:rPr>
            </w:pPr>
            <w:r w:rsidRPr="00831FEE">
              <w:rPr>
                <w:sz w:val="20"/>
                <w:szCs w:val="20"/>
              </w:rPr>
              <w:t>FY 2014 Current Services</w:t>
            </w:r>
          </w:p>
        </w:tc>
      </w:tr>
      <w:tr w:rsidR="00AF059A" w:rsidRPr="00831FEE" w:rsidTr="00211B40">
        <w:tc>
          <w:tcPr>
            <w:tcW w:w="594" w:type="dxa"/>
          </w:tcPr>
          <w:p w:rsidR="00AF059A" w:rsidRPr="00831FEE" w:rsidRDefault="00AF059A" w:rsidP="005B6359">
            <w:pPr>
              <w:widowControl/>
              <w:adjustRightInd/>
              <w:spacing w:line="240" w:lineRule="auto"/>
              <w:jc w:val="center"/>
              <w:textAlignment w:val="auto"/>
              <w:rPr>
                <w:sz w:val="20"/>
                <w:szCs w:val="20"/>
              </w:rPr>
            </w:pPr>
            <w:proofErr w:type="spellStart"/>
            <w:r w:rsidRPr="00831FEE">
              <w:rPr>
                <w:sz w:val="20"/>
                <w:szCs w:val="20"/>
              </w:rPr>
              <w:t>Pos</w:t>
            </w:r>
            <w:proofErr w:type="spellEnd"/>
          </w:p>
        </w:tc>
        <w:tc>
          <w:tcPr>
            <w:tcW w:w="684" w:type="dxa"/>
          </w:tcPr>
          <w:p w:rsidR="002467A3" w:rsidRPr="006561D8" w:rsidRDefault="002467A3" w:rsidP="002467A3">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831FEE" w:rsidRDefault="002467A3" w:rsidP="005B6359">
            <w:pPr>
              <w:widowControl/>
              <w:adjustRightInd/>
              <w:spacing w:line="240" w:lineRule="auto"/>
              <w:jc w:val="center"/>
              <w:textAlignment w:val="auto"/>
              <w:rPr>
                <w:sz w:val="20"/>
                <w:szCs w:val="20"/>
              </w:rPr>
            </w:pPr>
            <w:proofErr w:type="spellStart"/>
            <w:r w:rsidRPr="006561D8">
              <w:rPr>
                <w:sz w:val="20"/>
                <w:szCs w:val="20"/>
              </w:rPr>
              <w:t>Atty</w:t>
            </w:r>
            <w:r w:rsidR="00AF059A" w:rsidRPr="00831FEE">
              <w:rPr>
                <w:sz w:val="20"/>
                <w:szCs w:val="20"/>
              </w:rPr>
              <w:t>y</w:t>
            </w:r>
            <w:proofErr w:type="spellEnd"/>
          </w:p>
        </w:tc>
        <w:tc>
          <w:tcPr>
            <w:tcW w:w="630"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FTE</w:t>
            </w:r>
          </w:p>
        </w:tc>
        <w:tc>
          <w:tcPr>
            <w:tcW w:w="1260"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$(000)</w:t>
            </w:r>
          </w:p>
        </w:tc>
        <w:tc>
          <w:tcPr>
            <w:tcW w:w="603" w:type="dxa"/>
          </w:tcPr>
          <w:p w:rsidR="00AF059A" w:rsidRPr="00831FEE" w:rsidRDefault="00AF059A" w:rsidP="005B6359">
            <w:pPr>
              <w:widowControl/>
              <w:adjustRightInd/>
              <w:spacing w:line="240" w:lineRule="auto"/>
              <w:jc w:val="center"/>
              <w:textAlignment w:val="auto"/>
              <w:rPr>
                <w:sz w:val="20"/>
                <w:szCs w:val="20"/>
              </w:rPr>
            </w:pPr>
            <w:proofErr w:type="spellStart"/>
            <w:r w:rsidRPr="00831FEE">
              <w:rPr>
                <w:sz w:val="20"/>
                <w:szCs w:val="20"/>
              </w:rPr>
              <w:t>Pos</w:t>
            </w:r>
            <w:proofErr w:type="spellEnd"/>
          </w:p>
        </w:tc>
        <w:tc>
          <w:tcPr>
            <w:tcW w:w="607" w:type="dxa"/>
          </w:tcPr>
          <w:p w:rsidR="002467A3" w:rsidRPr="006561D8" w:rsidRDefault="002467A3" w:rsidP="002467A3">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831FEE" w:rsidRDefault="002467A3" w:rsidP="005B6359">
            <w:pPr>
              <w:widowControl/>
              <w:adjustRightInd/>
              <w:spacing w:line="240" w:lineRule="auto"/>
              <w:jc w:val="center"/>
              <w:textAlignment w:val="auto"/>
              <w:rPr>
                <w:sz w:val="20"/>
                <w:szCs w:val="20"/>
              </w:rPr>
            </w:pPr>
            <w:proofErr w:type="spellStart"/>
            <w:r w:rsidRPr="006561D8">
              <w:rPr>
                <w:sz w:val="20"/>
                <w:szCs w:val="20"/>
              </w:rPr>
              <w:t>Atty</w:t>
            </w:r>
            <w:proofErr w:type="spellEnd"/>
          </w:p>
        </w:tc>
        <w:tc>
          <w:tcPr>
            <w:tcW w:w="672"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FTE</w:t>
            </w:r>
          </w:p>
        </w:tc>
        <w:tc>
          <w:tcPr>
            <w:tcW w:w="1358"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$(000)</w:t>
            </w:r>
          </w:p>
        </w:tc>
        <w:tc>
          <w:tcPr>
            <w:tcW w:w="590" w:type="dxa"/>
          </w:tcPr>
          <w:p w:rsidR="00AF059A" w:rsidRPr="00831FEE" w:rsidRDefault="00AF059A" w:rsidP="005B6359">
            <w:pPr>
              <w:widowControl/>
              <w:adjustRightInd/>
              <w:spacing w:line="240" w:lineRule="auto"/>
              <w:jc w:val="center"/>
              <w:textAlignment w:val="auto"/>
              <w:rPr>
                <w:sz w:val="20"/>
                <w:szCs w:val="20"/>
              </w:rPr>
            </w:pPr>
            <w:proofErr w:type="spellStart"/>
            <w:r w:rsidRPr="00831FEE">
              <w:rPr>
                <w:sz w:val="20"/>
                <w:szCs w:val="20"/>
              </w:rPr>
              <w:t>Pos</w:t>
            </w:r>
            <w:proofErr w:type="spellEnd"/>
          </w:p>
        </w:tc>
        <w:tc>
          <w:tcPr>
            <w:tcW w:w="607" w:type="dxa"/>
          </w:tcPr>
          <w:p w:rsidR="002467A3" w:rsidRPr="006561D8" w:rsidRDefault="002467A3" w:rsidP="002467A3">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831FEE" w:rsidRDefault="002467A3" w:rsidP="005B6359">
            <w:pPr>
              <w:widowControl/>
              <w:adjustRightInd/>
              <w:spacing w:line="240" w:lineRule="auto"/>
              <w:jc w:val="center"/>
              <w:textAlignment w:val="auto"/>
              <w:rPr>
                <w:sz w:val="20"/>
                <w:szCs w:val="20"/>
              </w:rPr>
            </w:pPr>
            <w:proofErr w:type="spellStart"/>
            <w:r w:rsidRPr="006561D8">
              <w:rPr>
                <w:sz w:val="20"/>
                <w:szCs w:val="20"/>
              </w:rPr>
              <w:t>Atty</w:t>
            </w:r>
            <w:proofErr w:type="spellEnd"/>
          </w:p>
        </w:tc>
        <w:tc>
          <w:tcPr>
            <w:tcW w:w="672"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FTE</w:t>
            </w:r>
          </w:p>
        </w:tc>
        <w:tc>
          <w:tcPr>
            <w:tcW w:w="1535"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$(000)</w:t>
            </w:r>
          </w:p>
        </w:tc>
      </w:tr>
      <w:tr w:rsidR="00AF059A" w:rsidRPr="00831FEE" w:rsidTr="00211B40">
        <w:tc>
          <w:tcPr>
            <w:tcW w:w="594" w:type="dxa"/>
          </w:tcPr>
          <w:p w:rsidR="00AF059A" w:rsidRPr="00831FEE" w:rsidRDefault="00AF059A" w:rsidP="005B6359">
            <w:pPr>
              <w:widowControl/>
              <w:adjustRightInd/>
              <w:spacing w:line="240" w:lineRule="auto"/>
              <w:jc w:val="center"/>
              <w:textAlignment w:val="auto"/>
              <w:rPr>
                <w:sz w:val="20"/>
                <w:szCs w:val="20"/>
              </w:rPr>
            </w:pPr>
          </w:p>
        </w:tc>
        <w:tc>
          <w:tcPr>
            <w:tcW w:w="684" w:type="dxa"/>
          </w:tcPr>
          <w:p w:rsidR="00AF059A" w:rsidRPr="00831FEE" w:rsidRDefault="00AF059A" w:rsidP="005B6359">
            <w:pPr>
              <w:widowControl/>
              <w:adjustRightInd/>
              <w:spacing w:line="240" w:lineRule="auto"/>
              <w:jc w:val="center"/>
              <w:textAlignment w:val="auto"/>
              <w:rPr>
                <w:sz w:val="20"/>
                <w:szCs w:val="20"/>
              </w:rPr>
            </w:pPr>
          </w:p>
        </w:tc>
        <w:tc>
          <w:tcPr>
            <w:tcW w:w="630" w:type="dxa"/>
          </w:tcPr>
          <w:p w:rsidR="00AF059A" w:rsidRPr="00831FEE" w:rsidRDefault="00AF059A" w:rsidP="005B6359">
            <w:pPr>
              <w:widowControl/>
              <w:adjustRightInd/>
              <w:spacing w:line="240" w:lineRule="auto"/>
              <w:jc w:val="center"/>
              <w:textAlignment w:val="auto"/>
              <w:rPr>
                <w:sz w:val="20"/>
                <w:szCs w:val="20"/>
              </w:rPr>
            </w:pPr>
          </w:p>
        </w:tc>
        <w:tc>
          <w:tcPr>
            <w:tcW w:w="1260"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w:t>
            </w:r>
            <w:r>
              <w:rPr>
                <w:sz w:val="20"/>
                <w:szCs w:val="20"/>
              </w:rPr>
              <w:t>125</w:t>
            </w:r>
            <w:r w:rsidRPr="00831FEE">
              <w:rPr>
                <w:sz w:val="20"/>
                <w:szCs w:val="20"/>
              </w:rPr>
              <w:t>,000</w:t>
            </w:r>
          </w:p>
        </w:tc>
        <w:tc>
          <w:tcPr>
            <w:tcW w:w="603" w:type="dxa"/>
          </w:tcPr>
          <w:p w:rsidR="00AF059A" w:rsidRPr="00831FEE" w:rsidRDefault="00AF059A" w:rsidP="005B6359">
            <w:pPr>
              <w:widowControl/>
              <w:adjustRightInd/>
              <w:spacing w:line="240" w:lineRule="auto"/>
              <w:jc w:val="center"/>
              <w:textAlignment w:val="auto"/>
              <w:rPr>
                <w:sz w:val="20"/>
                <w:szCs w:val="20"/>
              </w:rPr>
            </w:pPr>
          </w:p>
        </w:tc>
        <w:tc>
          <w:tcPr>
            <w:tcW w:w="607" w:type="dxa"/>
          </w:tcPr>
          <w:p w:rsidR="00AF059A" w:rsidRPr="00831FEE" w:rsidRDefault="00AF059A" w:rsidP="005B6359">
            <w:pPr>
              <w:widowControl/>
              <w:adjustRightInd/>
              <w:spacing w:line="240" w:lineRule="auto"/>
              <w:jc w:val="center"/>
              <w:textAlignment w:val="auto"/>
              <w:rPr>
                <w:sz w:val="20"/>
                <w:szCs w:val="20"/>
              </w:rPr>
            </w:pPr>
          </w:p>
        </w:tc>
        <w:tc>
          <w:tcPr>
            <w:tcW w:w="672" w:type="dxa"/>
          </w:tcPr>
          <w:p w:rsidR="00AF059A" w:rsidRPr="00831FEE" w:rsidRDefault="00AF059A" w:rsidP="005B6359">
            <w:pPr>
              <w:widowControl/>
              <w:adjustRightInd/>
              <w:spacing w:line="240" w:lineRule="auto"/>
              <w:jc w:val="center"/>
              <w:textAlignment w:val="auto"/>
              <w:rPr>
                <w:sz w:val="20"/>
                <w:szCs w:val="20"/>
              </w:rPr>
            </w:pPr>
          </w:p>
        </w:tc>
        <w:tc>
          <w:tcPr>
            <w:tcW w:w="1358"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w:t>
            </w:r>
            <w:r>
              <w:rPr>
                <w:sz w:val="20"/>
                <w:szCs w:val="20"/>
              </w:rPr>
              <w:t>125</w:t>
            </w:r>
            <w:r w:rsidRPr="00831FEE">
              <w:rPr>
                <w:sz w:val="20"/>
                <w:szCs w:val="20"/>
              </w:rPr>
              <w:t>,000</w:t>
            </w:r>
          </w:p>
        </w:tc>
        <w:tc>
          <w:tcPr>
            <w:tcW w:w="590" w:type="dxa"/>
          </w:tcPr>
          <w:p w:rsidR="00AF059A" w:rsidRPr="00831FEE" w:rsidRDefault="00AF059A" w:rsidP="005B6359">
            <w:pPr>
              <w:widowControl/>
              <w:adjustRightInd/>
              <w:spacing w:line="240" w:lineRule="auto"/>
              <w:jc w:val="center"/>
              <w:textAlignment w:val="auto"/>
              <w:rPr>
                <w:sz w:val="20"/>
                <w:szCs w:val="20"/>
              </w:rPr>
            </w:pPr>
          </w:p>
        </w:tc>
        <w:tc>
          <w:tcPr>
            <w:tcW w:w="607" w:type="dxa"/>
          </w:tcPr>
          <w:p w:rsidR="00AF059A" w:rsidRPr="00831FEE" w:rsidRDefault="00AF059A" w:rsidP="005B6359">
            <w:pPr>
              <w:widowControl/>
              <w:adjustRightInd/>
              <w:spacing w:line="240" w:lineRule="auto"/>
              <w:jc w:val="center"/>
              <w:textAlignment w:val="auto"/>
              <w:rPr>
                <w:sz w:val="20"/>
                <w:szCs w:val="20"/>
              </w:rPr>
            </w:pPr>
          </w:p>
        </w:tc>
        <w:tc>
          <w:tcPr>
            <w:tcW w:w="672" w:type="dxa"/>
          </w:tcPr>
          <w:p w:rsidR="00AF059A" w:rsidRPr="00831FEE" w:rsidRDefault="00AF059A" w:rsidP="005B6359">
            <w:pPr>
              <w:widowControl/>
              <w:adjustRightInd/>
              <w:spacing w:line="240" w:lineRule="auto"/>
              <w:jc w:val="center"/>
              <w:textAlignment w:val="auto"/>
              <w:rPr>
                <w:sz w:val="20"/>
                <w:szCs w:val="20"/>
              </w:rPr>
            </w:pPr>
          </w:p>
        </w:tc>
        <w:tc>
          <w:tcPr>
            <w:tcW w:w="1535" w:type="dxa"/>
          </w:tcPr>
          <w:p w:rsidR="00AF059A" w:rsidRPr="00831FEE" w:rsidRDefault="00AF059A" w:rsidP="005B6359">
            <w:pPr>
              <w:widowControl/>
              <w:adjustRightInd/>
              <w:spacing w:line="240" w:lineRule="auto"/>
              <w:jc w:val="center"/>
              <w:textAlignment w:val="auto"/>
              <w:rPr>
                <w:sz w:val="20"/>
                <w:szCs w:val="20"/>
              </w:rPr>
            </w:pPr>
            <w:r w:rsidRPr="00831FEE">
              <w:rPr>
                <w:sz w:val="20"/>
                <w:szCs w:val="20"/>
              </w:rPr>
              <w:t>$</w:t>
            </w:r>
            <w:r>
              <w:rPr>
                <w:sz w:val="20"/>
                <w:szCs w:val="20"/>
              </w:rPr>
              <w:t>125</w:t>
            </w:r>
            <w:r w:rsidRPr="00831FEE">
              <w:rPr>
                <w:sz w:val="20"/>
                <w:szCs w:val="20"/>
              </w:rPr>
              <w:t>,000</w:t>
            </w:r>
          </w:p>
        </w:tc>
      </w:tr>
    </w:tbl>
    <w:p w:rsidR="00AF059A" w:rsidRPr="00831FEE" w:rsidRDefault="00AF059A" w:rsidP="00AF059A">
      <w:pPr>
        <w:widowControl/>
        <w:adjustRightInd/>
        <w:spacing w:line="240" w:lineRule="auto"/>
        <w:jc w:val="left"/>
        <w:textAlignment w:val="auto"/>
        <w:rPr>
          <w:rFonts w:eastAsiaTheme="minorHAnsi"/>
          <w:sz w:val="20"/>
          <w:szCs w:val="20"/>
          <w:u w:val="single"/>
        </w:rPr>
      </w:pPr>
    </w:p>
    <w:p w:rsidR="00AF059A" w:rsidRPr="00831FEE" w:rsidRDefault="00AF059A" w:rsidP="00AF059A">
      <w:pPr>
        <w:widowControl/>
        <w:adjustRightInd/>
        <w:spacing w:line="240" w:lineRule="auto"/>
        <w:jc w:val="left"/>
        <w:textAlignment w:val="auto"/>
        <w:rPr>
          <w:rFonts w:eastAsiaTheme="minorHAnsi"/>
        </w:rPr>
      </w:pPr>
      <w:r w:rsidRPr="00831FEE">
        <w:rPr>
          <w:rFonts w:eastAsiaTheme="minorHAnsi"/>
          <w:u w:val="single"/>
        </w:rPr>
        <w:t xml:space="preserve">Personnel </w:t>
      </w:r>
      <w:r w:rsidR="00EF6605" w:rsidRPr="00EF6605">
        <w:rPr>
          <w:rFonts w:eastAsiaTheme="minorHAnsi"/>
          <w:u w:val="single"/>
        </w:rPr>
        <w:t>Reduction</w:t>
      </w:r>
      <w:r w:rsidR="00EF6605">
        <w:rPr>
          <w:rFonts w:eastAsiaTheme="minorHAnsi"/>
          <w:u w:val="single"/>
        </w:rPr>
        <w:t xml:space="preserve"> </w:t>
      </w:r>
      <w:r w:rsidRPr="00831FEE">
        <w:rPr>
          <w:rFonts w:eastAsiaTheme="minorHAnsi"/>
          <w:u w:val="single"/>
        </w:rPr>
        <w:t>Cost Summary</w:t>
      </w:r>
    </w:p>
    <w:p w:rsidR="00AF059A" w:rsidRPr="00831FEE" w:rsidRDefault="00AF059A" w:rsidP="00AF059A">
      <w:pPr>
        <w:widowControl/>
        <w:adjustRightInd/>
        <w:spacing w:line="240" w:lineRule="auto"/>
        <w:jc w:val="left"/>
        <w:textAlignment w:val="auto"/>
        <w:rPr>
          <w:rFonts w:eastAsiaTheme="minorHAnsi"/>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AF059A" w:rsidRPr="00831FEE" w:rsidTr="005B6359">
        <w:tc>
          <w:tcPr>
            <w:tcW w:w="1612" w:type="dxa"/>
            <w:shd w:val="clear" w:color="auto" w:fill="E6E6E6"/>
            <w:vAlign w:val="center"/>
          </w:tcPr>
          <w:p w:rsidR="00AF059A" w:rsidRPr="00831FEE" w:rsidRDefault="00AF059A" w:rsidP="005B6359">
            <w:pPr>
              <w:spacing w:line="240" w:lineRule="auto"/>
              <w:jc w:val="center"/>
              <w:textAlignment w:val="auto"/>
              <w:rPr>
                <w:sz w:val="20"/>
                <w:szCs w:val="20"/>
              </w:rPr>
            </w:pPr>
            <w:r w:rsidRPr="00831FEE">
              <w:rPr>
                <w:sz w:val="20"/>
                <w:szCs w:val="20"/>
              </w:rPr>
              <w:t>Type of Position</w:t>
            </w:r>
          </w:p>
        </w:tc>
        <w:tc>
          <w:tcPr>
            <w:tcW w:w="1579" w:type="dxa"/>
            <w:vAlign w:val="center"/>
          </w:tcPr>
          <w:p w:rsidR="00AF059A" w:rsidRPr="00831FEE" w:rsidRDefault="00AF059A" w:rsidP="005B6359">
            <w:pPr>
              <w:spacing w:line="240" w:lineRule="auto"/>
              <w:jc w:val="center"/>
              <w:textAlignment w:val="auto"/>
              <w:rPr>
                <w:sz w:val="20"/>
                <w:szCs w:val="20"/>
              </w:rPr>
            </w:pPr>
            <w:r w:rsidRPr="00831FEE">
              <w:rPr>
                <w:sz w:val="20"/>
                <w:szCs w:val="20"/>
              </w:rPr>
              <w:t>Modular Cost</w:t>
            </w:r>
          </w:p>
          <w:p w:rsidR="00AF059A" w:rsidRPr="00831FEE" w:rsidRDefault="00AF059A" w:rsidP="005B6359">
            <w:pPr>
              <w:spacing w:line="240" w:lineRule="auto"/>
              <w:jc w:val="center"/>
              <w:textAlignment w:val="auto"/>
              <w:rPr>
                <w:sz w:val="20"/>
                <w:szCs w:val="20"/>
              </w:rPr>
            </w:pPr>
            <w:r w:rsidRPr="00831FEE">
              <w:rPr>
                <w:sz w:val="20"/>
                <w:szCs w:val="20"/>
              </w:rPr>
              <w:t>per Position ($000)</w:t>
            </w:r>
          </w:p>
        </w:tc>
        <w:tc>
          <w:tcPr>
            <w:tcW w:w="1349" w:type="dxa"/>
            <w:vAlign w:val="center"/>
          </w:tcPr>
          <w:p w:rsidR="00AF059A" w:rsidRPr="00831FEE" w:rsidRDefault="00AF059A" w:rsidP="005B6359">
            <w:pPr>
              <w:spacing w:line="240" w:lineRule="auto"/>
              <w:jc w:val="center"/>
              <w:textAlignment w:val="auto"/>
              <w:rPr>
                <w:sz w:val="20"/>
                <w:szCs w:val="20"/>
              </w:rPr>
            </w:pPr>
            <w:r w:rsidRPr="00831FEE">
              <w:rPr>
                <w:sz w:val="20"/>
                <w:szCs w:val="20"/>
              </w:rPr>
              <w:t>Number of</w:t>
            </w:r>
          </w:p>
          <w:p w:rsidR="00AF059A" w:rsidRPr="00831FEE" w:rsidRDefault="00AF059A" w:rsidP="005B6359">
            <w:pPr>
              <w:spacing w:line="240" w:lineRule="auto"/>
              <w:jc w:val="center"/>
              <w:textAlignment w:val="auto"/>
              <w:rPr>
                <w:sz w:val="20"/>
                <w:szCs w:val="20"/>
              </w:rPr>
            </w:pPr>
            <w:r w:rsidRPr="00831FEE">
              <w:rPr>
                <w:sz w:val="20"/>
                <w:szCs w:val="20"/>
              </w:rPr>
              <w:t>Positions</w:t>
            </w:r>
          </w:p>
          <w:p w:rsidR="00AF059A" w:rsidRPr="00831FEE" w:rsidRDefault="00AF059A" w:rsidP="005B6359">
            <w:pPr>
              <w:spacing w:line="240" w:lineRule="auto"/>
              <w:jc w:val="center"/>
              <w:textAlignment w:val="auto"/>
              <w:rPr>
                <w:sz w:val="20"/>
                <w:szCs w:val="20"/>
              </w:rPr>
            </w:pPr>
            <w:r w:rsidRPr="00831FEE">
              <w:rPr>
                <w:sz w:val="20"/>
                <w:szCs w:val="20"/>
              </w:rPr>
              <w:t>Requested</w:t>
            </w:r>
          </w:p>
        </w:tc>
        <w:tc>
          <w:tcPr>
            <w:tcW w:w="1508" w:type="dxa"/>
            <w:vAlign w:val="center"/>
          </w:tcPr>
          <w:p w:rsidR="00AF059A" w:rsidRPr="00831FEE" w:rsidRDefault="00AF059A" w:rsidP="005B6359">
            <w:pPr>
              <w:spacing w:line="240" w:lineRule="auto"/>
              <w:jc w:val="center"/>
              <w:textAlignment w:val="auto"/>
              <w:rPr>
                <w:sz w:val="20"/>
                <w:szCs w:val="20"/>
              </w:rPr>
            </w:pPr>
            <w:r w:rsidRPr="00831FEE">
              <w:rPr>
                <w:sz w:val="20"/>
                <w:szCs w:val="20"/>
              </w:rPr>
              <w:t>FY 2014</w:t>
            </w:r>
          </w:p>
          <w:p w:rsidR="00AF059A" w:rsidRPr="00831FEE" w:rsidRDefault="00AF059A" w:rsidP="005B6359">
            <w:pPr>
              <w:spacing w:line="240" w:lineRule="auto"/>
              <w:jc w:val="center"/>
              <w:textAlignment w:val="auto"/>
              <w:rPr>
                <w:sz w:val="20"/>
                <w:szCs w:val="20"/>
              </w:rPr>
            </w:pPr>
            <w:r w:rsidRPr="00831FEE">
              <w:rPr>
                <w:sz w:val="20"/>
                <w:szCs w:val="20"/>
              </w:rPr>
              <w:t>Request</w:t>
            </w:r>
          </w:p>
          <w:p w:rsidR="00AF059A" w:rsidRPr="00831FEE" w:rsidRDefault="00AF059A" w:rsidP="005B6359">
            <w:pPr>
              <w:spacing w:line="240" w:lineRule="auto"/>
              <w:jc w:val="center"/>
              <w:textAlignment w:val="auto"/>
              <w:rPr>
                <w:sz w:val="20"/>
                <w:szCs w:val="20"/>
              </w:rPr>
            </w:pPr>
            <w:r w:rsidRPr="00831FEE">
              <w:rPr>
                <w:sz w:val="20"/>
                <w:szCs w:val="20"/>
              </w:rPr>
              <w:t xml:space="preserve"> ($000)</w:t>
            </w:r>
          </w:p>
        </w:tc>
        <w:tc>
          <w:tcPr>
            <w:tcW w:w="1890" w:type="dxa"/>
            <w:vAlign w:val="center"/>
          </w:tcPr>
          <w:p w:rsidR="00AF059A" w:rsidRPr="00831FEE" w:rsidRDefault="00AF059A" w:rsidP="005B6359">
            <w:pPr>
              <w:spacing w:line="240" w:lineRule="auto"/>
              <w:jc w:val="center"/>
              <w:textAlignment w:val="auto"/>
              <w:rPr>
                <w:sz w:val="20"/>
                <w:szCs w:val="20"/>
              </w:rPr>
            </w:pPr>
            <w:r w:rsidRPr="00831FEE">
              <w:rPr>
                <w:sz w:val="20"/>
                <w:szCs w:val="20"/>
              </w:rPr>
              <w:t xml:space="preserve">FY 2015 </w:t>
            </w:r>
          </w:p>
          <w:p w:rsidR="00AF059A" w:rsidRPr="00831FEE" w:rsidRDefault="00AF059A" w:rsidP="005B6359">
            <w:pPr>
              <w:spacing w:line="240" w:lineRule="auto"/>
              <w:jc w:val="center"/>
              <w:textAlignment w:val="auto"/>
              <w:rPr>
                <w:sz w:val="20"/>
                <w:szCs w:val="20"/>
              </w:rPr>
            </w:pPr>
            <w:r w:rsidRPr="00831FEE">
              <w:rPr>
                <w:sz w:val="20"/>
                <w:szCs w:val="20"/>
              </w:rPr>
              <w:t xml:space="preserve">Net </w:t>
            </w: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2014)</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890" w:type="dxa"/>
          </w:tcPr>
          <w:p w:rsidR="00AF059A" w:rsidRPr="00831FEE" w:rsidRDefault="00AF059A" w:rsidP="005B6359">
            <w:pPr>
              <w:spacing w:line="240" w:lineRule="auto"/>
              <w:jc w:val="center"/>
              <w:textAlignment w:val="auto"/>
              <w:rPr>
                <w:sz w:val="20"/>
                <w:szCs w:val="20"/>
              </w:rPr>
            </w:pPr>
            <w:r w:rsidRPr="00831FEE">
              <w:rPr>
                <w:sz w:val="20"/>
                <w:szCs w:val="20"/>
              </w:rPr>
              <w:t xml:space="preserve">FY 2016 </w:t>
            </w:r>
          </w:p>
          <w:p w:rsidR="00AF059A" w:rsidRPr="00831FEE" w:rsidRDefault="00AF059A" w:rsidP="005B6359">
            <w:pPr>
              <w:spacing w:line="240" w:lineRule="auto"/>
              <w:jc w:val="center"/>
              <w:textAlignment w:val="auto"/>
              <w:rPr>
                <w:sz w:val="20"/>
                <w:szCs w:val="20"/>
              </w:rPr>
            </w:pPr>
            <w:r w:rsidRPr="00831FEE">
              <w:rPr>
                <w:sz w:val="20"/>
                <w:szCs w:val="20"/>
              </w:rPr>
              <w:t xml:space="preserve">Net </w:t>
            </w: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2015)</w:t>
            </w:r>
          </w:p>
          <w:p w:rsidR="00AF059A" w:rsidRPr="00831FEE" w:rsidRDefault="00AF059A" w:rsidP="005B6359">
            <w:pPr>
              <w:spacing w:line="240" w:lineRule="auto"/>
              <w:jc w:val="center"/>
              <w:textAlignment w:val="auto"/>
              <w:rPr>
                <w:sz w:val="20"/>
                <w:szCs w:val="20"/>
              </w:rPr>
            </w:pPr>
            <w:r w:rsidRPr="00831FEE">
              <w:rPr>
                <w:sz w:val="20"/>
                <w:szCs w:val="20"/>
              </w:rPr>
              <w:t>($000)</w:t>
            </w:r>
          </w:p>
        </w:tc>
      </w:tr>
      <w:tr w:rsidR="00AF059A" w:rsidRPr="00831FEE" w:rsidTr="005B6359">
        <w:tc>
          <w:tcPr>
            <w:tcW w:w="1612" w:type="dxa"/>
          </w:tcPr>
          <w:p w:rsidR="00AF059A" w:rsidRPr="00831FEE" w:rsidRDefault="00AF059A" w:rsidP="005B6359">
            <w:pPr>
              <w:spacing w:line="240" w:lineRule="auto"/>
              <w:textAlignment w:val="auto"/>
              <w:rPr>
                <w:sz w:val="20"/>
                <w:szCs w:val="20"/>
              </w:rPr>
            </w:pPr>
            <w:r w:rsidRPr="00831FEE">
              <w:rPr>
                <w:sz w:val="20"/>
                <w:szCs w:val="20"/>
              </w:rPr>
              <w:t>Total Personnel</w:t>
            </w:r>
          </w:p>
        </w:tc>
        <w:tc>
          <w:tcPr>
            <w:tcW w:w="1579" w:type="dxa"/>
            <w:vAlign w:val="center"/>
          </w:tcPr>
          <w:p w:rsidR="00AF059A" w:rsidRPr="00831FEE" w:rsidRDefault="00AF059A" w:rsidP="005B6359">
            <w:pPr>
              <w:spacing w:line="240" w:lineRule="auto"/>
              <w:jc w:val="right"/>
              <w:textAlignment w:val="auto"/>
              <w:rPr>
                <w:sz w:val="20"/>
                <w:szCs w:val="20"/>
              </w:rPr>
            </w:pPr>
          </w:p>
        </w:tc>
        <w:tc>
          <w:tcPr>
            <w:tcW w:w="1349" w:type="dxa"/>
            <w:vAlign w:val="center"/>
          </w:tcPr>
          <w:p w:rsidR="00AF059A" w:rsidRPr="00831FEE" w:rsidRDefault="00AF059A" w:rsidP="005B6359">
            <w:pPr>
              <w:spacing w:line="240" w:lineRule="auto"/>
              <w:jc w:val="right"/>
              <w:textAlignment w:val="auto"/>
              <w:rPr>
                <w:sz w:val="20"/>
                <w:szCs w:val="20"/>
              </w:rPr>
            </w:pPr>
          </w:p>
        </w:tc>
        <w:tc>
          <w:tcPr>
            <w:tcW w:w="1508" w:type="dxa"/>
            <w:vAlign w:val="center"/>
          </w:tcPr>
          <w:p w:rsidR="00AF059A" w:rsidRPr="00831FEE" w:rsidRDefault="00AF059A" w:rsidP="005B6359">
            <w:pPr>
              <w:spacing w:line="240" w:lineRule="auto"/>
              <w:jc w:val="right"/>
              <w:textAlignment w:val="auto"/>
              <w:rPr>
                <w:sz w:val="20"/>
                <w:szCs w:val="20"/>
              </w:rPr>
            </w:pPr>
          </w:p>
        </w:tc>
        <w:tc>
          <w:tcPr>
            <w:tcW w:w="1890" w:type="dxa"/>
            <w:vAlign w:val="center"/>
          </w:tcPr>
          <w:p w:rsidR="00AF059A" w:rsidRPr="00831FEE" w:rsidRDefault="00AF059A" w:rsidP="005B6359">
            <w:pPr>
              <w:spacing w:line="240" w:lineRule="auto"/>
              <w:jc w:val="right"/>
              <w:textAlignment w:val="auto"/>
              <w:rPr>
                <w:sz w:val="20"/>
                <w:szCs w:val="20"/>
              </w:rPr>
            </w:pPr>
          </w:p>
        </w:tc>
        <w:tc>
          <w:tcPr>
            <w:tcW w:w="1890" w:type="dxa"/>
          </w:tcPr>
          <w:p w:rsidR="00AF059A" w:rsidRPr="00831FEE" w:rsidRDefault="00AF059A" w:rsidP="005B6359">
            <w:pPr>
              <w:spacing w:line="240" w:lineRule="auto"/>
              <w:jc w:val="right"/>
              <w:textAlignment w:val="auto"/>
              <w:rPr>
                <w:sz w:val="20"/>
                <w:szCs w:val="20"/>
              </w:rPr>
            </w:pPr>
          </w:p>
        </w:tc>
      </w:tr>
    </w:tbl>
    <w:p w:rsidR="00AF059A" w:rsidRPr="00831FEE" w:rsidRDefault="00AF059A" w:rsidP="00AF059A">
      <w:pPr>
        <w:spacing w:line="240" w:lineRule="auto"/>
        <w:textAlignment w:val="auto"/>
        <w:rPr>
          <w:sz w:val="20"/>
          <w:szCs w:val="20"/>
        </w:rPr>
      </w:pPr>
    </w:p>
    <w:p w:rsidR="00AF059A" w:rsidRPr="00831FEE" w:rsidRDefault="00AF059A" w:rsidP="00AF059A">
      <w:pPr>
        <w:widowControl/>
        <w:adjustRightInd/>
        <w:spacing w:line="240" w:lineRule="auto"/>
        <w:jc w:val="left"/>
        <w:textAlignment w:val="auto"/>
        <w:rPr>
          <w:u w:val="single"/>
        </w:rPr>
      </w:pPr>
      <w:r w:rsidRPr="00831FEE">
        <w:rPr>
          <w:u w:val="single"/>
        </w:rPr>
        <w:t xml:space="preserve">Non-Personnel </w:t>
      </w:r>
      <w:r w:rsidR="00EF6605" w:rsidRPr="00EF6605">
        <w:rPr>
          <w:u w:val="single"/>
        </w:rPr>
        <w:t>Reduction</w:t>
      </w:r>
      <w:r w:rsidRPr="00831FEE">
        <w:rPr>
          <w:u w:val="single"/>
        </w:rPr>
        <w:t xml:space="preserve"> Cost Summary</w:t>
      </w:r>
    </w:p>
    <w:p w:rsidR="00AF059A" w:rsidRPr="00831FEE" w:rsidRDefault="00AF059A" w:rsidP="00AF059A">
      <w:pPr>
        <w:spacing w:line="240" w:lineRule="auto"/>
        <w:textAlignment w:val="auto"/>
        <w:rPr>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990"/>
        <w:gridCol w:w="1350"/>
        <w:gridCol w:w="1620"/>
        <w:gridCol w:w="1890"/>
        <w:gridCol w:w="1980"/>
      </w:tblGrid>
      <w:tr w:rsidR="00AF059A" w:rsidRPr="00831FEE" w:rsidTr="005B6359">
        <w:tc>
          <w:tcPr>
            <w:tcW w:w="1998" w:type="dxa"/>
            <w:shd w:val="clear" w:color="auto" w:fill="E6E6E6"/>
            <w:vAlign w:val="center"/>
          </w:tcPr>
          <w:p w:rsidR="00AF059A" w:rsidRPr="00831FEE" w:rsidRDefault="00AF059A" w:rsidP="005B6359">
            <w:pPr>
              <w:spacing w:line="240" w:lineRule="auto"/>
              <w:jc w:val="center"/>
              <w:textAlignment w:val="auto"/>
              <w:rPr>
                <w:sz w:val="20"/>
                <w:szCs w:val="20"/>
              </w:rPr>
            </w:pPr>
            <w:r w:rsidRPr="00831FEE">
              <w:rPr>
                <w:sz w:val="20"/>
                <w:szCs w:val="20"/>
              </w:rPr>
              <w:t>Non-Personnel Item</w:t>
            </w:r>
          </w:p>
        </w:tc>
        <w:tc>
          <w:tcPr>
            <w:tcW w:w="990" w:type="dxa"/>
            <w:vAlign w:val="center"/>
          </w:tcPr>
          <w:p w:rsidR="00AF059A" w:rsidRPr="00831FEE" w:rsidRDefault="00AF059A" w:rsidP="005B6359">
            <w:pPr>
              <w:spacing w:line="240" w:lineRule="auto"/>
              <w:jc w:val="center"/>
              <w:textAlignment w:val="auto"/>
              <w:rPr>
                <w:sz w:val="20"/>
                <w:szCs w:val="20"/>
              </w:rPr>
            </w:pPr>
            <w:r w:rsidRPr="00831FEE">
              <w:rPr>
                <w:sz w:val="20"/>
                <w:szCs w:val="20"/>
              </w:rPr>
              <w:t>Unit Cost</w:t>
            </w:r>
          </w:p>
        </w:tc>
        <w:tc>
          <w:tcPr>
            <w:tcW w:w="1350" w:type="dxa"/>
            <w:vAlign w:val="center"/>
          </w:tcPr>
          <w:p w:rsidR="00AF059A" w:rsidRPr="00831FEE" w:rsidRDefault="00AF059A" w:rsidP="005B6359">
            <w:pPr>
              <w:spacing w:line="240" w:lineRule="auto"/>
              <w:jc w:val="center"/>
              <w:textAlignment w:val="auto"/>
              <w:rPr>
                <w:sz w:val="20"/>
                <w:szCs w:val="20"/>
              </w:rPr>
            </w:pPr>
            <w:r w:rsidRPr="00831FEE">
              <w:rPr>
                <w:sz w:val="20"/>
                <w:szCs w:val="20"/>
              </w:rPr>
              <w:t>Quantity</w:t>
            </w:r>
          </w:p>
        </w:tc>
        <w:tc>
          <w:tcPr>
            <w:tcW w:w="1620" w:type="dxa"/>
            <w:vAlign w:val="center"/>
          </w:tcPr>
          <w:p w:rsidR="00AF059A" w:rsidRPr="00831FEE" w:rsidRDefault="00AF059A" w:rsidP="005B6359">
            <w:pPr>
              <w:spacing w:line="240" w:lineRule="auto"/>
              <w:jc w:val="center"/>
              <w:textAlignment w:val="auto"/>
              <w:rPr>
                <w:sz w:val="20"/>
                <w:szCs w:val="20"/>
              </w:rPr>
            </w:pPr>
            <w:r w:rsidRPr="00831FEE">
              <w:rPr>
                <w:sz w:val="20"/>
                <w:szCs w:val="20"/>
              </w:rPr>
              <w:t>FY 2014 Request</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890" w:type="dxa"/>
            <w:vAlign w:val="center"/>
          </w:tcPr>
          <w:p w:rsidR="00AF059A" w:rsidRPr="00831FEE" w:rsidRDefault="00AF059A" w:rsidP="005B6359">
            <w:pPr>
              <w:spacing w:line="240" w:lineRule="auto"/>
              <w:jc w:val="center"/>
              <w:textAlignment w:val="auto"/>
              <w:rPr>
                <w:sz w:val="20"/>
                <w:szCs w:val="20"/>
              </w:rPr>
            </w:pPr>
            <w:r w:rsidRPr="00831FEE">
              <w:rPr>
                <w:sz w:val="20"/>
                <w:szCs w:val="20"/>
              </w:rPr>
              <w:t>FY 2015 Net</w:t>
            </w:r>
          </w:p>
          <w:p w:rsidR="00AF059A" w:rsidRPr="00831FEE" w:rsidRDefault="00AF059A" w:rsidP="005B6359">
            <w:pPr>
              <w:spacing w:line="240" w:lineRule="auto"/>
              <w:jc w:val="center"/>
              <w:textAlignment w:val="auto"/>
              <w:rPr>
                <w:sz w:val="20"/>
                <w:szCs w:val="20"/>
              </w:rPr>
            </w:pP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2014)</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980" w:type="dxa"/>
          </w:tcPr>
          <w:p w:rsidR="00AF059A" w:rsidRPr="00831FEE" w:rsidRDefault="00AF059A" w:rsidP="005B6359">
            <w:pPr>
              <w:spacing w:line="240" w:lineRule="auto"/>
              <w:jc w:val="center"/>
              <w:textAlignment w:val="auto"/>
              <w:rPr>
                <w:sz w:val="20"/>
                <w:szCs w:val="20"/>
              </w:rPr>
            </w:pPr>
            <w:r w:rsidRPr="00831FEE">
              <w:rPr>
                <w:sz w:val="20"/>
                <w:szCs w:val="20"/>
              </w:rPr>
              <w:t>FY 2016 Net</w:t>
            </w:r>
          </w:p>
          <w:p w:rsidR="00AF059A" w:rsidRPr="00831FEE" w:rsidRDefault="00AF059A" w:rsidP="005B6359">
            <w:pPr>
              <w:spacing w:line="240" w:lineRule="auto"/>
              <w:jc w:val="center"/>
              <w:textAlignment w:val="auto"/>
              <w:rPr>
                <w:sz w:val="20"/>
                <w:szCs w:val="20"/>
              </w:rPr>
            </w:pP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2015)</w:t>
            </w:r>
          </w:p>
          <w:p w:rsidR="00AF059A" w:rsidRPr="00831FEE" w:rsidRDefault="00AF059A" w:rsidP="005B6359">
            <w:pPr>
              <w:spacing w:line="240" w:lineRule="auto"/>
              <w:jc w:val="center"/>
              <w:textAlignment w:val="auto"/>
              <w:rPr>
                <w:sz w:val="20"/>
                <w:szCs w:val="20"/>
              </w:rPr>
            </w:pPr>
            <w:r w:rsidRPr="00831FEE">
              <w:rPr>
                <w:sz w:val="20"/>
                <w:szCs w:val="20"/>
              </w:rPr>
              <w:t>($000)</w:t>
            </w:r>
          </w:p>
        </w:tc>
      </w:tr>
      <w:tr w:rsidR="00AF059A" w:rsidRPr="00831FEE" w:rsidTr="005B6359">
        <w:tc>
          <w:tcPr>
            <w:tcW w:w="1998" w:type="dxa"/>
          </w:tcPr>
          <w:p w:rsidR="00AF059A" w:rsidRPr="00831FEE" w:rsidRDefault="00AF059A" w:rsidP="005B6359">
            <w:pPr>
              <w:spacing w:line="240" w:lineRule="auto"/>
              <w:jc w:val="center"/>
              <w:textAlignment w:val="auto"/>
              <w:rPr>
                <w:sz w:val="20"/>
                <w:szCs w:val="20"/>
              </w:rPr>
            </w:pPr>
            <w:r w:rsidRPr="00831FEE">
              <w:rPr>
                <w:sz w:val="20"/>
                <w:szCs w:val="20"/>
              </w:rPr>
              <w:t>Total Non-Personnel</w:t>
            </w:r>
          </w:p>
        </w:tc>
        <w:tc>
          <w:tcPr>
            <w:tcW w:w="990" w:type="dxa"/>
            <w:vAlign w:val="center"/>
          </w:tcPr>
          <w:p w:rsidR="00AF059A" w:rsidRPr="00831FEE" w:rsidRDefault="00AF059A" w:rsidP="005B6359">
            <w:pPr>
              <w:widowControl/>
              <w:adjustRightInd/>
              <w:spacing w:line="240" w:lineRule="auto"/>
              <w:jc w:val="center"/>
              <w:textAlignment w:val="auto"/>
              <w:rPr>
                <w:sz w:val="20"/>
                <w:szCs w:val="20"/>
              </w:rPr>
            </w:pPr>
          </w:p>
        </w:tc>
        <w:tc>
          <w:tcPr>
            <w:tcW w:w="1350" w:type="dxa"/>
            <w:vAlign w:val="center"/>
          </w:tcPr>
          <w:p w:rsidR="00AF059A" w:rsidRPr="00831FEE" w:rsidRDefault="00AF059A" w:rsidP="005B6359">
            <w:pPr>
              <w:spacing w:line="240" w:lineRule="auto"/>
              <w:jc w:val="center"/>
              <w:textAlignment w:val="auto"/>
              <w:rPr>
                <w:sz w:val="20"/>
                <w:szCs w:val="20"/>
              </w:rPr>
            </w:pPr>
          </w:p>
        </w:tc>
        <w:tc>
          <w:tcPr>
            <w:tcW w:w="1620" w:type="dxa"/>
            <w:vAlign w:val="center"/>
          </w:tcPr>
          <w:p w:rsidR="00AF059A" w:rsidRPr="00831FEE" w:rsidRDefault="00AF059A" w:rsidP="005B6359">
            <w:pPr>
              <w:spacing w:line="240" w:lineRule="auto"/>
              <w:jc w:val="center"/>
              <w:textAlignment w:val="auto"/>
              <w:rPr>
                <w:sz w:val="20"/>
                <w:szCs w:val="20"/>
              </w:rPr>
            </w:pPr>
            <w:r>
              <w:rPr>
                <w:sz w:val="20"/>
                <w:szCs w:val="20"/>
              </w:rPr>
              <w:t>(</w:t>
            </w:r>
            <w:r w:rsidRPr="00831FEE">
              <w:rPr>
                <w:sz w:val="20"/>
                <w:szCs w:val="20"/>
              </w:rPr>
              <w:t>$</w:t>
            </w:r>
            <w:r>
              <w:rPr>
                <w:sz w:val="20"/>
                <w:szCs w:val="20"/>
              </w:rPr>
              <w:t>25,</w:t>
            </w:r>
            <w:r w:rsidRPr="00831FEE">
              <w:rPr>
                <w:sz w:val="20"/>
                <w:szCs w:val="20"/>
              </w:rPr>
              <w:t>00</w:t>
            </w:r>
            <w:r>
              <w:rPr>
                <w:sz w:val="20"/>
                <w:szCs w:val="20"/>
              </w:rPr>
              <w:t>0)</w:t>
            </w:r>
          </w:p>
        </w:tc>
        <w:tc>
          <w:tcPr>
            <w:tcW w:w="1890" w:type="dxa"/>
            <w:vAlign w:val="center"/>
          </w:tcPr>
          <w:p w:rsidR="00AF059A" w:rsidRPr="00831FEE" w:rsidRDefault="00AF059A" w:rsidP="005B6359">
            <w:pPr>
              <w:spacing w:line="240" w:lineRule="auto"/>
              <w:jc w:val="center"/>
              <w:textAlignment w:val="auto"/>
              <w:rPr>
                <w:sz w:val="20"/>
                <w:szCs w:val="20"/>
              </w:rPr>
            </w:pPr>
          </w:p>
        </w:tc>
        <w:tc>
          <w:tcPr>
            <w:tcW w:w="1980" w:type="dxa"/>
          </w:tcPr>
          <w:p w:rsidR="00AF059A" w:rsidRPr="00831FEE" w:rsidRDefault="00AF059A" w:rsidP="005B6359">
            <w:pPr>
              <w:spacing w:line="240" w:lineRule="auto"/>
              <w:jc w:val="center"/>
              <w:textAlignment w:val="auto"/>
              <w:rPr>
                <w:sz w:val="20"/>
                <w:szCs w:val="20"/>
              </w:rPr>
            </w:pPr>
          </w:p>
        </w:tc>
      </w:tr>
    </w:tbl>
    <w:p w:rsidR="00AF059A" w:rsidRPr="00831FEE" w:rsidRDefault="00AF059A" w:rsidP="00AF059A">
      <w:pPr>
        <w:spacing w:line="240" w:lineRule="auto"/>
        <w:textAlignment w:val="auto"/>
        <w:rPr>
          <w:sz w:val="20"/>
          <w:szCs w:val="20"/>
        </w:rPr>
      </w:pPr>
    </w:p>
    <w:p w:rsidR="00AF059A" w:rsidRPr="00831FEE" w:rsidRDefault="00AF059A" w:rsidP="00AF059A">
      <w:pPr>
        <w:widowControl/>
        <w:adjustRightInd/>
        <w:spacing w:line="240" w:lineRule="auto"/>
        <w:jc w:val="left"/>
        <w:textAlignment w:val="auto"/>
        <w:rPr>
          <w:u w:val="single"/>
        </w:rPr>
      </w:pPr>
      <w:r w:rsidRPr="00831FEE">
        <w:rPr>
          <w:u w:val="single"/>
        </w:rPr>
        <w:t>Total Request for this Item</w:t>
      </w:r>
    </w:p>
    <w:p w:rsidR="00AF059A" w:rsidRPr="00831FEE" w:rsidRDefault="00AF059A" w:rsidP="00AF059A">
      <w:pPr>
        <w:spacing w:line="240" w:lineRule="auto"/>
        <w:textAlignment w:val="auto"/>
        <w:rPr>
          <w:sz w:val="20"/>
          <w:szCs w:val="20"/>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40"/>
        <w:gridCol w:w="630"/>
        <w:gridCol w:w="630"/>
        <w:gridCol w:w="1080"/>
        <w:gridCol w:w="1080"/>
        <w:gridCol w:w="1170"/>
        <w:gridCol w:w="1620"/>
        <w:gridCol w:w="1890"/>
      </w:tblGrid>
      <w:tr w:rsidR="00AF059A" w:rsidRPr="00831FEE" w:rsidTr="00211B40">
        <w:trPr>
          <w:trHeight w:val="658"/>
        </w:trPr>
        <w:tc>
          <w:tcPr>
            <w:tcW w:w="1260" w:type="dxa"/>
            <w:shd w:val="clear" w:color="auto" w:fill="E6E6E6"/>
          </w:tcPr>
          <w:p w:rsidR="00AF059A" w:rsidRPr="00831FEE" w:rsidRDefault="00AF059A" w:rsidP="005B6359">
            <w:pPr>
              <w:spacing w:line="240" w:lineRule="auto"/>
              <w:textAlignment w:val="auto"/>
              <w:rPr>
                <w:sz w:val="20"/>
                <w:szCs w:val="20"/>
              </w:rPr>
            </w:pPr>
          </w:p>
          <w:p w:rsidR="00AF059A" w:rsidRPr="00831FEE" w:rsidRDefault="00AF059A" w:rsidP="005B6359">
            <w:pPr>
              <w:spacing w:line="240" w:lineRule="auto"/>
              <w:textAlignment w:val="auto"/>
              <w:rPr>
                <w:sz w:val="20"/>
                <w:szCs w:val="20"/>
              </w:rPr>
            </w:pPr>
          </w:p>
        </w:tc>
        <w:tc>
          <w:tcPr>
            <w:tcW w:w="540" w:type="dxa"/>
            <w:vAlign w:val="center"/>
          </w:tcPr>
          <w:p w:rsidR="00AF059A" w:rsidRPr="00831FEE" w:rsidRDefault="00AF059A" w:rsidP="005B6359">
            <w:pPr>
              <w:spacing w:line="240" w:lineRule="auto"/>
              <w:jc w:val="center"/>
              <w:textAlignment w:val="auto"/>
              <w:rPr>
                <w:sz w:val="20"/>
                <w:szCs w:val="20"/>
              </w:rPr>
            </w:pPr>
            <w:proofErr w:type="spellStart"/>
            <w:r w:rsidRPr="00831FEE">
              <w:rPr>
                <w:sz w:val="20"/>
                <w:szCs w:val="20"/>
              </w:rPr>
              <w:t>Pos</w:t>
            </w:r>
            <w:proofErr w:type="spellEnd"/>
          </w:p>
        </w:tc>
        <w:tc>
          <w:tcPr>
            <w:tcW w:w="630" w:type="dxa"/>
            <w:vAlign w:val="center"/>
          </w:tcPr>
          <w:p w:rsidR="00AF059A" w:rsidRPr="00831FEE" w:rsidRDefault="00AF059A" w:rsidP="005B6359">
            <w:pPr>
              <w:spacing w:line="240" w:lineRule="auto"/>
              <w:jc w:val="center"/>
              <w:textAlignment w:val="auto"/>
              <w:rPr>
                <w:sz w:val="20"/>
                <w:szCs w:val="20"/>
              </w:rPr>
            </w:pPr>
          </w:p>
          <w:p w:rsidR="00AF059A" w:rsidRPr="00831FEE" w:rsidRDefault="00AF059A" w:rsidP="005B6359">
            <w:pPr>
              <w:spacing w:line="240" w:lineRule="auto"/>
              <w:jc w:val="center"/>
              <w:textAlignment w:val="auto"/>
              <w:rPr>
                <w:sz w:val="20"/>
                <w:szCs w:val="20"/>
              </w:rPr>
            </w:pPr>
            <w:proofErr w:type="spellStart"/>
            <w:r w:rsidRPr="00831FEE">
              <w:rPr>
                <w:sz w:val="20"/>
                <w:szCs w:val="20"/>
              </w:rPr>
              <w:t>Agt</w:t>
            </w:r>
            <w:proofErr w:type="spellEnd"/>
            <w:r w:rsidRPr="00831FEE">
              <w:rPr>
                <w:sz w:val="20"/>
                <w:szCs w:val="20"/>
              </w:rPr>
              <w:t>/</w:t>
            </w:r>
          </w:p>
          <w:p w:rsidR="00AF059A" w:rsidRPr="00831FEE" w:rsidRDefault="00AF059A" w:rsidP="005B6359">
            <w:pPr>
              <w:spacing w:line="240" w:lineRule="auto"/>
              <w:jc w:val="center"/>
              <w:textAlignment w:val="auto"/>
              <w:rPr>
                <w:sz w:val="20"/>
                <w:szCs w:val="20"/>
              </w:rPr>
            </w:pPr>
            <w:proofErr w:type="spellStart"/>
            <w:r w:rsidRPr="00831FEE">
              <w:rPr>
                <w:sz w:val="20"/>
                <w:szCs w:val="20"/>
              </w:rPr>
              <w:t>Atty</w:t>
            </w:r>
            <w:proofErr w:type="spellEnd"/>
          </w:p>
          <w:p w:rsidR="00AF059A" w:rsidRPr="00831FEE" w:rsidRDefault="00AF059A" w:rsidP="005B6359">
            <w:pPr>
              <w:spacing w:line="240" w:lineRule="auto"/>
              <w:jc w:val="center"/>
              <w:textAlignment w:val="auto"/>
              <w:rPr>
                <w:sz w:val="20"/>
                <w:szCs w:val="20"/>
              </w:rPr>
            </w:pPr>
          </w:p>
        </w:tc>
        <w:tc>
          <w:tcPr>
            <w:tcW w:w="630" w:type="dxa"/>
            <w:vAlign w:val="center"/>
          </w:tcPr>
          <w:p w:rsidR="00AF059A" w:rsidRPr="00831FEE" w:rsidRDefault="00AF059A" w:rsidP="005B6359">
            <w:pPr>
              <w:spacing w:line="240" w:lineRule="auto"/>
              <w:jc w:val="center"/>
              <w:textAlignment w:val="auto"/>
              <w:rPr>
                <w:sz w:val="20"/>
                <w:szCs w:val="20"/>
              </w:rPr>
            </w:pPr>
            <w:r w:rsidRPr="00831FEE">
              <w:rPr>
                <w:sz w:val="20"/>
                <w:szCs w:val="20"/>
              </w:rPr>
              <w:t>FTE</w:t>
            </w:r>
          </w:p>
        </w:tc>
        <w:tc>
          <w:tcPr>
            <w:tcW w:w="1080" w:type="dxa"/>
            <w:vAlign w:val="center"/>
          </w:tcPr>
          <w:p w:rsidR="00AF059A" w:rsidRPr="00831FEE" w:rsidRDefault="00AF059A" w:rsidP="005B6359">
            <w:pPr>
              <w:spacing w:line="240" w:lineRule="auto"/>
              <w:jc w:val="center"/>
              <w:textAlignment w:val="auto"/>
              <w:rPr>
                <w:sz w:val="20"/>
                <w:szCs w:val="20"/>
              </w:rPr>
            </w:pPr>
            <w:r w:rsidRPr="00831FEE">
              <w:rPr>
                <w:sz w:val="20"/>
                <w:szCs w:val="20"/>
              </w:rPr>
              <w:t>Personnel</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080" w:type="dxa"/>
            <w:vAlign w:val="center"/>
          </w:tcPr>
          <w:p w:rsidR="00AF059A" w:rsidRPr="00831FEE" w:rsidRDefault="00AF059A" w:rsidP="005B6359">
            <w:pPr>
              <w:spacing w:line="240" w:lineRule="auto"/>
              <w:jc w:val="center"/>
              <w:textAlignment w:val="auto"/>
              <w:rPr>
                <w:sz w:val="20"/>
                <w:szCs w:val="20"/>
              </w:rPr>
            </w:pPr>
            <w:r w:rsidRPr="00831FEE">
              <w:rPr>
                <w:sz w:val="20"/>
                <w:szCs w:val="20"/>
              </w:rPr>
              <w:t>Non-Personnel</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170" w:type="dxa"/>
          </w:tcPr>
          <w:p w:rsidR="00AF059A" w:rsidRPr="00831FEE" w:rsidRDefault="00AF059A" w:rsidP="005B6359">
            <w:pPr>
              <w:spacing w:line="240" w:lineRule="auto"/>
              <w:jc w:val="center"/>
              <w:textAlignment w:val="auto"/>
              <w:rPr>
                <w:sz w:val="20"/>
                <w:szCs w:val="20"/>
              </w:rPr>
            </w:pPr>
          </w:p>
          <w:p w:rsidR="00AF059A" w:rsidRPr="00831FEE" w:rsidRDefault="00AF059A" w:rsidP="005B6359">
            <w:pPr>
              <w:spacing w:line="240" w:lineRule="auto"/>
              <w:jc w:val="center"/>
              <w:textAlignment w:val="auto"/>
              <w:rPr>
                <w:sz w:val="20"/>
                <w:szCs w:val="20"/>
              </w:rPr>
            </w:pPr>
            <w:r w:rsidRPr="00831FEE">
              <w:rPr>
                <w:sz w:val="20"/>
                <w:szCs w:val="20"/>
              </w:rPr>
              <w:t>Total</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620" w:type="dxa"/>
            <w:vAlign w:val="center"/>
          </w:tcPr>
          <w:p w:rsidR="00AF059A" w:rsidRPr="00831FEE" w:rsidRDefault="00AF059A" w:rsidP="005B6359">
            <w:pPr>
              <w:spacing w:line="240" w:lineRule="auto"/>
              <w:jc w:val="center"/>
              <w:textAlignment w:val="auto"/>
              <w:rPr>
                <w:sz w:val="20"/>
                <w:szCs w:val="20"/>
              </w:rPr>
            </w:pPr>
            <w:r w:rsidRPr="00831FEE">
              <w:rPr>
                <w:sz w:val="20"/>
                <w:szCs w:val="20"/>
              </w:rPr>
              <w:t>FY 2015 Net</w:t>
            </w:r>
          </w:p>
          <w:p w:rsidR="00AF059A" w:rsidRPr="00831FEE" w:rsidRDefault="00AF059A" w:rsidP="005B6359">
            <w:pPr>
              <w:spacing w:line="240" w:lineRule="auto"/>
              <w:jc w:val="center"/>
              <w:textAlignment w:val="auto"/>
              <w:rPr>
                <w:sz w:val="20"/>
                <w:szCs w:val="20"/>
              </w:rPr>
            </w:pP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2014)</w:t>
            </w:r>
          </w:p>
          <w:p w:rsidR="00AF059A" w:rsidRPr="00831FEE" w:rsidRDefault="00AF059A" w:rsidP="005B6359">
            <w:pPr>
              <w:spacing w:line="240" w:lineRule="auto"/>
              <w:jc w:val="center"/>
              <w:textAlignment w:val="auto"/>
              <w:rPr>
                <w:sz w:val="20"/>
                <w:szCs w:val="20"/>
              </w:rPr>
            </w:pPr>
            <w:r w:rsidRPr="00831FEE">
              <w:rPr>
                <w:sz w:val="20"/>
                <w:szCs w:val="20"/>
              </w:rPr>
              <w:t>($000)</w:t>
            </w:r>
          </w:p>
        </w:tc>
        <w:tc>
          <w:tcPr>
            <w:tcW w:w="1890" w:type="dxa"/>
          </w:tcPr>
          <w:p w:rsidR="00AF059A" w:rsidRPr="00831FEE" w:rsidRDefault="00AF059A" w:rsidP="005B6359">
            <w:pPr>
              <w:spacing w:line="240" w:lineRule="auto"/>
              <w:jc w:val="center"/>
              <w:textAlignment w:val="auto"/>
              <w:rPr>
                <w:sz w:val="20"/>
                <w:szCs w:val="20"/>
              </w:rPr>
            </w:pPr>
            <w:r w:rsidRPr="00831FEE">
              <w:rPr>
                <w:sz w:val="20"/>
                <w:szCs w:val="20"/>
              </w:rPr>
              <w:t>FY 2016 Net</w:t>
            </w:r>
          </w:p>
          <w:p w:rsidR="00AF059A" w:rsidRPr="00831FEE" w:rsidRDefault="00AF059A" w:rsidP="005B6359">
            <w:pPr>
              <w:spacing w:line="240" w:lineRule="auto"/>
              <w:jc w:val="center"/>
              <w:textAlignment w:val="auto"/>
              <w:rPr>
                <w:sz w:val="20"/>
                <w:szCs w:val="20"/>
              </w:rPr>
            </w:pPr>
            <w:proofErr w:type="spellStart"/>
            <w:r w:rsidRPr="00831FEE">
              <w:rPr>
                <w:sz w:val="20"/>
                <w:szCs w:val="20"/>
              </w:rPr>
              <w:t>Annualization</w:t>
            </w:r>
            <w:proofErr w:type="spellEnd"/>
          </w:p>
          <w:p w:rsidR="00AF059A" w:rsidRPr="00831FEE" w:rsidRDefault="00AF059A" w:rsidP="005B6359">
            <w:pPr>
              <w:spacing w:line="240" w:lineRule="auto"/>
              <w:jc w:val="center"/>
              <w:textAlignment w:val="auto"/>
              <w:rPr>
                <w:sz w:val="20"/>
                <w:szCs w:val="20"/>
              </w:rPr>
            </w:pPr>
            <w:r w:rsidRPr="00831FEE">
              <w:rPr>
                <w:sz w:val="20"/>
                <w:szCs w:val="20"/>
              </w:rPr>
              <w:t>(Change from 2015)</w:t>
            </w:r>
          </w:p>
          <w:p w:rsidR="00AF059A" w:rsidRPr="00831FEE" w:rsidRDefault="00AF059A" w:rsidP="005B6359">
            <w:pPr>
              <w:spacing w:line="240" w:lineRule="auto"/>
              <w:jc w:val="center"/>
              <w:textAlignment w:val="auto"/>
              <w:rPr>
                <w:sz w:val="20"/>
                <w:szCs w:val="20"/>
              </w:rPr>
            </w:pPr>
            <w:r w:rsidRPr="00831FEE">
              <w:rPr>
                <w:sz w:val="20"/>
                <w:szCs w:val="20"/>
              </w:rPr>
              <w:t>($000)</w:t>
            </w:r>
          </w:p>
        </w:tc>
      </w:tr>
      <w:tr w:rsidR="00AF059A" w:rsidRPr="00831FEE" w:rsidTr="00211B40">
        <w:trPr>
          <w:trHeight w:val="215"/>
        </w:trPr>
        <w:tc>
          <w:tcPr>
            <w:tcW w:w="1260" w:type="dxa"/>
          </w:tcPr>
          <w:p w:rsidR="00AF059A" w:rsidRPr="00831FEE" w:rsidRDefault="00AF059A" w:rsidP="005B6359">
            <w:pPr>
              <w:spacing w:line="240" w:lineRule="auto"/>
              <w:textAlignment w:val="auto"/>
              <w:rPr>
                <w:sz w:val="20"/>
                <w:szCs w:val="20"/>
              </w:rPr>
            </w:pPr>
            <w:r w:rsidRPr="00831FEE">
              <w:rPr>
                <w:sz w:val="20"/>
                <w:szCs w:val="20"/>
              </w:rPr>
              <w:t>Current Services</w:t>
            </w:r>
          </w:p>
        </w:tc>
        <w:tc>
          <w:tcPr>
            <w:tcW w:w="540" w:type="dxa"/>
            <w:vAlign w:val="center"/>
          </w:tcPr>
          <w:p w:rsidR="00AF059A" w:rsidRPr="00831FEE" w:rsidRDefault="00AF059A" w:rsidP="005B6359">
            <w:pPr>
              <w:spacing w:line="240" w:lineRule="auto"/>
              <w:jc w:val="center"/>
              <w:textAlignment w:val="auto"/>
              <w:rPr>
                <w:sz w:val="20"/>
                <w:szCs w:val="20"/>
              </w:rPr>
            </w:pPr>
          </w:p>
        </w:tc>
        <w:tc>
          <w:tcPr>
            <w:tcW w:w="630" w:type="dxa"/>
            <w:vAlign w:val="center"/>
          </w:tcPr>
          <w:p w:rsidR="00AF059A" w:rsidRPr="00831FEE" w:rsidRDefault="00AF059A" w:rsidP="005B6359">
            <w:pPr>
              <w:spacing w:line="240" w:lineRule="auto"/>
              <w:jc w:val="center"/>
              <w:textAlignment w:val="auto"/>
              <w:rPr>
                <w:sz w:val="20"/>
                <w:szCs w:val="20"/>
              </w:rPr>
            </w:pPr>
          </w:p>
        </w:tc>
        <w:tc>
          <w:tcPr>
            <w:tcW w:w="63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r w:rsidRPr="00831FEE">
              <w:rPr>
                <w:sz w:val="20"/>
                <w:szCs w:val="20"/>
              </w:rPr>
              <w:t>$</w:t>
            </w:r>
            <w:r>
              <w:rPr>
                <w:sz w:val="20"/>
                <w:szCs w:val="20"/>
              </w:rPr>
              <w:t>125</w:t>
            </w:r>
            <w:r w:rsidRPr="00831FEE">
              <w:rPr>
                <w:sz w:val="20"/>
                <w:szCs w:val="20"/>
              </w:rPr>
              <w:t>,000</w:t>
            </w:r>
          </w:p>
        </w:tc>
        <w:tc>
          <w:tcPr>
            <w:tcW w:w="1170" w:type="dxa"/>
            <w:vAlign w:val="center"/>
          </w:tcPr>
          <w:p w:rsidR="00AF059A" w:rsidRPr="00831FEE" w:rsidRDefault="00AF059A" w:rsidP="005B6359">
            <w:pPr>
              <w:spacing w:line="240" w:lineRule="auto"/>
              <w:jc w:val="center"/>
              <w:textAlignment w:val="auto"/>
              <w:rPr>
                <w:sz w:val="20"/>
                <w:szCs w:val="20"/>
              </w:rPr>
            </w:pPr>
            <w:r w:rsidRPr="00831FEE">
              <w:rPr>
                <w:sz w:val="20"/>
                <w:szCs w:val="20"/>
              </w:rPr>
              <w:t>$</w:t>
            </w:r>
            <w:r>
              <w:rPr>
                <w:sz w:val="20"/>
                <w:szCs w:val="20"/>
              </w:rPr>
              <w:t>125</w:t>
            </w:r>
            <w:r w:rsidRPr="00831FEE">
              <w:rPr>
                <w:sz w:val="20"/>
                <w:szCs w:val="20"/>
              </w:rPr>
              <w:t>,000</w:t>
            </w:r>
          </w:p>
        </w:tc>
        <w:tc>
          <w:tcPr>
            <w:tcW w:w="1620" w:type="dxa"/>
            <w:vAlign w:val="center"/>
          </w:tcPr>
          <w:p w:rsidR="00AF059A" w:rsidRPr="00831FEE" w:rsidRDefault="00AF059A" w:rsidP="005B6359">
            <w:pPr>
              <w:spacing w:line="240" w:lineRule="auto"/>
              <w:jc w:val="center"/>
              <w:textAlignment w:val="auto"/>
              <w:rPr>
                <w:sz w:val="20"/>
                <w:szCs w:val="20"/>
              </w:rPr>
            </w:pPr>
          </w:p>
        </w:tc>
        <w:tc>
          <w:tcPr>
            <w:tcW w:w="1890" w:type="dxa"/>
            <w:vAlign w:val="center"/>
          </w:tcPr>
          <w:p w:rsidR="00AF059A" w:rsidRPr="00831FEE" w:rsidRDefault="00AF059A" w:rsidP="005B6359">
            <w:pPr>
              <w:spacing w:line="240" w:lineRule="auto"/>
              <w:jc w:val="center"/>
              <w:textAlignment w:val="auto"/>
              <w:rPr>
                <w:sz w:val="20"/>
                <w:szCs w:val="20"/>
              </w:rPr>
            </w:pPr>
          </w:p>
        </w:tc>
      </w:tr>
      <w:tr w:rsidR="00AF059A" w:rsidRPr="00831FEE" w:rsidTr="00211B40">
        <w:trPr>
          <w:trHeight w:val="215"/>
        </w:trPr>
        <w:tc>
          <w:tcPr>
            <w:tcW w:w="1260" w:type="dxa"/>
          </w:tcPr>
          <w:p w:rsidR="00AF059A" w:rsidRPr="00831FEE" w:rsidRDefault="00AF059A" w:rsidP="005B6359">
            <w:pPr>
              <w:spacing w:line="240" w:lineRule="auto"/>
              <w:textAlignment w:val="auto"/>
              <w:rPr>
                <w:sz w:val="20"/>
                <w:szCs w:val="20"/>
              </w:rPr>
            </w:pPr>
            <w:r>
              <w:rPr>
                <w:sz w:val="20"/>
                <w:szCs w:val="20"/>
              </w:rPr>
              <w:t>Decreas</w:t>
            </w:r>
            <w:r w:rsidRPr="00831FEE">
              <w:rPr>
                <w:sz w:val="20"/>
                <w:szCs w:val="20"/>
              </w:rPr>
              <w:t>es</w:t>
            </w:r>
          </w:p>
        </w:tc>
        <w:tc>
          <w:tcPr>
            <w:tcW w:w="540" w:type="dxa"/>
            <w:vAlign w:val="center"/>
          </w:tcPr>
          <w:p w:rsidR="00AF059A" w:rsidRPr="00831FEE" w:rsidRDefault="00AF059A" w:rsidP="005B6359">
            <w:pPr>
              <w:spacing w:line="240" w:lineRule="auto"/>
              <w:jc w:val="center"/>
              <w:textAlignment w:val="auto"/>
              <w:rPr>
                <w:sz w:val="20"/>
                <w:szCs w:val="20"/>
              </w:rPr>
            </w:pPr>
          </w:p>
        </w:tc>
        <w:tc>
          <w:tcPr>
            <w:tcW w:w="630" w:type="dxa"/>
          </w:tcPr>
          <w:p w:rsidR="00AF059A" w:rsidRPr="00831FEE" w:rsidRDefault="00AF059A" w:rsidP="005B6359">
            <w:pPr>
              <w:spacing w:line="240" w:lineRule="auto"/>
              <w:jc w:val="center"/>
              <w:textAlignment w:val="auto"/>
              <w:rPr>
                <w:sz w:val="20"/>
                <w:szCs w:val="20"/>
              </w:rPr>
            </w:pPr>
          </w:p>
        </w:tc>
        <w:tc>
          <w:tcPr>
            <w:tcW w:w="63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r>
              <w:rPr>
                <w:sz w:val="20"/>
                <w:szCs w:val="20"/>
              </w:rPr>
              <w:t>(</w:t>
            </w:r>
            <w:r w:rsidRPr="00831FEE">
              <w:rPr>
                <w:sz w:val="20"/>
                <w:szCs w:val="20"/>
              </w:rPr>
              <w:t>$</w:t>
            </w:r>
            <w:r>
              <w:rPr>
                <w:sz w:val="20"/>
                <w:szCs w:val="20"/>
              </w:rPr>
              <w:t>2</w:t>
            </w:r>
            <w:r w:rsidRPr="00831FEE">
              <w:rPr>
                <w:sz w:val="20"/>
                <w:szCs w:val="20"/>
              </w:rPr>
              <w:t>5</w:t>
            </w:r>
            <w:r>
              <w:rPr>
                <w:sz w:val="20"/>
                <w:szCs w:val="20"/>
              </w:rPr>
              <w:t>,0</w:t>
            </w:r>
            <w:r w:rsidRPr="00831FEE">
              <w:rPr>
                <w:sz w:val="20"/>
                <w:szCs w:val="20"/>
              </w:rPr>
              <w:t>00</w:t>
            </w:r>
            <w:r>
              <w:rPr>
                <w:sz w:val="20"/>
                <w:szCs w:val="20"/>
              </w:rPr>
              <w:t>)</w:t>
            </w:r>
          </w:p>
        </w:tc>
        <w:tc>
          <w:tcPr>
            <w:tcW w:w="1170" w:type="dxa"/>
          </w:tcPr>
          <w:p w:rsidR="00AF059A" w:rsidRPr="00831FEE" w:rsidRDefault="00AF059A" w:rsidP="005B6359">
            <w:pPr>
              <w:spacing w:line="240" w:lineRule="auto"/>
              <w:jc w:val="center"/>
              <w:textAlignment w:val="auto"/>
              <w:rPr>
                <w:sz w:val="20"/>
                <w:szCs w:val="20"/>
              </w:rPr>
            </w:pPr>
            <w:r>
              <w:rPr>
                <w:sz w:val="20"/>
                <w:szCs w:val="20"/>
              </w:rPr>
              <w:t>(</w:t>
            </w:r>
            <w:r w:rsidRPr="00831FEE">
              <w:rPr>
                <w:sz w:val="20"/>
                <w:szCs w:val="20"/>
              </w:rPr>
              <w:t>$</w:t>
            </w:r>
            <w:r>
              <w:rPr>
                <w:sz w:val="20"/>
                <w:szCs w:val="20"/>
              </w:rPr>
              <w:t>2</w:t>
            </w:r>
            <w:r w:rsidRPr="00831FEE">
              <w:rPr>
                <w:sz w:val="20"/>
                <w:szCs w:val="20"/>
              </w:rPr>
              <w:t>5</w:t>
            </w:r>
            <w:r>
              <w:rPr>
                <w:sz w:val="20"/>
                <w:szCs w:val="20"/>
              </w:rPr>
              <w:t>,0</w:t>
            </w:r>
            <w:r w:rsidRPr="00831FEE">
              <w:rPr>
                <w:sz w:val="20"/>
                <w:szCs w:val="20"/>
              </w:rPr>
              <w:t>00</w:t>
            </w:r>
            <w:r>
              <w:rPr>
                <w:sz w:val="20"/>
                <w:szCs w:val="20"/>
              </w:rPr>
              <w:t>)</w:t>
            </w:r>
          </w:p>
        </w:tc>
        <w:tc>
          <w:tcPr>
            <w:tcW w:w="1620" w:type="dxa"/>
            <w:vAlign w:val="center"/>
          </w:tcPr>
          <w:p w:rsidR="00AF059A" w:rsidRPr="00831FEE" w:rsidRDefault="00AF059A" w:rsidP="005B6359">
            <w:pPr>
              <w:spacing w:line="240" w:lineRule="auto"/>
              <w:jc w:val="center"/>
              <w:textAlignment w:val="auto"/>
              <w:rPr>
                <w:sz w:val="20"/>
                <w:szCs w:val="20"/>
              </w:rPr>
            </w:pPr>
          </w:p>
        </w:tc>
        <w:tc>
          <w:tcPr>
            <w:tcW w:w="1890" w:type="dxa"/>
          </w:tcPr>
          <w:p w:rsidR="00AF059A" w:rsidRPr="00831FEE" w:rsidRDefault="00AF059A" w:rsidP="005B6359">
            <w:pPr>
              <w:spacing w:line="240" w:lineRule="auto"/>
              <w:jc w:val="center"/>
              <w:textAlignment w:val="auto"/>
              <w:rPr>
                <w:sz w:val="20"/>
                <w:szCs w:val="20"/>
              </w:rPr>
            </w:pPr>
          </w:p>
        </w:tc>
      </w:tr>
      <w:tr w:rsidR="00AF059A" w:rsidRPr="00831FEE" w:rsidTr="00211B40">
        <w:trPr>
          <w:trHeight w:val="215"/>
        </w:trPr>
        <w:tc>
          <w:tcPr>
            <w:tcW w:w="1260" w:type="dxa"/>
          </w:tcPr>
          <w:p w:rsidR="00AF059A" w:rsidRPr="00831FEE" w:rsidRDefault="00AF059A" w:rsidP="005B6359">
            <w:pPr>
              <w:spacing w:line="240" w:lineRule="auto"/>
              <w:textAlignment w:val="auto"/>
              <w:rPr>
                <w:sz w:val="20"/>
                <w:szCs w:val="20"/>
              </w:rPr>
            </w:pPr>
            <w:r w:rsidRPr="00831FEE">
              <w:rPr>
                <w:sz w:val="20"/>
                <w:szCs w:val="20"/>
              </w:rPr>
              <w:t>Grand Total</w:t>
            </w:r>
          </w:p>
        </w:tc>
        <w:tc>
          <w:tcPr>
            <w:tcW w:w="540" w:type="dxa"/>
            <w:vAlign w:val="center"/>
          </w:tcPr>
          <w:p w:rsidR="00AF059A" w:rsidRPr="00831FEE" w:rsidRDefault="00AF059A" w:rsidP="005B6359">
            <w:pPr>
              <w:spacing w:line="240" w:lineRule="auto"/>
              <w:jc w:val="center"/>
              <w:textAlignment w:val="auto"/>
              <w:rPr>
                <w:sz w:val="20"/>
                <w:szCs w:val="20"/>
              </w:rPr>
            </w:pPr>
          </w:p>
        </w:tc>
        <w:tc>
          <w:tcPr>
            <w:tcW w:w="630" w:type="dxa"/>
          </w:tcPr>
          <w:p w:rsidR="00AF059A" w:rsidRPr="00831FEE" w:rsidRDefault="00AF059A" w:rsidP="005B6359">
            <w:pPr>
              <w:spacing w:line="240" w:lineRule="auto"/>
              <w:jc w:val="center"/>
              <w:textAlignment w:val="auto"/>
              <w:rPr>
                <w:sz w:val="20"/>
                <w:szCs w:val="20"/>
              </w:rPr>
            </w:pPr>
          </w:p>
        </w:tc>
        <w:tc>
          <w:tcPr>
            <w:tcW w:w="63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p>
        </w:tc>
        <w:tc>
          <w:tcPr>
            <w:tcW w:w="1080" w:type="dxa"/>
            <w:vAlign w:val="center"/>
          </w:tcPr>
          <w:p w:rsidR="00AF059A" w:rsidRPr="00831FEE" w:rsidRDefault="00AF059A" w:rsidP="005B6359">
            <w:pPr>
              <w:spacing w:line="240" w:lineRule="auto"/>
              <w:jc w:val="center"/>
              <w:textAlignment w:val="auto"/>
              <w:rPr>
                <w:sz w:val="20"/>
                <w:szCs w:val="20"/>
              </w:rPr>
            </w:pPr>
            <w:r w:rsidRPr="00831FEE">
              <w:rPr>
                <w:sz w:val="20"/>
                <w:szCs w:val="20"/>
              </w:rPr>
              <w:t>$</w:t>
            </w:r>
            <w:r>
              <w:rPr>
                <w:sz w:val="20"/>
                <w:szCs w:val="20"/>
              </w:rPr>
              <w:t>100</w:t>
            </w:r>
            <w:r w:rsidRPr="00831FEE">
              <w:rPr>
                <w:sz w:val="20"/>
                <w:szCs w:val="20"/>
              </w:rPr>
              <w:t>,</w:t>
            </w:r>
            <w:r>
              <w:rPr>
                <w:sz w:val="20"/>
                <w:szCs w:val="20"/>
              </w:rPr>
              <w:t>0</w:t>
            </w:r>
            <w:r w:rsidRPr="00831FEE">
              <w:rPr>
                <w:sz w:val="20"/>
                <w:szCs w:val="20"/>
              </w:rPr>
              <w:t>00</w:t>
            </w:r>
          </w:p>
        </w:tc>
        <w:tc>
          <w:tcPr>
            <w:tcW w:w="1170" w:type="dxa"/>
          </w:tcPr>
          <w:p w:rsidR="00AF059A" w:rsidRPr="00831FEE" w:rsidRDefault="00AF059A" w:rsidP="005B6359">
            <w:pPr>
              <w:spacing w:line="240" w:lineRule="auto"/>
              <w:jc w:val="center"/>
              <w:textAlignment w:val="auto"/>
              <w:rPr>
                <w:sz w:val="20"/>
                <w:szCs w:val="20"/>
              </w:rPr>
            </w:pPr>
            <w:r w:rsidRPr="00831FEE">
              <w:rPr>
                <w:sz w:val="20"/>
                <w:szCs w:val="20"/>
              </w:rPr>
              <w:t>$</w:t>
            </w:r>
            <w:r>
              <w:rPr>
                <w:sz w:val="20"/>
                <w:szCs w:val="20"/>
              </w:rPr>
              <w:t>100</w:t>
            </w:r>
            <w:r w:rsidRPr="00831FEE">
              <w:rPr>
                <w:sz w:val="20"/>
                <w:szCs w:val="20"/>
              </w:rPr>
              <w:t>,</w:t>
            </w:r>
            <w:r>
              <w:rPr>
                <w:sz w:val="20"/>
                <w:szCs w:val="20"/>
              </w:rPr>
              <w:t>0</w:t>
            </w:r>
            <w:r w:rsidRPr="00831FEE">
              <w:rPr>
                <w:sz w:val="20"/>
                <w:szCs w:val="20"/>
              </w:rPr>
              <w:t>00</w:t>
            </w:r>
          </w:p>
        </w:tc>
        <w:tc>
          <w:tcPr>
            <w:tcW w:w="1620" w:type="dxa"/>
            <w:vAlign w:val="center"/>
          </w:tcPr>
          <w:p w:rsidR="00AF059A" w:rsidRPr="00831FEE" w:rsidRDefault="00AF059A" w:rsidP="005B6359">
            <w:pPr>
              <w:spacing w:line="240" w:lineRule="auto"/>
              <w:jc w:val="center"/>
              <w:textAlignment w:val="auto"/>
              <w:rPr>
                <w:sz w:val="20"/>
                <w:szCs w:val="20"/>
              </w:rPr>
            </w:pPr>
          </w:p>
        </w:tc>
        <w:tc>
          <w:tcPr>
            <w:tcW w:w="1890" w:type="dxa"/>
          </w:tcPr>
          <w:p w:rsidR="00AF059A" w:rsidRPr="00831FEE" w:rsidRDefault="00AF059A" w:rsidP="005B6359">
            <w:pPr>
              <w:spacing w:line="240" w:lineRule="auto"/>
              <w:jc w:val="center"/>
              <w:textAlignment w:val="auto"/>
              <w:rPr>
                <w:sz w:val="20"/>
                <w:szCs w:val="20"/>
              </w:rPr>
            </w:pPr>
          </w:p>
        </w:tc>
      </w:tr>
    </w:tbl>
    <w:p w:rsidR="00AF059A" w:rsidRPr="00831FEE" w:rsidRDefault="00AF059A" w:rsidP="00AF059A">
      <w:pPr>
        <w:spacing w:line="240" w:lineRule="auto"/>
        <w:textAlignment w:val="auto"/>
        <w:rPr>
          <w:sz w:val="20"/>
          <w:szCs w:val="20"/>
        </w:rPr>
      </w:pPr>
    </w:p>
    <w:p w:rsidR="00AF059A" w:rsidRPr="00831FEE" w:rsidRDefault="00AF059A" w:rsidP="00AF059A">
      <w:pPr>
        <w:spacing w:line="240" w:lineRule="auto"/>
        <w:textAlignment w:val="auto"/>
        <w:rPr>
          <w:b/>
          <w:sz w:val="20"/>
          <w:szCs w:val="20"/>
        </w:rPr>
      </w:pPr>
    </w:p>
    <w:p w:rsidR="00AF059A" w:rsidRPr="00831FEE" w:rsidRDefault="00AF059A" w:rsidP="00AF059A">
      <w:pPr>
        <w:widowControl/>
        <w:adjustRightInd/>
        <w:spacing w:line="240" w:lineRule="auto"/>
        <w:jc w:val="left"/>
        <w:textAlignment w:val="auto"/>
        <w:rPr>
          <w:sz w:val="20"/>
          <w:szCs w:val="20"/>
        </w:rPr>
      </w:pPr>
    </w:p>
    <w:p w:rsidR="00AF059A" w:rsidRDefault="00AF059A" w:rsidP="00AF059A">
      <w:pPr>
        <w:pStyle w:val="Heading1"/>
        <w:spacing w:line="240" w:lineRule="auto"/>
      </w:pPr>
    </w:p>
    <w:p w:rsidR="00AF059A" w:rsidRDefault="00AF059A" w:rsidP="00AF059A">
      <w:pPr>
        <w:widowControl/>
        <w:adjustRightInd/>
        <w:spacing w:after="200" w:line="276" w:lineRule="auto"/>
        <w:jc w:val="left"/>
        <w:textAlignment w:val="auto"/>
      </w:pPr>
      <w:r>
        <w:br w:type="page"/>
      </w:r>
    </w:p>
    <w:p w:rsidR="00AF059A" w:rsidRDefault="00AF059A" w:rsidP="00AF059A">
      <w:pPr>
        <w:widowControl/>
        <w:adjustRightInd/>
        <w:spacing w:line="240" w:lineRule="auto"/>
        <w:jc w:val="left"/>
        <w:textAlignment w:val="auto"/>
        <w:rPr>
          <w:b/>
          <w:color w:val="FF0000"/>
        </w:rPr>
      </w:pPr>
      <w:r>
        <w:rPr>
          <w:b/>
          <w:bCs/>
        </w:rPr>
        <w:lastRenderedPageBreak/>
        <w:t xml:space="preserve">VI. Program Offsets </w:t>
      </w:r>
      <w:r w:rsidRPr="00BA2904">
        <w:rPr>
          <w:b/>
          <w:bCs/>
        </w:rPr>
        <w:t>by Item</w:t>
      </w:r>
    </w:p>
    <w:p w:rsidR="00AF059A" w:rsidRPr="00B034A8" w:rsidRDefault="00AF059A" w:rsidP="00AF059A">
      <w:pPr>
        <w:autoSpaceDE w:val="0"/>
        <w:autoSpaceDN w:val="0"/>
        <w:spacing w:line="240" w:lineRule="auto"/>
        <w:jc w:val="left"/>
        <w:rPr>
          <w:b/>
          <w:bCs/>
        </w:rPr>
      </w:pPr>
    </w:p>
    <w:p w:rsidR="00AF059A" w:rsidRPr="00B034A8" w:rsidRDefault="00AF059A" w:rsidP="00AF059A">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r>
      <w:r>
        <w:rPr>
          <w:b/>
          <w:bCs/>
        </w:rPr>
        <w:t>Capital Litigation Improvement Grant Program</w:t>
      </w:r>
      <w:r w:rsidRPr="00BA2904" w:rsidDel="006D7ED0">
        <w:rPr>
          <w:b/>
          <w:bCs/>
        </w:rPr>
        <w:t xml:space="preserve"> </w:t>
      </w:r>
    </w:p>
    <w:p w:rsidR="00AF059A" w:rsidRPr="00B034A8" w:rsidRDefault="00AF059A" w:rsidP="00AF059A">
      <w:pPr>
        <w:autoSpaceDE w:val="0"/>
        <w:autoSpaceDN w:val="0"/>
        <w:spacing w:line="240" w:lineRule="auto"/>
        <w:jc w:val="left"/>
        <w:rPr>
          <w:b/>
          <w:bCs/>
        </w:rPr>
      </w:pPr>
    </w:p>
    <w:p w:rsidR="00AF059A" w:rsidRPr="00B034A8" w:rsidRDefault="00AF059A" w:rsidP="00AF059A">
      <w:pPr>
        <w:autoSpaceDE w:val="0"/>
        <w:autoSpaceDN w:val="0"/>
        <w:spacing w:line="240" w:lineRule="auto"/>
        <w:jc w:val="left"/>
      </w:pPr>
      <w:r w:rsidRPr="00BA2904">
        <w:t>Budget Appropriation:</w:t>
      </w:r>
      <w:r w:rsidRPr="00BA2904">
        <w:tab/>
      </w:r>
      <w:r w:rsidRPr="00BA2904">
        <w:tab/>
        <w:t>State and Local Law Enforcement Assistance</w:t>
      </w:r>
    </w:p>
    <w:p w:rsidR="00AF059A" w:rsidRPr="00B034A8" w:rsidRDefault="00AF059A" w:rsidP="00AF059A">
      <w:pPr>
        <w:autoSpaceDE w:val="0"/>
        <w:autoSpaceDN w:val="0"/>
        <w:spacing w:line="240" w:lineRule="auto"/>
        <w:jc w:val="left"/>
      </w:pPr>
    </w:p>
    <w:p w:rsidR="00AF059A" w:rsidRDefault="00AF059A" w:rsidP="00AF059A">
      <w:pPr>
        <w:autoSpaceDE w:val="0"/>
        <w:autoSpaceDN w:val="0"/>
        <w:spacing w:line="240" w:lineRule="auto"/>
        <w:jc w:val="left"/>
      </w:pPr>
      <w:r>
        <w:t>Strategic Goal &amp; Objective:</w:t>
      </w:r>
      <w:r>
        <w:tab/>
      </w:r>
      <w:r>
        <w:tab/>
        <w:t>DOJ Strategic Goal 3, Objective 3.1</w:t>
      </w:r>
    </w:p>
    <w:p w:rsidR="00291373" w:rsidRDefault="00291373" w:rsidP="00AF059A">
      <w:pPr>
        <w:autoSpaceDE w:val="0"/>
        <w:autoSpaceDN w:val="0"/>
        <w:spacing w:line="240" w:lineRule="auto"/>
        <w:jc w:val="left"/>
      </w:pPr>
      <w:r>
        <w:tab/>
      </w:r>
      <w:r>
        <w:tab/>
      </w:r>
      <w:r>
        <w:tab/>
      </w:r>
      <w:r>
        <w:tab/>
      </w:r>
      <w:r>
        <w:tab/>
        <w:t>OJP Strategic Goal 5, Objective 5.2</w:t>
      </w:r>
    </w:p>
    <w:p w:rsidR="00AF059A" w:rsidRDefault="00AF059A" w:rsidP="00AF059A">
      <w:pPr>
        <w:autoSpaceDE w:val="0"/>
        <w:autoSpaceDN w:val="0"/>
        <w:spacing w:line="240" w:lineRule="auto"/>
        <w:jc w:val="left"/>
      </w:pPr>
    </w:p>
    <w:p w:rsidR="00AF059A" w:rsidRPr="00B034A8" w:rsidRDefault="00AF059A" w:rsidP="00AF059A">
      <w:pPr>
        <w:autoSpaceDE w:val="0"/>
        <w:autoSpaceDN w:val="0"/>
        <w:spacing w:line="240" w:lineRule="auto"/>
        <w:jc w:val="left"/>
      </w:pPr>
      <w:r w:rsidRPr="00BA2904">
        <w:t>Organizational Program:</w:t>
      </w:r>
      <w:r w:rsidRPr="00BA2904">
        <w:tab/>
      </w:r>
      <w:r w:rsidRPr="00BA2904">
        <w:tab/>
      </w:r>
      <w:r>
        <w:t>Bureau of Justice Assistance</w:t>
      </w:r>
    </w:p>
    <w:p w:rsidR="00AF059A" w:rsidRPr="00B034A8" w:rsidRDefault="00AF059A" w:rsidP="00AF059A">
      <w:pPr>
        <w:autoSpaceDE w:val="0"/>
        <w:autoSpaceDN w:val="0"/>
        <w:spacing w:line="240" w:lineRule="auto"/>
        <w:jc w:val="left"/>
      </w:pPr>
    </w:p>
    <w:p w:rsidR="00AF059A" w:rsidRPr="00B034A8" w:rsidRDefault="00AF059A" w:rsidP="00AF059A">
      <w:pPr>
        <w:autoSpaceDE w:val="0"/>
        <w:autoSpaceDN w:val="0"/>
        <w:spacing w:line="240" w:lineRule="auto"/>
        <w:jc w:val="left"/>
      </w:pPr>
      <w:r w:rsidRPr="00BA2904">
        <w:t>Ranking</w:t>
      </w:r>
      <w:r>
        <w:t>:</w:t>
      </w:r>
      <w:r>
        <w:tab/>
      </w:r>
      <w:r>
        <w:tab/>
        <w:t xml:space="preserve"> </w:t>
      </w:r>
      <w:r>
        <w:tab/>
      </w:r>
      <w:r>
        <w:tab/>
        <w:t>30 of 32</w:t>
      </w:r>
      <w:r>
        <w:tab/>
      </w:r>
      <w:r>
        <w:tab/>
      </w:r>
    </w:p>
    <w:p w:rsidR="00AF059A" w:rsidRPr="00B034A8" w:rsidRDefault="00AF059A" w:rsidP="00AF059A">
      <w:pPr>
        <w:autoSpaceDE w:val="0"/>
        <w:autoSpaceDN w:val="0"/>
        <w:spacing w:line="240" w:lineRule="auto"/>
        <w:jc w:val="left"/>
      </w:pPr>
    </w:p>
    <w:p w:rsidR="00AF059A" w:rsidRPr="00FD0E2F" w:rsidRDefault="00AF059A" w:rsidP="00AF059A">
      <w:pPr>
        <w:autoSpaceDE w:val="0"/>
        <w:autoSpaceDN w:val="0"/>
        <w:spacing w:line="240" w:lineRule="auto"/>
        <w:jc w:val="left"/>
        <w:rPr>
          <w:bCs/>
        </w:rPr>
      </w:pPr>
      <w:r w:rsidRPr="00BA2904">
        <w:t xml:space="preserve">Program </w:t>
      </w:r>
      <w:r>
        <w:t>Reduction</w:t>
      </w:r>
      <w:r w:rsidRPr="00BA2904">
        <w:t>:</w:t>
      </w:r>
      <w:r w:rsidRPr="00BA2904">
        <w:tab/>
      </w:r>
      <w:r w:rsidRPr="00BA2904">
        <w:tab/>
      </w:r>
      <w:r w:rsidRPr="00BA2904">
        <w:tab/>
        <w:t xml:space="preserve">Positions </w:t>
      </w:r>
      <w:r w:rsidRPr="002B1EE8">
        <w:rPr>
          <w:b/>
        </w:rPr>
        <w:t>0</w:t>
      </w:r>
      <w:r w:rsidRPr="00BA2904">
        <w:rPr>
          <w:bCs/>
        </w:rPr>
        <w:t xml:space="preserve"> </w:t>
      </w:r>
      <w:r w:rsidRPr="00BA2904">
        <w:t xml:space="preserve">FTE </w:t>
      </w:r>
      <w:r w:rsidRPr="002B1EE8">
        <w:rPr>
          <w:b/>
          <w:bCs/>
        </w:rPr>
        <w:t>0</w:t>
      </w:r>
      <w:r w:rsidRPr="00BA2904">
        <w:rPr>
          <w:bCs/>
        </w:rPr>
        <w:t xml:space="preserve"> </w:t>
      </w:r>
      <w:r w:rsidRPr="00FD0E2F">
        <w:t xml:space="preserve">Dollars </w:t>
      </w:r>
      <w:r w:rsidRPr="00FD0E2F">
        <w:rPr>
          <w:b/>
        </w:rPr>
        <w:t>-</w:t>
      </w:r>
      <w:r w:rsidRPr="00FD0E2F">
        <w:rPr>
          <w:b/>
          <w:bCs/>
        </w:rPr>
        <w:t>$</w:t>
      </w:r>
      <w:r>
        <w:rPr>
          <w:b/>
          <w:bCs/>
        </w:rPr>
        <w:t>1</w:t>
      </w:r>
      <w:r w:rsidRPr="00FD0E2F">
        <w:rPr>
          <w:b/>
          <w:bCs/>
        </w:rPr>
        <w:t>,000,000</w:t>
      </w:r>
    </w:p>
    <w:p w:rsidR="00AF059A" w:rsidRPr="00FD0E2F" w:rsidRDefault="00AF059A" w:rsidP="00AF059A">
      <w:pPr>
        <w:autoSpaceDE w:val="0"/>
        <w:autoSpaceDN w:val="0"/>
        <w:spacing w:line="240" w:lineRule="auto"/>
        <w:jc w:val="left"/>
        <w:rPr>
          <w:b/>
          <w:bCs/>
        </w:rPr>
      </w:pPr>
    </w:p>
    <w:p w:rsidR="00AF059A" w:rsidRPr="00FD0E2F" w:rsidRDefault="00AF059A" w:rsidP="00AF059A">
      <w:pPr>
        <w:autoSpaceDE w:val="0"/>
        <w:autoSpaceDN w:val="0"/>
        <w:spacing w:line="240" w:lineRule="auto"/>
        <w:jc w:val="left"/>
        <w:rPr>
          <w:u w:val="single"/>
        </w:rPr>
      </w:pPr>
      <w:r w:rsidRPr="00FD0E2F">
        <w:rPr>
          <w:u w:val="single"/>
        </w:rPr>
        <w:t>Description of Item</w:t>
      </w:r>
    </w:p>
    <w:p w:rsidR="00AF059A" w:rsidRDefault="00AF059A" w:rsidP="00AF059A">
      <w:pPr>
        <w:autoSpaceDE w:val="0"/>
        <w:autoSpaceDN w:val="0"/>
        <w:spacing w:line="240" w:lineRule="auto"/>
        <w:jc w:val="left"/>
      </w:pPr>
      <w:r>
        <w:rPr>
          <w:iCs/>
        </w:rPr>
        <w:t xml:space="preserve">In </w:t>
      </w:r>
      <w:r w:rsidRPr="00EF693D">
        <w:rPr>
          <w:iCs/>
        </w:rPr>
        <w:t>FY 201</w:t>
      </w:r>
      <w:r>
        <w:rPr>
          <w:iCs/>
        </w:rPr>
        <w:t xml:space="preserve">4, President’s Budget </w:t>
      </w:r>
      <w:r w:rsidRPr="00EF693D">
        <w:rPr>
          <w:iCs/>
        </w:rPr>
        <w:t>requests $</w:t>
      </w:r>
      <w:r>
        <w:rPr>
          <w:iCs/>
        </w:rPr>
        <w:t>2.0</w:t>
      </w:r>
      <w:r w:rsidRPr="00EF693D">
        <w:rPr>
          <w:iCs/>
        </w:rPr>
        <w:t xml:space="preserve"> million for the </w:t>
      </w:r>
      <w:r>
        <w:rPr>
          <w:iCs/>
        </w:rPr>
        <w:t xml:space="preserve">Capital Litigation Improvement Grant </w:t>
      </w:r>
      <w:r>
        <w:t>program</w:t>
      </w:r>
      <w:r w:rsidRPr="00EF693D">
        <w:t xml:space="preserve">, </w:t>
      </w:r>
      <w:r w:rsidRPr="00EF693D">
        <w:rPr>
          <w:iCs/>
        </w:rPr>
        <w:t>a decrease of $</w:t>
      </w:r>
      <w:r>
        <w:rPr>
          <w:iCs/>
        </w:rPr>
        <w:t>1.0 million compared to FY 2012 Enacted funding levels</w:t>
      </w:r>
      <w:r w:rsidRPr="00EF693D">
        <w:rPr>
          <w:iCs/>
        </w:rPr>
        <w:t xml:space="preserve">.  </w:t>
      </w:r>
      <w:r w:rsidRPr="00FD0E2F">
        <w:t xml:space="preserve">Administered by the </w:t>
      </w:r>
      <w:r>
        <w:t>Bureau of Justice Assistance</w:t>
      </w:r>
      <w:r w:rsidRPr="00FD0E2F">
        <w:t xml:space="preserve">, this program </w:t>
      </w:r>
      <w:r>
        <w:rPr>
          <w:rFonts w:eastAsiaTheme="minorHAnsi"/>
        </w:rPr>
        <w:t xml:space="preserve">provides grants for the training of defense counsel, state and local prosecutors, and state trial judges to help them improve the quality of representation and the reliability of verdicts in state-level capital cases.  This program is authorized by the Justice for All Act of 2004 (P.L. 108-405).  </w:t>
      </w:r>
    </w:p>
    <w:p w:rsidR="00AF059A" w:rsidRDefault="00AF059A" w:rsidP="00AF059A">
      <w:pPr>
        <w:autoSpaceDE w:val="0"/>
        <w:autoSpaceDN w:val="0"/>
        <w:spacing w:line="240" w:lineRule="auto"/>
        <w:jc w:val="left"/>
      </w:pPr>
    </w:p>
    <w:p w:rsidR="00AF059A" w:rsidRDefault="00AF059A" w:rsidP="00AF059A">
      <w:pPr>
        <w:widowControl/>
        <w:autoSpaceDE w:val="0"/>
        <w:autoSpaceDN w:val="0"/>
        <w:spacing w:line="240" w:lineRule="auto"/>
        <w:jc w:val="left"/>
        <w:rPr>
          <w:rFonts w:eastAsiaTheme="minorHAnsi"/>
        </w:rPr>
      </w:pPr>
      <w:r>
        <w:rPr>
          <w:rFonts w:eastAsiaTheme="minorHAnsi"/>
        </w:rPr>
        <w:t>Three national training and technical assistance providers supported by grants from this program will maintain capital case clearinghouses and assist states receiving grants from this program to deliver effective, high-quality training programs.  The identified training programs focus on the following: investigation techniques, pretrial and trial procedures (including the use of expert testimony and forensic science evidence), advocacy in capital cases, and capital case sentencing-phase procedures.  In addition, the national training and technical assistance providers will oversee curricula refinement and provide technical assistance to the state teams that deliver the training.</w:t>
      </w:r>
    </w:p>
    <w:p w:rsidR="00AF059A" w:rsidRDefault="00AF059A" w:rsidP="00AF059A">
      <w:pPr>
        <w:widowControl/>
        <w:autoSpaceDE w:val="0"/>
        <w:autoSpaceDN w:val="0"/>
        <w:spacing w:line="240" w:lineRule="auto"/>
        <w:jc w:val="left"/>
        <w:rPr>
          <w:rFonts w:eastAsiaTheme="minorHAnsi"/>
        </w:rPr>
      </w:pPr>
    </w:p>
    <w:p w:rsidR="00AF059A" w:rsidRDefault="00AF059A" w:rsidP="00AF059A">
      <w:pPr>
        <w:widowControl/>
        <w:autoSpaceDE w:val="0"/>
        <w:autoSpaceDN w:val="0"/>
        <w:spacing w:line="240" w:lineRule="auto"/>
        <w:jc w:val="left"/>
        <w:rPr>
          <w:rFonts w:eastAsiaTheme="minorHAnsi"/>
        </w:rPr>
      </w:pPr>
      <w:r>
        <w:rPr>
          <w:rFonts w:eastAsiaTheme="minorHAnsi"/>
        </w:rPr>
        <w:t>The Capital Litigation Improvement Grant Program also supports the Wrongful Prosecution Grants program.  The Wrongful Prosecution Grants program awards grants to public and non-profit entities that work to exonerate individuals who have been wrongfully convicted of criminal offenses.</w:t>
      </w:r>
    </w:p>
    <w:p w:rsidR="00AF059A" w:rsidRPr="00B034A8" w:rsidRDefault="00AF059A" w:rsidP="00AF059A">
      <w:pPr>
        <w:spacing w:line="240" w:lineRule="auto"/>
        <w:jc w:val="left"/>
      </w:pPr>
    </w:p>
    <w:p w:rsidR="00AF059A" w:rsidRDefault="00AF059A" w:rsidP="00AF059A">
      <w:pPr>
        <w:autoSpaceDE w:val="0"/>
        <w:autoSpaceDN w:val="0"/>
        <w:spacing w:line="240" w:lineRule="auto"/>
        <w:jc w:val="left"/>
        <w:rPr>
          <w:u w:val="single"/>
        </w:rPr>
      </w:pPr>
      <w:r w:rsidRPr="00BA2904">
        <w:rPr>
          <w:u w:val="single"/>
        </w:rPr>
        <w:t>Justification</w:t>
      </w:r>
    </w:p>
    <w:p w:rsidR="00AF059A" w:rsidRDefault="00AF059A" w:rsidP="00AF059A">
      <w:pPr>
        <w:widowControl/>
        <w:adjustRightInd/>
        <w:spacing w:line="240" w:lineRule="auto"/>
        <w:jc w:val="left"/>
      </w:pPr>
      <w:r w:rsidRPr="00C06CA2">
        <w:t>OJP shares concern</w:t>
      </w:r>
      <w:r>
        <w:t>s</w:t>
      </w:r>
      <w:r w:rsidRPr="00C06CA2">
        <w:t xml:space="preserve"> about the current state of the nation’s economy.  The FY 201</w:t>
      </w:r>
      <w:r>
        <w:t>4</w:t>
      </w:r>
      <w:r w:rsidRPr="00C06CA2">
        <w:t xml:space="preserve"> budget request reflects OJP’s commitment to cutting the deficit and restoring fiscal sustainability.  This is a significant challenge, which required OJP to make difficult funding decisions, including redirecting resources from some existing programs to address the most urgent national priorities.</w:t>
      </w:r>
    </w:p>
    <w:p w:rsidR="00AF059A" w:rsidRDefault="00AF059A" w:rsidP="00AF059A">
      <w:pPr>
        <w:widowControl/>
        <w:adjustRightInd/>
        <w:spacing w:line="240" w:lineRule="auto"/>
        <w:jc w:val="left"/>
      </w:pPr>
    </w:p>
    <w:p w:rsidR="00AF059A" w:rsidRDefault="00AF059A" w:rsidP="00AF059A">
      <w:pPr>
        <w:spacing w:line="240" w:lineRule="auto"/>
        <w:jc w:val="left"/>
        <w:rPr>
          <w:u w:val="single"/>
        </w:rPr>
      </w:pPr>
      <w:r>
        <w:rPr>
          <w:u w:val="single"/>
        </w:rPr>
        <w:t>Impact on Performance</w:t>
      </w:r>
    </w:p>
    <w:p w:rsidR="00291373" w:rsidRDefault="00AF059A" w:rsidP="00AF059A">
      <w:pPr>
        <w:pStyle w:val="BodyText"/>
        <w:rPr>
          <w:bCs/>
        </w:rPr>
      </w:pPr>
      <w:r w:rsidRPr="00E42E52">
        <w:rPr>
          <w:bCs/>
          <w:szCs w:val="24"/>
        </w:rPr>
        <w:t xml:space="preserve">This program supports </w:t>
      </w:r>
      <w:r w:rsidRPr="00211B40">
        <w:rPr>
          <w:bCs/>
          <w:i/>
        </w:rPr>
        <w:t xml:space="preserve">DOJ Strategic Goal 3: Ensure and support the fair, impartial, efficient, and transparent administration of justice at the state, local, tribal, and international law </w:t>
      </w:r>
      <w:r w:rsidRPr="00211B40">
        <w:rPr>
          <w:bCs/>
          <w:i/>
        </w:rPr>
        <w:lastRenderedPageBreak/>
        <w:t>enforcement; DOJ Strategic Objective 3.1: Promote and strengthen relationships and strategies for the administration of justice with state, local, tribal, and international law enforcement</w:t>
      </w:r>
      <w:r w:rsidR="00291373" w:rsidRPr="00211B40">
        <w:rPr>
          <w:bCs/>
          <w:i/>
        </w:rPr>
        <w:t>; OJP Strategic Goal 5: Support state, local, and tribal justice systems to ensure the fair and impartial administration of justice; and OJP Strategic Objective 5.2: Improve the effectiveness and fair administration of justice through support for the nation’s courts, corrections systems, and indigent defense.</w:t>
      </w:r>
    </w:p>
    <w:p w:rsidR="00AF059A" w:rsidRPr="00E42E52" w:rsidRDefault="00AF059A" w:rsidP="00AF059A">
      <w:pPr>
        <w:pStyle w:val="BodyText"/>
      </w:pPr>
      <w:r w:rsidRPr="00E42E52">
        <w:rPr>
          <w:bCs/>
        </w:rPr>
        <w:t>.</w:t>
      </w:r>
    </w:p>
    <w:p w:rsidR="00AF059A" w:rsidRPr="00E42E52" w:rsidRDefault="00AF059A" w:rsidP="00AF059A">
      <w:pPr>
        <w:widowControl/>
        <w:adjustRightInd/>
        <w:spacing w:line="240" w:lineRule="auto"/>
      </w:pPr>
      <w:r w:rsidRPr="00E42E52">
        <w:t>The goals of this initiative are as follows:</w:t>
      </w:r>
    </w:p>
    <w:p w:rsidR="00AF059A" w:rsidRDefault="00AF059A" w:rsidP="00AF059A">
      <w:pPr>
        <w:widowControl/>
        <w:adjustRightInd/>
        <w:spacing w:line="240" w:lineRule="auto"/>
      </w:pPr>
    </w:p>
    <w:p w:rsidR="00AF059A" w:rsidRDefault="00AF059A" w:rsidP="00AF059A">
      <w:pPr>
        <w:pStyle w:val="ListParagraph"/>
        <w:numPr>
          <w:ilvl w:val="0"/>
          <w:numId w:val="131"/>
        </w:numPr>
        <w:contextualSpacing/>
      </w:pPr>
      <w:r>
        <w:t xml:space="preserve">To </w:t>
      </w:r>
      <w:r w:rsidRPr="009E4D82">
        <w:t xml:space="preserve">increase the number of prosecutors and defense attorneys trained in capital case procedures and strategies; and </w:t>
      </w:r>
    </w:p>
    <w:p w:rsidR="00AF059A" w:rsidRDefault="00AF059A" w:rsidP="00AF059A">
      <w:pPr>
        <w:pStyle w:val="ListParagraph"/>
        <w:contextualSpacing/>
      </w:pPr>
    </w:p>
    <w:p w:rsidR="00AF059A" w:rsidRDefault="00AF059A" w:rsidP="00AF059A">
      <w:pPr>
        <w:pStyle w:val="ListParagraph"/>
        <w:numPr>
          <w:ilvl w:val="0"/>
          <w:numId w:val="131"/>
        </w:numPr>
        <w:contextualSpacing/>
      </w:pPr>
      <w:r>
        <w:t xml:space="preserve">To </w:t>
      </w:r>
      <w:r w:rsidRPr="009E4D82">
        <w:t>improve the quality of legal representation provided to indigent defendants in state capital cases through a state-based training program that serves to improve an “effective system” (as defined in 42 U.S.C. §14163(e)).</w:t>
      </w:r>
    </w:p>
    <w:p w:rsidR="00AF059A" w:rsidRDefault="00AF059A" w:rsidP="00AF059A">
      <w:pPr>
        <w:autoSpaceDE w:val="0"/>
        <w:autoSpaceDN w:val="0"/>
        <w:spacing w:line="240" w:lineRule="auto"/>
        <w:jc w:val="left"/>
      </w:pPr>
    </w:p>
    <w:p w:rsidR="00AF059A" w:rsidRDefault="00AF059A" w:rsidP="00AF059A">
      <w:pPr>
        <w:autoSpaceDE w:val="0"/>
        <w:autoSpaceDN w:val="0"/>
        <w:spacing w:line="240" w:lineRule="auto"/>
        <w:jc w:val="left"/>
      </w:pPr>
      <w:r>
        <w:t>This reduction will not have an impact on program performance.</w:t>
      </w:r>
    </w:p>
    <w:p w:rsidR="00AF059A" w:rsidRDefault="00AF059A" w:rsidP="00AF059A">
      <w:pPr>
        <w:widowControl/>
        <w:adjustRightInd/>
        <w:spacing w:after="200" w:line="276" w:lineRule="auto"/>
        <w:jc w:val="left"/>
        <w:textAlignment w:val="auto"/>
      </w:pPr>
      <w:r>
        <w:br w:type="page"/>
      </w:r>
    </w:p>
    <w:p w:rsidR="00AF059A" w:rsidRDefault="00AF059A" w:rsidP="00AF059A"/>
    <w:p w:rsidR="00AF059A" w:rsidRDefault="00AF059A" w:rsidP="00AF059A"/>
    <w:p w:rsidR="00AF059A" w:rsidRPr="00861FDF" w:rsidRDefault="00AF059A" w:rsidP="00AF059A">
      <w:pPr>
        <w:widowControl/>
        <w:adjustRightInd/>
        <w:spacing w:line="240" w:lineRule="auto"/>
        <w:jc w:val="center"/>
        <w:textAlignment w:val="auto"/>
        <w:rPr>
          <w:b/>
        </w:rPr>
      </w:pPr>
      <w:r w:rsidRPr="00861FDF">
        <w:rPr>
          <w:b/>
        </w:rPr>
        <w:t>Funding</w:t>
      </w:r>
    </w:p>
    <w:p w:rsidR="00AF059A" w:rsidRPr="00861FDF" w:rsidRDefault="00AF059A" w:rsidP="00AF059A">
      <w:pPr>
        <w:autoSpaceDE w:val="0"/>
        <w:autoSpaceDN w:val="0"/>
        <w:spacing w:line="240" w:lineRule="auto"/>
        <w:jc w:val="left"/>
        <w:rPr>
          <w:color w:val="0000FF"/>
          <w:sz w:val="20"/>
          <w:szCs w:val="20"/>
        </w:rPr>
      </w:pPr>
    </w:p>
    <w:p w:rsidR="00AF059A" w:rsidRPr="00861FDF" w:rsidRDefault="00AF059A" w:rsidP="00AF059A">
      <w:pPr>
        <w:widowControl/>
        <w:adjustRightInd/>
        <w:spacing w:line="240" w:lineRule="auto"/>
        <w:ind w:left="-90"/>
        <w:jc w:val="left"/>
        <w:textAlignment w:val="auto"/>
        <w:rPr>
          <w:rFonts w:eastAsia="Arial Unicode MS"/>
          <w:szCs w:val="20"/>
          <w:u w:val="single"/>
        </w:rPr>
      </w:pPr>
      <w:r w:rsidRPr="00861FDF">
        <w:rPr>
          <w:rFonts w:eastAsia="Arial Unicode MS"/>
          <w:szCs w:val="20"/>
          <w:u w:val="single"/>
        </w:rPr>
        <w:t>Base Funding</w:t>
      </w:r>
    </w:p>
    <w:p w:rsidR="00AF059A" w:rsidRPr="00861FDF" w:rsidRDefault="00AF059A" w:rsidP="00AF059A">
      <w:pPr>
        <w:widowControl/>
        <w:adjustRightInd/>
        <w:spacing w:line="240" w:lineRule="auto"/>
        <w:jc w:val="left"/>
        <w:textAlignment w:val="auto"/>
        <w:rPr>
          <w:rFonts w:eastAsia="Arial Unicode MS"/>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1260"/>
        <w:gridCol w:w="810"/>
        <w:gridCol w:w="810"/>
        <w:gridCol w:w="630"/>
        <w:gridCol w:w="1260"/>
        <w:gridCol w:w="590"/>
        <w:gridCol w:w="607"/>
        <w:gridCol w:w="672"/>
        <w:gridCol w:w="1535"/>
      </w:tblGrid>
      <w:tr w:rsidR="00AF059A" w:rsidRPr="00861FDF" w:rsidTr="005B6359">
        <w:tc>
          <w:tcPr>
            <w:tcW w:w="3240" w:type="dxa"/>
            <w:gridSpan w:val="4"/>
            <w:shd w:val="clear" w:color="auto" w:fill="E6E6E6"/>
          </w:tcPr>
          <w:p w:rsidR="00AF059A" w:rsidRPr="00861FDF" w:rsidRDefault="00AF059A" w:rsidP="005B6359">
            <w:pPr>
              <w:keepNext/>
              <w:widowControl/>
              <w:adjustRightInd/>
              <w:spacing w:line="240" w:lineRule="auto"/>
              <w:jc w:val="center"/>
              <w:textAlignment w:val="auto"/>
              <w:outlineLvl w:val="6"/>
              <w:rPr>
                <w:sz w:val="20"/>
                <w:szCs w:val="20"/>
              </w:rPr>
            </w:pPr>
            <w:r w:rsidRPr="00861FDF">
              <w:rPr>
                <w:sz w:val="20"/>
                <w:szCs w:val="20"/>
              </w:rPr>
              <w:t xml:space="preserve">FY 2012 Enacted </w:t>
            </w:r>
          </w:p>
        </w:tc>
        <w:tc>
          <w:tcPr>
            <w:tcW w:w="3510" w:type="dxa"/>
            <w:gridSpan w:val="4"/>
            <w:shd w:val="clear" w:color="auto" w:fill="E6E6E6"/>
          </w:tcPr>
          <w:p w:rsidR="00AF059A" w:rsidRPr="00861FDF" w:rsidRDefault="00AF059A" w:rsidP="005B6359">
            <w:pPr>
              <w:keepNext/>
              <w:widowControl/>
              <w:adjustRightInd/>
              <w:spacing w:line="240" w:lineRule="auto"/>
              <w:jc w:val="center"/>
              <w:textAlignment w:val="auto"/>
              <w:outlineLvl w:val="6"/>
              <w:rPr>
                <w:sz w:val="20"/>
                <w:szCs w:val="20"/>
              </w:rPr>
            </w:pPr>
            <w:r w:rsidRPr="004F78B7">
              <w:rPr>
                <w:sz w:val="20"/>
                <w:szCs w:val="20"/>
              </w:rPr>
              <w:t>FY 2013 CR</w:t>
            </w:r>
          </w:p>
        </w:tc>
        <w:tc>
          <w:tcPr>
            <w:tcW w:w="3404" w:type="dxa"/>
            <w:gridSpan w:val="4"/>
            <w:shd w:val="clear" w:color="auto" w:fill="E6E6E6"/>
          </w:tcPr>
          <w:p w:rsidR="00AF059A" w:rsidRPr="00861FDF" w:rsidRDefault="00AF059A" w:rsidP="005B6359">
            <w:pPr>
              <w:keepNext/>
              <w:widowControl/>
              <w:adjustRightInd/>
              <w:spacing w:line="240" w:lineRule="auto"/>
              <w:jc w:val="center"/>
              <w:textAlignment w:val="auto"/>
              <w:outlineLvl w:val="6"/>
              <w:rPr>
                <w:sz w:val="20"/>
                <w:szCs w:val="20"/>
              </w:rPr>
            </w:pPr>
            <w:r w:rsidRPr="00861FDF">
              <w:rPr>
                <w:sz w:val="20"/>
                <w:szCs w:val="20"/>
              </w:rPr>
              <w:t>FY 2014 Current Services</w:t>
            </w:r>
          </w:p>
        </w:tc>
      </w:tr>
      <w:tr w:rsidR="00AF059A" w:rsidRPr="00861FDF" w:rsidTr="005B6359">
        <w:tc>
          <w:tcPr>
            <w:tcW w:w="720" w:type="dxa"/>
          </w:tcPr>
          <w:p w:rsidR="00AF059A" w:rsidRPr="00861FDF" w:rsidRDefault="00AF059A" w:rsidP="005B6359">
            <w:pPr>
              <w:spacing w:line="240" w:lineRule="auto"/>
              <w:jc w:val="center"/>
              <w:rPr>
                <w:bCs/>
                <w:sz w:val="20"/>
                <w:szCs w:val="20"/>
              </w:rPr>
            </w:pPr>
            <w:proofErr w:type="spellStart"/>
            <w:r w:rsidRPr="00861FDF">
              <w:rPr>
                <w:sz w:val="20"/>
                <w:szCs w:val="20"/>
              </w:rPr>
              <w:t>Pos</w:t>
            </w:r>
            <w:proofErr w:type="spellEnd"/>
          </w:p>
        </w:tc>
        <w:tc>
          <w:tcPr>
            <w:tcW w:w="630" w:type="dxa"/>
          </w:tcPr>
          <w:p w:rsidR="00AF059A" w:rsidRPr="00861FDF" w:rsidRDefault="00AF059A" w:rsidP="005B6359">
            <w:pPr>
              <w:widowControl/>
              <w:adjustRightInd/>
              <w:spacing w:line="240" w:lineRule="auto"/>
              <w:jc w:val="center"/>
              <w:textAlignment w:val="auto"/>
              <w:rPr>
                <w:bCs/>
                <w:sz w:val="20"/>
                <w:szCs w:val="20"/>
              </w:rPr>
            </w:pPr>
            <w:proofErr w:type="spellStart"/>
            <w:r w:rsidRPr="00861FDF">
              <w:rPr>
                <w:sz w:val="20"/>
                <w:szCs w:val="20"/>
              </w:rPr>
              <w:t>Agt</w:t>
            </w:r>
            <w:proofErr w:type="spellEnd"/>
            <w:r w:rsidRPr="00861FDF">
              <w:rPr>
                <w:sz w:val="20"/>
                <w:szCs w:val="20"/>
              </w:rPr>
              <w:t>/</w:t>
            </w:r>
            <w:proofErr w:type="spellStart"/>
            <w:r w:rsidRPr="00861FDF">
              <w:rPr>
                <w:sz w:val="20"/>
                <w:szCs w:val="20"/>
              </w:rPr>
              <w:t>Atty</w:t>
            </w:r>
            <w:proofErr w:type="spellEnd"/>
          </w:p>
        </w:tc>
        <w:tc>
          <w:tcPr>
            <w:tcW w:w="63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FTE</w:t>
            </w:r>
          </w:p>
        </w:tc>
        <w:tc>
          <w:tcPr>
            <w:tcW w:w="126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$(000)</w:t>
            </w:r>
          </w:p>
        </w:tc>
        <w:tc>
          <w:tcPr>
            <w:tcW w:w="810" w:type="dxa"/>
          </w:tcPr>
          <w:p w:rsidR="00AF059A" w:rsidRPr="00861FDF" w:rsidRDefault="00AF059A" w:rsidP="005B6359">
            <w:pPr>
              <w:widowControl/>
              <w:adjustRightInd/>
              <w:spacing w:line="240" w:lineRule="auto"/>
              <w:jc w:val="center"/>
              <w:textAlignment w:val="auto"/>
              <w:rPr>
                <w:rFonts w:eastAsia="Arial Unicode MS"/>
                <w:sz w:val="20"/>
                <w:szCs w:val="20"/>
              </w:rPr>
            </w:pPr>
            <w:proofErr w:type="spellStart"/>
            <w:r w:rsidRPr="00861FDF">
              <w:rPr>
                <w:rFonts w:eastAsia="Arial Unicode MS"/>
                <w:sz w:val="20"/>
                <w:szCs w:val="20"/>
              </w:rPr>
              <w:t>Pos</w:t>
            </w:r>
            <w:proofErr w:type="spellEnd"/>
          </w:p>
        </w:tc>
        <w:tc>
          <w:tcPr>
            <w:tcW w:w="810" w:type="dxa"/>
          </w:tcPr>
          <w:p w:rsidR="00AF059A" w:rsidRPr="00861FDF" w:rsidRDefault="00AF059A" w:rsidP="005B6359">
            <w:pPr>
              <w:spacing w:line="240" w:lineRule="auto"/>
              <w:jc w:val="center"/>
              <w:rPr>
                <w:sz w:val="20"/>
                <w:szCs w:val="20"/>
              </w:rPr>
            </w:pPr>
            <w:proofErr w:type="spellStart"/>
            <w:r w:rsidRPr="00861FDF">
              <w:rPr>
                <w:sz w:val="20"/>
                <w:szCs w:val="20"/>
              </w:rPr>
              <w:t>Agt</w:t>
            </w:r>
            <w:proofErr w:type="spellEnd"/>
            <w:r w:rsidRPr="00861FDF">
              <w:rPr>
                <w:sz w:val="20"/>
                <w:szCs w:val="20"/>
              </w:rPr>
              <w:t>/</w:t>
            </w:r>
          </w:p>
          <w:p w:rsidR="00AF059A" w:rsidRPr="00861FDF" w:rsidRDefault="00AF059A" w:rsidP="005B6359">
            <w:pPr>
              <w:widowControl/>
              <w:adjustRightInd/>
              <w:spacing w:line="240" w:lineRule="auto"/>
              <w:jc w:val="center"/>
              <w:textAlignment w:val="auto"/>
              <w:rPr>
                <w:rFonts w:eastAsia="Arial Unicode MS"/>
                <w:sz w:val="20"/>
                <w:szCs w:val="20"/>
              </w:rPr>
            </w:pPr>
            <w:proofErr w:type="spellStart"/>
            <w:r w:rsidRPr="00861FDF">
              <w:rPr>
                <w:rFonts w:eastAsia="Arial Unicode MS"/>
                <w:sz w:val="20"/>
                <w:szCs w:val="20"/>
              </w:rPr>
              <w:t>Atty</w:t>
            </w:r>
            <w:proofErr w:type="spellEnd"/>
          </w:p>
        </w:tc>
        <w:tc>
          <w:tcPr>
            <w:tcW w:w="63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FTE</w:t>
            </w:r>
          </w:p>
        </w:tc>
        <w:tc>
          <w:tcPr>
            <w:tcW w:w="126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$(000)</w:t>
            </w:r>
          </w:p>
        </w:tc>
        <w:tc>
          <w:tcPr>
            <w:tcW w:w="590" w:type="dxa"/>
          </w:tcPr>
          <w:p w:rsidR="00AF059A" w:rsidRPr="00861FDF" w:rsidRDefault="00AF059A" w:rsidP="005B6359">
            <w:pPr>
              <w:widowControl/>
              <w:adjustRightInd/>
              <w:spacing w:line="240" w:lineRule="auto"/>
              <w:jc w:val="center"/>
              <w:textAlignment w:val="auto"/>
              <w:rPr>
                <w:rFonts w:eastAsia="Arial Unicode MS"/>
                <w:sz w:val="20"/>
                <w:szCs w:val="20"/>
              </w:rPr>
            </w:pPr>
            <w:proofErr w:type="spellStart"/>
            <w:r w:rsidRPr="00861FDF">
              <w:rPr>
                <w:rFonts w:eastAsia="Arial Unicode MS"/>
                <w:sz w:val="20"/>
                <w:szCs w:val="20"/>
              </w:rPr>
              <w:t>Pos</w:t>
            </w:r>
            <w:proofErr w:type="spellEnd"/>
          </w:p>
        </w:tc>
        <w:tc>
          <w:tcPr>
            <w:tcW w:w="607" w:type="dxa"/>
          </w:tcPr>
          <w:p w:rsidR="00AF059A" w:rsidRPr="00861FDF" w:rsidRDefault="00AF059A" w:rsidP="005B6359">
            <w:pPr>
              <w:spacing w:line="240" w:lineRule="auto"/>
              <w:jc w:val="center"/>
              <w:rPr>
                <w:sz w:val="20"/>
                <w:szCs w:val="20"/>
              </w:rPr>
            </w:pPr>
            <w:proofErr w:type="spellStart"/>
            <w:r w:rsidRPr="00861FDF">
              <w:rPr>
                <w:sz w:val="20"/>
                <w:szCs w:val="20"/>
              </w:rPr>
              <w:t>Agt</w:t>
            </w:r>
            <w:proofErr w:type="spellEnd"/>
            <w:r w:rsidRPr="00861FDF">
              <w:rPr>
                <w:sz w:val="20"/>
                <w:szCs w:val="20"/>
              </w:rPr>
              <w:t>/</w:t>
            </w:r>
          </w:p>
          <w:p w:rsidR="00AF059A" w:rsidRPr="00861FDF" w:rsidRDefault="00AF059A" w:rsidP="005B6359">
            <w:pPr>
              <w:widowControl/>
              <w:adjustRightInd/>
              <w:spacing w:line="240" w:lineRule="auto"/>
              <w:jc w:val="center"/>
              <w:textAlignment w:val="auto"/>
              <w:rPr>
                <w:rFonts w:eastAsia="Arial Unicode MS"/>
                <w:sz w:val="20"/>
                <w:szCs w:val="20"/>
              </w:rPr>
            </w:pPr>
            <w:proofErr w:type="spellStart"/>
            <w:r w:rsidRPr="00861FDF">
              <w:rPr>
                <w:rFonts w:eastAsia="Arial Unicode MS"/>
                <w:sz w:val="20"/>
                <w:szCs w:val="20"/>
              </w:rPr>
              <w:t>Atty</w:t>
            </w:r>
            <w:proofErr w:type="spellEnd"/>
          </w:p>
        </w:tc>
        <w:tc>
          <w:tcPr>
            <w:tcW w:w="672"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FTE</w:t>
            </w:r>
          </w:p>
        </w:tc>
        <w:tc>
          <w:tcPr>
            <w:tcW w:w="1535"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$(000)</w:t>
            </w:r>
          </w:p>
        </w:tc>
      </w:tr>
      <w:tr w:rsidR="00AF059A" w:rsidRPr="00861FDF" w:rsidTr="005B6359">
        <w:tc>
          <w:tcPr>
            <w:tcW w:w="72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630" w:type="dxa"/>
          </w:tcPr>
          <w:p w:rsidR="00AF059A" w:rsidRPr="00861FDF" w:rsidRDefault="00AF059A" w:rsidP="005B6359">
            <w:pPr>
              <w:widowControl/>
              <w:tabs>
                <w:tab w:val="center" w:pos="195"/>
              </w:tabs>
              <w:adjustRightInd/>
              <w:spacing w:line="240" w:lineRule="auto"/>
              <w:jc w:val="center"/>
              <w:textAlignment w:val="auto"/>
              <w:rPr>
                <w:rFonts w:eastAsia="Arial Unicode MS"/>
                <w:sz w:val="20"/>
                <w:szCs w:val="20"/>
              </w:rPr>
            </w:pPr>
          </w:p>
        </w:tc>
        <w:tc>
          <w:tcPr>
            <w:tcW w:w="63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126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w:t>
            </w:r>
            <w:r>
              <w:rPr>
                <w:rFonts w:eastAsia="Arial Unicode MS"/>
                <w:sz w:val="20"/>
                <w:szCs w:val="20"/>
              </w:rPr>
              <w:t>3</w:t>
            </w:r>
            <w:r w:rsidRPr="00861FDF">
              <w:rPr>
                <w:rFonts w:eastAsia="Arial Unicode MS"/>
                <w:sz w:val="20"/>
                <w:szCs w:val="20"/>
              </w:rPr>
              <w:t>,000</w:t>
            </w:r>
          </w:p>
        </w:tc>
        <w:tc>
          <w:tcPr>
            <w:tcW w:w="81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81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63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1260"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w:t>
            </w:r>
            <w:r>
              <w:rPr>
                <w:rFonts w:eastAsia="Arial Unicode MS"/>
                <w:sz w:val="20"/>
                <w:szCs w:val="20"/>
              </w:rPr>
              <w:t>3</w:t>
            </w:r>
            <w:r w:rsidRPr="00861FDF">
              <w:rPr>
                <w:rFonts w:eastAsia="Arial Unicode MS"/>
                <w:sz w:val="20"/>
                <w:szCs w:val="20"/>
              </w:rPr>
              <w:t>,000</w:t>
            </w:r>
          </w:p>
        </w:tc>
        <w:tc>
          <w:tcPr>
            <w:tcW w:w="590"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607"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672" w:type="dxa"/>
          </w:tcPr>
          <w:p w:rsidR="00AF059A" w:rsidRPr="00861FDF" w:rsidRDefault="00AF059A" w:rsidP="005B6359">
            <w:pPr>
              <w:widowControl/>
              <w:adjustRightInd/>
              <w:spacing w:line="240" w:lineRule="auto"/>
              <w:jc w:val="center"/>
              <w:textAlignment w:val="auto"/>
              <w:rPr>
                <w:rFonts w:eastAsia="Arial Unicode MS"/>
                <w:sz w:val="20"/>
                <w:szCs w:val="20"/>
              </w:rPr>
            </w:pPr>
          </w:p>
        </w:tc>
        <w:tc>
          <w:tcPr>
            <w:tcW w:w="1535" w:type="dxa"/>
          </w:tcPr>
          <w:p w:rsidR="00AF059A" w:rsidRPr="00861FDF" w:rsidRDefault="00AF059A" w:rsidP="005B6359">
            <w:pPr>
              <w:widowControl/>
              <w:adjustRightInd/>
              <w:spacing w:line="240" w:lineRule="auto"/>
              <w:jc w:val="center"/>
              <w:textAlignment w:val="auto"/>
              <w:rPr>
                <w:rFonts w:eastAsia="Arial Unicode MS"/>
                <w:sz w:val="20"/>
                <w:szCs w:val="20"/>
              </w:rPr>
            </w:pPr>
            <w:r w:rsidRPr="00861FDF">
              <w:rPr>
                <w:rFonts w:eastAsia="Arial Unicode MS"/>
                <w:sz w:val="20"/>
                <w:szCs w:val="20"/>
              </w:rPr>
              <w:t>$</w:t>
            </w:r>
            <w:r>
              <w:rPr>
                <w:rFonts w:eastAsia="Arial Unicode MS"/>
                <w:sz w:val="20"/>
                <w:szCs w:val="20"/>
              </w:rPr>
              <w:t>3</w:t>
            </w:r>
            <w:r w:rsidRPr="00861FDF">
              <w:rPr>
                <w:rFonts w:eastAsia="Arial Unicode MS"/>
                <w:sz w:val="20"/>
                <w:szCs w:val="20"/>
              </w:rPr>
              <w:t>,000</w:t>
            </w:r>
          </w:p>
        </w:tc>
      </w:tr>
    </w:tbl>
    <w:p w:rsidR="00AF059A" w:rsidRPr="00861FDF" w:rsidRDefault="00AF059A" w:rsidP="00AF059A">
      <w:pPr>
        <w:widowControl/>
        <w:adjustRightInd/>
        <w:spacing w:line="240" w:lineRule="auto"/>
        <w:jc w:val="center"/>
        <w:textAlignment w:val="auto"/>
        <w:rPr>
          <w:szCs w:val="20"/>
          <w:u w:val="single"/>
        </w:rPr>
      </w:pPr>
    </w:p>
    <w:p w:rsidR="00AF059A" w:rsidRPr="00861FDF" w:rsidRDefault="00AF059A" w:rsidP="00AF059A">
      <w:pPr>
        <w:widowControl/>
        <w:adjustRightInd/>
        <w:spacing w:line="240" w:lineRule="auto"/>
        <w:ind w:left="-90"/>
        <w:jc w:val="left"/>
        <w:textAlignment w:val="auto"/>
        <w:rPr>
          <w:szCs w:val="20"/>
          <w:u w:val="single"/>
        </w:rPr>
      </w:pPr>
      <w:r w:rsidRPr="00861FDF">
        <w:rPr>
          <w:szCs w:val="20"/>
          <w:u w:val="single"/>
        </w:rPr>
        <w:t xml:space="preserve">Personnel </w:t>
      </w:r>
      <w:r w:rsidR="00EF6605" w:rsidRPr="00EF6605">
        <w:rPr>
          <w:szCs w:val="20"/>
          <w:u w:val="single"/>
        </w:rPr>
        <w:t>Reduction</w:t>
      </w:r>
      <w:r w:rsidRPr="00861FDF">
        <w:rPr>
          <w:szCs w:val="20"/>
          <w:u w:val="single"/>
        </w:rPr>
        <w:t xml:space="preserve"> Cost Summary</w:t>
      </w:r>
    </w:p>
    <w:p w:rsidR="00AF059A" w:rsidRPr="00861FDF" w:rsidRDefault="00AF059A" w:rsidP="00AF059A">
      <w:pPr>
        <w:widowControl/>
        <w:adjustRightInd/>
        <w:spacing w:line="240" w:lineRule="auto"/>
        <w:jc w:val="center"/>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579"/>
        <w:gridCol w:w="1349"/>
        <w:gridCol w:w="1508"/>
        <w:gridCol w:w="1890"/>
        <w:gridCol w:w="1890"/>
      </w:tblGrid>
      <w:tr w:rsidR="00AF059A" w:rsidRPr="00861FDF" w:rsidTr="005B6359">
        <w:tc>
          <w:tcPr>
            <w:tcW w:w="1954" w:type="dxa"/>
            <w:shd w:val="clear" w:color="auto" w:fill="E6E6E6"/>
            <w:vAlign w:val="center"/>
          </w:tcPr>
          <w:p w:rsidR="00AF059A" w:rsidRPr="00861FDF" w:rsidRDefault="00AF059A" w:rsidP="005B6359">
            <w:pPr>
              <w:spacing w:line="240" w:lineRule="auto"/>
              <w:jc w:val="center"/>
              <w:rPr>
                <w:sz w:val="20"/>
              </w:rPr>
            </w:pPr>
            <w:r w:rsidRPr="00861FDF">
              <w:rPr>
                <w:sz w:val="20"/>
              </w:rPr>
              <w:t>Type of Position</w:t>
            </w:r>
          </w:p>
        </w:tc>
        <w:tc>
          <w:tcPr>
            <w:tcW w:w="1579" w:type="dxa"/>
            <w:vAlign w:val="center"/>
          </w:tcPr>
          <w:p w:rsidR="00AF059A" w:rsidRPr="00861FDF" w:rsidRDefault="00AF059A" w:rsidP="005B6359">
            <w:pPr>
              <w:spacing w:line="240" w:lineRule="auto"/>
              <w:jc w:val="center"/>
              <w:rPr>
                <w:sz w:val="20"/>
              </w:rPr>
            </w:pPr>
            <w:r w:rsidRPr="00861FDF">
              <w:rPr>
                <w:sz w:val="20"/>
              </w:rPr>
              <w:t>Modular Cost</w:t>
            </w:r>
          </w:p>
          <w:p w:rsidR="00AF059A" w:rsidRPr="00861FDF" w:rsidRDefault="00AF059A" w:rsidP="005B6359">
            <w:pPr>
              <w:spacing w:line="240" w:lineRule="auto"/>
              <w:jc w:val="center"/>
              <w:rPr>
                <w:sz w:val="20"/>
              </w:rPr>
            </w:pPr>
            <w:r w:rsidRPr="00861FDF">
              <w:rPr>
                <w:sz w:val="20"/>
              </w:rPr>
              <w:t>per Position ($000)</w:t>
            </w:r>
          </w:p>
        </w:tc>
        <w:tc>
          <w:tcPr>
            <w:tcW w:w="1349" w:type="dxa"/>
            <w:vAlign w:val="center"/>
          </w:tcPr>
          <w:p w:rsidR="00AF059A" w:rsidRPr="00861FDF" w:rsidRDefault="00AF059A" w:rsidP="005B6359">
            <w:pPr>
              <w:spacing w:line="240" w:lineRule="auto"/>
              <w:jc w:val="center"/>
              <w:rPr>
                <w:sz w:val="20"/>
              </w:rPr>
            </w:pPr>
            <w:r w:rsidRPr="00861FDF">
              <w:rPr>
                <w:sz w:val="20"/>
              </w:rPr>
              <w:t>Number of</w:t>
            </w:r>
          </w:p>
          <w:p w:rsidR="00AF059A" w:rsidRPr="00861FDF" w:rsidRDefault="00AF059A" w:rsidP="005B6359">
            <w:pPr>
              <w:spacing w:line="240" w:lineRule="auto"/>
              <w:jc w:val="center"/>
              <w:rPr>
                <w:sz w:val="20"/>
              </w:rPr>
            </w:pPr>
            <w:r w:rsidRPr="00861FDF">
              <w:rPr>
                <w:sz w:val="20"/>
              </w:rPr>
              <w:t>Positions</w:t>
            </w:r>
          </w:p>
          <w:p w:rsidR="00AF059A" w:rsidRPr="00861FDF" w:rsidRDefault="00AF059A" w:rsidP="005B6359">
            <w:pPr>
              <w:spacing w:line="240" w:lineRule="auto"/>
              <w:jc w:val="center"/>
              <w:rPr>
                <w:sz w:val="20"/>
              </w:rPr>
            </w:pPr>
            <w:r w:rsidRPr="00861FDF">
              <w:rPr>
                <w:sz w:val="20"/>
              </w:rPr>
              <w:t>Requested</w:t>
            </w:r>
          </w:p>
        </w:tc>
        <w:tc>
          <w:tcPr>
            <w:tcW w:w="1508" w:type="dxa"/>
            <w:vAlign w:val="center"/>
          </w:tcPr>
          <w:p w:rsidR="00AF059A" w:rsidRPr="00861FDF" w:rsidRDefault="00AF059A" w:rsidP="005B6359">
            <w:pPr>
              <w:spacing w:line="240" w:lineRule="auto"/>
              <w:jc w:val="center"/>
              <w:rPr>
                <w:sz w:val="20"/>
              </w:rPr>
            </w:pPr>
            <w:r w:rsidRPr="00861FDF">
              <w:rPr>
                <w:sz w:val="20"/>
              </w:rPr>
              <w:t>FY 2014</w:t>
            </w:r>
          </w:p>
          <w:p w:rsidR="00AF059A" w:rsidRPr="00861FDF" w:rsidRDefault="00AF059A" w:rsidP="005B6359">
            <w:pPr>
              <w:spacing w:line="240" w:lineRule="auto"/>
              <w:jc w:val="center"/>
              <w:rPr>
                <w:sz w:val="20"/>
              </w:rPr>
            </w:pPr>
            <w:r w:rsidRPr="00861FDF">
              <w:rPr>
                <w:sz w:val="20"/>
              </w:rPr>
              <w:t>Request ($000)</w:t>
            </w:r>
          </w:p>
        </w:tc>
        <w:tc>
          <w:tcPr>
            <w:tcW w:w="1890" w:type="dxa"/>
            <w:vAlign w:val="center"/>
          </w:tcPr>
          <w:p w:rsidR="00AF059A" w:rsidRPr="00861FDF" w:rsidRDefault="00AF059A" w:rsidP="005B6359">
            <w:pPr>
              <w:spacing w:line="240" w:lineRule="auto"/>
              <w:jc w:val="center"/>
              <w:rPr>
                <w:sz w:val="20"/>
              </w:rPr>
            </w:pPr>
            <w:r w:rsidRPr="00861FDF">
              <w:rPr>
                <w:sz w:val="20"/>
              </w:rPr>
              <w:t>FY 2015</w:t>
            </w:r>
          </w:p>
          <w:p w:rsidR="00AF059A" w:rsidRPr="00861FDF" w:rsidRDefault="00AF059A" w:rsidP="005B6359">
            <w:pPr>
              <w:spacing w:line="240" w:lineRule="auto"/>
              <w:jc w:val="center"/>
              <w:rPr>
                <w:sz w:val="20"/>
              </w:rPr>
            </w:pPr>
            <w:r w:rsidRPr="00861FDF">
              <w:rPr>
                <w:sz w:val="20"/>
              </w:rPr>
              <w:t xml:space="preserve">Net </w:t>
            </w:r>
            <w:proofErr w:type="spellStart"/>
            <w:r w:rsidRPr="00861FDF">
              <w:rPr>
                <w:sz w:val="20"/>
              </w:rPr>
              <w:t>Annualization</w:t>
            </w:r>
            <w:proofErr w:type="spellEnd"/>
          </w:p>
          <w:p w:rsidR="00AF059A" w:rsidRPr="00861FDF" w:rsidRDefault="00AF059A" w:rsidP="005B6359">
            <w:pPr>
              <w:spacing w:line="240" w:lineRule="auto"/>
              <w:jc w:val="center"/>
              <w:rPr>
                <w:sz w:val="20"/>
              </w:rPr>
            </w:pPr>
            <w:r w:rsidRPr="00861FDF">
              <w:rPr>
                <w:sz w:val="20"/>
              </w:rPr>
              <w:t>(change from 2014)</w:t>
            </w:r>
          </w:p>
          <w:p w:rsidR="00AF059A" w:rsidRPr="00861FDF" w:rsidRDefault="00AF059A" w:rsidP="005B6359">
            <w:pPr>
              <w:spacing w:line="240" w:lineRule="auto"/>
              <w:jc w:val="center"/>
              <w:rPr>
                <w:sz w:val="20"/>
              </w:rPr>
            </w:pPr>
            <w:r w:rsidRPr="00861FDF">
              <w:rPr>
                <w:sz w:val="20"/>
              </w:rPr>
              <w:t>($000)</w:t>
            </w:r>
          </w:p>
        </w:tc>
        <w:tc>
          <w:tcPr>
            <w:tcW w:w="1890" w:type="dxa"/>
          </w:tcPr>
          <w:p w:rsidR="00AF059A" w:rsidRPr="00861FDF" w:rsidRDefault="00AF059A" w:rsidP="005B6359">
            <w:pPr>
              <w:spacing w:line="240" w:lineRule="auto"/>
              <w:jc w:val="center"/>
              <w:rPr>
                <w:sz w:val="20"/>
              </w:rPr>
            </w:pPr>
            <w:r w:rsidRPr="00861FDF">
              <w:rPr>
                <w:sz w:val="20"/>
              </w:rPr>
              <w:t>FY 2016</w:t>
            </w:r>
          </w:p>
          <w:p w:rsidR="00AF059A" w:rsidRPr="00861FDF" w:rsidRDefault="00AF059A" w:rsidP="005B6359">
            <w:pPr>
              <w:spacing w:line="240" w:lineRule="auto"/>
              <w:jc w:val="center"/>
              <w:rPr>
                <w:sz w:val="20"/>
              </w:rPr>
            </w:pPr>
            <w:r w:rsidRPr="00861FDF">
              <w:rPr>
                <w:sz w:val="20"/>
              </w:rPr>
              <w:t xml:space="preserve">Net </w:t>
            </w:r>
            <w:proofErr w:type="spellStart"/>
            <w:r w:rsidRPr="00861FDF">
              <w:rPr>
                <w:sz w:val="20"/>
              </w:rPr>
              <w:t>Annualization</w:t>
            </w:r>
            <w:proofErr w:type="spellEnd"/>
          </w:p>
          <w:p w:rsidR="00AF059A" w:rsidRPr="00861FDF" w:rsidRDefault="00AF059A" w:rsidP="005B6359">
            <w:pPr>
              <w:spacing w:line="240" w:lineRule="auto"/>
              <w:jc w:val="center"/>
              <w:rPr>
                <w:sz w:val="20"/>
              </w:rPr>
            </w:pPr>
            <w:r w:rsidRPr="00861FDF">
              <w:rPr>
                <w:sz w:val="20"/>
              </w:rPr>
              <w:t>(change from 2015)</w:t>
            </w:r>
          </w:p>
          <w:p w:rsidR="00AF059A" w:rsidRPr="00861FDF" w:rsidRDefault="00AF059A" w:rsidP="005B6359">
            <w:pPr>
              <w:spacing w:line="240" w:lineRule="auto"/>
              <w:jc w:val="center"/>
              <w:rPr>
                <w:sz w:val="20"/>
              </w:rPr>
            </w:pPr>
            <w:r w:rsidRPr="00861FDF">
              <w:rPr>
                <w:sz w:val="20"/>
              </w:rPr>
              <w:t>($000)</w:t>
            </w:r>
          </w:p>
        </w:tc>
      </w:tr>
      <w:tr w:rsidR="00AF059A" w:rsidRPr="00861FDF" w:rsidTr="005B6359">
        <w:tc>
          <w:tcPr>
            <w:tcW w:w="1954" w:type="dxa"/>
          </w:tcPr>
          <w:p w:rsidR="00AF059A" w:rsidRPr="00861FDF" w:rsidRDefault="00AF059A" w:rsidP="005B6359">
            <w:pPr>
              <w:spacing w:line="240" w:lineRule="auto"/>
              <w:jc w:val="left"/>
              <w:rPr>
                <w:sz w:val="20"/>
              </w:rPr>
            </w:pPr>
            <w:r w:rsidRPr="00861FDF">
              <w:rPr>
                <w:sz w:val="20"/>
              </w:rPr>
              <w:t>Total Personnel</w:t>
            </w:r>
          </w:p>
        </w:tc>
        <w:tc>
          <w:tcPr>
            <w:tcW w:w="1579" w:type="dxa"/>
            <w:vAlign w:val="center"/>
          </w:tcPr>
          <w:p w:rsidR="00AF059A" w:rsidRPr="00861FDF" w:rsidRDefault="00AF059A" w:rsidP="005B6359">
            <w:pPr>
              <w:spacing w:line="240" w:lineRule="auto"/>
              <w:jc w:val="center"/>
              <w:rPr>
                <w:sz w:val="20"/>
              </w:rPr>
            </w:pPr>
          </w:p>
        </w:tc>
        <w:tc>
          <w:tcPr>
            <w:tcW w:w="1349" w:type="dxa"/>
            <w:vAlign w:val="center"/>
          </w:tcPr>
          <w:p w:rsidR="00AF059A" w:rsidRPr="00861FDF" w:rsidRDefault="00AF059A" w:rsidP="005B6359">
            <w:pPr>
              <w:spacing w:line="240" w:lineRule="auto"/>
              <w:jc w:val="center"/>
            </w:pPr>
          </w:p>
        </w:tc>
        <w:tc>
          <w:tcPr>
            <w:tcW w:w="1508" w:type="dxa"/>
            <w:vAlign w:val="center"/>
          </w:tcPr>
          <w:p w:rsidR="00AF059A" w:rsidRPr="00861FDF" w:rsidRDefault="00AF059A" w:rsidP="005B6359">
            <w:pPr>
              <w:spacing w:line="240" w:lineRule="auto"/>
              <w:jc w:val="center"/>
            </w:pPr>
          </w:p>
        </w:tc>
        <w:tc>
          <w:tcPr>
            <w:tcW w:w="1890" w:type="dxa"/>
            <w:vAlign w:val="center"/>
          </w:tcPr>
          <w:p w:rsidR="00AF059A" w:rsidRPr="00861FDF" w:rsidRDefault="00AF059A" w:rsidP="005B6359">
            <w:pPr>
              <w:spacing w:line="240" w:lineRule="auto"/>
              <w:jc w:val="center"/>
            </w:pPr>
          </w:p>
        </w:tc>
        <w:tc>
          <w:tcPr>
            <w:tcW w:w="1890" w:type="dxa"/>
            <w:vAlign w:val="center"/>
          </w:tcPr>
          <w:p w:rsidR="00AF059A" w:rsidRPr="00861FDF" w:rsidRDefault="00AF059A" w:rsidP="005B6359">
            <w:pPr>
              <w:spacing w:line="240" w:lineRule="auto"/>
              <w:jc w:val="center"/>
            </w:pPr>
          </w:p>
        </w:tc>
      </w:tr>
    </w:tbl>
    <w:p w:rsidR="00AF059A" w:rsidRPr="00861FDF" w:rsidRDefault="00AF059A" w:rsidP="00AF059A">
      <w:pPr>
        <w:widowControl/>
        <w:adjustRightInd/>
        <w:spacing w:line="240" w:lineRule="auto"/>
        <w:jc w:val="center"/>
        <w:textAlignment w:val="auto"/>
        <w:rPr>
          <w:szCs w:val="20"/>
        </w:rPr>
      </w:pPr>
    </w:p>
    <w:p w:rsidR="00AF059A" w:rsidRPr="00861FDF" w:rsidRDefault="00AF059A" w:rsidP="00AF059A">
      <w:pPr>
        <w:spacing w:line="240" w:lineRule="auto"/>
        <w:jc w:val="center"/>
      </w:pPr>
    </w:p>
    <w:p w:rsidR="00AF059A" w:rsidRPr="00861FDF" w:rsidRDefault="00AF059A" w:rsidP="00AF059A">
      <w:pPr>
        <w:widowControl/>
        <w:adjustRightInd/>
        <w:spacing w:line="240" w:lineRule="auto"/>
        <w:ind w:left="-90"/>
        <w:jc w:val="left"/>
        <w:textAlignment w:val="auto"/>
        <w:rPr>
          <w:rFonts w:eastAsia="Arial Unicode MS"/>
          <w:szCs w:val="20"/>
          <w:u w:val="single"/>
        </w:rPr>
      </w:pPr>
      <w:r w:rsidRPr="00861FDF">
        <w:rPr>
          <w:rFonts w:eastAsia="Arial Unicode MS"/>
          <w:szCs w:val="20"/>
          <w:u w:val="single"/>
        </w:rPr>
        <w:t xml:space="preserve">Non-Personnel </w:t>
      </w:r>
      <w:r w:rsidR="00EF6605" w:rsidRPr="00EF6605">
        <w:rPr>
          <w:rFonts w:eastAsia="Arial Unicode MS"/>
          <w:szCs w:val="20"/>
          <w:u w:val="single"/>
        </w:rPr>
        <w:t>Reduction</w:t>
      </w:r>
      <w:r w:rsidRPr="00861FDF">
        <w:rPr>
          <w:rFonts w:eastAsia="Arial Unicode MS"/>
          <w:szCs w:val="20"/>
          <w:u w:val="single"/>
        </w:rPr>
        <w:t xml:space="preserve"> Cost Summary</w:t>
      </w:r>
    </w:p>
    <w:p w:rsidR="00AF059A" w:rsidRPr="00861FDF" w:rsidRDefault="00AF059A" w:rsidP="00AF059A">
      <w:pPr>
        <w:widowControl/>
        <w:adjustRightInd/>
        <w:spacing w:line="240" w:lineRule="auto"/>
        <w:jc w:val="center"/>
        <w:textAlignment w:val="auto"/>
        <w:rPr>
          <w:rFonts w:eastAsia="Arial Unicode MS"/>
          <w:szCs w:val="20"/>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350"/>
        <w:gridCol w:w="1710"/>
        <w:gridCol w:w="1890"/>
        <w:gridCol w:w="1890"/>
      </w:tblGrid>
      <w:tr w:rsidR="00AF059A" w:rsidRPr="00861FDF" w:rsidTr="005B6359">
        <w:tc>
          <w:tcPr>
            <w:tcW w:w="1986" w:type="dxa"/>
            <w:shd w:val="clear" w:color="auto" w:fill="E6E6E6"/>
            <w:vAlign w:val="center"/>
          </w:tcPr>
          <w:p w:rsidR="00AF059A" w:rsidRPr="00861FDF" w:rsidRDefault="00AF059A" w:rsidP="005B6359">
            <w:pPr>
              <w:spacing w:line="240" w:lineRule="auto"/>
              <w:jc w:val="center"/>
              <w:rPr>
                <w:sz w:val="20"/>
              </w:rPr>
            </w:pPr>
            <w:r w:rsidRPr="00861FDF">
              <w:rPr>
                <w:sz w:val="20"/>
              </w:rPr>
              <w:t>Non-Personnel Item</w:t>
            </w:r>
          </w:p>
        </w:tc>
        <w:tc>
          <w:tcPr>
            <w:tcW w:w="1344" w:type="dxa"/>
            <w:vAlign w:val="center"/>
          </w:tcPr>
          <w:p w:rsidR="00AF059A" w:rsidRPr="00861FDF" w:rsidRDefault="00AF059A" w:rsidP="005B6359">
            <w:pPr>
              <w:spacing w:line="240" w:lineRule="auto"/>
              <w:jc w:val="center"/>
              <w:rPr>
                <w:sz w:val="20"/>
              </w:rPr>
            </w:pPr>
            <w:r w:rsidRPr="00861FDF">
              <w:rPr>
                <w:sz w:val="20"/>
              </w:rPr>
              <w:t>Unit Cost</w:t>
            </w:r>
          </w:p>
        </w:tc>
        <w:tc>
          <w:tcPr>
            <w:tcW w:w="1350" w:type="dxa"/>
            <w:vAlign w:val="center"/>
          </w:tcPr>
          <w:p w:rsidR="00AF059A" w:rsidRPr="00861FDF" w:rsidRDefault="00AF059A" w:rsidP="005B6359">
            <w:pPr>
              <w:spacing w:line="240" w:lineRule="auto"/>
              <w:jc w:val="center"/>
              <w:rPr>
                <w:sz w:val="20"/>
              </w:rPr>
            </w:pPr>
            <w:r w:rsidRPr="00861FDF">
              <w:rPr>
                <w:sz w:val="20"/>
              </w:rPr>
              <w:t>Quantity</w:t>
            </w:r>
          </w:p>
        </w:tc>
        <w:tc>
          <w:tcPr>
            <w:tcW w:w="1710" w:type="dxa"/>
            <w:vAlign w:val="center"/>
          </w:tcPr>
          <w:p w:rsidR="00AF059A" w:rsidRPr="00861FDF" w:rsidRDefault="00AF059A" w:rsidP="005B6359">
            <w:pPr>
              <w:spacing w:line="240" w:lineRule="auto"/>
              <w:jc w:val="center"/>
              <w:rPr>
                <w:sz w:val="20"/>
              </w:rPr>
            </w:pPr>
            <w:r w:rsidRPr="00861FDF">
              <w:rPr>
                <w:sz w:val="20"/>
              </w:rPr>
              <w:t>FY 2014 Request</w:t>
            </w:r>
          </w:p>
          <w:p w:rsidR="00AF059A" w:rsidRPr="00861FDF" w:rsidRDefault="00AF059A" w:rsidP="005B6359">
            <w:pPr>
              <w:spacing w:line="240" w:lineRule="auto"/>
              <w:jc w:val="center"/>
              <w:rPr>
                <w:sz w:val="20"/>
              </w:rPr>
            </w:pPr>
            <w:r w:rsidRPr="00861FDF">
              <w:rPr>
                <w:sz w:val="20"/>
              </w:rPr>
              <w:t>($000)</w:t>
            </w:r>
          </w:p>
        </w:tc>
        <w:tc>
          <w:tcPr>
            <w:tcW w:w="1890" w:type="dxa"/>
            <w:vAlign w:val="center"/>
          </w:tcPr>
          <w:p w:rsidR="00AF059A" w:rsidRPr="00861FDF" w:rsidRDefault="00AF059A" w:rsidP="005B6359">
            <w:pPr>
              <w:spacing w:line="240" w:lineRule="auto"/>
              <w:jc w:val="center"/>
              <w:rPr>
                <w:sz w:val="20"/>
              </w:rPr>
            </w:pPr>
            <w:r w:rsidRPr="00861FDF">
              <w:rPr>
                <w:sz w:val="20"/>
              </w:rPr>
              <w:t>FY 2015 Net</w:t>
            </w:r>
          </w:p>
          <w:p w:rsidR="00AF059A" w:rsidRPr="00861FDF" w:rsidRDefault="00AF059A" w:rsidP="005B6359">
            <w:pPr>
              <w:spacing w:line="240" w:lineRule="auto"/>
              <w:jc w:val="center"/>
              <w:rPr>
                <w:sz w:val="20"/>
              </w:rPr>
            </w:pPr>
            <w:proofErr w:type="spellStart"/>
            <w:r w:rsidRPr="00861FDF">
              <w:rPr>
                <w:sz w:val="20"/>
              </w:rPr>
              <w:t>Annualization</w:t>
            </w:r>
            <w:proofErr w:type="spellEnd"/>
          </w:p>
          <w:p w:rsidR="00AF059A" w:rsidRPr="00861FDF" w:rsidRDefault="00AF059A" w:rsidP="005B6359">
            <w:pPr>
              <w:spacing w:line="240" w:lineRule="auto"/>
              <w:jc w:val="center"/>
              <w:rPr>
                <w:sz w:val="20"/>
              </w:rPr>
            </w:pPr>
            <w:r w:rsidRPr="00861FDF">
              <w:rPr>
                <w:sz w:val="20"/>
              </w:rPr>
              <w:t>(Change from 2014)</w:t>
            </w:r>
          </w:p>
          <w:p w:rsidR="00AF059A" w:rsidRPr="00861FDF" w:rsidRDefault="00AF059A" w:rsidP="005B6359">
            <w:pPr>
              <w:spacing w:line="240" w:lineRule="auto"/>
              <w:jc w:val="center"/>
              <w:rPr>
                <w:sz w:val="20"/>
              </w:rPr>
            </w:pPr>
            <w:r w:rsidRPr="00861FDF">
              <w:rPr>
                <w:sz w:val="20"/>
              </w:rPr>
              <w:t>($000)</w:t>
            </w:r>
          </w:p>
        </w:tc>
        <w:tc>
          <w:tcPr>
            <w:tcW w:w="1890" w:type="dxa"/>
          </w:tcPr>
          <w:p w:rsidR="00AF059A" w:rsidRPr="00861FDF" w:rsidRDefault="00AF059A" w:rsidP="005B6359">
            <w:pPr>
              <w:spacing w:line="240" w:lineRule="auto"/>
              <w:jc w:val="center"/>
              <w:rPr>
                <w:sz w:val="20"/>
              </w:rPr>
            </w:pPr>
            <w:r w:rsidRPr="00861FDF">
              <w:rPr>
                <w:sz w:val="20"/>
              </w:rPr>
              <w:t>FY 2016 Net</w:t>
            </w:r>
          </w:p>
          <w:p w:rsidR="00AF059A" w:rsidRPr="00861FDF" w:rsidRDefault="00AF059A" w:rsidP="005B6359">
            <w:pPr>
              <w:spacing w:line="240" w:lineRule="auto"/>
              <w:jc w:val="center"/>
              <w:rPr>
                <w:sz w:val="20"/>
              </w:rPr>
            </w:pPr>
            <w:proofErr w:type="spellStart"/>
            <w:r w:rsidRPr="00861FDF">
              <w:rPr>
                <w:sz w:val="20"/>
              </w:rPr>
              <w:t>Annualization</w:t>
            </w:r>
            <w:proofErr w:type="spellEnd"/>
          </w:p>
          <w:p w:rsidR="00AF059A" w:rsidRPr="00861FDF" w:rsidRDefault="00AF059A" w:rsidP="005B6359">
            <w:pPr>
              <w:spacing w:line="240" w:lineRule="auto"/>
              <w:jc w:val="center"/>
              <w:rPr>
                <w:sz w:val="20"/>
              </w:rPr>
            </w:pPr>
            <w:r w:rsidRPr="00861FDF">
              <w:rPr>
                <w:sz w:val="20"/>
              </w:rPr>
              <w:t>(Change from 2015)</w:t>
            </w:r>
          </w:p>
          <w:p w:rsidR="00AF059A" w:rsidRPr="00861FDF" w:rsidRDefault="00AF059A" w:rsidP="005B6359">
            <w:pPr>
              <w:spacing w:line="240" w:lineRule="auto"/>
              <w:jc w:val="center"/>
              <w:rPr>
                <w:sz w:val="20"/>
              </w:rPr>
            </w:pPr>
            <w:r w:rsidRPr="00861FDF">
              <w:rPr>
                <w:sz w:val="20"/>
              </w:rPr>
              <w:t>($000)</w:t>
            </w:r>
          </w:p>
        </w:tc>
      </w:tr>
      <w:tr w:rsidR="00AF059A" w:rsidRPr="00861FDF" w:rsidTr="005B6359">
        <w:tc>
          <w:tcPr>
            <w:tcW w:w="1986" w:type="dxa"/>
          </w:tcPr>
          <w:p w:rsidR="00AF059A" w:rsidRPr="00861FDF" w:rsidRDefault="00AF059A" w:rsidP="005B6359">
            <w:pPr>
              <w:spacing w:line="240" w:lineRule="auto"/>
              <w:jc w:val="left"/>
              <w:rPr>
                <w:sz w:val="20"/>
              </w:rPr>
            </w:pPr>
            <w:r w:rsidRPr="00861FDF">
              <w:rPr>
                <w:sz w:val="20"/>
              </w:rPr>
              <w:t>Total  Non-Personnel</w:t>
            </w:r>
          </w:p>
        </w:tc>
        <w:tc>
          <w:tcPr>
            <w:tcW w:w="1344" w:type="dxa"/>
            <w:vAlign w:val="center"/>
          </w:tcPr>
          <w:p w:rsidR="00AF059A" w:rsidRPr="00861FDF" w:rsidRDefault="00AF059A" w:rsidP="005B6359">
            <w:pPr>
              <w:widowControl/>
              <w:adjustRightInd/>
              <w:spacing w:line="240" w:lineRule="auto"/>
              <w:jc w:val="center"/>
              <w:textAlignment w:val="auto"/>
              <w:rPr>
                <w:sz w:val="20"/>
              </w:rPr>
            </w:pPr>
          </w:p>
        </w:tc>
        <w:tc>
          <w:tcPr>
            <w:tcW w:w="1350" w:type="dxa"/>
            <w:vAlign w:val="center"/>
          </w:tcPr>
          <w:p w:rsidR="00AF059A" w:rsidRPr="00861FDF" w:rsidRDefault="00AF059A" w:rsidP="005B6359">
            <w:pPr>
              <w:spacing w:line="240" w:lineRule="auto"/>
              <w:jc w:val="center"/>
              <w:rPr>
                <w:sz w:val="20"/>
              </w:rPr>
            </w:pPr>
          </w:p>
        </w:tc>
        <w:tc>
          <w:tcPr>
            <w:tcW w:w="1710" w:type="dxa"/>
            <w:vAlign w:val="center"/>
          </w:tcPr>
          <w:p w:rsidR="00AF059A" w:rsidRPr="00861FDF" w:rsidRDefault="00EF6605" w:rsidP="005B6359">
            <w:pPr>
              <w:spacing w:line="240" w:lineRule="auto"/>
              <w:jc w:val="center"/>
              <w:rPr>
                <w:sz w:val="20"/>
              </w:rPr>
            </w:pPr>
            <w:r>
              <w:rPr>
                <w:sz w:val="20"/>
              </w:rPr>
              <w:t>(</w:t>
            </w:r>
            <w:r w:rsidR="00AF059A" w:rsidRPr="00861FDF">
              <w:rPr>
                <w:sz w:val="20"/>
              </w:rPr>
              <w:t>$</w:t>
            </w:r>
            <w:r w:rsidR="00AF059A">
              <w:rPr>
                <w:sz w:val="20"/>
              </w:rPr>
              <w:t>1,000</w:t>
            </w:r>
            <w:r>
              <w:rPr>
                <w:sz w:val="20"/>
              </w:rPr>
              <w:t>)</w:t>
            </w:r>
          </w:p>
        </w:tc>
        <w:tc>
          <w:tcPr>
            <w:tcW w:w="1890" w:type="dxa"/>
            <w:vAlign w:val="center"/>
          </w:tcPr>
          <w:p w:rsidR="00AF059A" w:rsidRPr="00861FDF" w:rsidRDefault="00AF059A" w:rsidP="005B6359">
            <w:pPr>
              <w:spacing w:line="240" w:lineRule="auto"/>
              <w:jc w:val="center"/>
              <w:rPr>
                <w:sz w:val="20"/>
              </w:rPr>
            </w:pPr>
          </w:p>
        </w:tc>
        <w:tc>
          <w:tcPr>
            <w:tcW w:w="1890" w:type="dxa"/>
            <w:vAlign w:val="center"/>
          </w:tcPr>
          <w:p w:rsidR="00AF059A" w:rsidRPr="00861FDF" w:rsidRDefault="00AF059A" w:rsidP="005B6359">
            <w:pPr>
              <w:spacing w:line="240" w:lineRule="auto"/>
              <w:jc w:val="center"/>
              <w:rPr>
                <w:sz w:val="20"/>
              </w:rPr>
            </w:pPr>
          </w:p>
        </w:tc>
      </w:tr>
    </w:tbl>
    <w:p w:rsidR="00AF059A" w:rsidRPr="00861FDF" w:rsidRDefault="00AF059A" w:rsidP="00AF059A">
      <w:pPr>
        <w:spacing w:line="240" w:lineRule="auto"/>
        <w:jc w:val="center"/>
      </w:pPr>
    </w:p>
    <w:p w:rsidR="00AF059A" w:rsidRPr="00861FDF" w:rsidRDefault="00AF059A" w:rsidP="00AF059A">
      <w:pPr>
        <w:spacing w:line="240" w:lineRule="auto"/>
        <w:jc w:val="center"/>
      </w:pPr>
    </w:p>
    <w:p w:rsidR="00AF059A" w:rsidRPr="00861FDF" w:rsidRDefault="00AF059A" w:rsidP="00AF059A">
      <w:pPr>
        <w:widowControl/>
        <w:adjustRightInd/>
        <w:spacing w:line="240" w:lineRule="auto"/>
        <w:ind w:left="-90"/>
        <w:jc w:val="left"/>
        <w:textAlignment w:val="auto"/>
        <w:rPr>
          <w:rFonts w:eastAsia="Arial Unicode MS"/>
          <w:szCs w:val="20"/>
          <w:u w:val="single"/>
        </w:rPr>
      </w:pPr>
      <w:r w:rsidRPr="00861FDF">
        <w:rPr>
          <w:rFonts w:eastAsia="Arial Unicode MS"/>
          <w:szCs w:val="20"/>
          <w:u w:val="single"/>
        </w:rPr>
        <w:t>Total Request for this Item</w:t>
      </w:r>
    </w:p>
    <w:p w:rsidR="00AF059A" w:rsidRPr="00861FDF" w:rsidRDefault="00AF059A" w:rsidP="00AF059A">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30"/>
        <w:gridCol w:w="630"/>
        <w:gridCol w:w="680"/>
        <w:gridCol w:w="1030"/>
        <w:gridCol w:w="1170"/>
        <w:gridCol w:w="990"/>
        <w:gridCol w:w="1890"/>
        <w:gridCol w:w="1890"/>
      </w:tblGrid>
      <w:tr w:rsidR="00AF059A" w:rsidRPr="00861FDF" w:rsidTr="005B6359">
        <w:trPr>
          <w:trHeight w:val="890"/>
        </w:trPr>
        <w:tc>
          <w:tcPr>
            <w:tcW w:w="1350" w:type="dxa"/>
            <w:shd w:val="clear" w:color="auto" w:fill="E6E6E6"/>
          </w:tcPr>
          <w:p w:rsidR="00AF059A" w:rsidRPr="00861FDF" w:rsidRDefault="00AF059A" w:rsidP="005B6359">
            <w:pPr>
              <w:spacing w:line="240" w:lineRule="auto"/>
              <w:jc w:val="center"/>
              <w:rPr>
                <w:sz w:val="20"/>
                <w:szCs w:val="20"/>
              </w:rPr>
            </w:pPr>
          </w:p>
          <w:p w:rsidR="00AF059A" w:rsidRPr="00861FDF" w:rsidRDefault="00AF059A" w:rsidP="005B6359">
            <w:pPr>
              <w:spacing w:line="240" w:lineRule="auto"/>
              <w:jc w:val="center"/>
              <w:rPr>
                <w:sz w:val="20"/>
                <w:szCs w:val="20"/>
              </w:rPr>
            </w:pPr>
          </w:p>
        </w:tc>
        <w:tc>
          <w:tcPr>
            <w:tcW w:w="630" w:type="dxa"/>
            <w:vAlign w:val="center"/>
          </w:tcPr>
          <w:p w:rsidR="00AF059A" w:rsidRPr="00861FDF" w:rsidRDefault="00AF059A" w:rsidP="005B6359">
            <w:pPr>
              <w:spacing w:line="240" w:lineRule="auto"/>
              <w:jc w:val="center"/>
              <w:rPr>
                <w:sz w:val="20"/>
                <w:szCs w:val="20"/>
              </w:rPr>
            </w:pPr>
            <w:proofErr w:type="spellStart"/>
            <w:r w:rsidRPr="00861FDF">
              <w:rPr>
                <w:sz w:val="20"/>
                <w:szCs w:val="20"/>
              </w:rPr>
              <w:t>Pos</w:t>
            </w:r>
            <w:proofErr w:type="spellEnd"/>
          </w:p>
        </w:tc>
        <w:tc>
          <w:tcPr>
            <w:tcW w:w="630" w:type="dxa"/>
            <w:vAlign w:val="center"/>
          </w:tcPr>
          <w:p w:rsidR="00AF059A" w:rsidRPr="00861FDF" w:rsidRDefault="00AF059A" w:rsidP="005B6359">
            <w:pPr>
              <w:spacing w:line="240" w:lineRule="auto"/>
              <w:jc w:val="center"/>
              <w:rPr>
                <w:sz w:val="20"/>
                <w:szCs w:val="20"/>
              </w:rPr>
            </w:pPr>
          </w:p>
          <w:p w:rsidR="00AF059A" w:rsidRPr="00861FDF" w:rsidRDefault="00AF059A" w:rsidP="005B6359">
            <w:pPr>
              <w:spacing w:line="240" w:lineRule="auto"/>
              <w:jc w:val="center"/>
              <w:rPr>
                <w:sz w:val="20"/>
                <w:szCs w:val="20"/>
              </w:rPr>
            </w:pPr>
            <w:proofErr w:type="spellStart"/>
            <w:r w:rsidRPr="00861FDF">
              <w:rPr>
                <w:sz w:val="20"/>
                <w:szCs w:val="20"/>
              </w:rPr>
              <w:t>Agt</w:t>
            </w:r>
            <w:proofErr w:type="spellEnd"/>
            <w:r w:rsidRPr="00861FDF">
              <w:rPr>
                <w:sz w:val="20"/>
                <w:szCs w:val="20"/>
              </w:rPr>
              <w:t>/</w:t>
            </w:r>
            <w:proofErr w:type="spellStart"/>
            <w:r w:rsidRPr="00861FDF">
              <w:rPr>
                <w:sz w:val="20"/>
                <w:szCs w:val="20"/>
              </w:rPr>
              <w:t>Atty</w:t>
            </w:r>
            <w:proofErr w:type="spellEnd"/>
          </w:p>
          <w:p w:rsidR="00AF059A" w:rsidRPr="00861FDF" w:rsidRDefault="00AF059A" w:rsidP="005B6359">
            <w:pPr>
              <w:spacing w:line="240" w:lineRule="auto"/>
              <w:jc w:val="center"/>
              <w:rPr>
                <w:sz w:val="20"/>
                <w:szCs w:val="20"/>
              </w:rPr>
            </w:pPr>
          </w:p>
        </w:tc>
        <w:tc>
          <w:tcPr>
            <w:tcW w:w="680" w:type="dxa"/>
            <w:vAlign w:val="center"/>
          </w:tcPr>
          <w:p w:rsidR="00AF059A" w:rsidRPr="00861FDF" w:rsidRDefault="00AF059A" w:rsidP="005B6359">
            <w:pPr>
              <w:spacing w:line="240" w:lineRule="auto"/>
              <w:jc w:val="center"/>
              <w:rPr>
                <w:sz w:val="20"/>
                <w:szCs w:val="20"/>
              </w:rPr>
            </w:pPr>
            <w:r w:rsidRPr="00861FDF">
              <w:rPr>
                <w:sz w:val="20"/>
                <w:szCs w:val="20"/>
              </w:rPr>
              <w:t>FTE</w:t>
            </w:r>
          </w:p>
        </w:tc>
        <w:tc>
          <w:tcPr>
            <w:tcW w:w="1030" w:type="dxa"/>
            <w:vAlign w:val="center"/>
          </w:tcPr>
          <w:p w:rsidR="00AF059A" w:rsidRPr="00861FDF" w:rsidRDefault="00AF059A" w:rsidP="005B6359">
            <w:pPr>
              <w:spacing w:line="240" w:lineRule="auto"/>
              <w:jc w:val="center"/>
              <w:rPr>
                <w:sz w:val="20"/>
                <w:szCs w:val="20"/>
              </w:rPr>
            </w:pPr>
            <w:r w:rsidRPr="00861FDF">
              <w:rPr>
                <w:sz w:val="20"/>
                <w:szCs w:val="20"/>
              </w:rPr>
              <w:t>Personnel</w:t>
            </w:r>
          </w:p>
          <w:p w:rsidR="00AF059A" w:rsidRPr="00861FDF" w:rsidRDefault="00AF059A" w:rsidP="005B6359">
            <w:pPr>
              <w:spacing w:line="240" w:lineRule="auto"/>
              <w:jc w:val="center"/>
              <w:rPr>
                <w:sz w:val="20"/>
                <w:szCs w:val="20"/>
              </w:rPr>
            </w:pPr>
            <w:r w:rsidRPr="00861FDF">
              <w:rPr>
                <w:sz w:val="20"/>
                <w:szCs w:val="20"/>
              </w:rPr>
              <w:t>($000)</w:t>
            </w:r>
          </w:p>
        </w:tc>
        <w:tc>
          <w:tcPr>
            <w:tcW w:w="1170" w:type="dxa"/>
            <w:vAlign w:val="center"/>
          </w:tcPr>
          <w:p w:rsidR="00AF059A" w:rsidRPr="00861FDF" w:rsidRDefault="00AF059A" w:rsidP="005B6359">
            <w:pPr>
              <w:spacing w:line="240" w:lineRule="auto"/>
              <w:jc w:val="center"/>
              <w:rPr>
                <w:sz w:val="20"/>
                <w:szCs w:val="20"/>
              </w:rPr>
            </w:pPr>
            <w:r w:rsidRPr="00861FDF">
              <w:rPr>
                <w:sz w:val="20"/>
                <w:szCs w:val="20"/>
              </w:rPr>
              <w:t>Non-Personnel</w:t>
            </w:r>
          </w:p>
          <w:p w:rsidR="00AF059A" w:rsidRPr="00861FDF" w:rsidRDefault="00AF059A" w:rsidP="005B6359">
            <w:pPr>
              <w:spacing w:line="240" w:lineRule="auto"/>
              <w:jc w:val="center"/>
              <w:rPr>
                <w:sz w:val="20"/>
                <w:szCs w:val="20"/>
              </w:rPr>
            </w:pPr>
            <w:r w:rsidRPr="00861FDF">
              <w:rPr>
                <w:sz w:val="20"/>
                <w:szCs w:val="20"/>
              </w:rPr>
              <w:t>($000)</w:t>
            </w:r>
          </w:p>
        </w:tc>
        <w:tc>
          <w:tcPr>
            <w:tcW w:w="990" w:type="dxa"/>
          </w:tcPr>
          <w:p w:rsidR="00AF059A" w:rsidRPr="00861FDF" w:rsidRDefault="00AF059A" w:rsidP="005B6359">
            <w:pPr>
              <w:spacing w:line="240" w:lineRule="auto"/>
              <w:jc w:val="center"/>
              <w:rPr>
                <w:sz w:val="20"/>
                <w:szCs w:val="20"/>
              </w:rPr>
            </w:pPr>
          </w:p>
          <w:p w:rsidR="00AF059A" w:rsidRPr="00861FDF" w:rsidRDefault="00AF059A" w:rsidP="005B6359">
            <w:pPr>
              <w:spacing w:line="240" w:lineRule="auto"/>
              <w:jc w:val="center"/>
              <w:rPr>
                <w:sz w:val="20"/>
                <w:szCs w:val="20"/>
              </w:rPr>
            </w:pPr>
            <w:r w:rsidRPr="00861FDF">
              <w:rPr>
                <w:sz w:val="20"/>
                <w:szCs w:val="20"/>
              </w:rPr>
              <w:t>Total</w:t>
            </w:r>
          </w:p>
          <w:p w:rsidR="00AF059A" w:rsidRPr="00861FDF" w:rsidRDefault="00AF059A" w:rsidP="005B6359">
            <w:pPr>
              <w:spacing w:line="240" w:lineRule="auto"/>
              <w:jc w:val="center"/>
              <w:rPr>
                <w:sz w:val="20"/>
                <w:szCs w:val="20"/>
              </w:rPr>
            </w:pPr>
            <w:r w:rsidRPr="00861FDF">
              <w:rPr>
                <w:sz w:val="20"/>
                <w:szCs w:val="20"/>
              </w:rPr>
              <w:t>($000)</w:t>
            </w:r>
          </w:p>
        </w:tc>
        <w:tc>
          <w:tcPr>
            <w:tcW w:w="1890" w:type="dxa"/>
            <w:vAlign w:val="center"/>
          </w:tcPr>
          <w:p w:rsidR="00AF059A" w:rsidRPr="00861FDF" w:rsidRDefault="00AF059A" w:rsidP="005B6359">
            <w:pPr>
              <w:spacing w:line="240" w:lineRule="auto"/>
              <w:jc w:val="center"/>
              <w:rPr>
                <w:sz w:val="20"/>
                <w:szCs w:val="20"/>
              </w:rPr>
            </w:pPr>
            <w:r w:rsidRPr="00861FDF">
              <w:rPr>
                <w:sz w:val="20"/>
                <w:szCs w:val="20"/>
              </w:rPr>
              <w:t>FY 201</w:t>
            </w:r>
            <w:r>
              <w:rPr>
                <w:sz w:val="20"/>
                <w:szCs w:val="20"/>
              </w:rPr>
              <w:t>5</w:t>
            </w:r>
            <w:r w:rsidRPr="00861FDF">
              <w:rPr>
                <w:sz w:val="20"/>
                <w:szCs w:val="20"/>
              </w:rPr>
              <w:t xml:space="preserve"> Net</w:t>
            </w:r>
          </w:p>
          <w:p w:rsidR="00AF059A" w:rsidRPr="00861FDF" w:rsidRDefault="00AF059A" w:rsidP="005B6359">
            <w:pPr>
              <w:spacing w:line="240" w:lineRule="auto"/>
              <w:jc w:val="center"/>
              <w:rPr>
                <w:sz w:val="20"/>
                <w:szCs w:val="20"/>
              </w:rPr>
            </w:pPr>
            <w:proofErr w:type="spellStart"/>
            <w:r w:rsidRPr="00861FDF">
              <w:rPr>
                <w:sz w:val="20"/>
                <w:szCs w:val="20"/>
              </w:rPr>
              <w:t>Annualization</w:t>
            </w:r>
            <w:proofErr w:type="spellEnd"/>
          </w:p>
          <w:p w:rsidR="00AF059A" w:rsidRPr="00861FDF" w:rsidRDefault="00AF059A" w:rsidP="005B6359">
            <w:pPr>
              <w:spacing w:line="240" w:lineRule="auto"/>
              <w:jc w:val="center"/>
              <w:rPr>
                <w:sz w:val="20"/>
                <w:szCs w:val="20"/>
              </w:rPr>
            </w:pPr>
            <w:r w:rsidRPr="00861FDF">
              <w:rPr>
                <w:sz w:val="20"/>
                <w:szCs w:val="20"/>
              </w:rPr>
              <w:t>(Change from 2014)</w:t>
            </w:r>
          </w:p>
          <w:p w:rsidR="00AF059A" w:rsidRPr="00861FDF" w:rsidRDefault="00AF059A" w:rsidP="005B6359">
            <w:pPr>
              <w:spacing w:line="240" w:lineRule="auto"/>
              <w:jc w:val="center"/>
              <w:rPr>
                <w:sz w:val="20"/>
                <w:szCs w:val="20"/>
              </w:rPr>
            </w:pPr>
            <w:r w:rsidRPr="00861FDF">
              <w:rPr>
                <w:sz w:val="20"/>
                <w:szCs w:val="20"/>
              </w:rPr>
              <w:t>($000)</w:t>
            </w:r>
          </w:p>
        </w:tc>
        <w:tc>
          <w:tcPr>
            <w:tcW w:w="1890" w:type="dxa"/>
          </w:tcPr>
          <w:p w:rsidR="00AF059A" w:rsidRPr="00861FDF" w:rsidRDefault="00AF059A" w:rsidP="005B6359">
            <w:pPr>
              <w:spacing w:line="240" w:lineRule="auto"/>
              <w:jc w:val="center"/>
              <w:rPr>
                <w:sz w:val="20"/>
                <w:szCs w:val="20"/>
              </w:rPr>
            </w:pPr>
            <w:r w:rsidRPr="00861FDF">
              <w:rPr>
                <w:sz w:val="20"/>
                <w:szCs w:val="20"/>
              </w:rPr>
              <w:t>FY 201</w:t>
            </w:r>
            <w:r>
              <w:rPr>
                <w:sz w:val="20"/>
                <w:szCs w:val="20"/>
              </w:rPr>
              <w:t>6</w:t>
            </w:r>
            <w:r w:rsidRPr="00861FDF">
              <w:rPr>
                <w:sz w:val="20"/>
                <w:szCs w:val="20"/>
              </w:rPr>
              <w:t xml:space="preserve"> Net</w:t>
            </w:r>
          </w:p>
          <w:p w:rsidR="00AF059A" w:rsidRPr="00861FDF" w:rsidRDefault="00AF059A" w:rsidP="005B6359">
            <w:pPr>
              <w:spacing w:line="240" w:lineRule="auto"/>
              <w:jc w:val="center"/>
              <w:rPr>
                <w:sz w:val="20"/>
                <w:szCs w:val="20"/>
              </w:rPr>
            </w:pPr>
            <w:proofErr w:type="spellStart"/>
            <w:r w:rsidRPr="00861FDF">
              <w:rPr>
                <w:sz w:val="20"/>
                <w:szCs w:val="20"/>
              </w:rPr>
              <w:t>Annualization</w:t>
            </w:r>
            <w:proofErr w:type="spellEnd"/>
          </w:p>
          <w:p w:rsidR="00AF059A" w:rsidRPr="00861FDF" w:rsidRDefault="00AF059A" w:rsidP="005B6359">
            <w:pPr>
              <w:spacing w:line="240" w:lineRule="auto"/>
              <w:jc w:val="center"/>
              <w:rPr>
                <w:sz w:val="20"/>
                <w:szCs w:val="20"/>
              </w:rPr>
            </w:pPr>
            <w:r w:rsidRPr="00861FDF">
              <w:rPr>
                <w:sz w:val="20"/>
                <w:szCs w:val="20"/>
              </w:rPr>
              <w:t>(Change from 2015)</w:t>
            </w:r>
          </w:p>
          <w:p w:rsidR="00AF059A" w:rsidRPr="00861FDF" w:rsidRDefault="00AF059A" w:rsidP="005B6359">
            <w:pPr>
              <w:spacing w:line="240" w:lineRule="auto"/>
              <w:jc w:val="center"/>
              <w:rPr>
                <w:sz w:val="20"/>
                <w:szCs w:val="20"/>
              </w:rPr>
            </w:pPr>
            <w:r w:rsidRPr="00861FDF">
              <w:rPr>
                <w:sz w:val="20"/>
                <w:szCs w:val="20"/>
              </w:rPr>
              <w:t>($000)</w:t>
            </w:r>
          </w:p>
        </w:tc>
      </w:tr>
      <w:tr w:rsidR="00AF059A" w:rsidRPr="00861FDF" w:rsidTr="005B6359">
        <w:trPr>
          <w:trHeight w:val="215"/>
        </w:trPr>
        <w:tc>
          <w:tcPr>
            <w:tcW w:w="1350" w:type="dxa"/>
          </w:tcPr>
          <w:p w:rsidR="00AF059A" w:rsidRPr="00861FDF" w:rsidRDefault="00AF059A" w:rsidP="005B6359">
            <w:pPr>
              <w:spacing w:line="240" w:lineRule="auto"/>
              <w:jc w:val="left"/>
              <w:rPr>
                <w:sz w:val="20"/>
                <w:szCs w:val="20"/>
              </w:rPr>
            </w:pPr>
            <w:r w:rsidRPr="00861FDF">
              <w:rPr>
                <w:sz w:val="20"/>
                <w:szCs w:val="20"/>
              </w:rPr>
              <w:t>Current Services</w:t>
            </w:r>
          </w:p>
        </w:tc>
        <w:tc>
          <w:tcPr>
            <w:tcW w:w="630" w:type="dxa"/>
            <w:vAlign w:val="center"/>
          </w:tcPr>
          <w:p w:rsidR="00AF059A" w:rsidRPr="00861FDF" w:rsidRDefault="00AF059A" w:rsidP="005B6359">
            <w:pPr>
              <w:spacing w:line="240" w:lineRule="auto"/>
              <w:jc w:val="center"/>
              <w:rPr>
                <w:sz w:val="20"/>
                <w:szCs w:val="20"/>
              </w:rPr>
            </w:pPr>
          </w:p>
        </w:tc>
        <w:tc>
          <w:tcPr>
            <w:tcW w:w="630" w:type="dxa"/>
            <w:vAlign w:val="center"/>
          </w:tcPr>
          <w:p w:rsidR="00AF059A" w:rsidRPr="00861FDF" w:rsidRDefault="00AF059A" w:rsidP="005B6359">
            <w:pPr>
              <w:spacing w:line="240" w:lineRule="auto"/>
              <w:jc w:val="center"/>
              <w:rPr>
                <w:sz w:val="20"/>
                <w:szCs w:val="20"/>
              </w:rPr>
            </w:pPr>
          </w:p>
        </w:tc>
        <w:tc>
          <w:tcPr>
            <w:tcW w:w="680" w:type="dxa"/>
            <w:vAlign w:val="center"/>
          </w:tcPr>
          <w:p w:rsidR="00AF059A" w:rsidRPr="00861FDF" w:rsidRDefault="00AF059A" w:rsidP="005B6359">
            <w:pPr>
              <w:spacing w:line="240" w:lineRule="auto"/>
              <w:jc w:val="center"/>
              <w:rPr>
                <w:sz w:val="20"/>
                <w:szCs w:val="20"/>
              </w:rPr>
            </w:pPr>
          </w:p>
        </w:tc>
        <w:tc>
          <w:tcPr>
            <w:tcW w:w="1030" w:type="dxa"/>
            <w:vAlign w:val="center"/>
          </w:tcPr>
          <w:p w:rsidR="00AF059A" w:rsidRPr="00861FDF" w:rsidRDefault="00AF059A" w:rsidP="005B6359">
            <w:pPr>
              <w:spacing w:line="240" w:lineRule="auto"/>
              <w:jc w:val="center"/>
              <w:rPr>
                <w:sz w:val="20"/>
                <w:szCs w:val="20"/>
              </w:rPr>
            </w:pPr>
          </w:p>
        </w:tc>
        <w:tc>
          <w:tcPr>
            <w:tcW w:w="1170" w:type="dxa"/>
            <w:vAlign w:val="bottom"/>
          </w:tcPr>
          <w:p w:rsidR="00AF059A" w:rsidRPr="00861FDF" w:rsidRDefault="00AF059A" w:rsidP="005B6359">
            <w:pPr>
              <w:spacing w:line="240" w:lineRule="auto"/>
              <w:jc w:val="center"/>
              <w:rPr>
                <w:sz w:val="20"/>
                <w:szCs w:val="20"/>
              </w:rPr>
            </w:pPr>
            <w:r w:rsidRPr="00861FDF">
              <w:rPr>
                <w:sz w:val="20"/>
                <w:szCs w:val="20"/>
              </w:rPr>
              <w:t>$</w:t>
            </w:r>
            <w:r>
              <w:rPr>
                <w:sz w:val="20"/>
                <w:szCs w:val="20"/>
              </w:rPr>
              <w:t>3</w:t>
            </w:r>
            <w:r w:rsidRPr="00861FDF">
              <w:rPr>
                <w:sz w:val="20"/>
                <w:szCs w:val="20"/>
              </w:rPr>
              <w:t>,000</w:t>
            </w:r>
          </w:p>
        </w:tc>
        <w:tc>
          <w:tcPr>
            <w:tcW w:w="990" w:type="dxa"/>
            <w:vAlign w:val="bottom"/>
          </w:tcPr>
          <w:p w:rsidR="00AF059A" w:rsidRPr="00861FDF" w:rsidRDefault="00AF059A" w:rsidP="005B6359">
            <w:pPr>
              <w:spacing w:line="240" w:lineRule="auto"/>
              <w:jc w:val="center"/>
              <w:rPr>
                <w:sz w:val="20"/>
                <w:szCs w:val="20"/>
              </w:rPr>
            </w:pPr>
            <w:r w:rsidRPr="00861FDF">
              <w:rPr>
                <w:sz w:val="20"/>
                <w:szCs w:val="20"/>
              </w:rPr>
              <w:t>$</w:t>
            </w:r>
            <w:r>
              <w:rPr>
                <w:sz w:val="20"/>
                <w:szCs w:val="20"/>
              </w:rPr>
              <w:t>3</w:t>
            </w:r>
            <w:r w:rsidRPr="00861FDF">
              <w:rPr>
                <w:sz w:val="20"/>
                <w:szCs w:val="20"/>
              </w:rPr>
              <w:t>,000</w:t>
            </w:r>
          </w:p>
        </w:tc>
        <w:tc>
          <w:tcPr>
            <w:tcW w:w="1890" w:type="dxa"/>
            <w:vAlign w:val="center"/>
          </w:tcPr>
          <w:p w:rsidR="00AF059A" w:rsidRPr="00861FDF" w:rsidRDefault="00AF059A" w:rsidP="005B6359">
            <w:pPr>
              <w:spacing w:line="240" w:lineRule="auto"/>
              <w:jc w:val="center"/>
              <w:rPr>
                <w:sz w:val="20"/>
                <w:szCs w:val="20"/>
              </w:rPr>
            </w:pPr>
          </w:p>
        </w:tc>
        <w:tc>
          <w:tcPr>
            <w:tcW w:w="1890" w:type="dxa"/>
            <w:vAlign w:val="center"/>
          </w:tcPr>
          <w:p w:rsidR="00AF059A" w:rsidRPr="00861FDF" w:rsidRDefault="00AF059A" w:rsidP="005B6359">
            <w:pPr>
              <w:spacing w:line="240" w:lineRule="auto"/>
              <w:jc w:val="center"/>
              <w:rPr>
                <w:sz w:val="20"/>
                <w:szCs w:val="20"/>
              </w:rPr>
            </w:pPr>
          </w:p>
        </w:tc>
      </w:tr>
      <w:tr w:rsidR="00AF059A" w:rsidRPr="00861FDF" w:rsidTr="005B6359">
        <w:trPr>
          <w:trHeight w:val="215"/>
        </w:trPr>
        <w:tc>
          <w:tcPr>
            <w:tcW w:w="1350" w:type="dxa"/>
          </w:tcPr>
          <w:p w:rsidR="00AF059A" w:rsidRPr="00861FDF" w:rsidRDefault="00AF059A" w:rsidP="005B6359">
            <w:pPr>
              <w:spacing w:line="240" w:lineRule="auto"/>
              <w:jc w:val="left"/>
              <w:rPr>
                <w:sz w:val="20"/>
                <w:szCs w:val="20"/>
              </w:rPr>
            </w:pPr>
            <w:r>
              <w:rPr>
                <w:sz w:val="20"/>
                <w:szCs w:val="20"/>
              </w:rPr>
              <w:t>Decreases</w:t>
            </w:r>
          </w:p>
        </w:tc>
        <w:tc>
          <w:tcPr>
            <w:tcW w:w="630" w:type="dxa"/>
            <w:vAlign w:val="center"/>
          </w:tcPr>
          <w:p w:rsidR="00AF059A" w:rsidRPr="00861FDF" w:rsidRDefault="00AF059A" w:rsidP="005B6359">
            <w:pPr>
              <w:spacing w:line="240" w:lineRule="auto"/>
              <w:jc w:val="center"/>
              <w:rPr>
                <w:sz w:val="20"/>
                <w:szCs w:val="20"/>
              </w:rPr>
            </w:pPr>
          </w:p>
        </w:tc>
        <w:tc>
          <w:tcPr>
            <w:tcW w:w="630" w:type="dxa"/>
            <w:vAlign w:val="center"/>
          </w:tcPr>
          <w:p w:rsidR="00AF059A" w:rsidRPr="00861FDF" w:rsidRDefault="00AF059A" w:rsidP="005B6359">
            <w:pPr>
              <w:spacing w:line="240" w:lineRule="auto"/>
              <w:jc w:val="center"/>
              <w:rPr>
                <w:sz w:val="20"/>
                <w:szCs w:val="20"/>
              </w:rPr>
            </w:pPr>
          </w:p>
        </w:tc>
        <w:tc>
          <w:tcPr>
            <w:tcW w:w="680" w:type="dxa"/>
            <w:vAlign w:val="center"/>
          </w:tcPr>
          <w:p w:rsidR="00AF059A" w:rsidRPr="00861FDF" w:rsidRDefault="00AF059A" w:rsidP="005B6359">
            <w:pPr>
              <w:spacing w:line="240" w:lineRule="auto"/>
              <w:jc w:val="center"/>
              <w:rPr>
                <w:sz w:val="20"/>
                <w:szCs w:val="20"/>
              </w:rPr>
            </w:pPr>
          </w:p>
        </w:tc>
        <w:tc>
          <w:tcPr>
            <w:tcW w:w="1030" w:type="dxa"/>
            <w:vAlign w:val="center"/>
          </w:tcPr>
          <w:p w:rsidR="00AF059A" w:rsidRPr="00861FDF" w:rsidRDefault="00AF059A" w:rsidP="005B6359">
            <w:pPr>
              <w:spacing w:line="240" w:lineRule="auto"/>
              <w:jc w:val="center"/>
              <w:rPr>
                <w:sz w:val="20"/>
                <w:szCs w:val="20"/>
              </w:rPr>
            </w:pPr>
          </w:p>
        </w:tc>
        <w:tc>
          <w:tcPr>
            <w:tcW w:w="1170" w:type="dxa"/>
            <w:vAlign w:val="bottom"/>
          </w:tcPr>
          <w:p w:rsidR="00AF059A" w:rsidRPr="00861FDF" w:rsidRDefault="00EF6605" w:rsidP="005B6359">
            <w:pPr>
              <w:spacing w:line="240" w:lineRule="auto"/>
              <w:jc w:val="center"/>
              <w:rPr>
                <w:sz w:val="20"/>
                <w:szCs w:val="20"/>
              </w:rPr>
            </w:pPr>
            <w:r>
              <w:rPr>
                <w:sz w:val="20"/>
              </w:rPr>
              <w:t>(</w:t>
            </w:r>
            <w:r w:rsidRPr="00861FDF">
              <w:rPr>
                <w:sz w:val="20"/>
              </w:rPr>
              <w:t>$</w:t>
            </w:r>
            <w:r>
              <w:rPr>
                <w:sz w:val="20"/>
              </w:rPr>
              <w:t>1,000)</w:t>
            </w:r>
          </w:p>
        </w:tc>
        <w:tc>
          <w:tcPr>
            <w:tcW w:w="990" w:type="dxa"/>
            <w:vAlign w:val="bottom"/>
          </w:tcPr>
          <w:p w:rsidR="00AF059A" w:rsidRPr="00861FDF" w:rsidRDefault="00EF6605" w:rsidP="005B6359">
            <w:pPr>
              <w:spacing w:line="240" w:lineRule="auto"/>
              <w:jc w:val="center"/>
              <w:rPr>
                <w:sz w:val="20"/>
                <w:szCs w:val="20"/>
              </w:rPr>
            </w:pPr>
            <w:r>
              <w:rPr>
                <w:sz w:val="20"/>
              </w:rPr>
              <w:t>(</w:t>
            </w:r>
            <w:r w:rsidRPr="00861FDF">
              <w:rPr>
                <w:sz w:val="20"/>
              </w:rPr>
              <w:t>$</w:t>
            </w:r>
            <w:r>
              <w:rPr>
                <w:sz w:val="20"/>
              </w:rPr>
              <w:t>1,000)</w:t>
            </w:r>
          </w:p>
        </w:tc>
        <w:tc>
          <w:tcPr>
            <w:tcW w:w="1890" w:type="dxa"/>
            <w:vAlign w:val="center"/>
          </w:tcPr>
          <w:p w:rsidR="00AF059A" w:rsidRPr="00861FDF" w:rsidRDefault="00AF059A" w:rsidP="005B6359">
            <w:pPr>
              <w:spacing w:line="240" w:lineRule="auto"/>
              <w:jc w:val="center"/>
              <w:rPr>
                <w:sz w:val="20"/>
                <w:szCs w:val="20"/>
              </w:rPr>
            </w:pPr>
          </w:p>
        </w:tc>
        <w:tc>
          <w:tcPr>
            <w:tcW w:w="1890" w:type="dxa"/>
            <w:vAlign w:val="center"/>
          </w:tcPr>
          <w:p w:rsidR="00AF059A" w:rsidRPr="00861FDF" w:rsidRDefault="00AF059A" w:rsidP="005B6359">
            <w:pPr>
              <w:spacing w:line="240" w:lineRule="auto"/>
              <w:jc w:val="center"/>
              <w:rPr>
                <w:sz w:val="20"/>
                <w:szCs w:val="20"/>
              </w:rPr>
            </w:pPr>
          </w:p>
        </w:tc>
      </w:tr>
      <w:tr w:rsidR="00AF059A" w:rsidRPr="00861FDF" w:rsidTr="005B6359">
        <w:trPr>
          <w:trHeight w:val="215"/>
        </w:trPr>
        <w:tc>
          <w:tcPr>
            <w:tcW w:w="1350" w:type="dxa"/>
          </w:tcPr>
          <w:p w:rsidR="00AF059A" w:rsidRPr="00861FDF" w:rsidRDefault="00AF059A" w:rsidP="005B6359">
            <w:pPr>
              <w:spacing w:line="240" w:lineRule="auto"/>
              <w:jc w:val="left"/>
              <w:rPr>
                <w:sz w:val="20"/>
                <w:szCs w:val="20"/>
              </w:rPr>
            </w:pPr>
            <w:r w:rsidRPr="00861FDF">
              <w:rPr>
                <w:sz w:val="20"/>
                <w:szCs w:val="20"/>
              </w:rPr>
              <w:t>Grand Total</w:t>
            </w:r>
          </w:p>
        </w:tc>
        <w:tc>
          <w:tcPr>
            <w:tcW w:w="630" w:type="dxa"/>
            <w:vAlign w:val="center"/>
          </w:tcPr>
          <w:p w:rsidR="00AF059A" w:rsidRPr="00861FDF" w:rsidRDefault="00AF059A" w:rsidP="005B6359">
            <w:pPr>
              <w:spacing w:line="240" w:lineRule="auto"/>
              <w:jc w:val="center"/>
              <w:rPr>
                <w:sz w:val="20"/>
                <w:szCs w:val="20"/>
              </w:rPr>
            </w:pPr>
          </w:p>
        </w:tc>
        <w:tc>
          <w:tcPr>
            <w:tcW w:w="630" w:type="dxa"/>
            <w:vAlign w:val="center"/>
          </w:tcPr>
          <w:p w:rsidR="00AF059A" w:rsidRPr="00861FDF" w:rsidRDefault="00AF059A" w:rsidP="005B6359">
            <w:pPr>
              <w:spacing w:line="240" w:lineRule="auto"/>
              <w:jc w:val="center"/>
              <w:rPr>
                <w:sz w:val="20"/>
                <w:szCs w:val="20"/>
              </w:rPr>
            </w:pPr>
          </w:p>
        </w:tc>
        <w:tc>
          <w:tcPr>
            <w:tcW w:w="680" w:type="dxa"/>
            <w:vAlign w:val="center"/>
          </w:tcPr>
          <w:p w:rsidR="00AF059A" w:rsidRPr="00861FDF" w:rsidRDefault="00AF059A" w:rsidP="005B6359">
            <w:pPr>
              <w:spacing w:line="240" w:lineRule="auto"/>
              <w:jc w:val="center"/>
              <w:rPr>
                <w:sz w:val="20"/>
                <w:szCs w:val="20"/>
              </w:rPr>
            </w:pPr>
          </w:p>
        </w:tc>
        <w:tc>
          <w:tcPr>
            <w:tcW w:w="1030" w:type="dxa"/>
            <w:vAlign w:val="center"/>
          </w:tcPr>
          <w:p w:rsidR="00AF059A" w:rsidRPr="00861FDF" w:rsidRDefault="00AF059A" w:rsidP="005B6359">
            <w:pPr>
              <w:spacing w:line="240" w:lineRule="auto"/>
              <w:jc w:val="center"/>
              <w:rPr>
                <w:sz w:val="20"/>
                <w:szCs w:val="20"/>
              </w:rPr>
            </w:pPr>
          </w:p>
        </w:tc>
        <w:tc>
          <w:tcPr>
            <w:tcW w:w="1170" w:type="dxa"/>
            <w:vAlign w:val="bottom"/>
          </w:tcPr>
          <w:p w:rsidR="00AF059A" w:rsidRPr="00861FDF" w:rsidRDefault="00AF059A" w:rsidP="005B6359">
            <w:pPr>
              <w:spacing w:line="240" w:lineRule="auto"/>
              <w:jc w:val="center"/>
              <w:rPr>
                <w:sz w:val="20"/>
                <w:szCs w:val="20"/>
              </w:rPr>
            </w:pPr>
            <w:r w:rsidRPr="00861FDF">
              <w:rPr>
                <w:sz w:val="20"/>
                <w:szCs w:val="20"/>
              </w:rPr>
              <w:t>$</w:t>
            </w:r>
            <w:r>
              <w:rPr>
                <w:sz w:val="20"/>
                <w:szCs w:val="20"/>
              </w:rPr>
              <w:t>2,000</w:t>
            </w:r>
          </w:p>
        </w:tc>
        <w:tc>
          <w:tcPr>
            <w:tcW w:w="990" w:type="dxa"/>
            <w:vAlign w:val="bottom"/>
          </w:tcPr>
          <w:p w:rsidR="00AF059A" w:rsidRPr="00861FDF" w:rsidRDefault="00AF059A" w:rsidP="005B6359">
            <w:pPr>
              <w:spacing w:line="240" w:lineRule="auto"/>
              <w:jc w:val="center"/>
              <w:rPr>
                <w:sz w:val="20"/>
                <w:szCs w:val="20"/>
              </w:rPr>
            </w:pPr>
            <w:r w:rsidRPr="00861FDF">
              <w:rPr>
                <w:sz w:val="20"/>
                <w:szCs w:val="20"/>
              </w:rPr>
              <w:t>$</w:t>
            </w:r>
            <w:r>
              <w:rPr>
                <w:sz w:val="20"/>
                <w:szCs w:val="20"/>
              </w:rPr>
              <w:t>2,000</w:t>
            </w:r>
          </w:p>
        </w:tc>
        <w:tc>
          <w:tcPr>
            <w:tcW w:w="1890" w:type="dxa"/>
            <w:vAlign w:val="center"/>
          </w:tcPr>
          <w:p w:rsidR="00AF059A" w:rsidRPr="00861FDF" w:rsidRDefault="00AF059A" w:rsidP="005B6359">
            <w:pPr>
              <w:spacing w:line="240" w:lineRule="auto"/>
              <w:jc w:val="center"/>
              <w:rPr>
                <w:sz w:val="20"/>
                <w:szCs w:val="20"/>
              </w:rPr>
            </w:pPr>
          </w:p>
        </w:tc>
        <w:tc>
          <w:tcPr>
            <w:tcW w:w="1890" w:type="dxa"/>
            <w:vAlign w:val="center"/>
          </w:tcPr>
          <w:p w:rsidR="00AF059A" w:rsidRPr="00861FDF" w:rsidRDefault="00AF059A" w:rsidP="005B6359">
            <w:pPr>
              <w:spacing w:line="240" w:lineRule="auto"/>
              <w:jc w:val="center"/>
              <w:rPr>
                <w:sz w:val="20"/>
                <w:szCs w:val="20"/>
              </w:rPr>
            </w:pPr>
          </w:p>
        </w:tc>
      </w:tr>
    </w:tbl>
    <w:p w:rsidR="00AF059A" w:rsidRPr="00861FDF" w:rsidRDefault="00AF059A" w:rsidP="00AF059A">
      <w:pPr>
        <w:spacing w:line="240" w:lineRule="auto"/>
        <w:jc w:val="center"/>
        <w:rPr>
          <w:sz w:val="20"/>
          <w:szCs w:val="20"/>
        </w:rPr>
      </w:pPr>
    </w:p>
    <w:p w:rsidR="00AF059A" w:rsidRPr="00B95A9F" w:rsidRDefault="00AF059A" w:rsidP="00AF059A">
      <w:pPr>
        <w:widowControl/>
        <w:adjustRightInd/>
        <w:spacing w:line="240" w:lineRule="auto"/>
        <w:jc w:val="left"/>
        <w:textAlignment w:val="auto"/>
        <w:rPr>
          <w:b/>
          <w:sz w:val="36"/>
        </w:rPr>
      </w:pPr>
    </w:p>
    <w:p w:rsidR="00AF059A" w:rsidRDefault="00AF059A" w:rsidP="00AF059A">
      <w:pPr>
        <w:widowControl/>
        <w:adjustRightInd/>
        <w:spacing w:after="200" w:line="276" w:lineRule="auto"/>
        <w:jc w:val="left"/>
        <w:textAlignment w:val="auto"/>
      </w:pPr>
      <w:r>
        <w:br w:type="page"/>
      </w:r>
    </w:p>
    <w:p w:rsidR="00AF059A" w:rsidRPr="008E7040" w:rsidRDefault="00AF059A" w:rsidP="00AF059A">
      <w:pPr>
        <w:autoSpaceDE w:val="0"/>
        <w:autoSpaceDN w:val="0"/>
        <w:spacing w:line="240" w:lineRule="auto"/>
        <w:jc w:val="left"/>
        <w:rPr>
          <w:b/>
          <w:bCs/>
          <w:color w:val="000000" w:themeColor="text1"/>
        </w:rPr>
      </w:pPr>
      <w:r w:rsidRPr="008E7040">
        <w:rPr>
          <w:rFonts w:cs="Arial"/>
          <w:b/>
        </w:rPr>
        <w:lastRenderedPageBreak/>
        <w:t>V</w:t>
      </w:r>
      <w:r>
        <w:rPr>
          <w:rFonts w:cs="Arial"/>
          <w:b/>
        </w:rPr>
        <w:t>I</w:t>
      </w:r>
      <w:r w:rsidRPr="008E7040">
        <w:rPr>
          <w:rFonts w:cs="Arial"/>
          <w:b/>
        </w:rPr>
        <w:t xml:space="preserve">. </w:t>
      </w:r>
      <w:r w:rsidR="00060277">
        <w:rPr>
          <w:b/>
          <w:bCs/>
          <w:color w:val="000000" w:themeColor="text1"/>
        </w:rPr>
        <w:t>Program Offsets</w:t>
      </w:r>
      <w:r>
        <w:rPr>
          <w:b/>
          <w:bCs/>
          <w:color w:val="000000" w:themeColor="text1"/>
        </w:rPr>
        <w:t xml:space="preserve"> by Item</w:t>
      </w:r>
      <w:r w:rsidRPr="008E7040">
        <w:rPr>
          <w:b/>
          <w:bCs/>
          <w:color w:val="FF0000"/>
        </w:rPr>
        <w:t xml:space="preserve"> </w:t>
      </w:r>
    </w:p>
    <w:p w:rsidR="00AF059A" w:rsidRPr="008E7040" w:rsidRDefault="00AF059A" w:rsidP="00AF059A">
      <w:pPr>
        <w:autoSpaceDE w:val="0"/>
        <w:autoSpaceDN w:val="0"/>
        <w:spacing w:line="240" w:lineRule="auto"/>
        <w:jc w:val="left"/>
        <w:rPr>
          <w:b/>
          <w:bCs/>
          <w:color w:val="000000" w:themeColor="text1"/>
        </w:rPr>
      </w:pPr>
    </w:p>
    <w:p w:rsidR="00AF059A" w:rsidRPr="008E7040" w:rsidRDefault="00AF059A" w:rsidP="00AF059A">
      <w:pPr>
        <w:spacing w:line="240" w:lineRule="auto"/>
        <w:ind w:left="3600" w:hanging="3600"/>
        <w:jc w:val="left"/>
        <w:rPr>
          <w:bCs/>
          <w:color w:val="000000" w:themeColor="text1"/>
        </w:rPr>
      </w:pPr>
      <w:r w:rsidRPr="008E7040">
        <w:rPr>
          <w:b/>
          <w:bCs/>
          <w:color w:val="000000" w:themeColor="text1"/>
        </w:rPr>
        <w:t xml:space="preserve">Item Name: </w:t>
      </w:r>
      <w:r w:rsidRPr="008E7040">
        <w:rPr>
          <w:b/>
          <w:bCs/>
          <w:color w:val="000000" w:themeColor="text1"/>
        </w:rPr>
        <w:tab/>
        <w:t>Prison Rape Prevention and Prosecution Program</w:t>
      </w:r>
      <w:r w:rsidRPr="008E7040">
        <w:rPr>
          <w:b/>
          <w:bCs/>
        </w:rPr>
        <w:t xml:space="preserve"> </w:t>
      </w:r>
    </w:p>
    <w:p w:rsidR="00AF059A" w:rsidRPr="008E7040" w:rsidRDefault="00AF059A" w:rsidP="00AF059A">
      <w:pPr>
        <w:autoSpaceDE w:val="0"/>
        <w:autoSpaceDN w:val="0"/>
        <w:spacing w:line="240" w:lineRule="auto"/>
        <w:ind w:firstLine="720"/>
        <w:jc w:val="left"/>
        <w:rPr>
          <w:color w:val="000000" w:themeColor="text1"/>
        </w:rPr>
      </w:pPr>
    </w:p>
    <w:p w:rsidR="00AF059A" w:rsidRPr="008E7040" w:rsidRDefault="00AF059A" w:rsidP="00AF059A">
      <w:pPr>
        <w:autoSpaceDE w:val="0"/>
        <w:autoSpaceDN w:val="0"/>
        <w:spacing w:line="240" w:lineRule="auto"/>
        <w:jc w:val="left"/>
        <w:rPr>
          <w:color w:val="000000" w:themeColor="text1"/>
        </w:rPr>
      </w:pPr>
      <w:r w:rsidRPr="008E7040">
        <w:rPr>
          <w:color w:val="000000" w:themeColor="text1"/>
        </w:rPr>
        <w:t>Budget Appropriation:</w:t>
      </w:r>
      <w:r w:rsidRPr="008E7040">
        <w:rPr>
          <w:color w:val="000000" w:themeColor="text1"/>
        </w:rPr>
        <w:tab/>
      </w:r>
      <w:r w:rsidRPr="008E7040">
        <w:rPr>
          <w:color w:val="000000" w:themeColor="text1"/>
        </w:rPr>
        <w:tab/>
      </w:r>
      <w:r w:rsidRPr="008E7040">
        <w:t>State and Local Law Enforcement Assistance</w:t>
      </w:r>
    </w:p>
    <w:p w:rsidR="00AF059A" w:rsidRPr="008E7040" w:rsidRDefault="00AF059A" w:rsidP="00AF059A">
      <w:pPr>
        <w:spacing w:line="240" w:lineRule="auto"/>
        <w:jc w:val="left"/>
        <w:rPr>
          <w:color w:val="000000" w:themeColor="text1"/>
        </w:rPr>
      </w:pPr>
    </w:p>
    <w:p w:rsidR="00AF059A" w:rsidRDefault="00AF059A" w:rsidP="00AF059A">
      <w:pPr>
        <w:autoSpaceDE w:val="0"/>
        <w:autoSpaceDN w:val="0"/>
        <w:spacing w:line="240" w:lineRule="auto"/>
        <w:jc w:val="left"/>
      </w:pPr>
      <w:r w:rsidRPr="008E7040">
        <w:t>Strategic Goal &amp; Objective:</w:t>
      </w:r>
      <w:r w:rsidRPr="008E7040">
        <w:tab/>
      </w:r>
      <w:r w:rsidRPr="008E7040">
        <w:tab/>
        <w:t>DOJ Strategic Goal 3, Objective 3.3</w:t>
      </w:r>
    </w:p>
    <w:p w:rsidR="00291373" w:rsidRDefault="00291373" w:rsidP="00AF059A">
      <w:pPr>
        <w:autoSpaceDE w:val="0"/>
        <w:autoSpaceDN w:val="0"/>
        <w:spacing w:line="240" w:lineRule="auto"/>
        <w:jc w:val="left"/>
      </w:pPr>
      <w:r>
        <w:tab/>
      </w:r>
      <w:r>
        <w:tab/>
      </w:r>
      <w:r>
        <w:tab/>
      </w:r>
      <w:r>
        <w:tab/>
      </w:r>
      <w:r>
        <w:tab/>
        <w:t>OJP Strategic Goal</w:t>
      </w:r>
      <w:r w:rsidR="00EA3504">
        <w:t xml:space="preserve"> 7, Objective 7.1</w:t>
      </w:r>
    </w:p>
    <w:p w:rsidR="00AF059A" w:rsidRPr="008E7040" w:rsidRDefault="00AF059A" w:rsidP="00AF059A">
      <w:pPr>
        <w:autoSpaceDE w:val="0"/>
        <w:autoSpaceDN w:val="0"/>
        <w:spacing w:line="240" w:lineRule="auto"/>
        <w:jc w:val="left"/>
      </w:pPr>
    </w:p>
    <w:p w:rsidR="00AF059A" w:rsidRPr="008E7040" w:rsidRDefault="00AF059A" w:rsidP="00AF059A">
      <w:pPr>
        <w:autoSpaceDE w:val="0"/>
        <w:autoSpaceDN w:val="0"/>
        <w:spacing w:line="240" w:lineRule="auto"/>
        <w:jc w:val="left"/>
        <w:rPr>
          <w:color w:val="000000" w:themeColor="text1"/>
        </w:rPr>
      </w:pPr>
      <w:r w:rsidRPr="008E7040">
        <w:rPr>
          <w:color w:val="000000" w:themeColor="text1"/>
        </w:rPr>
        <w:t>Organizational Program:</w:t>
      </w:r>
      <w:r w:rsidRPr="008E7040">
        <w:rPr>
          <w:color w:val="000000" w:themeColor="text1"/>
        </w:rPr>
        <w:tab/>
      </w:r>
      <w:r w:rsidRPr="008E7040">
        <w:rPr>
          <w:color w:val="000000" w:themeColor="text1"/>
        </w:rPr>
        <w:tab/>
        <w:t>Bureau of Justice Assistance</w:t>
      </w:r>
    </w:p>
    <w:p w:rsidR="00AF059A" w:rsidRPr="008E7040" w:rsidRDefault="00AF059A" w:rsidP="00AF059A">
      <w:pPr>
        <w:autoSpaceDE w:val="0"/>
        <w:autoSpaceDN w:val="0"/>
        <w:spacing w:line="240" w:lineRule="auto"/>
        <w:jc w:val="left"/>
        <w:rPr>
          <w:color w:val="000000" w:themeColor="text1"/>
        </w:rPr>
      </w:pPr>
    </w:p>
    <w:p w:rsidR="00AF059A" w:rsidRPr="008E7040" w:rsidRDefault="00AF059A" w:rsidP="00AF059A">
      <w:pPr>
        <w:autoSpaceDE w:val="0"/>
        <w:autoSpaceDN w:val="0"/>
        <w:spacing w:line="240" w:lineRule="auto"/>
        <w:jc w:val="left"/>
        <w:rPr>
          <w:color w:val="000000" w:themeColor="text1"/>
        </w:rPr>
      </w:pPr>
      <w:r w:rsidRPr="008E7040">
        <w:rPr>
          <w:color w:val="000000" w:themeColor="text1"/>
        </w:rPr>
        <w:t>Ranking:</w:t>
      </w:r>
      <w:r w:rsidRPr="008E7040">
        <w:rPr>
          <w:color w:val="000000" w:themeColor="text1"/>
        </w:rPr>
        <w:tab/>
      </w:r>
      <w:r w:rsidRPr="008E7040">
        <w:rPr>
          <w:color w:val="000000" w:themeColor="text1"/>
        </w:rPr>
        <w:tab/>
      </w:r>
      <w:r>
        <w:rPr>
          <w:color w:val="000000" w:themeColor="text1"/>
        </w:rPr>
        <w:t xml:space="preserve"> </w:t>
      </w:r>
      <w:r>
        <w:rPr>
          <w:color w:val="000000" w:themeColor="text1"/>
        </w:rPr>
        <w:tab/>
      </w:r>
      <w:r>
        <w:rPr>
          <w:color w:val="000000" w:themeColor="text1"/>
        </w:rPr>
        <w:tab/>
        <w:t>31 of 32</w:t>
      </w:r>
      <w:r w:rsidRPr="008E7040">
        <w:rPr>
          <w:color w:val="000000" w:themeColor="text1"/>
        </w:rPr>
        <w:tab/>
      </w:r>
    </w:p>
    <w:p w:rsidR="00AF059A" w:rsidRPr="008E7040" w:rsidRDefault="00AF059A" w:rsidP="00AF059A">
      <w:pPr>
        <w:autoSpaceDE w:val="0"/>
        <w:autoSpaceDN w:val="0"/>
        <w:spacing w:line="240" w:lineRule="auto"/>
        <w:jc w:val="left"/>
        <w:rPr>
          <w:color w:val="000000" w:themeColor="text1"/>
        </w:rPr>
      </w:pPr>
    </w:p>
    <w:p w:rsidR="00AF059A" w:rsidRPr="008E7040" w:rsidRDefault="00AF059A" w:rsidP="00AF059A">
      <w:pPr>
        <w:autoSpaceDE w:val="0"/>
        <w:autoSpaceDN w:val="0"/>
        <w:spacing w:line="240" w:lineRule="auto"/>
        <w:jc w:val="left"/>
        <w:rPr>
          <w:bCs/>
          <w:color w:val="000000" w:themeColor="text1"/>
        </w:rPr>
      </w:pPr>
      <w:r w:rsidRPr="008E7040">
        <w:rPr>
          <w:color w:val="000000" w:themeColor="text1"/>
        </w:rPr>
        <w:t xml:space="preserve">Program </w:t>
      </w:r>
      <w:r w:rsidR="00631047">
        <w:rPr>
          <w:bCs/>
          <w:color w:val="000000" w:themeColor="text1"/>
        </w:rPr>
        <w:t>Reduction</w:t>
      </w:r>
      <w:r w:rsidRPr="008E7040">
        <w:rPr>
          <w:color w:val="000000" w:themeColor="text1"/>
        </w:rPr>
        <w:t>:</w:t>
      </w:r>
      <w:r w:rsidRPr="008E7040">
        <w:rPr>
          <w:color w:val="000000" w:themeColor="text1"/>
        </w:rPr>
        <w:tab/>
      </w:r>
      <w:r w:rsidRPr="008E7040">
        <w:rPr>
          <w:color w:val="000000" w:themeColor="text1"/>
        </w:rPr>
        <w:tab/>
      </w:r>
      <w:r w:rsidRPr="008E7040">
        <w:rPr>
          <w:color w:val="000000" w:themeColor="text1"/>
        </w:rPr>
        <w:tab/>
        <w:t xml:space="preserve">Positions </w:t>
      </w:r>
      <w:r w:rsidRPr="008E7040">
        <w:rPr>
          <w:b/>
          <w:color w:val="000000" w:themeColor="text1"/>
        </w:rPr>
        <w:t>0</w:t>
      </w:r>
      <w:r w:rsidRPr="008E7040">
        <w:rPr>
          <w:bCs/>
          <w:color w:val="000000" w:themeColor="text1"/>
        </w:rPr>
        <w:t xml:space="preserve"> </w:t>
      </w:r>
      <w:r w:rsidRPr="008E7040">
        <w:rPr>
          <w:color w:val="000000" w:themeColor="text1"/>
        </w:rPr>
        <w:t xml:space="preserve">FTE </w:t>
      </w:r>
      <w:r w:rsidRPr="008E7040">
        <w:rPr>
          <w:b/>
          <w:color w:val="000000" w:themeColor="text1"/>
        </w:rPr>
        <w:t>0</w:t>
      </w:r>
      <w:r w:rsidRPr="008E7040">
        <w:rPr>
          <w:bCs/>
          <w:color w:val="000000" w:themeColor="text1"/>
        </w:rPr>
        <w:t xml:space="preserve"> </w:t>
      </w:r>
      <w:r w:rsidRPr="008E7040">
        <w:rPr>
          <w:color w:val="000000" w:themeColor="text1"/>
        </w:rPr>
        <w:t xml:space="preserve">Dollars </w:t>
      </w:r>
      <w:r>
        <w:rPr>
          <w:color w:val="000000" w:themeColor="text1"/>
        </w:rPr>
        <w:t>-</w:t>
      </w:r>
      <w:r w:rsidRPr="008E7040">
        <w:rPr>
          <w:b/>
          <w:bCs/>
        </w:rPr>
        <w:t>$2,000,000</w:t>
      </w:r>
    </w:p>
    <w:p w:rsidR="00AF059A" w:rsidRPr="008E7040" w:rsidRDefault="00AF059A" w:rsidP="00AF059A">
      <w:pPr>
        <w:autoSpaceDE w:val="0"/>
        <w:autoSpaceDN w:val="0"/>
        <w:spacing w:line="240" w:lineRule="auto"/>
        <w:jc w:val="left"/>
        <w:rPr>
          <w:b/>
          <w:bCs/>
          <w:color w:val="000000" w:themeColor="text1"/>
        </w:rPr>
      </w:pPr>
    </w:p>
    <w:p w:rsidR="00AF059A" w:rsidRPr="008E7040" w:rsidRDefault="00AF059A" w:rsidP="00AF059A">
      <w:pPr>
        <w:autoSpaceDE w:val="0"/>
        <w:autoSpaceDN w:val="0"/>
        <w:spacing w:line="240" w:lineRule="auto"/>
        <w:jc w:val="left"/>
        <w:rPr>
          <w:color w:val="000000" w:themeColor="text1"/>
          <w:u w:val="single"/>
        </w:rPr>
      </w:pPr>
      <w:r w:rsidRPr="008E7040">
        <w:rPr>
          <w:color w:val="000000" w:themeColor="text1"/>
          <w:u w:val="single"/>
        </w:rPr>
        <w:t>Description of Item</w:t>
      </w:r>
    </w:p>
    <w:p w:rsidR="00AF059A" w:rsidRPr="008E7040" w:rsidRDefault="00AF059A" w:rsidP="00AF059A">
      <w:pPr>
        <w:spacing w:line="240" w:lineRule="auto"/>
        <w:jc w:val="left"/>
      </w:pPr>
      <w:r w:rsidRPr="008E7040">
        <w:t xml:space="preserve">In FY 2014, </w:t>
      </w:r>
      <w:r>
        <w:t>the President’s Budget</w:t>
      </w:r>
      <w:r w:rsidRPr="008E7040">
        <w:t xml:space="preserve"> requests $</w:t>
      </w:r>
      <w:r>
        <w:t>10</w:t>
      </w:r>
      <w:r w:rsidRPr="008E7040">
        <w:t xml:space="preserve">.5 million for the Prison Rape Prevention and Prosecution program, a </w:t>
      </w:r>
      <w:r>
        <w:t>decrease</w:t>
      </w:r>
      <w:r w:rsidRPr="008E7040">
        <w:t xml:space="preserve"> of $2.0 million </w:t>
      </w:r>
      <w:r>
        <w:t>below</w:t>
      </w:r>
      <w:r w:rsidRPr="008E7040">
        <w:t xml:space="preserve"> the FY 201</w:t>
      </w:r>
      <w:r>
        <w:t>2</w:t>
      </w:r>
      <w:r w:rsidRPr="008E7040">
        <w:t xml:space="preserve"> </w:t>
      </w:r>
      <w:r>
        <w:t>Enacted funding level</w:t>
      </w:r>
      <w:r w:rsidRPr="008E7040">
        <w:t>.  This program supports the PREA Grant Program, training and technical assistance to the grantees in meeting their PREA goals and objectives, training and technical assistance to the field at large in implementing the PREA Standards soon to be released by the Attorney General, as well as development of a national set of measures by the Bureau of Justice Statistics (BJS) describing the circumstances surrounding incidents of sexual assault in correctional institutions. The data collections provide facility-level estimates of sexual assault for a 12-month period.</w:t>
      </w:r>
    </w:p>
    <w:p w:rsidR="00AF059A" w:rsidRPr="008E7040" w:rsidRDefault="00AF059A" w:rsidP="00AF059A">
      <w:pPr>
        <w:spacing w:line="240" w:lineRule="auto"/>
        <w:jc w:val="left"/>
      </w:pPr>
    </w:p>
    <w:p w:rsidR="00AF059A" w:rsidRPr="008E7040" w:rsidRDefault="00AF059A" w:rsidP="00AF059A">
      <w:pPr>
        <w:spacing w:line="240" w:lineRule="auto"/>
        <w:jc w:val="left"/>
        <w:rPr>
          <w:u w:val="single"/>
        </w:rPr>
      </w:pPr>
      <w:r w:rsidRPr="008E7040">
        <w:rPr>
          <w:u w:val="single"/>
        </w:rPr>
        <w:t>Justification</w:t>
      </w:r>
    </w:p>
    <w:p w:rsidR="00AF059A" w:rsidRPr="008E7040" w:rsidRDefault="00AF059A" w:rsidP="00AF059A">
      <w:pPr>
        <w:spacing w:line="240" w:lineRule="auto"/>
        <w:jc w:val="left"/>
      </w:pPr>
      <w:r w:rsidRPr="008E7040">
        <w:t>Addressing sexual violence in prisons and jails is an essential part of the Department’s commitment to improving the fair administration of justice and assisting prisoners with reentry into mainstream society following their release. To assist states and localities in complying with our regulations, BJA provided funding for the Resource Center for the Elimination of Prison Rape.  This Resource Center was established with a $13.0 million award in FY 2010 and provides additional training and technical assistance to states and localities. In FY 2012, the Resource Center for the Elimination of Prison Rape will be supplemented by $3.0 million for additional targeted technical assistance for standard compliance to assist states in complying with the anticipated PREA standards and establish “zero tolerance cultures” for sexual assault.  For FY 2012, BJA</w:t>
      </w:r>
      <w:r>
        <w:t xml:space="preserve"> funded </w:t>
      </w:r>
      <w:r w:rsidRPr="008E7040">
        <w:t>12 additional PREA demonstration projects which specifically target</w:t>
      </w:r>
      <w:r>
        <w:t>ed</w:t>
      </w:r>
      <w:r w:rsidRPr="008E7040">
        <w:t xml:space="preserve"> local jails, police lock-ups and local juvenile detention facilities</w:t>
      </w:r>
      <w:r>
        <w:t xml:space="preserve"> for approximately $3.9 million</w:t>
      </w:r>
      <w:r w:rsidRPr="008E7040">
        <w:t>. All grant recipients:</w:t>
      </w:r>
    </w:p>
    <w:p w:rsidR="00AF059A" w:rsidRPr="008E7040" w:rsidRDefault="00AF059A" w:rsidP="00AF059A">
      <w:pPr>
        <w:spacing w:line="240" w:lineRule="auto"/>
        <w:jc w:val="left"/>
      </w:pPr>
    </w:p>
    <w:p w:rsidR="00AF059A" w:rsidRDefault="00AF059A" w:rsidP="000B292C">
      <w:pPr>
        <w:numPr>
          <w:ilvl w:val="0"/>
          <w:numId w:val="152"/>
        </w:numPr>
        <w:spacing w:line="240" w:lineRule="auto"/>
        <w:ind w:left="720" w:hanging="360"/>
        <w:contextualSpacing/>
        <w:jc w:val="left"/>
      </w:pPr>
      <w:r w:rsidRPr="008E7040">
        <w:t>Develop</w:t>
      </w:r>
      <w:r>
        <w:t>ed</w:t>
      </w:r>
      <w:r w:rsidRPr="008E7040">
        <w:t xml:space="preserve"> programs, strategies, and policies which will enhance state, local, or tribal government’s ability to comply with the PREA standards</w:t>
      </w:r>
      <w:r>
        <w:t>;</w:t>
      </w:r>
    </w:p>
    <w:p w:rsidR="00AF059A" w:rsidRPr="008E7040" w:rsidRDefault="00AF059A" w:rsidP="000B292C">
      <w:pPr>
        <w:spacing w:line="240" w:lineRule="auto"/>
        <w:ind w:hanging="360"/>
        <w:contextualSpacing/>
        <w:jc w:val="left"/>
      </w:pPr>
    </w:p>
    <w:p w:rsidR="00AF059A" w:rsidRDefault="00AF059A" w:rsidP="000B292C">
      <w:pPr>
        <w:numPr>
          <w:ilvl w:val="0"/>
          <w:numId w:val="152"/>
        </w:numPr>
        <w:spacing w:line="240" w:lineRule="auto"/>
        <w:ind w:left="720" w:hanging="360"/>
        <w:contextualSpacing/>
        <w:jc w:val="left"/>
      </w:pPr>
      <w:r w:rsidRPr="008E7040">
        <w:t>Identif</w:t>
      </w:r>
      <w:r>
        <w:t>ied</w:t>
      </w:r>
      <w:r w:rsidRPr="008E7040">
        <w:t xml:space="preserve"> causes and contributing factors leading to sexual victimization</w:t>
      </w:r>
      <w:r>
        <w:t>;</w:t>
      </w:r>
    </w:p>
    <w:p w:rsidR="00AF059A" w:rsidRPr="008E7040" w:rsidRDefault="00AF059A" w:rsidP="000B292C">
      <w:pPr>
        <w:spacing w:line="240" w:lineRule="auto"/>
        <w:ind w:hanging="360"/>
        <w:contextualSpacing/>
        <w:jc w:val="left"/>
      </w:pPr>
    </w:p>
    <w:p w:rsidR="00AF059A" w:rsidRPr="008E7040" w:rsidRDefault="00AF059A" w:rsidP="000B292C">
      <w:pPr>
        <w:numPr>
          <w:ilvl w:val="0"/>
          <w:numId w:val="152"/>
        </w:numPr>
        <w:spacing w:line="240" w:lineRule="auto"/>
        <w:ind w:left="720" w:hanging="360"/>
        <w:contextualSpacing/>
        <w:jc w:val="left"/>
      </w:pPr>
      <w:r w:rsidRPr="008E7040">
        <w:t>Implement</w:t>
      </w:r>
      <w:r>
        <w:t>ed</w:t>
      </w:r>
      <w:r w:rsidRPr="008E7040">
        <w:t xml:space="preserve"> programs and institute policies which will lead to the elimination of staff sexual misconduct and prevention of inmate-on-inmate sexual victimization</w:t>
      </w:r>
      <w:r>
        <w:t>; and</w:t>
      </w:r>
    </w:p>
    <w:p w:rsidR="00AF059A" w:rsidRPr="008E7040" w:rsidRDefault="00AF059A" w:rsidP="000B292C">
      <w:pPr>
        <w:numPr>
          <w:ilvl w:val="0"/>
          <w:numId w:val="152"/>
        </w:numPr>
        <w:spacing w:line="240" w:lineRule="auto"/>
        <w:ind w:left="720" w:hanging="360"/>
        <w:contextualSpacing/>
        <w:jc w:val="left"/>
      </w:pPr>
      <w:r w:rsidRPr="008E7040">
        <w:lastRenderedPageBreak/>
        <w:t>Track</w:t>
      </w:r>
      <w:r>
        <w:t>ed</w:t>
      </w:r>
      <w:r w:rsidRPr="008E7040">
        <w:t xml:space="preserve"> performance indicators to ensure the effective application of policy and implementation of program strategies which achieve compliance with the PREA standards and create a “zero tolerance” within confinement environments.</w:t>
      </w:r>
    </w:p>
    <w:p w:rsidR="00AF059A" w:rsidRPr="008E7040" w:rsidRDefault="00AF059A" w:rsidP="00AF059A">
      <w:pPr>
        <w:spacing w:line="240" w:lineRule="auto"/>
        <w:jc w:val="left"/>
      </w:pPr>
    </w:p>
    <w:p w:rsidR="00AF059A" w:rsidRDefault="00AF059A" w:rsidP="00AF059A">
      <w:pPr>
        <w:spacing w:line="240" w:lineRule="auto"/>
        <w:jc w:val="left"/>
      </w:pPr>
      <w:r w:rsidRPr="008E7040">
        <w:t>Grant funds may be used to support:</w:t>
      </w:r>
    </w:p>
    <w:p w:rsidR="00AF059A" w:rsidRPr="008E7040" w:rsidRDefault="00AF059A" w:rsidP="00AF059A">
      <w:pPr>
        <w:spacing w:line="240" w:lineRule="auto"/>
        <w:jc w:val="left"/>
      </w:pPr>
    </w:p>
    <w:p w:rsidR="00AF059A" w:rsidRDefault="00AF059A" w:rsidP="00211B40">
      <w:pPr>
        <w:numPr>
          <w:ilvl w:val="0"/>
          <w:numId w:val="152"/>
        </w:numPr>
        <w:spacing w:line="240" w:lineRule="auto"/>
        <w:ind w:left="720" w:hanging="360"/>
        <w:contextualSpacing/>
        <w:jc w:val="left"/>
      </w:pPr>
      <w:r w:rsidRPr="008E7040">
        <w:t>Training and technical assistance and resources to help the field better identify and promulgate best and promising practices</w:t>
      </w:r>
      <w:r>
        <w:t>;</w:t>
      </w:r>
    </w:p>
    <w:p w:rsidR="00AF059A" w:rsidRPr="008E7040" w:rsidRDefault="00AF059A" w:rsidP="00AF059A">
      <w:pPr>
        <w:spacing w:line="240" w:lineRule="auto"/>
        <w:contextualSpacing/>
        <w:jc w:val="left"/>
      </w:pPr>
    </w:p>
    <w:p w:rsidR="00AF059A" w:rsidRDefault="00AF059A" w:rsidP="000B292C">
      <w:pPr>
        <w:numPr>
          <w:ilvl w:val="0"/>
          <w:numId w:val="152"/>
        </w:numPr>
        <w:spacing w:line="240" w:lineRule="auto"/>
        <w:ind w:left="720" w:hanging="360"/>
        <w:contextualSpacing/>
        <w:jc w:val="left"/>
      </w:pPr>
      <w:r w:rsidRPr="008E7040">
        <w:t>Implementation of specific program strategies designed to eliminate sexual victimization</w:t>
      </w:r>
      <w:r>
        <w:t>; and</w:t>
      </w:r>
    </w:p>
    <w:p w:rsidR="00AF059A" w:rsidRPr="008E7040" w:rsidRDefault="00AF059A" w:rsidP="000B292C">
      <w:pPr>
        <w:spacing w:line="240" w:lineRule="auto"/>
        <w:ind w:hanging="360"/>
        <w:contextualSpacing/>
        <w:jc w:val="left"/>
      </w:pPr>
    </w:p>
    <w:p w:rsidR="00AF059A" w:rsidRPr="008E7040" w:rsidRDefault="00AF059A" w:rsidP="000B292C">
      <w:pPr>
        <w:numPr>
          <w:ilvl w:val="0"/>
          <w:numId w:val="152"/>
        </w:numPr>
        <w:spacing w:line="240" w:lineRule="auto"/>
        <w:ind w:left="720" w:hanging="360"/>
        <w:contextualSpacing/>
        <w:jc w:val="left"/>
      </w:pPr>
      <w:r w:rsidRPr="008E7040">
        <w:t>Efforts which are directly tied to compliance with the PREA standards.</w:t>
      </w:r>
    </w:p>
    <w:p w:rsidR="00AF059A" w:rsidRDefault="00AF059A" w:rsidP="00AF059A">
      <w:pPr>
        <w:spacing w:line="240" w:lineRule="auto"/>
        <w:jc w:val="left"/>
      </w:pPr>
    </w:p>
    <w:p w:rsidR="00AF059A" w:rsidRDefault="00AF059A" w:rsidP="00AF059A">
      <w:pPr>
        <w:spacing w:line="240" w:lineRule="auto"/>
        <w:jc w:val="left"/>
      </w:pPr>
      <w:r>
        <w:t>In FY 2014, OJP is proposing appropriations language to modify to the way PREA is implemented.  These proposed modifications include:</w:t>
      </w:r>
    </w:p>
    <w:p w:rsidR="00AF059A" w:rsidRDefault="00AF059A" w:rsidP="00AF059A">
      <w:pPr>
        <w:spacing w:line="240" w:lineRule="auto"/>
        <w:jc w:val="left"/>
      </w:pPr>
    </w:p>
    <w:p w:rsidR="00AF059A" w:rsidRDefault="00AF059A" w:rsidP="00AF059A">
      <w:pPr>
        <w:pStyle w:val="ListParagraph"/>
        <w:widowControl w:val="0"/>
        <w:numPr>
          <w:ilvl w:val="0"/>
          <w:numId w:val="190"/>
        </w:numPr>
        <w:adjustRightInd w:val="0"/>
        <w:contextualSpacing/>
        <w:textAlignment w:val="baseline"/>
      </w:pPr>
      <w:r>
        <w:t>Changes in certain data collection requirements, specifically, the annual statistical review (conducted by BJS) currently mandated by PREA.  Because of a new mandate (effective August 2012) that requires each facility to be independently audited for compliance every three years, OHP has concluded that the statistical review (which costs approximately $20 million) covers much of the same information included in the new mandate and has become obsolete.</w:t>
      </w:r>
    </w:p>
    <w:p w:rsidR="00AF059A" w:rsidRDefault="00AF059A" w:rsidP="00AF059A">
      <w:pPr>
        <w:spacing w:line="240" w:lineRule="auto"/>
        <w:jc w:val="left"/>
      </w:pPr>
    </w:p>
    <w:p w:rsidR="00AF059A" w:rsidRDefault="00AF059A" w:rsidP="00AF059A">
      <w:pPr>
        <w:pStyle w:val="ListParagraph"/>
        <w:widowControl w:val="0"/>
        <w:numPr>
          <w:ilvl w:val="0"/>
          <w:numId w:val="190"/>
        </w:numPr>
        <w:adjustRightInd w:val="0"/>
        <w:contextualSpacing/>
        <w:textAlignment w:val="baseline"/>
      </w:pPr>
      <w:r>
        <w:t>A request to “sunset” the Prison Rape Review Panel, as it has become obsolete due to developments that have occurred since its establishment, including the issuance of final PREA standards.   The Panel has also accomplished its goals in identifying common characteristics of victims and perpetra</w:t>
      </w:r>
      <w:bookmarkStart w:id="8" w:name="_GoBack"/>
      <w:bookmarkEnd w:id="8"/>
      <w:r>
        <w:t>tors of prison rape, and prisons and systems with especially low or high incidences of rape.</w:t>
      </w:r>
    </w:p>
    <w:p w:rsidR="00AF059A" w:rsidRDefault="00AF059A" w:rsidP="00AF059A">
      <w:pPr>
        <w:spacing w:line="240" w:lineRule="auto"/>
        <w:jc w:val="left"/>
      </w:pPr>
    </w:p>
    <w:p w:rsidR="00AF059A" w:rsidRDefault="00AF059A" w:rsidP="00AF059A">
      <w:pPr>
        <w:pStyle w:val="ListParagraph"/>
        <w:widowControl w:val="0"/>
        <w:numPr>
          <w:ilvl w:val="0"/>
          <w:numId w:val="190"/>
        </w:numPr>
        <w:adjustRightInd w:val="0"/>
        <w:contextualSpacing/>
        <w:textAlignment w:val="baseline"/>
      </w:pPr>
      <w:r>
        <w:t xml:space="preserve">A request for increased flexibility in PREA appropriations.  PREA requires that certain grants funds be withheld from a state if a governor fails either to certify full compliance with the PREA standards or to assure DOJ that the funds will be used to achieve full compliance.  The final PREA standards expressly require the governor to “consider the results of the most recent agency audits.”  Therefore, the PREA audits are directly tied to the governor’s certification of PREA compliance by the final PREA standards.  Funds appropriated for “other programs, as authorized by [PREA]” are logically related and reasonably connected to the audit function.  </w:t>
      </w:r>
    </w:p>
    <w:p w:rsidR="00AF059A" w:rsidRDefault="00AF059A" w:rsidP="00AF059A">
      <w:pPr>
        <w:spacing w:line="240" w:lineRule="auto"/>
        <w:jc w:val="left"/>
      </w:pPr>
    </w:p>
    <w:p w:rsidR="006B1492" w:rsidRDefault="00AF059A" w:rsidP="006B1492">
      <w:pPr>
        <w:pStyle w:val="ListParagraph"/>
        <w:widowControl w:val="0"/>
        <w:numPr>
          <w:ilvl w:val="0"/>
          <w:numId w:val="190"/>
        </w:numPr>
        <w:adjustRightInd w:val="0"/>
        <w:contextualSpacing/>
        <w:textAlignment w:val="baseline"/>
      </w:pPr>
      <w:r>
        <w:t xml:space="preserve">The addition of the text, “units of local government”, to the authorizing language as an eligible grant recipient.  PREA currently permits DOJ to make grant awards only to state governments.  PREA and its final standards, however, contemplate that facilities that are run by units of local government should also comply with PREA and its standards.  </w:t>
      </w:r>
    </w:p>
    <w:p w:rsidR="006B1492" w:rsidRDefault="006B1492" w:rsidP="00211B40">
      <w:pPr>
        <w:pStyle w:val="ListParagraph"/>
      </w:pPr>
    </w:p>
    <w:p w:rsidR="006B1492" w:rsidRDefault="006B1492" w:rsidP="006B1492">
      <w:pPr>
        <w:pStyle w:val="ListParagraph"/>
        <w:widowControl w:val="0"/>
        <w:numPr>
          <w:ilvl w:val="0"/>
          <w:numId w:val="190"/>
        </w:numPr>
        <w:adjustRightInd w:val="0"/>
        <w:contextualSpacing/>
        <w:textAlignment w:val="baseline"/>
      </w:pPr>
      <w:r>
        <w:t xml:space="preserve">OJP is requesting these changes so that it can update its existing Prison Rape Prevention and Prosecution Program to better fit the requirements of the new PREA Standards and </w:t>
      </w:r>
      <w:r>
        <w:lastRenderedPageBreak/>
        <w:t>better support state, local, and tribal efforts to implement them. The proposed changes to the data collection requirements would also prevent duplication of efforts and result in modest cost savings.</w:t>
      </w:r>
    </w:p>
    <w:p w:rsidR="00AF059A" w:rsidRPr="008E7040" w:rsidRDefault="00AF059A" w:rsidP="00AF059A">
      <w:pPr>
        <w:spacing w:line="240" w:lineRule="auto"/>
        <w:jc w:val="left"/>
      </w:pPr>
    </w:p>
    <w:p w:rsidR="00AF059A" w:rsidRPr="008E7040" w:rsidRDefault="00AF059A" w:rsidP="00211B40">
      <w:pPr>
        <w:widowControl/>
        <w:adjustRightInd/>
        <w:spacing w:line="240" w:lineRule="auto"/>
        <w:jc w:val="left"/>
        <w:textAlignment w:val="auto"/>
        <w:rPr>
          <w:u w:val="single"/>
        </w:rPr>
      </w:pPr>
      <w:r w:rsidRPr="008E7040">
        <w:rPr>
          <w:u w:val="single"/>
        </w:rPr>
        <w:t>Impact on Performance</w:t>
      </w:r>
    </w:p>
    <w:p w:rsidR="00AF059A" w:rsidRPr="008E7040" w:rsidRDefault="00AF059A" w:rsidP="00D80467">
      <w:pPr>
        <w:spacing w:line="240" w:lineRule="auto"/>
        <w:contextualSpacing/>
        <w:jc w:val="left"/>
        <w:rPr>
          <w:i/>
          <w:color w:val="000000"/>
        </w:rPr>
      </w:pPr>
      <w:r w:rsidRPr="008E7040">
        <w:rPr>
          <w:color w:val="000000"/>
        </w:rPr>
        <w:t xml:space="preserve">This program supports </w:t>
      </w:r>
      <w:r w:rsidRPr="00211B40">
        <w:rPr>
          <w:i/>
          <w:color w:val="000000"/>
        </w:rPr>
        <w:t>DOJ Strategic Goal 3: Ensure and support the fair, impartial, efficient, and transparent administration of justice at the federal, state, local, tribal, and international levels; DOJ’s Strategic Objective 3.3: Provide for the safe, secure, humane, and cost-effective confinement of detainees awaiting trial and/or sentencing, and those in the custody of the federal prison system</w:t>
      </w:r>
      <w:r w:rsidR="00EA3504" w:rsidRPr="00211B40">
        <w:rPr>
          <w:i/>
          <w:color w:val="000000"/>
        </w:rPr>
        <w:t>; OJP Strategic Goal 7: Promote efforts that improve the security of persons in custody and provide innovative, comprehensive reentry approaches to reduce recidivism and maintain public safety; and OJP Strategic Objective 7.1: Support efforts to prevent, identify, and respond to incidence of assault on individuals in custody.</w:t>
      </w:r>
    </w:p>
    <w:p w:rsidR="00AF059A" w:rsidRPr="008E7040" w:rsidRDefault="00AF059A">
      <w:pPr>
        <w:spacing w:line="240" w:lineRule="auto"/>
        <w:contextualSpacing/>
        <w:jc w:val="left"/>
        <w:rPr>
          <w:color w:val="000000"/>
        </w:rPr>
      </w:pPr>
    </w:p>
    <w:p w:rsidR="00AF059A" w:rsidRPr="008E7040" w:rsidRDefault="00AF059A" w:rsidP="00211B40">
      <w:pPr>
        <w:widowControl/>
        <w:adjustRightInd/>
        <w:spacing w:line="240" w:lineRule="auto"/>
        <w:jc w:val="left"/>
        <w:textAlignment w:val="auto"/>
      </w:pPr>
      <w:r>
        <w:rPr>
          <w:color w:val="000000"/>
        </w:rPr>
        <w:t>The reduction will not have a significant impact on performance.</w:t>
      </w:r>
      <w:r w:rsidRPr="008E7040">
        <w:br w:type="page"/>
      </w:r>
    </w:p>
    <w:p w:rsidR="00AF059A" w:rsidRPr="008E7040" w:rsidRDefault="00AF059A" w:rsidP="00AF059A">
      <w:pPr>
        <w:widowControl/>
        <w:adjustRightInd/>
        <w:spacing w:line="240" w:lineRule="auto"/>
        <w:jc w:val="center"/>
        <w:rPr>
          <w:b/>
        </w:rPr>
      </w:pPr>
      <w:r w:rsidRPr="008E7040">
        <w:rPr>
          <w:b/>
        </w:rPr>
        <w:lastRenderedPageBreak/>
        <w:t>Funding</w:t>
      </w:r>
    </w:p>
    <w:p w:rsidR="00AF059A" w:rsidRPr="008E7040" w:rsidRDefault="00AF059A" w:rsidP="00AF059A">
      <w:pPr>
        <w:widowControl/>
        <w:autoSpaceDE w:val="0"/>
        <w:autoSpaceDN w:val="0"/>
        <w:adjustRightInd/>
        <w:spacing w:line="240" w:lineRule="auto"/>
        <w:jc w:val="left"/>
        <w:rPr>
          <w:color w:val="0000FF"/>
          <w:sz w:val="20"/>
          <w:szCs w:val="20"/>
        </w:rPr>
      </w:pPr>
    </w:p>
    <w:p w:rsidR="00AF059A" w:rsidRPr="008E7040" w:rsidRDefault="00AF059A" w:rsidP="00AF059A">
      <w:pPr>
        <w:widowControl/>
        <w:adjustRightInd/>
        <w:spacing w:line="240" w:lineRule="auto"/>
        <w:ind w:left="-90"/>
        <w:jc w:val="left"/>
        <w:rPr>
          <w:u w:val="single"/>
        </w:rPr>
      </w:pPr>
      <w:r w:rsidRPr="008E7040">
        <w:rPr>
          <w:u w:val="single"/>
        </w:rPr>
        <w:t>Base Funding</w:t>
      </w:r>
    </w:p>
    <w:p w:rsidR="00AF059A" w:rsidRPr="008E7040" w:rsidRDefault="00AF059A" w:rsidP="00AF059A">
      <w:pPr>
        <w:widowControl/>
        <w:adjustRightInd/>
        <w:spacing w:line="240" w:lineRule="auto"/>
        <w:jc w:val="left"/>
        <w:rPr>
          <w:u w:val="single"/>
        </w:rPr>
      </w:pPr>
    </w:p>
    <w:tbl>
      <w:tblPr>
        <w:tblW w:w="101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630"/>
        <w:gridCol w:w="630"/>
        <w:gridCol w:w="1260"/>
        <w:gridCol w:w="810"/>
        <w:gridCol w:w="810"/>
        <w:gridCol w:w="630"/>
        <w:gridCol w:w="1260"/>
        <w:gridCol w:w="590"/>
        <w:gridCol w:w="607"/>
        <w:gridCol w:w="672"/>
        <w:gridCol w:w="1535"/>
      </w:tblGrid>
      <w:tr w:rsidR="00AF059A" w:rsidRPr="008E7040" w:rsidTr="005B6359">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jc w:val="center"/>
              <w:outlineLvl w:val="6"/>
              <w:rPr>
                <w:sz w:val="20"/>
                <w:szCs w:val="20"/>
              </w:rPr>
            </w:pPr>
            <w:r w:rsidRPr="008E7040">
              <w:rPr>
                <w:sz w:val="20"/>
                <w:szCs w:val="20"/>
              </w:rPr>
              <w:t xml:space="preserve">FY 2012 Enacted </w:t>
            </w:r>
          </w:p>
        </w:tc>
        <w:tc>
          <w:tcPr>
            <w:tcW w:w="351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jc w:val="center"/>
              <w:outlineLvl w:val="6"/>
              <w:rPr>
                <w:sz w:val="20"/>
                <w:szCs w:val="20"/>
              </w:rPr>
            </w:pPr>
            <w:r w:rsidRPr="008E7040">
              <w:rPr>
                <w:sz w:val="20"/>
              </w:rPr>
              <w:t xml:space="preserve">FY 2013 </w:t>
            </w:r>
            <w:r>
              <w:rPr>
                <w:sz w:val="20"/>
              </w:rPr>
              <w:t>CR</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AF059A" w:rsidRPr="008E7040" w:rsidRDefault="00AF059A" w:rsidP="005B6359">
            <w:pPr>
              <w:keepNext/>
              <w:widowControl/>
              <w:adjustRightInd/>
              <w:spacing w:line="240" w:lineRule="auto"/>
              <w:jc w:val="center"/>
              <w:outlineLvl w:val="6"/>
              <w:rPr>
                <w:sz w:val="20"/>
                <w:szCs w:val="20"/>
              </w:rPr>
            </w:pPr>
            <w:r w:rsidRPr="008E7040">
              <w:rPr>
                <w:sz w:val="20"/>
                <w:szCs w:val="20"/>
              </w:rPr>
              <w:t>FY 2014 Current Services</w:t>
            </w:r>
          </w:p>
        </w:tc>
      </w:tr>
      <w:tr w:rsidR="00AF059A" w:rsidRPr="008E7040" w:rsidTr="005B6359">
        <w:tc>
          <w:tcPr>
            <w:tcW w:w="72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spacing w:line="240" w:lineRule="auto"/>
              <w:jc w:val="center"/>
              <w:rPr>
                <w:rFonts w:cs="Arial"/>
                <w:sz w:val="20"/>
                <w:szCs w:val="20"/>
              </w:rPr>
            </w:pPr>
            <w:proofErr w:type="spellStart"/>
            <w:r w:rsidRPr="008E7040">
              <w:rPr>
                <w:rFonts w:cs="Arial"/>
                <w:bCs/>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bCs/>
                <w:sz w:val="20"/>
                <w:szCs w:val="20"/>
              </w:rPr>
            </w:pPr>
            <w:proofErr w:type="spellStart"/>
            <w:r w:rsidRPr="008E7040">
              <w:rPr>
                <w:sz w:val="20"/>
                <w:szCs w:val="20"/>
              </w:rPr>
              <w:t>Agt</w:t>
            </w:r>
            <w:proofErr w:type="spellEnd"/>
            <w:r w:rsidRPr="008E7040">
              <w:rPr>
                <w:sz w:val="20"/>
                <w:szCs w:val="20"/>
              </w:rPr>
              <w:t>/</w:t>
            </w:r>
            <w:proofErr w:type="spellStart"/>
            <w:r w:rsidRPr="008E7040">
              <w:rPr>
                <w:sz w:val="20"/>
                <w:szCs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$(000)</w:t>
            </w:r>
          </w:p>
        </w:tc>
        <w:tc>
          <w:tcPr>
            <w:tcW w:w="81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proofErr w:type="spellStart"/>
            <w:r w:rsidRPr="008E7040">
              <w:rPr>
                <w:sz w:val="20"/>
              </w:rPr>
              <w:t>Pos</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szCs w:val="20"/>
              </w:rPr>
            </w:pPr>
            <w:proofErr w:type="spellStart"/>
            <w:r w:rsidRPr="008E7040">
              <w:rPr>
                <w:sz w:val="20"/>
                <w:szCs w:val="20"/>
              </w:rPr>
              <w:t>Agt</w:t>
            </w:r>
            <w:proofErr w:type="spellEnd"/>
            <w:r w:rsidRPr="008E7040">
              <w:rPr>
                <w:sz w:val="20"/>
                <w:szCs w:val="20"/>
              </w:rPr>
              <w:t>/</w:t>
            </w:r>
          </w:p>
          <w:p w:rsidR="00AF059A" w:rsidRPr="008E7040" w:rsidRDefault="00AF059A" w:rsidP="005B6359">
            <w:pPr>
              <w:widowControl/>
              <w:adjustRightInd/>
              <w:spacing w:line="240" w:lineRule="auto"/>
              <w:jc w:val="center"/>
              <w:rPr>
                <w:sz w:val="20"/>
              </w:rPr>
            </w:pPr>
            <w:proofErr w:type="spellStart"/>
            <w:r w:rsidRPr="008E7040">
              <w:rPr>
                <w:sz w:val="20"/>
              </w:rPr>
              <w:t>Atty</w:t>
            </w:r>
            <w:proofErr w:type="spellEnd"/>
          </w:p>
        </w:tc>
        <w:tc>
          <w:tcPr>
            <w:tcW w:w="63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FTE</w:t>
            </w: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$(000)</w:t>
            </w:r>
          </w:p>
        </w:tc>
        <w:tc>
          <w:tcPr>
            <w:tcW w:w="5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proofErr w:type="spellStart"/>
            <w:r w:rsidRPr="008E7040">
              <w:rPr>
                <w:sz w:val="20"/>
              </w:rPr>
              <w:t>Pos</w:t>
            </w:r>
            <w:proofErr w:type="spellEnd"/>
          </w:p>
        </w:tc>
        <w:tc>
          <w:tcPr>
            <w:tcW w:w="607"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szCs w:val="20"/>
              </w:rPr>
            </w:pPr>
            <w:proofErr w:type="spellStart"/>
            <w:r w:rsidRPr="008E7040">
              <w:rPr>
                <w:sz w:val="20"/>
                <w:szCs w:val="20"/>
              </w:rPr>
              <w:t>Agt</w:t>
            </w:r>
            <w:proofErr w:type="spellEnd"/>
            <w:r w:rsidRPr="008E7040">
              <w:rPr>
                <w:sz w:val="20"/>
                <w:szCs w:val="20"/>
              </w:rPr>
              <w:t>/</w:t>
            </w:r>
          </w:p>
          <w:p w:rsidR="00AF059A" w:rsidRPr="008E7040" w:rsidRDefault="00AF059A" w:rsidP="005B6359">
            <w:pPr>
              <w:widowControl/>
              <w:adjustRightInd/>
              <w:spacing w:line="240" w:lineRule="auto"/>
              <w:jc w:val="center"/>
              <w:rPr>
                <w:sz w:val="20"/>
              </w:rPr>
            </w:pPr>
            <w:proofErr w:type="spellStart"/>
            <w:r w:rsidRPr="008E7040">
              <w:rPr>
                <w:sz w:val="20"/>
              </w:rPr>
              <w:t>Atty</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FTE</w:t>
            </w:r>
          </w:p>
        </w:tc>
        <w:tc>
          <w:tcPr>
            <w:tcW w:w="1535"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$(000)</w:t>
            </w:r>
          </w:p>
        </w:tc>
      </w:tr>
      <w:tr w:rsidR="00AF059A" w:rsidRPr="008E7040" w:rsidTr="005B6359">
        <w:tc>
          <w:tcPr>
            <w:tcW w:w="72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tabs>
                <w:tab w:val="center" w:pos="195"/>
              </w:tabs>
              <w:adjustRightInd/>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$12,500</w:t>
            </w:r>
          </w:p>
        </w:tc>
        <w:tc>
          <w:tcPr>
            <w:tcW w:w="81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81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63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$1</w:t>
            </w:r>
            <w:r>
              <w:rPr>
                <w:sz w:val="20"/>
              </w:rPr>
              <w:t>2</w:t>
            </w:r>
            <w:r w:rsidRPr="008E7040">
              <w:rPr>
                <w:sz w:val="20"/>
              </w:rPr>
              <w:t>,500</w:t>
            </w:r>
          </w:p>
        </w:tc>
        <w:tc>
          <w:tcPr>
            <w:tcW w:w="59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607"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672"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rPr>
            </w:pPr>
          </w:p>
        </w:tc>
        <w:tc>
          <w:tcPr>
            <w:tcW w:w="1535"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$1</w:t>
            </w:r>
            <w:r>
              <w:rPr>
                <w:sz w:val="20"/>
              </w:rPr>
              <w:t>2</w:t>
            </w:r>
            <w:r w:rsidRPr="008E7040">
              <w:rPr>
                <w:sz w:val="20"/>
              </w:rPr>
              <w:t>,500</w:t>
            </w:r>
          </w:p>
        </w:tc>
      </w:tr>
    </w:tbl>
    <w:p w:rsidR="00AF059A" w:rsidRPr="008E7040" w:rsidRDefault="00AF059A" w:rsidP="00AF059A">
      <w:pPr>
        <w:widowControl/>
        <w:adjustRightInd/>
        <w:spacing w:line="240" w:lineRule="auto"/>
        <w:jc w:val="center"/>
        <w:rPr>
          <w:szCs w:val="20"/>
          <w:u w:val="single"/>
        </w:rPr>
      </w:pPr>
    </w:p>
    <w:p w:rsidR="00AF059A" w:rsidRPr="008E7040" w:rsidRDefault="00AF059A" w:rsidP="00AF059A">
      <w:pPr>
        <w:widowControl/>
        <w:adjustRightInd/>
        <w:spacing w:line="240" w:lineRule="auto"/>
        <w:ind w:left="-90"/>
        <w:jc w:val="left"/>
        <w:rPr>
          <w:szCs w:val="20"/>
          <w:u w:val="single"/>
        </w:rPr>
      </w:pPr>
      <w:r w:rsidRPr="008E7040">
        <w:rPr>
          <w:szCs w:val="20"/>
          <w:u w:val="single"/>
        </w:rPr>
        <w:t xml:space="preserve">Personnel </w:t>
      </w:r>
      <w:r w:rsidR="00EF6605" w:rsidRPr="00EF6605">
        <w:rPr>
          <w:szCs w:val="20"/>
          <w:u w:val="single"/>
        </w:rPr>
        <w:t>Reduction</w:t>
      </w:r>
      <w:r w:rsidR="00EF6605">
        <w:rPr>
          <w:szCs w:val="20"/>
          <w:u w:val="single"/>
        </w:rPr>
        <w:t xml:space="preserve"> </w:t>
      </w:r>
      <w:r w:rsidRPr="008E7040">
        <w:rPr>
          <w:szCs w:val="20"/>
          <w:u w:val="single"/>
        </w:rPr>
        <w:t>Cost Summary</w:t>
      </w:r>
    </w:p>
    <w:p w:rsidR="00AF059A" w:rsidRPr="008E7040" w:rsidRDefault="00AF059A" w:rsidP="00AF059A">
      <w:pPr>
        <w:widowControl/>
        <w:adjustRightInd/>
        <w:spacing w:line="240" w:lineRule="auto"/>
        <w:jc w:val="center"/>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79"/>
        <w:gridCol w:w="1349"/>
        <w:gridCol w:w="1508"/>
        <w:gridCol w:w="1890"/>
        <w:gridCol w:w="1890"/>
      </w:tblGrid>
      <w:tr w:rsidR="00AF059A" w:rsidRPr="008E7040" w:rsidTr="005B6359">
        <w:tc>
          <w:tcPr>
            <w:tcW w:w="195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F059A" w:rsidRPr="008E7040" w:rsidRDefault="00AF059A" w:rsidP="005B6359">
            <w:pPr>
              <w:widowControl/>
              <w:adjustRightInd/>
              <w:spacing w:line="240" w:lineRule="auto"/>
              <w:jc w:val="center"/>
              <w:rPr>
                <w:sz w:val="20"/>
              </w:rPr>
            </w:pPr>
            <w:r w:rsidRPr="008E7040">
              <w:rPr>
                <w:sz w:val="20"/>
              </w:rPr>
              <w:t>Type of Position</w:t>
            </w:r>
          </w:p>
        </w:tc>
        <w:tc>
          <w:tcPr>
            <w:tcW w:w="1579"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Modular Cost</w:t>
            </w:r>
          </w:p>
          <w:p w:rsidR="00AF059A" w:rsidRPr="008E7040" w:rsidRDefault="00AF059A" w:rsidP="005B6359">
            <w:pPr>
              <w:widowControl/>
              <w:adjustRightInd/>
              <w:spacing w:line="240" w:lineRule="auto"/>
              <w:jc w:val="center"/>
              <w:rPr>
                <w:sz w:val="20"/>
              </w:rPr>
            </w:pPr>
            <w:r w:rsidRPr="008E7040">
              <w:rPr>
                <w:sz w:val="20"/>
              </w:rPr>
              <w:t>per Position ($000)</w:t>
            </w:r>
          </w:p>
        </w:tc>
        <w:tc>
          <w:tcPr>
            <w:tcW w:w="1349"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Number of</w:t>
            </w:r>
          </w:p>
          <w:p w:rsidR="00AF059A" w:rsidRPr="008E7040" w:rsidRDefault="00AF059A" w:rsidP="005B6359">
            <w:pPr>
              <w:widowControl/>
              <w:adjustRightInd/>
              <w:spacing w:line="240" w:lineRule="auto"/>
              <w:jc w:val="center"/>
              <w:rPr>
                <w:sz w:val="20"/>
              </w:rPr>
            </w:pPr>
            <w:r w:rsidRPr="008E7040">
              <w:rPr>
                <w:sz w:val="20"/>
              </w:rPr>
              <w:t>Positions</w:t>
            </w:r>
          </w:p>
          <w:p w:rsidR="00AF059A" w:rsidRPr="008E7040" w:rsidRDefault="00AF059A" w:rsidP="005B6359">
            <w:pPr>
              <w:widowControl/>
              <w:adjustRightInd/>
              <w:spacing w:line="240" w:lineRule="auto"/>
              <w:jc w:val="center"/>
              <w:rPr>
                <w:sz w:val="20"/>
              </w:rPr>
            </w:pPr>
            <w:r w:rsidRPr="008E7040">
              <w:rPr>
                <w:sz w:val="20"/>
              </w:rPr>
              <w:t>Requested</w:t>
            </w:r>
          </w:p>
        </w:tc>
        <w:tc>
          <w:tcPr>
            <w:tcW w:w="1508"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FY 2014</w:t>
            </w:r>
          </w:p>
          <w:p w:rsidR="00AF059A" w:rsidRPr="008E7040" w:rsidRDefault="00AF059A" w:rsidP="005B6359">
            <w:pPr>
              <w:widowControl/>
              <w:adjustRightInd/>
              <w:spacing w:line="240" w:lineRule="auto"/>
              <w:jc w:val="center"/>
              <w:rPr>
                <w:sz w:val="20"/>
              </w:rPr>
            </w:pPr>
            <w:r w:rsidRPr="008E7040">
              <w:rPr>
                <w:sz w:val="20"/>
              </w:rPr>
              <w:t>Request ($000)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FY 2015</w:t>
            </w:r>
          </w:p>
          <w:p w:rsidR="00AF059A" w:rsidRPr="008E7040" w:rsidRDefault="00AF059A" w:rsidP="005B6359">
            <w:pPr>
              <w:widowControl/>
              <w:adjustRightInd/>
              <w:spacing w:line="240" w:lineRule="auto"/>
              <w:jc w:val="center"/>
              <w:rPr>
                <w:sz w:val="20"/>
              </w:rPr>
            </w:pPr>
            <w:r w:rsidRPr="008E7040">
              <w:rPr>
                <w:sz w:val="20"/>
              </w:rPr>
              <w:t xml:space="preserve">Net </w:t>
            </w:r>
            <w:proofErr w:type="spellStart"/>
            <w:r w:rsidRPr="008E7040">
              <w:rPr>
                <w:sz w:val="20"/>
              </w:rPr>
              <w:t>Annualization</w:t>
            </w:r>
            <w:proofErr w:type="spellEnd"/>
          </w:p>
          <w:p w:rsidR="00AF059A" w:rsidRPr="008E7040" w:rsidRDefault="00AF059A" w:rsidP="005B6359">
            <w:pPr>
              <w:widowControl/>
              <w:adjustRightInd/>
              <w:spacing w:line="240" w:lineRule="auto"/>
              <w:jc w:val="center"/>
              <w:rPr>
                <w:sz w:val="20"/>
              </w:rPr>
            </w:pPr>
            <w:r w:rsidRPr="008E7040">
              <w:rPr>
                <w:sz w:val="20"/>
              </w:rPr>
              <w:t>(change from 2014)</w:t>
            </w:r>
          </w:p>
          <w:p w:rsidR="00AF059A" w:rsidRPr="008E7040" w:rsidRDefault="00AF059A" w:rsidP="005B6359">
            <w:pPr>
              <w:widowControl/>
              <w:adjustRightInd/>
              <w:spacing w:line="240" w:lineRule="auto"/>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FY 2016</w:t>
            </w:r>
          </w:p>
          <w:p w:rsidR="00AF059A" w:rsidRPr="008E7040" w:rsidRDefault="00AF059A" w:rsidP="005B6359">
            <w:pPr>
              <w:widowControl/>
              <w:adjustRightInd/>
              <w:spacing w:line="240" w:lineRule="auto"/>
              <w:jc w:val="center"/>
              <w:rPr>
                <w:sz w:val="20"/>
              </w:rPr>
            </w:pPr>
            <w:r w:rsidRPr="008E7040">
              <w:rPr>
                <w:sz w:val="20"/>
              </w:rPr>
              <w:t xml:space="preserve">Net </w:t>
            </w:r>
            <w:proofErr w:type="spellStart"/>
            <w:r w:rsidRPr="008E7040">
              <w:rPr>
                <w:sz w:val="20"/>
              </w:rPr>
              <w:t>Annualization</w:t>
            </w:r>
            <w:proofErr w:type="spellEnd"/>
          </w:p>
          <w:p w:rsidR="00AF059A" w:rsidRPr="008E7040" w:rsidRDefault="00AF059A" w:rsidP="005B6359">
            <w:pPr>
              <w:widowControl/>
              <w:adjustRightInd/>
              <w:spacing w:line="240" w:lineRule="auto"/>
              <w:jc w:val="center"/>
              <w:rPr>
                <w:sz w:val="20"/>
              </w:rPr>
            </w:pPr>
            <w:r w:rsidRPr="008E7040">
              <w:rPr>
                <w:sz w:val="20"/>
              </w:rPr>
              <w:t>(change from 2015)</w:t>
            </w:r>
          </w:p>
          <w:p w:rsidR="00AF059A" w:rsidRPr="008E7040" w:rsidRDefault="00AF059A" w:rsidP="005B6359">
            <w:pPr>
              <w:widowControl/>
              <w:adjustRightInd/>
              <w:spacing w:line="240" w:lineRule="auto"/>
              <w:jc w:val="center"/>
              <w:rPr>
                <w:sz w:val="20"/>
              </w:rPr>
            </w:pPr>
            <w:r w:rsidRPr="008E7040">
              <w:rPr>
                <w:sz w:val="20"/>
              </w:rPr>
              <w:t>($000)</w:t>
            </w:r>
          </w:p>
        </w:tc>
      </w:tr>
      <w:tr w:rsidR="00AF059A" w:rsidRPr="008E7040" w:rsidTr="005B6359">
        <w:tc>
          <w:tcPr>
            <w:tcW w:w="1954"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left"/>
              <w:rPr>
                <w:sz w:val="20"/>
              </w:rPr>
            </w:pPr>
            <w:r w:rsidRPr="008E7040">
              <w:rPr>
                <w:sz w:val="20"/>
              </w:rPr>
              <w:t>Total Personnel</w:t>
            </w:r>
          </w:p>
        </w:tc>
        <w:tc>
          <w:tcPr>
            <w:tcW w:w="1579"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pPr>
          </w:p>
        </w:tc>
        <w:tc>
          <w:tcPr>
            <w:tcW w:w="1508"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pPr>
          </w:p>
        </w:tc>
      </w:tr>
    </w:tbl>
    <w:p w:rsidR="00AF059A" w:rsidRPr="008E7040" w:rsidRDefault="00AF059A" w:rsidP="00AF059A">
      <w:pPr>
        <w:widowControl/>
        <w:adjustRightInd/>
        <w:spacing w:line="240" w:lineRule="auto"/>
        <w:jc w:val="center"/>
        <w:rPr>
          <w:szCs w:val="20"/>
        </w:rPr>
      </w:pPr>
    </w:p>
    <w:p w:rsidR="00AF059A" w:rsidRPr="008E7040" w:rsidRDefault="00AF059A" w:rsidP="00AF059A">
      <w:pPr>
        <w:widowControl/>
        <w:adjustRightInd/>
        <w:spacing w:line="240" w:lineRule="auto"/>
        <w:jc w:val="center"/>
      </w:pPr>
    </w:p>
    <w:p w:rsidR="00AF059A" w:rsidRPr="008E7040" w:rsidRDefault="00AF059A" w:rsidP="00AF059A">
      <w:pPr>
        <w:widowControl/>
        <w:adjustRightInd/>
        <w:spacing w:line="240" w:lineRule="auto"/>
        <w:ind w:left="-90"/>
        <w:jc w:val="left"/>
        <w:rPr>
          <w:u w:val="single"/>
        </w:rPr>
      </w:pPr>
      <w:r w:rsidRPr="008E7040">
        <w:rPr>
          <w:u w:val="single"/>
        </w:rPr>
        <w:t xml:space="preserve">Non-Personnel </w:t>
      </w:r>
      <w:r w:rsidR="00EF6605" w:rsidRPr="00EF6605">
        <w:rPr>
          <w:u w:val="single"/>
        </w:rPr>
        <w:t>Reduction</w:t>
      </w:r>
      <w:r w:rsidRPr="008E7040">
        <w:rPr>
          <w:u w:val="single"/>
        </w:rPr>
        <w:t xml:space="preserve"> Cost Summary</w:t>
      </w:r>
    </w:p>
    <w:p w:rsidR="00AF059A" w:rsidRPr="008E7040" w:rsidRDefault="00AF059A" w:rsidP="00AF059A">
      <w:pPr>
        <w:widowControl/>
        <w:adjustRightInd/>
        <w:spacing w:line="240" w:lineRule="auto"/>
        <w:jc w:val="center"/>
        <w:rPr>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344"/>
        <w:gridCol w:w="1350"/>
        <w:gridCol w:w="1710"/>
        <w:gridCol w:w="1890"/>
        <w:gridCol w:w="1890"/>
      </w:tblGrid>
      <w:tr w:rsidR="00AF059A" w:rsidRPr="008E7040" w:rsidTr="005B6359">
        <w:tc>
          <w:tcPr>
            <w:tcW w:w="198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F059A" w:rsidRPr="008E7040" w:rsidRDefault="00AF059A" w:rsidP="005B6359">
            <w:pPr>
              <w:widowControl/>
              <w:adjustRightInd/>
              <w:spacing w:line="240" w:lineRule="auto"/>
              <w:jc w:val="center"/>
              <w:rPr>
                <w:sz w:val="20"/>
              </w:rPr>
            </w:pPr>
            <w:r w:rsidRPr="008E7040">
              <w:rPr>
                <w:sz w:val="20"/>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Unit Cost</w:t>
            </w:r>
          </w:p>
        </w:tc>
        <w:tc>
          <w:tcPr>
            <w:tcW w:w="135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Quantity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FY 2014 Request</w:t>
            </w:r>
          </w:p>
          <w:p w:rsidR="00AF059A" w:rsidRPr="008E7040" w:rsidRDefault="00AF059A" w:rsidP="005B6359">
            <w:pPr>
              <w:widowControl/>
              <w:adjustRightInd/>
              <w:spacing w:line="240" w:lineRule="auto"/>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rPr>
            </w:pPr>
            <w:r w:rsidRPr="008E7040">
              <w:rPr>
                <w:sz w:val="20"/>
              </w:rPr>
              <w:t>FY 2015 Net</w:t>
            </w:r>
          </w:p>
          <w:p w:rsidR="00AF059A" w:rsidRPr="008E7040" w:rsidRDefault="00AF059A" w:rsidP="005B6359">
            <w:pPr>
              <w:widowControl/>
              <w:adjustRightInd/>
              <w:spacing w:line="240" w:lineRule="auto"/>
              <w:jc w:val="center"/>
              <w:rPr>
                <w:sz w:val="20"/>
              </w:rPr>
            </w:pPr>
            <w:proofErr w:type="spellStart"/>
            <w:r w:rsidRPr="008E7040">
              <w:rPr>
                <w:sz w:val="20"/>
              </w:rPr>
              <w:t>Annualization</w:t>
            </w:r>
            <w:proofErr w:type="spellEnd"/>
          </w:p>
          <w:p w:rsidR="00AF059A" w:rsidRPr="008E7040" w:rsidRDefault="00AF059A" w:rsidP="005B6359">
            <w:pPr>
              <w:widowControl/>
              <w:adjustRightInd/>
              <w:spacing w:line="240" w:lineRule="auto"/>
              <w:jc w:val="center"/>
              <w:rPr>
                <w:sz w:val="20"/>
              </w:rPr>
            </w:pPr>
            <w:r w:rsidRPr="008E7040">
              <w:rPr>
                <w:sz w:val="20"/>
              </w:rPr>
              <w:t>(Change from 2014)</w:t>
            </w:r>
          </w:p>
          <w:p w:rsidR="00AF059A" w:rsidRPr="008E7040" w:rsidRDefault="00AF059A" w:rsidP="005B6359">
            <w:pPr>
              <w:widowControl/>
              <w:adjustRightInd/>
              <w:spacing w:line="240" w:lineRule="auto"/>
              <w:jc w:val="center"/>
              <w:rPr>
                <w:sz w:val="20"/>
              </w:rPr>
            </w:pPr>
            <w:r w:rsidRPr="008E7040">
              <w:rPr>
                <w:sz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rPr>
            </w:pPr>
            <w:r w:rsidRPr="008E7040">
              <w:rPr>
                <w:sz w:val="20"/>
              </w:rPr>
              <w:t>FY 2016 Net</w:t>
            </w:r>
          </w:p>
          <w:p w:rsidR="00AF059A" w:rsidRPr="008E7040" w:rsidRDefault="00AF059A" w:rsidP="005B6359">
            <w:pPr>
              <w:widowControl/>
              <w:adjustRightInd/>
              <w:spacing w:line="240" w:lineRule="auto"/>
              <w:jc w:val="center"/>
              <w:rPr>
                <w:sz w:val="20"/>
              </w:rPr>
            </w:pPr>
            <w:proofErr w:type="spellStart"/>
            <w:r w:rsidRPr="008E7040">
              <w:rPr>
                <w:sz w:val="20"/>
              </w:rPr>
              <w:t>Annualization</w:t>
            </w:r>
            <w:proofErr w:type="spellEnd"/>
          </w:p>
          <w:p w:rsidR="00AF059A" w:rsidRPr="008E7040" w:rsidRDefault="00AF059A" w:rsidP="005B6359">
            <w:pPr>
              <w:widowControl/>
              <w:adjustRightInd/>
              <w:spacing w:line="240" w:lineRule="auto"/>
              <w:jc w:val="center"/>
              <w:rPr>
                <w:sz w:val="20"/>
              </w:rPr>
            </w:pPr>
            <w:r w:rsidRPr="008E7040">
              <w:rPr>
                <w:sz w:val="20"/>
              </w:rPr>
              <w:t>(Change from 2015)</w:t>
            </w:r>
          </w:p>
          <w:p w:rsidR="00AF059A" w:rsidRPr="008E7040" w:rsidRDefault="00AF059A" w:rsidP="005B6359">
            <w:pPr>
              <w:widowControl/>
              <w:adjustRightInd/>
              <w:spacing w:line="240" w:lineRule="auto"/>
              <w:jc w:val="center"/>
              <w:rPr>
                <w:sz w:val="20"/>
              </w:rPr>
            </w:pPr>
            <w:r w:rsidRPr="008E7040">
              <w:rPr>
                <w:sz w:val="20"/>
              </w:rPr>
              <w:t>($000)</w:t>
            </w:r>
          </w:p>
        </w:tc>
      </w:tr>
      <w:tr w:rsidR="00AF059A" w:rsidRPr="008E7040" w:rsidTr="005B6359">
        <w:tc>
          <w:tcPr>
            <w:tcW w:w="1986"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left"/>
              <w:rPr>
                <w:sz w:val="20"/>
              </w:rPr>
            </w:pPr>
            <w:r w:rsidRPr="008E7040">
              <w:rPr>
                <w:sz w:val="20"/>
              </w:rPr>
              <w:t>Total  Non-Personnel</w:t>
            </w:r>
          </w:p>
        </w:tc>
        <w:tc>
          <w:tcPr>
            <w:tcW w:w="1344"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EF6605" w:rsidP="005B6359">
            <w:pPr>
              <w:widowControl/>
              <w:adjustRightInd/>
              <w:spacing w:line="240" w:lineRule="auto"/>
              <w:jc w:val="center"/>
              <w:rPr>
                <w:sz w:val="20"/>
              </w:rPr>
            </w:pPr>
            <w:r>
              <w:rPr>
                <w:sz w:val="20"/>
              </w:rPr>
              <w:t>(</w:t>
            </w:r>
            <w:r w:rsidR="00AF059A" w:rsidRPr="008E7040">
              <w:rPr>
                <w:sz w:val="20"/>
              </w:rPr>
              <w:t>$2,000</w:t>
            </w:r>
            <w:r>
              <w:rPr>
                <w:sz w:val="20"/>
              </w:rPr>
              <w:t>)</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rPr>
            </w:pPr>
          </w:p>
        </w:tc>
      </w:tr>
    </w:tbl>
    <w:p w:rsidR="00AF059A" w:rsidRPr="008E7040" w:rsidRDefault="00AF059A" w:rsidP="00AF059A">
      <w:pPr>
        <w:widowControl/>
        <w:adjustRightInd/>
        <w:spacing w:line="240" w:lineRule="auto"/>
        <w:jc w:val="center"/>
      </w:pPr>
    </w:p>
    <w:p w:rsidR="00AF059A" w:rsidRPr="008E7040" w:rsidRDefault="00AF059A" w:rsidP="00AF059A">
      <w:pPr>
        <w:widowControl/>
        <w:adjustRightInd/>
        <w:spacing w:line="240" w:lineRule="auto"/>
        <w:jc w:val="center"/>
      </w:pPr>
    </w:p>
    <w:p w:rsidR="00AF059A" w:rsidRPr="008E7040" w:rsidRDefault="00AF059A" w:rsidP="00AF059A">
      <w:pPr>
        <w:widowControl/>
        <w:adjustRightInd/>
        <w:spacing w:line="240" w:lineRule="auto"/>
        <w:ind w:left="-90"/>
        <w:jc w:val="left"/>
        <w:rPr>
          <w:u w:val="single"/>
        </w:rPr>
      </w:pPr>
      <w:r w:rsidRPr="008E7040">
        <w:rPr>
          <w:u w:val="single"/>
        </w:rPr>
        <w:t>Total Request for this Item</w:t>
      </w:r>
    </w:p>
    <w:p w:rsidR="00AF059A" w:rsidRPr="008E7040" w:rsidRDefault="00AF059A" w:rsidP="00AF059A">
      <w:pPr>
        <w:widowControl/>
        <w:adjustRightInd/>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30"/>
        <w:gridCol w:w="630"/>
        <w:gridCol w:w="680"/>
        <w:gridCol w:w="1030"/>
        <w:gridCol w:w="1170"/>
        <w:gridCol w:w="990"/>
        <w:gridCol w:w="1890"/>
        <w:gridCol w:w="1890"/>
      </w:tblGrid>
      <w:tr w:rsidR="00AF059A" w:rsidRPr="008E7040" w:rsidTr="005B6359">
        <w:trPr>
          <w:trHeight w:val="890"/>
        </w:trPr>
        <w:tc>
          <w:tcPr>
            <w:tcW w:w="1350" w:type="dxa"/>
            <w:tcBorders>
              <w:top w:val="single" w:sz="4" w:space="0" w:color="auto"/>
              <w:left w:val="single" w:sz="4" w:space="0" w:color="auto"/>
              <w:bottom w:val="single" w:sz="4" w:space="0" w:color="auto"/>
              <w:right w:val="single" w:sz="4" w:space="0" w:color="auto"/>
            </w:tcBorders>
            <w:shd w:val="clear" w:color="auto" w:fill="E6E6E6"/>
          </w:tcPr>
          <w:p w:rsidR="00AF059A" w:rsidRPr="008E7040" w:rsidRDefault="00AF059A" w:rsidP="005B6359">
            <w:pPr>
              <w:widowControl/>
              <w:adjustRightInd/>
              <w:spacing w:line="240" w:lineRule="auto"/>
              <w:jc w:val="center"/>
              <w:rPr>
                <w:sz w:val="20"/>
                <w:szCs w:val="20"/>
              </w:rPr>
            </w:pPr>
          </w:p>
          <w:p w:rsidR="00AF059A" w:rsidRPr="008E7040" w:rsidRDefault="00AF059A" w:rsidP="005B6359">
            <w:pPr>
              <w:widowControl/>
              <w:adjustRightInd/>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szCs w:val="20"/>
              </w:rPr>
            </w:pPr>
            <w:proofErr w:type="spellStart"/>
            <w:r w:rsidRPr="008E7040">
              <w:rPr>
                <w:sz w:val="20"/>
                <w:szCs w:val="20"/>
              </w:rPr>
              <w:t>Pos</w:t>
            </w:r>
            <w:proofErr w:type="spellEnd"/>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p w:rsidR="00AF059A" w:rsidRPr="008E7040" w:rsidRDefault="00AF059A" w:rsidP="005B6359">
            <w:pPr>
              <w:widowControl/>
              <w:adjustRightInd/>
              <w:spacing w:line="240" w:lineRule="auto"/>
              <w:jc w:val="center"/>
              <w:rPr>
                <w:sz w:val="20"/>
                <w:szCs w:val="20"/>
              </w:rPr>
            </w:pPr>
            <w:proofErr w:type="spellStart"/>
            <w:r w:rsidRPr="008E7040">
              <w:rPr>
                <w:sz w:val="20"/>
                <w:szCs w:val="20"/>
              </w:rPr>
              <w:t>Agt</w:t>
            </w:r>
            <w:proofErr w:type="spellEnd"/>
            <w:r w:rsidRPr="008E7040">
              <w:rPr>
                <w:sz w:val="20"/>
                <w:szCs w:val="20"/>
              </w:rPr>
              <w:t>/</w:t>
            </w:r>
            <w:proofErr w:type="spellStart"/>
            <w:r w:rsidRPr="008E7040">
              <w:rPr>
                <w:sz w:val="20"/>
                <w:szCs w:val="20"/>
              </w:rPr>
              <w:t>Atty</w:t>
            </w:r>
            <w:proofErr w:type="spellEnd"/>
          </w:p>
          <w:p w:rsidR="00AF059A" w:rsidRPr="008E7040" w:rsidRDefault="00AF059A" w:rsidP="005B6359">
            <w:pPr>
              <w:widowControl/>
              <w:adjustRightInd/>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szCs w:val="20"/>
              </w:rPr>
            </w:pPr>
            <w:r w:rsidRPr="008E7040">
              <w:rPr>
                <w:sz w:val="20"/>
                <w:szCs w:val="20"/>
              </w:rPr>
              <w:t>FTE</w:t>
            </w:r>
          </w:p>
        </w:tc>
        <w:tc>
          <w:tcPr>
            <w:tcW w:w="103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szCs w:val="20"/>
              </w:rPr>
            </w:pPr>
            <w:r w:rsidRPr="008E7040">
              <w:rPr>
                <w:sz w:val="20"/>
                <w:szCs w:val="20"/>
              </w:rPr>
              <w:t>Personnel</w:t>
            </w:r>
          </w:p>
          <w:p w:rsidR="00AF059A" w:rsidRPr="008E7040" w:rsidRDefault="00AF059A" w:rsidP="005B6359">
            <w:pPr>
              <w:widowControl/>
              <w:adjustRightInd/>
              <w:spacing w:line="240" w:lineRule="auto"/>
              <w:jc w:val="center"/>
              <w:rPr>
                <w:sz w:val="20"/>
                <w:szCs w:val="20"/>
              </w:rPr>
            </w:pPr>
            <w:r w:rsidRPr="008E7040">
              <w:rPr>
                <w:sz w:val="20"/>
                <w:szCs w:val="20"/>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szCs w:val="20"/>
              </w:rPr>
            </w:pPr>
            <w:r w:rsidRPr="008E7040">
              <w:rPr>
                <w:sz w:val="20"/>
                <w:szCs w:val="20"/>
              </w:rPr>
              <w:t>Non-Personnel</w:t>
            </w:r>
          </w:p>
          <w:p w:rsidR="00AF059A" w:rsidRPr="008E7040" w:rsidRDefault="00AF059A" w:rsidP="005B6359">
            <w:pPr>
              <w:widowControl/>
              <w:adjustRightInd/>
              <w:spacing w:line="240" w:lineRule="auto"/>
              <w:jc w:val="center"/>
              <w:rPr>
                <w:sz w:val="20"/>
                <w:szCs w:val="20"/>
              </w:rPr>
            </w:pPr>
            <w:r w:rsidRPr="008E7040">
              <w:rPr>
                <w:sz w:val="20"/>
                <w:szCs w:val="20"/>
              </w:rPr>
              <w:t>($000)</w:t>
            </w:r>
          </w:p>
        </w:tc>
        <w:tc>
          <w:tcPr>
            <w:tcW w:w="990" w:type="dxa"/>
            <w:tcBorders>
              <w:top w:val="single" w:sz="4" w:space="0" w:color="auto"/>
              <w:left w:val="single" w:sz="4" w:space="0" w:color="auto"/>
              <w:bottom w:val="single" w:sz="4" w:space="0" w:color="auto"/>
              <w:right w:val="single" w:sz="4" w:space="0" w:color="auto"/>
            </w:tcBorders>
          </w:tcPr>
          <w:p w:rsidR="00AF059A" w:rsidRPr="008E7040" w:rsidRDefault="00AF059A" w:rsidP="005B6359">
            <w:pPr>
              <w:widowControl/>
              <w:adjustRightInd/>
              <w:spacing w:line="240" w:lineRule="auto"/>
              <w:jc w:val="center"/>
              <w:rPr>
                <w:sz w:val="20"/>
                <w:szCs w:val="20"/>
              </w:rPr>
            </w:pPr>
          </w:p>
          <w:p w:rsidR="00AF059A" w:rsidRPr="008E7040" w:rsidRDefault="00AF059A" w:rsidP="005B6359">
            <w:pPr>
              <w:widowControl/>
              <w:adjustRightInd/>
              <w:spacing w:line="240" w:lineRule="auto"/>
              <w:jc w:val="center"/>
              <w:rPr>
                <w:sz w:val="20"/>
                <w:szCs w:val="20"/>
              </w:rPr>
            </w:pPr>
            <w:r w:rsidRPr="008E7040">
              <w:rPr>
                <w:sz w:val="20"/>
                <w:szCs w:val="20"/>
              </w:rPr>
              <w:t>Total</w:t>
            </w:r>
          </w:p>
          <w:p w:rsidR="00AF059A" w:rsidRPr="008E7040" w:rsidRDefault="00AF059A" w:rsidP="005B6359">
            <w:pPr>
              <w:widowControl/>
              <w:adjustRightInd/>
              <w:spacing w:line="240" w:lineRule="auto"/>
              <w:jc w:val="center"/>
              <w:rPr>
                <w:sz w:val="20"/>
                <w:szCs w:val="20"/>
              </w:rPr>
            </w:pPr>
            <w:r w:rsidRPr="008E7040">
              <w:rPr>
                <w:sz w:val="20"/>
                <w:szCs w:val="20"/>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AF059A" w:rsidRPr="008E7040" w:rsidRDefault="00AF059A" w:rsidP="005B6359">
            <w:pPr>
              <w:widowControl/>
              <w:adjustRightInd/>
              <w:spacing w:line="240" w:lineRule="auto"/>
              <w:jc w:val="center"/>
              <w:rPr>
                <w:sz w:val="20"/>
                <w:szCs w:val="20"/>
              </w:rPr>
            </w:pPr>
            <w:r w:rsidRPr="008E7040">
              <w:rPr>
                <w:sz w:val="20"/>
                <w:szCs w:val="20"/>
              </w:rPr>
              <w:t>FY 201</w:t>
            </w:r>
            <w:r>
              <w:rPr>
                <w:sz w:val="20"/>
                <w:szCs w:val="20"/>
              </w:rPr>
              <w:t>5</w:t>
            </w:r>
            <w:r w:rsidRPr="008E7040">
              <w:rPr>
                <w:sz w:val="20"/>
                <w:szCs w:val="20"/>
              </w:rPr>
              <w:t xml:space="preserve"> Net</w:t>
            </w:r>
          </w:p>
          <w:p w:rsidR="00AF059A" w:rsidRPr="008E7040" w:rsidRDefault="00AF059A" w:rsidP="005B6359">
            <w:pPr>
              <w:widowControl/>
              <w:adjustRightInd/>
              <w:spacing w:line="240" w:lineRule="auto"/>
              <w:jc w:val="center"/>
              <w:rPr>
                <w:sz w:val="20"/>
                <w:szCs w:val="20"/>
              </w:rPr>
            </w:pPr>
            <w:proofErr w:type="spellStart"/>
            <w:r w:rsidRPr="008E7040">
              <w:rPr>
                <w:sz w:val="20"/>
                <w:szCs w:val="20"/>
              </w:rPr>
              <w:t>Annualization</w:t>
            </w:r>
            <w:proofErr w:type="spellEnd"/>
          </w:p>
          <w:p w:rsidR="00AF059A" w:rsidRPr="008E7040" w:rsidRDefault="00AF059A" w:rsidP="005B6359">
            <w:pPr>
              <w:widowControl/>
              <w:adjustRightInd/>
              <w:spacing w:line="240" w:lineRule="auto"/>
              <w:jc w:val="center"/>
              <w:rPr>
                <w:sz w:val="20"/>
                <w:szCs w:val="20"/>
              </w:rPr>
            </w:pPr>
            <w:r w:rsidRPr="008E7040">
              <w:rPr>
                <w:sz w:val="20"/>
                <w:szCs w:val="20"/>
              </w:rPr>
              <w:t>(Change from 2014)</w:t>
            </w:r>
          </w:p>
          <w:p w:rsidR="00AF059A" w:rsidRPr="008E7040" w:rsidRDefault="00AF059A" w:rsidP="005B6359">
            <w:pPr>
              <w:widowControl/>
              <w:adjustRightInd/>
              <w:spacing w:line="240" w:lineRule="auto"/>
              <w:jc w:val="center"/>
              <w:rPr>
                <w:sz w:val="20"/>
                <w:szCs w:val="20"/>
              </w:rPr>
            </w:pPr>
            <w:r w:rsidRPr="008E7040">
              <w:rPr>
                <w:sz w:val="20"/>
                <w:szCs w:val="20"/>
              </w:rPr>
              <w:t>($000)</w:t>
            </w:r>
          </w:p>
        </w:tc>
        <w:tc>
          <w:tcPr>
            <w:tcW w:w="189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center"/>
              <w:rPr>
                <w:sz w:val="20"/>
                <w:szCs w:val="20"/>
              </w:rPr>
            </w:pPr>
            <w:r w:rsidRPr="008E7040">
              <w:rPr>
                <w:sz w:val="20"/>
                <w:szCs w:val="20"/>
              </w:rPr>
              <w:t>FY 201</w:t>
            </w:r>
            <w:r>
              <w:rPr>
                <w:sz w:val="20"/>
                <w:szCs w:val="20"/>
              </w:rPr>
              <w:t>6</w:t>
            </w:r>
            <w:r w:rsidRPr="008E7040">
              <w:rPr>
                <w:sz w:val="20"/>
                <w:szCs w:val="20"/>
              </w:rPr>
              <w:t xml:space="preserve"> Net</w:t>
            </w:r>
          </w:p>
          <w:p w:rsidR="00AF059A" w:rsidRPr="008E7040" w:rsidRDefault="00AF059A" w:rsidP="005B6359">
            <w:pPr>
              <w:widowControl/>
              <w:adjustRightInd/>
              <w:spacing w:line="240" w:lineRule="auto"/>
              <w:jc w:val="center"/>
              <w:rPr>
                <w:sz w:val="20"/>
                <w:szCs w:val="20"/>
              </w:rPr>
            </w:pPr>
            <w:proofErr w:type="spellStart"/>
            <w:r w:rsidRPr="008E7040">
              <w:rPr>
                <w:sz w:val="20"/>
                <w:szCs w:val="20"/>
              </w:rPr>
              <w:t>Annualization</w:t>
            </w:r>
            <w:proofErr w:type="spellEnd"/>
          </w:p>
          <w:p w:rsidR="00AF059A" w:rsidRPr="008E7040" w:rsidRDefault="00AF059A" w:rsidP="005B6359">
            <w:pPr>
              <w:widowControl/>
              <w:adjustRightInd/>
              <w:spacing w:line="240" w:lineRule="auto"/>
              <w:jc w:val="center"/>
              <w:rPr>
                <w:sz w:val="20"/>
                <w:szCs w:val="20"/>
              </w:rPr>
            </w:pPr>
            <w:r w:rsidRPr="008E7040">
              <w:rPr>
                <w:sz w:val="20"/>
                <w:szCs w:val="20"/>
              </w:rPr>
              <w:t>(Change from 2015)</w:t>
            </w:r>
          </w:p>
          <w:p w:rsidR="00AF059A" w:rsidRPr="008E7040" w:rsidRDefault="00AF059A" w:rsidP="005B6359">
            <w:pPr>
              <w:widowControl/>
              <w:adjustRightInd/>
              <w:spacing w:line="240" w:lineRule="auto"/>
              <w:jc w:val="center"/>
              <w:rPr>
                <w:sz w:val="20"/>
                <w:szCs w:val="20"/>
              </w:rPr>
            </w:pPr>
            <w:r w:rsidRPr="008E7040">
              <w:rPr>
                <w:sz w:val="20"/>
                <w:szCs w:val="20"/>
              </w:rPr>
              <w:t>($000)</w:t>
            </w: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left"/>
              <w:rPr>
                <w:sz w:val="20"/>
                <w:szCs w:val="20"/>
              </w:rPr>
            </w:pPr>
            <w:r w:rsidRPr="008E7040">
              <w:rPr>
                <w:sz w:val="20"/>
                <w:szCs w:val="20"/>
              </w:rPr>
              <w:t>Current Services</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widowControl/>
              <w:adjustRightInd/>
              <w:spacing w:line="240" w:lineRule="auto"/>
              <w:jc w:val="center"/>
              <w:rPr>
                <w:sz w:val="20"/>
                <w:szCs w:val="20"/>
              </w:rPr>
            </w:pPr>
            <w:r w:rsidRPr="008E7040">
              <w:rPr>
                <w:sz w:val="20"/>
                <w:szCs w:val="20"/>
              </w:rPr>
              <w:t>$1</w:t>
            </w:r>
            <w:r>
              <w:rPr>
                <w:sz w:val="20"/>
                <w:szCs w:val="20"/>
              </w:rPr>
              <w:t>2</w:t>
            </w:r>
            <w:r w:rsidRPr="008E7040">
              <w:rPr>
                <w:sz w:val="20"/>
                <w:szCs w:val="20"/>
              </w:rPr>
              <w:t>,500</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widowControl/>
              <w:adjustRightInd/>
              <w:spacing w:line="240" w:lineRule="auto"/>
              <w:jc w:val="center"/>
              <w:rPr>
                <w:sz w:val="20"/>
                <w:szCs w:val="20"/>
              </w:rPr>
            </w:pPr>
            <w:r w:rsidRPr="008E7040">
              <w:rPr>
                <w:sz w:val="20"/>
                <w:szCs w:val="20"/>
              </w:rPr>
              <w:t>$1</w:t>
            </w:r>
            <w:r>
              <w:rPr>
                <w:sz w:val="20"/>
                <w:szCs w:val="20"/>
              </w:rPr>
              <w:t>2</w:t>
            </w:r>
            <w:r w:rsidRPr="008E7040">
              <w:rPr>
                <w:sz w:val="20"/>
                <w:szCs w:val="20"/>
              </w:rPr>
              <w:t>,500</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left"/>
              <w:rPr>
                <w:sz w:val="20"/>
                <w:szCs w:val="20"/>
              </w:rPr>
            </w:pPr>
            <w:r>
              <w:rPr>
                <w:sz w:val="20"/>
                <w:szCs w:val="20"/>
              </w:rPr>
              <w:t>Decreases</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EF6605" w:rsidP="005B6359">
            <w:pPr>
              <w:widowControl/>
              <w:adjustRightInd/>
              <w:spacing w:line="240" w:lineRule="auto"/>
              <w:jc w:val="center"/>
              <w:rPr>
                <w:sz w:val="20"/>
                <w:szCs w:val="20"/>
              </w:rPr>
            </w:pPr>
            <w:r>
              <w:rPr>
                <w:sz w:val="20"/>
              </w:rPr>
              <w:t>(</w:t>
            </w:r>
            <w:r w:rsidRPr="008E7040">
              <w:rPr>
                <w:sz w:val="20"/>
              </w:rPr>
              <w:t>$2,000</w:t>
            </w:r>
            <w:r>
              <w:rPr>
                <w:sz w:val="20"/>
              </w:rPr>
              <w:t>)</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EF6605" w:rsidP="005B6359">
            <w:pPr>
              <w:widowControl/>
              <w:adjustRightInd/>
              <w:spacing w:line="240" w:lineRule="auto"/>
              <w:jc w:val="center"/>
              <w:rPr>
                <w:sz w:val="20"/>
                <w:szCs w:val="20"/>
              </w:rPr>
            </w:pPr>
            <w:r>
              <w:rPr>
                <w:sz w:val="20"/>
              </w:rPr>
              <w:t>(</w:t>
            </w:r>
            <w:r w:rsidRPr="008E7040">
              <w:rPr>
                <w:sz w:val="20"/>
              </w:rPr>
              <w:t>$2,000</w:t>
            </w:r>
            <w:r>
              <w:rPr>
                <w:sz w:val="20"/>
              </w:rPr>
              <w:t>)</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r>
      <w:tr w:rsidR="00AF059A" w:rsidRPr="008E7040" w:rsidTr="005B6359">
        <w:trPr>
          <w:trHeight w:val="215"/>
        </w:trPr>
        <w:tc>
          <w:tcPr>
            <w:tcW w:w="1350" w:type="dxa"/>
            <w:tcBorders>
              <w:top w:val="single" w:sz="4" w:space="0" w:color="auto"/>
              <w:left w:val="single" w:sz="4" w:space="0" w:color="auto"/>
              <w:bottom w:val="single" w:sz="4" w:space="0" w:color="auto"/>
              <w:right w:val="single" w:sz="4" w:space="0" w:color="auto"/>
            </w:tcBorders>
            <w:hideMark/>
          </w:tcPr>
          <w:p w:rsidR="00AF059A" w:rsidRPr="008E7040" w:rsidRDefault="00AF059A" w:rsidP="005B6359">
            <w:pPr>
              <w:widowControl/>
              <w:adjustRightInd/>
              <w:spacing w:line="240" w:lineRule="auto"/>
              <w:jc w:val="left"/>
              <w:rPr>
                <w:sz w:val="20"/>
                <w:szCs w:val="20"/>
              </w:rPr>
            </w:pPr>
            <w:r w:rsidRPr="008E7040">
              <w:rPr>
                <w:sz w:val="20"/>
                <w:szCs w:val="20"/>
              </w:rPr>
              <w:t>Grand Total</w:t>
            </w: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widowControl/>
              <w:adjustRightInd/>
              <w:spacing w:line="240" w:lineRule="auto"/>
              <w:jc w:val="center"/>
              <w:rPr>
                <w:sz w:val="20"/>
                <w:szCs w:val="20"/>
              </w:rPr>
            </w:pPr>
            <w:r w:rsidRPr="008E7040">
              <w:rPr>
                <w:sz w:val="20"/>
                <w:szCs w:val="20"/>
              </w:rPr>
              <w:t>$1</w:t>
            </w:r>
            <w:r>
              <w:rPr>
                <w:sz w:val="20"/>
                <w:szCs w:val="20"/>
              </w:rPr>
              <w:t>0</w:t>
            </w:r>
            <w:r w:rsidRPr="008E7040">
              <w:rPr>
                <w:sz w:val="20"/>
                <w:szCs w:val="20"/>
              </w:rPr>
              <w:t>,500</w:t>
            </w:r>
          </w:p>
        </w:tc>
        <w:tc>
          <w:tcPr>
            <w:tcW w:w="990" w:type="dxa"/>
            <w:tcBorders>
              <w:top w:val="single" w:sz="4" w:space="0" w:color="auto"/>
              <w:left w:val="single" w:sz="4" w:space="0" w:color="auto"/>
              <w:bottom w:val="single" w:sz="4" w:space="0" w:color="auto"/>
              <w:right w:val="single" w:sz="4" w:space="0" w:color="auto"/>
            </w:tcBorders>
            <w:vAlign w:val="bottom"/>
            <w:hideMark/>
          </w:tcPr>
          <w:p w:rsidR="00AF059A" w:rsidRPr="008E7040" w:rsidRDefault="00AF059A" w:rsidP="005B6359">
            <w:pPr>
              <w:widowControl/>
              <w:adjustRightInd/>
              <w:spacing w:line="240" w:lineRule="auto"/>
              <w:jc w:val="center"/>
              <w:rPr>
                <w:sz w:val="20"/>
                <w:szCs w:val="20"/>
              </w:rPr>
            </w:pPr>
            <w:r w:rsidRPr="008E7040">
              <w:rPr>
                <w:sz w:val="20"/>
                <w:szCs w:val="20"/>
              </w:rPr>
              <w:t>$1</w:t>
            </w:r>
            <w:r>
              <w:rPr>
                <w:sz w:val="20"/>
                <w:szCs w:val="20"/>
              </w:rPr>
              <w:t>0</w:t>
            </w:r>
            <w:r w:rsidRPr="008E7040">
              <w:rPr>
                <w:sz w:val="20"/>
                <w:szCs w:val="20"/>
              </w:rPr>
              <w:t>,500</w:t>
            </w: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AF059A" w:rsidRPr="008E7040" w:rsidRDefault="00AF059A" w:rsidP="005B6359">
            <w:pPr>
              <w:widowControl/>
              <w:adjustRightInd/>
              <w:spacing w:line="240" w:lineRule="auto"/>
              <w:jc w:val="center"/>
              <w:rPr>
                <w:sz w:val="20"/>
                <w:szCs w:val="20"/>
              </w:rPr>
            </w:pPr>
          </w:p>
        </w:tc>
      </w:tr>
    </w:tbl>
    <w:p w:rsidR="00AF059A" w:rsidRPr="008E7040" w:rsidRDefault="00AF059A" w:rsidP="00AF059A">
      <w:pPr>
        <w:widowControl/>
        <w:adjustRightInd/>
        <w:spacing w:line="240" w:lineRule="auto"/>
        <w:jc w:val="center"/>
        <w:rPr>
          <w:sz w:val="20"/>
          <w:szCs w:val="20"/>
        </w:rPr>
      </w:pPr>
    </w:p>
    <w:p w:rsidR="00AF059A" w:rsidRPr="008E7040" w:rsidRDefault="00AF059A" w:rsidP="00AF059A">
      <w:pPr>
        <w:widowControl/>
        <w:adjustRightInd/>
        <w:spacing w:line="240" w:lineRule="auto"/>
        <w:jc w:val="left"/>
        <w:rPr>
          <w:rFonts w:cs="Arial"/>
          <w:b/>
        </w:rPr>
      </w:pPr>
    </w:p>
    <w:p w:rsidR="00AF059A" w:rsidRPr="00A43676" w:rsidRDefault="00AF059A" w:rsidP="00AF059A">
      <w:pPr>
        <w:widowControl/>
        <w:adjustRightInd/>
        <w:spacing w:line="240" w:lineRule="auto"/>
        <w:jc w:val="left"/>
        <w:textAlignment w:val="auto"/>
        <w:rPr>
          <w:b/>
          <w:bCs/>
        </w:rPr>
      </w:pPr>
    </w:p>
    <w:p w:rsidR="00AF059A" w:rsidRDefault="00AF059A" w:rsidP="00AF059A">
      <w:pPr>
        <w:widowControl/>
        <w:adjustRightInd/>
        <w:spacing w:after="200" w:line="276" w:lineRule="auto"/>
        <w:jc w:val="left"/>
        <w:textAlignment w:val="auto"/>
      </w:pPr>
      <w:r>
        <w:br w:type="page"/>
      </w:r>
    </w:p>
    <w:p w:rsidR="00AF059A" w:rsidRPr="007F4C49" w:rsidRDefault="00AF059A" w:rsidP="00AF059A">
      <w:pPr>
        <w:widowControl/>
        <w:adjustRightInd/>
        <w:spacing w:line="240" w:lineRule="auto"/>
        <w:jc w:val="left"/>
        <w:textAlignment w:val="auto"/>
        <w:rPr>
          <w:b/>
          <w:color w:val="FF0000"/>
          <w:sz w:val="40"/>
          <w:szCs w:val="40"/>
        </w:rPr>
      </w:pPr>
      <w:r>
        <w:rPr>
          <w:b/>
          <w:bCs/>
        </w:rPr>
        <w:lastRenderedPageBreak/>
        <w:t xml:space="preserve">VI. Program Offsets </w:t>
      </w:r>
      <w:r w:rsidRPr="00BA2904">
        <w:rPr>
          <w:b/>
          <w:bCs/>
        </w:rPr>
        <w:t>by Item</w:t>
      </w:r>
      <w:r>
        <w:rPr>
          <w:b/>
          <w:bCs/>
          <w:color w:val="FF0000"/>
        </w:rPr>
        <w:t xml:space="preserve"> </w:t>
      </w:r>
    </w:p>
    <w:p w:rsidR="00AF059A" w:rsidRDefault="00AF059A" w:rsidP="00AF059A">
      <w:pPr>
        <w:pStyle w:val="BodyText"/>
      </w:pPr>
    </w:p>
    <w:p w:rsidR="00AF059A" w:rsidRPr="00476AE9" w:rsidRDefault="00AF059A" w:rsidP="00AF059A">
      <w:pPr>
        <w:pStyle w:val="xl19"/>
        <w:tabs>
          <w:tab w:val="left" w:pos="3600"/>
          <w:tab w:val="right" w:pos="8640"/>
        </w:tabs>
        <w:spacing w:before="0" w:after="0"/>
        <w:ind w:left="3600" w:hanging="3600"/>
      </w:pPr>
      <w:r>
        <w:rPr>
          <w:b/>
          <w:bCs/>
        </w:rPr>
        <w:t>Item Name:</w:t>
      </w:r>
      <w:r>
        <w:rPr>
          <w:b/>
          <w:bCs/>
        </w:rPr>
        <w:tab/>
        <w:t xml:space="preserve">OJP Program Eliminations </w:t>
      </w:r>
    </w:p>
    <w:p w:rsidR="00AF059A" w:rsidRDefault="00AF059A" w:rsidP="00AF059A">
      <w:pPr>
        <w:pStyle w:val="xl19"/>
        <w:tabs>
          <w:tab w:val="left" w:pos="3600"/>
          <w:tab w:val="right" w:pos="8640"/>
        </w:tabs>
        <w:spacing w:before="0" w:after="0"/>
        <w:ind w:left="3600" w:hanging="3600"/>
      </w:pPr>
    </w:p>
    <w:p w:rsidR="00AF059A" w:rsidRDefault="00AF059A" w:rsidP="00AF059A">
      <w:pPr>
        <w:pStyle w:val="xl19"/>
        <w:tabs>
          <w:tab w:val="left" w:pos="3600"/>
          <w:tab w:val="right" w:pos="8640"/>
        </w:tabs>
        <w:spacing w:before="0" w:after="0"/>
      </w:pPr>
      <w:r>
        <w:t xml:space="preserve">Budget Appropriation: </w:t>
      </w:r>
      <w:r>
        <w:tab/>
        <w:t>State and Local Law Enforcement Assistance</w:t>
      </w:r>
    </w:p>
    <w:p w:rsidR="00AF059A" w:rsidRDefault="00AF059A" w:rsidP="00AF059A">
      <w:pPr>
        <w:pStyle w:val="xl19"/>
        <w:tabs>
          <w:tab w:val="left" w:pos="3600"/>
          <w:tab w:val="right" w:pos="8640"/>
        </w:tabs>
        <w:spacing w:before="0" w:after="0"/>
      </w:pPr>
      <w:r>
        <w:tab/>
        <w:t>Juvenile Justice Programs</w:t>
      </w:r>
    </w:p>
    <w:p w:rsidR="00AF059A" w:rsidRDefault="00AF059A" w:rsidP="00AF059A">
      <w:pPr>
        <w:pStyle w:val="xl19"/>
        <w:tabs>
          <w:tab w:val="left" w:pos="3600"/>
          <w:tab w:val="right" w:pos="8640"/>
        </w:tabs>
        <w:spacing w:before="0" w:after="0"/>
      </w:pPr>
      <w:r>
        <w:tab/>
      </w:r>
      <w:r>
        <w:tab/>
      </w:r>
    </w:p>
    <w:p w:rsidR="00AF059A" w:rsidRDefault="00AF059A" w:rsidP="00AF059A">
      <w:pPr>
        <w:autoSpaceDE w:val="0"/>
        <w:autoSpaceDN w:val="0"/>
        <w:spacing w:line="240" w:lineRule="auto"/>
        <w:jc w:val="left"/>
      </w:pPr>
      <w:r>
        <w:t>Strategic Goal &amp; Objective:</w:t>
      </w:r>
      <w:r>
        <w:tab/>
      </w:r>
      <w:r>
        <w:tab/>
      </w:r>
      <w:r w:rsidR="00E51625" w:rsidRPr="00211B40">
        <w:t>Multiple, See Chart for Specifics</w:t>
      </w:r>
    </w:p>
    <w:p w:rsidR="00AF059A" w:rsidRDefault="00AF059A" w:rsidP="00AF059A">
      <w:pPr>
        <w:pStyle w:val="xl19"/>
        <w:tabs>
          <w:tab w:val="left" w:pos="3600"/>
          <w:tab w:val="right" w:pos="8640"/>
        </w:tabs>
        <w:spacing w:before="0" w:after="0"/>
      </w:pPr>
    </w:p>
    <w:p w:rsidR="00AF059A" w:rsidRDefault="00AF059A" w:rsidP="00AF059A">
      <w:pPr>
        <w:pStyle w:val="xl19"/>
        <w:tabs>
          <w:tab w:val="left" w:pos="3600"/>
          <w:tab w:val="right" w:pos="8640"/>
        </w:tabs>
        <w:spacing w:before="0" w:after="0"/>
      </w:pPr>
      <w:r>
        <w:t>Organizational Program:</w:t>
      </w:r>
      <w:r>
        <w:tab/>
        <w:t>Bureau of Justice Assistance</w:t>
      </w:r>
    </w:p>
    <w:p w:rsidR="00AF059A" w:rsidRDefault="00AF059A" w:rsidP="00AF059A">
      <w:pPr>
        <w:pStyle w:val="xl19"/>
        <w:tabs>
          <w:tab w:val="left" w:pos="3600"/>
          <w:tab w:val="right" w:pos="8640"/>
        </w:tabs>
        <w:spacing w:before="0" w:after="0"/>
      </w:pPr>
      <w:r>
        <w:tab/>
        <w:t>National Institute of Justice</w:t>
      </w:r>
    </w:p>
    <w:p w:rsidR="00AF059A" w:rsidRDefault="00AF059A" w:rsidP="00AF059A">
      <w:pPr>
        <w:pStyle w:val="xl19"/>
        <w:tabs>
          <w:tab w:val="left" w:pos="3600"/>
          <w:tab w:val="right" w:pos="8640"/>
        </w:tabs>
        <w:spacing w:before="0" w:after="0"/>
        <w:ind w:left="3600"/>
      </w:pPr>
      <w:r>
        <w:tab/>
        <w:t>Office of Juvenile Justice Prevention and Delinquency Prevention</w:t>
      </w:r>
    </w:p>
    <w:p w:rsidR="00AF059A" w:rsidRPr="00B034A8" w:rsidRDefault="00AF059A" w:rsidP="00AF059A">
      <w:pPr>
        <w:autoSpaceDE w:val="0"/>
        <w:autoSpaceDN w:val="0"/>
        <w:spacing w:line="240" w:lineRule="auto"/>
        <w:jc w:val="left"/>
      </w:pPr>
    </w:p>
    <w:p w:rsidR="00AF059A" w:rsidRPr="00B034A8" w:rsidRDefault="00AF059A" w:rsidP="00AF059A">
      <w:pPr>
        <w:autoSpaceDE w:val="0"/>
        <w:autoSpaceDN w:val="0"/>
        <w:spacing w:line="240" w:lineRule="auto"/>
        <w:jc w:val="left"/>
      </w:pPr>
      <w:r w:rsidRPr="00BA2904">
        <w:t>Ranking</w:t>
      </w:r>
      <w:r>
        <w:t>:</w:t>
      </w:r>
      <w:r>
        <w:tab/>
      </w:r>
      <w:r w:rsidRPr="00F85F5B">
        <w:tab/>
      </w:r>
      <w:r>
        <w:tab/>
      </w:r>
      <w:r>
        <w:tab/>
        <w:t>32 of 32</w:t>
      </w:r>
      <w:r>
        <w:tab/>
      </w:r>
      <w:r>
        <w:tab/>
      </w:r>
    </w:p>
    <w:p w:rsidR="00AF059A" w:rsidRPr="00B034A8" w:rsidRDefault="00AF059A" w:rsidP="00AF059A">
      <w:pPr>
        <w:autoSpaceDE w:val="0"/>
        <w:autoSpaceDN w:val="0"/>
        <w:spacing w:line="240" w:lineRule="auto"/>
        <w:jc w:val="left"/>
      </w:pPr>
    </w:p>
    <w:p w:rsidR="00AF059A" w:rsidRPr="00B034A8" w:rsidRDefault="00AF059A" w:rsidP="00AF059A">
      <w:pPr>
        <w:autoSpaceDE w:val="0"/>
        <w:autoSpaceDN w:val="0"/>
        <w:spacing w:line="240" w:lineRule="auto"/>
        <w:jc w:val="left"/>
        <w:rPr>
          <w:b/>
          <w:bCs/>
        </w:rPr>
      </w:pPr>
      <w:r w:rsidRPr="00BA2904">
        <w:t xml:space="preserve">Program </w:t>
      </w:r>
      <w:r>
        <w:t>Reduction</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Dollars</w:t>
      </w:r>
      <w:r>
        <w:t xml:space="preserve"> </w:t>
      </w:r>
      <w:r w:rsidR="008544A4">
        <w:t>-</w:t>
      </w:r>
      <w:r w:rsidRPr="005C75CF">
        <w:rPr>
          <w:b/>
        </w:rPr>
        <w:t>$</w:t>
      </w:r>
      <w:r>
        <w:rPr>
          <w:b/>
        </w:rPr>
        <w:t>257</w:t>
      </w:r>
      <w:r w:rsidRPr="005C75CF">
        <w:rPr>
          <w:b/>
        </w:rPr>
        <w:t>,</w:t>
      </w:r>
      <w:r>
        <w:rPr>
          <w:b/>
        </w:rPr>
        <w:t>0</w:t>
      </w:r>
      <w:r w:rsidRPr="005C75CF">
        <w:rPr>
          <w:b/>
        </w:rPr>
        <w:t>00,000</w:t>
      </w:r>
      <w:r w:rsidRPr="00F85F5B">
        <w:t xml:space="preserve"> </w:t>
      </w:r>
      <w:r>
        <w:rPr>
          <w:b/>
          <w:bCs/>
        </w:rPr>
        <w:t xml:space="preserve"> </w:t>
      </w:r>
    </w:p>
    <w:p w:rsidR="00AF059A" w:rsidRDefault="00AF059A" w:rsidP="00AF059A">
      <w:pPr>
        <w:pStyle w:val="xl19"/>
        <w:tabs>
          <w:tab w:val="left" w:pos="2340"/>
          <w:tab w:val="right" w:pos="3060"/>
          <w:tab w:val="left" w:pos="3600"/>
          <w:tab w:val="right" w:pos="4500"/>
          <w:tab w:val="left" w:pos="5310"/>
          <w:tab w:val="right" w:pos="6300"/>
        </w:tabs>
        <w:spacing w:before="0" w:after="0"/>
      </w:pPr>
    </w:p>
    <w:p w:rsidR="00AF059A" w:rsidRDefault="00AF059A" w:rsidP="00AF059A">
      <w:pPr>
        <w:pStyle w:val="xl24"/>
        <w:spacing w:before="0" w:after="0"/>
      </w:pPr>
      <w:r>
        <w:t>Description of Item</w:t>
      </w:r>
    </w:p>
    <w:p w:rsidR="00AF059A" w:rsidRDefault="00AF059A" w:rsidP="00AF059A">
      <w:pPr>
        <w:spacing w:line="240" w:lineRule="auto"/>
        <w:contextualSpacing/>
        <w:jc w:val="left"/>
      </w:pPr>
      <w:r w:rsidRPr="005C75CF">
        <w:t>In FY 201</w:t>
      </w:r>
      <w:r>
        <w:t>4</w:t>
      </w:r>
      <w:r w:rsidRPr="005C75CF">
        <w:t xml:space="preserve">, </w:t>
      </w:r>
      <w:r>
        <w:rPr>
          <w:iCs/>
        </w:rPr>
        <w:t xml:space="preserve">the President’s Budget </w:t>
      </w:r>
      <w:r w:rsidRPr="005C75CF">
        <w:t>requests the elimination of several programs, totaling $</w:t>
      </w:r>
      <w:r>
        <w:t xml:space="preserve">257.0 </w:t>
      </w:r>
      <w:r w:rsidRPr="005C75CF">
        <w:t>million</w:t>
      </w:r>
      <w:r>
        <w:t xml:space="preserve"> </w:t>
      </w:r>
      <w:r w:rsidRPr="005C75CF">
        <w:t>to concentrate funding on programs that promote the adoption and use of proven, evidence-based programs throughout state, local, and tribal criminal justice systems.  Th</w:t>
      </w:r>
      <w:r>
        <w:t>ese</w:t>
      </w:r>
      <w:r w:rsidRPr="005C75CF">
        <w:t xml:space="preserve"> reduction</w:t>
      </w:r>
      <w:r>
        <w:t>s</w:t>
      </w:r>
      <w:r w:rsidRPr="005C75CF">
        <w:t xml:space="preserve"> include funding for two programs that will be consolidated into the new Problem Solving Justice Initiative.</w:t>
      </w:r>
      <w:r>
        <w:t xml:space="preserve">  As a result of the consolidation, OJP is not requesting independent appropriations for these programs.  Additionally, Indian Country Initiatives will be funded at </w:t>
      </w:r>
      <w:r w:rsidRPr="009B56CD">
        <w:t>$102.5 million through a set-aside from OJP’s grant programs, rather than as a separate line-item (a net increase of $64.5 million).  See prog</w:t>
      </w:r>
      <w:r>
        <w:t>rams proposed for elimination below</w:t>
      </w:r>
      <w:r w:rsidRPr="005C75CF">
        <w:t>:</w:t>
      </w:r>
    </w:p>
    <w:tbl>
      <w:tblPr>
        <w:tblStyle w:val="TableGrid"/>
        <w:tblpPr w:leftFromText="180" w:rightFromText="180" w:vertAnchor="text" w:horzAnchor="margin" w:tblpY="365"/>
        <w:tblW w:w="9738" w:type="dxa"/>
        <w:tblLayout w:type="fixed"/>
        <w:tblLook w:val="04A0" w:firstRow="1" w:lastRow="0" w:firstColumn="1" w:lastColumn="0" w:noHBand="0" w:noVBand="1"/>
      </w:tblPr>
      <w:tblGrid>
        <w:gridCol w:w="3348"/>
        <w:gridCol w:w="1530"/>
        <w:gridCol w:w="1530"/>
        <w:gridCol w:w="990"/>
        <w:gridCol w:w="990"/>
        <w:gridCol w:w="1350"/>
      </w:tblGrid>
      <w:tr w:rsidR="00C156B9" w:rsidRPr="009134B6" w:rsidTr="00211B40">
        <w:trPr>
          <w:trHeight w:val="290"/>
        </w:trPr>
        <w:tc>
          <w:tcPr>
            <w:tcW w:w="3348" w:type="dxa"/>
            <w:shd w:val="clear" w:color="auto" w:fill="BFBFBF" w:themeFill="background1" w:themeFillShade="BF"/>
            <w:vAlign w:val="bottom"/>
          </w:tcPr>
          <w:p w:rsidR="00C156B9" w:rsidRDefault="00C156B9" w:rsidP="005B6359">
            <w:pPr>
              <w:spacing w:line="240" w:lineRule="auto"/>
              <w:jc w:val="left"/>
              <w:rPr>
                <w:sz w:val="20"/>
                <w:szCs w:val="20"/>
              </w:rPr>
            </w:pPr>
            <w:r w:rsidRPr="0081604B">
              <w:rPr>
                <w:sz w:val="20"/>
                <w:szCs w:val="20"/>
              </w:rPr>
              <w:t>(dollars in thousands)</w:t>
            </w:r>
          </w:p>
        </w:tc>
        <w:tc>
          <w:tcPr>
            <w:tcW w:w="1530" w:type="dxa"/>
            <w:shd w:val="clear" w:color="auto" w:fill="BFBFBF" w:themeFill="background1" w:themeFillShade="BF"/>
            <w:vAlign w:val="bottom"/>
          </w:tcPr>
          <w:p w:rsidR="00C156B9" w:rsidRDefault="00C156B9" w:rsidP="00E35A2A">
            <w:pPr>
              <w:spacing w:line="240" w:lineRule="auto"/>
              <w:jc w:val="center"/>
              <w:rPr>
                <w:b/>
                <w:sz w:val="20"/>
                <w:szCs w:val="20"/>
              </w:rPr>
            </w:pPr>
            <w:r>
              <w:rPr>
                <w:b/>
                <w:sz w:val="20"/>
                <w:szCs w:val="20"/>
              </w:rPr>
              <w:t xml:space="preserve">DOJ </w:t>
            </w:r>
          </w:p>
          <w:p w:rsidR="00C156B9" w:rsidRPr="005A28F9" w:rsidRDefault="00C156B9" w:rsidP="00E35A2A">
            <w:pPr>
              <w:spacing w:line="240" w:lineRule="auto"/>
              <w:jc w:val="center"/>
              <w:rPr>
                <w:b/>
                <w:sz w:val="20"/>
                <w:szCs w:val="20"/>
              </w:rPr>
            </w:pPr>
            <w:r>
              <w:rPr>
                <w:b/>
                <w:sz w:val="20"/>
                <w:szCs w:val="20"/>
              </w:rPr>
              <w:t>Strategic Goal &amp; Objective</w:t>
            </w:r>
          </w:p>
        </w:tc>
        <w:tc>
          <w:tcPr>
            <w:tcW w:w="1530" w:type="dxa"/>
            <w:shd w:val="clear" w:color="auto" w:fill="BFBFBF" w:themeFill="background1" w:themeFillShade="BF"/>
            <w:vAlign w:val="bottom"/>
          </w:tcPr>
          <w:p w:rsidR="00C156B9" w:rsidRPr="005A28F9" w:rsidRDefault="00C156B9" w:rsidP="00216CC0">
            <w:pPr>
              <w:spacing w:line="240" w:lineRule="auto"/>
              <w:jc w:val="center"/>
              <w:rPr>
                <w:b/>
                <w:sz w:val="20"/>
                <w:szCs w:val="20"/>
              </w:rPr>
            </w:pPr>
            <w:r>
              <w:rPr>
                <w:b/>
                <w:sz w:val="20"/>
                <w:szCs w:val="20"/>
              </w:rPr>
              <w:t>OJP Strategic Goal &amp; Objective</w:t>
            </w:r>
          </w:p>
        </w:tc>
        <w:tc>
          <w:tcPr>
            <w:tcW w:w="990" w:type="dxa"/>
            <w:shd w:val="clear" w:color="auto" w:fill="BFBFBF" w:themeFill="background1" w:themeFillShade="BF"/>
            <w:vAlign w:val="bottom"/>
          </w:tcPr>
          <w:p w:rsidR="00C156B9" w:rsidRDefault="00C156B9" w:rsidP="00B60EC3">
            <w:pPr>
              <w:spacing w:line="240" w:lineRule="auto"/>
              <w:jc w:val="center"/>
              <w:rPr>
                <w:b/>
                <w:sz w:val="20"/>
                <w:szCs w:val="20"/>
              </w:rPr>
            </w:pPr>
            <w:r w:rsidRPr="005A28F9">
              <w:rPr>
                <w:b/>
                <w:sz w:val="20"/>
                <w:szCs w:val="20"/>
              </w:rPr>
              <w:t>FY 2012</w:t>
            </w:r>
          </w:p>
          <w:p w:rsidR="00C156B9" w:rsidRDefault="00C156B9" w:rsidP="002F3546">
            <w:pPr>
              <w:spacing w:line="240" w:lineRule="auto"/>
              <w:jc w:val="center"/>
              <w:rPr>
                <w:b/>
                <w:sz w:val="20"/>
                <w:szCs w:val="20"/>
              </w:rPr>
            </w:pPr>
            <w:r>
              <w:rPr>
                <w:b/>
                <w:sz w:val="20"/>
                <w:szCs w:val="20"/>
              </w:rPr>
              <w:t>Enacted</w:t>
            </w:r>
          </w:p>
        </w:tc>
        <w:tc>
          <w:tcPr>
            <w:tcW w:w="990" w:type="dxa"/>
            <w:shd w:val="clear" w:color="auto" w:fill="BFBFBF" w:themeFill="background1" w:themeFillShade="BF"/>
            <w:vAlign w:val="bottom"/>
          </w:tcPr>
          <w:p w:rsidR="00C156B9" w:rsidRPr="00797343" w:rsidRDefault="00C156B9" w:rsidP="002F3546">
            <w:pPr>
              <w:spacing w:line="240" w:lineRule="auto"/>
              <w:jc w:val="center"/>
              <w:rPr>
                <w:b/>
                <w:sz w:val="20"/>
                <w:szCs w:val="20"/>
              </w:rPr>
            </w:pPr>
            <w:r w:rsidRPr="00797343">
              <w:rPr>
                <w:b/>
                <w:sz w:val="20"/>
                <w:szCs w:val="20"/>
              </w:rPr>
              <w:t>FY 201</w:t>
            </w:r>
            <w:r>
              <w:rPr>
                <w:b/>
                <w:sz w:val="20"/>
                <w:szCs w:val="20"/>
              </w:rPr>
              <w:t>4</w:t>
            </w:r>
          </w:p>
          <w:p w:rsidR="00C156B9" w:rsidRDefault="00C156B9" w:rsidP="00774938">
            <w:pPr>
              <w:spacing w:line="240" w:lineRule="auto"/>
              <w:jc w:val="center"/>
              <w:rPr>
                <w:b/>
                <w:sz w:val="20"/>
                <w:szCs w:val="20"/>
              </w:rPr>
            </w:pPr>
            <w:r w:rsidRPr="00797343">
              <w:rPr>
                <w:b/>
                <w:sz w:val="20"/>
                <w:szCs w:val="20"/>
              </w:rPr>
              <w:t>Request</w:t>
            </w:r>
          </w:p>
        </w:tc>
        <w:tc>
          <w:tcPr>
            <w:tcW w:w="1350" w:type="dxa"/>
            <w:shd w:val="clear" w:color="auto" w:fill="BFBFBF" w:themeFill="background1" w:themeFillShade="BF"/>
            <w:vAlign w:val="bottom"/>
          </w:tcPr>
          <w:p w:rsidR="00C156B9" w:rsidRDefault="00C156B9" w:rsidP="005B6359">
            <w:pPr>
              <w:spacing w:line="240" w:lineRule="auto"/>
              <w:jc w:val="center"/>
              <w:rPr>
                <w:b/>
                <w:sz w:val="20"/>
                <w:szCs w:val="20"/>
              </w:rPr>
            </w:pPr>
            <w:r>
              <w:rPr>
                <w:b/>
                <w:sz w:val="20"/>
                <w:szCs w:val="20"/>
              </w:rPr>
              <w:t>FY 2014 Request vs. FY 2012 Enacted</w:t>
            </w:r>
          </w:p>
        </w:tc>
      </w:tr>
      <w:tr w:rsidR="00E47966" w:rsidRPr="009134B6" w:rsidTr="00211B40">
        <w:trPr>
          <w:trHeight w:val="217"/>
        </w:trPr>
        <w:tc>
          <w:tcPr>
            <w:tcW w:w="3348" w:type="dxa"/>
            <w:vAlign w:val="bottom"/>
          </w:tcPr>
          <w:p w:rsidR="00E35A2A" w:rsidRDefault="00E35A2A" w:rsidP="005B6359">
            <w:pPr>
              <w:spacing w:line="240" w:lineRule="auto"/>
              <w:jc w:val="left"/>
              <w:rPr>
                <w:b/>
                <w:sz w:val="20"/>
                <w:szCs w:val="20"/>
              </w:rPr>
            </w:pPr>
            <w:r w:rsidRPr="005A28F9">
              <w:rPr>
                <w:b/>
                <w:sz w:val="20"/>
                <w:szCs w:val="20"/>
              </w:rPr>
              <w:t>State and Local Law Enforcement Assistance</w:t>
            </w:r>
            <w:r>
              <w:rPr>
                <w:b/>
                <w:sz w:val="20"/>
                <w:szCs w:val="20"/>
              </w:rPr>
              <w:t>:</w:t>
            </w:r>
          </w:p>
        </w:tc>
        <w:tc>
          <w:tcPr>
            <w:tcW w:w="3060" w:type="dxa"/>
            <w:gridSpan w:val="2"/>
          </w:tcPr>
          <w:p w:rsidR="00E35A2A" w:rsidRDefault="00E35A2A" w:rsidP="005B6359">
            <w:pPr>
              <w:spacing w:line="240" w:lineRule="auto"/>
              <w:jc w:val="center"/>
              <w:rPr>
                <w:sz w:val="20"/>
                <w:szCs w:val="20"/>
              </w:rPr>
            </w:pPr>
          </w:p>
        </w:tc>
        <w:tc>
          <w:tcPr>
            <w:tcW w:w="990" w:type="dxa"/>
            <w:vAlign w:val="bottom"/>
          </w:tcPr>
          <w:p w:rsidR="00E35A2A" w:rsidRDefault="00E35A2A" w:rsidP="005B6359">
            <w:pPr>
              <w:spacing w:line="240" w:lineRule="auto"/>
              <w:jc w:val="center"/>
              <w:rPr>
                <w:sz w:val="20"/>
                <w:szCs w:val="20"/>
              </w:rPr>
            </w:pPr>
          </w:p>
        </w:tc>
        <w:tc>
          <w:tcPr>
            <w:tcW w:w="990" w:type="dxa"/>
            <w:vAlign w:val="bottom"/>
          </w:tcPr>
          <w:p w:rsidR="00E35A2A" w:rsidRDefault="00E35A2A" w:rsidP="005B6359">
            <w:pPr>
              <w:spacing w:line="240" w:lineRule="auto"/>
              <w:jc w:val="center"/>
              <w:rPr>
                <w:sz w:val="20"/>
                <w:szCs w:val="20"/>
              </w:rPr>
            </w:pPr>
          </w:p>
        </w:tc>
        <w:tc>
          <w:tcPr>
            <w:tcW w:w="1350" w:type="dxa"/>
            <w:vAlign w:val="bottom"/>
          </w:tcPr>
          <w:p w:rsidR="00E35A2A" w:rsidRDefault="00E35A2A" w:rsidP="005B6359">
            <w:pPr>
              <w:spacing w:line="240" w:lineRule="auto"/>
              <w:jc w:val="center"/>
              <w:rPr>
                <w:sz w:val="20"/>
                <w:szCs w:val="20"/>
              </w:rPr>
            </w:pPr>
          </w:p>
        </w:tc>
      </w:tr>
      <w:tr w:rsidR="00C156B9" w:rsidRPr="009134B6" w:rsidTr="00211B40">
        <w:trPr>
          <w:trHeight w:val="217"/>
        </w:trPr>
        <w:tc>
          <w:tcPr>
            <w:tcW w:w="3348" w:type="dxa"/>
            <w:vAlign w:val="bottom"/>
          </w:tcPr>
          <w:p w:rsidR="00C156B9" w:rsidRDefault="00C156B9" w:rsidP="00211B40">
            <w:pPr>
              <w:spacing w:line="240" w:lineRule="auto"/>
              <w:ind w:firstLine="180"/>
              <w:jc w:val="left"/>
              <w:rPr>
                <w:sz w:val="20"/>
                <w:szCs w:val="20"/>
              </w:rPr>
            </w:pPr>
            <w:r w:rsidRPr="00FE00AE">
              <w:rPr>
                <w:sz w:val="20"/>
                <w:szCs w:val="20"/>
              </w:rPr>
              <w:t>Border Initiatives</w:t>
            </w:r>
          </w:p>
        </w:tc>
        <w:tc>
          <w:tcPr>
            <w:tcW w:w="1530" w:type="dxa"/>
          </w:tcPr>
          <w:p w:rsidR="00C156B9" w:rsidRDefault="00C156B9" w:rsidP="00E35A2A">
            <w:pPr>
              <w:spacing w:line="240" w:lineRule="auto"/>
              <w:jc w:val="center"/>
              <w:rPr>
                <w:sz w:val="20"/>
                <w:szCs w:val="20"/>
              </w:rPr>
            </w:pPr>
            <w:r>
              <w:rPr>
                <w:sz w:val="20"/>
                <w:szCs w:val="20"/>
              </w:rPr>
              <w:t>Goal 3; Obj.3.1</w:t>
            </w:r>
          </w:p>
        </w:tc>
        <w:tc>
          <w:tcPr>
            <w:tcW w:w="1530" w:type="dxa"/>
          </w:tcPr>
          <w:p w:rsidR="00C156B9" w:rsidRDefault="00C156B9" w:rsidP="00E35A2A">
            <w:pPr>
              <w:spacing w:line="240" w:lineRule="auto"/>
              <w:jc w:val="center"/>
              <w:rPr>
                <w:sz w:val="20"/>
                <w:szCs w:val="20"/>
              </w:rPr>
            </w:pPr>
            <w:r>
              <w:rPr>
                <w:sz w:val="20"/>
                <w:szCs w:val="20"/>
              </w:rPr>
              <w:t xml:space="preserve">Goal 5; Obj. 5.1 </w:t>
            </w:r>
          </w:p>
        </w:tc>
        <w:tc>
          <w:tcPr>
            <w:tcW w:w="990" w:type="dxa"/>
            <w:vAlign w:val="bottom"/>
          </w:tcPr>
          <w:p w:rsidR="00C156B9" w:rsidRDefault="00C156B9" w:rsidP="00E35A2A">
            <w:pPr>
              <w:spacing w:line="240" w:lineRule="auto"/>
              <w:jc w:val="center"/>
              <w:rPr>
                <w:sz w:val="20"/>
                <w:szCs w:val="20"/>
              </w:rPr>
            </w:pPr>
            <w:r>
              <w:rPr>
                <w:sz w:val="20"/>
                <w:szCs w:val="20"/>
              </w:rPr>
              <w:t>10,000</w:t>
            </w:r>
          </w:p>
        </w:tc>
        <w:tc>
          <w:tcPr>
            <w:tcW w:w="990" w:type="dxa"/>
            <w:vAlign w:val="bottom"/>
          </w:tcPr>
          <w:p w:rsidR="00C156B9" w:rsidRDefault="00C156B9" w:rsidP="00E35A2A">
            <w:pPr>
              <w:spacing w:line="240" w:lineRule="auto"/>
              <w:jc w:val="center"/>
              <w:rPr>
                <w:sz w:val="20"/>
                <w:szCs w:val="20"/>
              </w:rPr>
            </w:pPr>
            <w:r>
              <w:rPr>
                <w:sz w:val="20"/>
                <w:szCs w:val="20"/>
              </w:rPr>
              <w:t>0</w:t>
            </w:r>
          </w:p>
        </w:tc>
        <w:tc>
          <w:tcPr>
            <w:tcW w:w="1350" w:type="dxa"/>
            <w:vAlign w:val="bottom"/>
          </w:tcPr>
          <w:p w:rsidR="00C156B9" w:rsidRDefault="00C156B9" w:rsidP="00E35A2A">
            <w:pPr>
              <w:spacing w:line="240" w:lineRule="auto"/>
              <w:jc w:val="center"/>
              <w:rPr>
                <w:sz w:val="20"/>
                <w:szCs w:val="20"/>
              </w:rPr>
            </w:pPr>
            <w:r>
              <w:rPr>
                <w:sz w:val="20"/>
                <w:szCs w:val="20"/>
              </w:rPr>
              <w:t>(10,000)</w:t>
            </w:r>
          </w:p>
        </w:tc>
      </w:tr>
      <w:tr w:rsidR="00C156B9" w:rsidRPr="009134B6" w:rsidTr="00211B40">
        <w:trPr>
          <w:trHeight w:val="217"/>
        </w:trPr>
        <w:tc>
          <w:tcPr>
            <w:tcW w:w="3348" w:type="dxa"/>
            <w:vAlign w:val="bottom"/>
          </w:tcPr>
          <w:p w:rsidR="00C156B9" w:rsidRDefault="00C156B9" w:rsidP="00211B40">
            <w:pPr>
              <w:spacing w:line="240" w:lineRule="auto"/>
              <w:ind w:firstLine="180"/>
              <w:jc w:val="left"/>
              <w:rPr>
                <w:sz w:val="20"/>
                <w:szCs w:val="20"/>
              </w:rPr>
            </w:pPr>
            <w:r>
              <w:rPr>
                <w:sz w:val="20"/>
                <w:szCs w:val="20"/>
              </w:rPr>
              <w:t>Bulletproof Vests Partnership</w:t>
            </w:r>
          </w:p>
        </w:tc>
        <w:tc>
          <w:tcPr>
            <w:tcW w:w="1530" w:type="dxa"/>
          </w:tcPr>
          <w:p w:rsidR="00C156B9" w:rsidRDefault="00C156B9" w:rsidP="00E35A2A">
            <w:pPr>
              <w:spacing w:line="240" w:lineRule="auto"/>
              <w:jc w:val="center"/>
              <w:rPr>
                <w:sz w:val="20"/>
                <w:szCs w:val="20"/>
              </w:rPr>
            </w:pPr>
            <w:r>
              <w:rPr>
                <w:sz w:val="20"/>
                <w:szCs w:val="20"/>
              </w:rPr>
              <w:t>Goal 2; Obj.2.1</w:t>
            </w:r>
          </w:p>
        </w:tc>
        <w:tc>
          <w:tcPr>
            <w:tcW w:w="1530" w:type="dxa"/>
          </w:tcPr>
          <w:p w:rsidR="00C156B9" w:rsidRDefault="00C156B9" w:rsidP="00E35A2A">
            <w:pPr>
              <w:spacing w:line="240" w:lineRule="auto"/>
              <w:jc w:val="center"/>
              <w:rPr>
                <w:sz w:val="20"/>
                <w:szCs w:val="20"/>
              </w:rPr>
            </w:pPr>
            <w:r>
              <w:rPr>
                <w:sz w:val="20"/>
                <w:szCs w:val="20"/>
              </w:rPr>
              <w:t>Goal 1; Obj. 1.3</w:t>
            </w:r>
          </w:p>
        </w:tc>
        <w:tc>
          <w:tcPr>
            <w:tcW w:w="990" w:type="dxa"/>
            <w:vAlign w:val="bottom"/>
          </w:tcPr>
          <w:p w:rsidR="00C156B9" w:rsidRDefault="00C156B9" w:rsidP="00E35A2A">
            <w:pPr>
              <w:spacing w:line="240" w:lineRule="auto"/>
              <w:jc w:val="center"/>
              <w:rPr>
                <w:sz w:val="20"/>
                <w:szCs w:val="20"/>
              </w:rPr>
            </w:pPr>
            <w:r>
              <w:rPr>
                <w:sz w:val="20"/>
                <w:szCs w:val="20"/>
              </w:rPr>
              <w:t>24,000</w:t>
            </w:r>
          </w:p>
        </w:tc>
        <w:tc>
          <w:tcPr>
            <w:tcW w:w="990" w:type="dxa"/>
            <w:vAlign w:val="bottom"/>
          </w:tcPr>
          <w:p w:rsidR="00C156B9" w:rsidRDefault="00C156B9" w:rsidP="00E35A2A">
            <w:pPr>
              <w:spacing w:line="240" w:lineRule="auto"/>
              <w:jc w:val="center"/>
              <w:rPr>
                <w:sz w:val="20"/>
                <w:szCs w:val="20"/>
              </w:rPr>
            </w:pPr>
            <w:r>
              <w:rPr>
                <w:sz w:val="20"/>
                <w:szCs w:val="20"/>
              </w:rPr>
              <w:t>0</w:t>
            </w:r>
          </w:p>
        </w:tc>
        <w:tc>
          <w:tcPr>
            <w:tcW w:w="1350" w:type="dxa"/>
            <w:vAlign w:val="bottom"/>
          </w:tcPr>
          <w:p w:rsidR="00C156B9" w:rsidRDefault="00C156B9" w:rsidP="00E35A2A">
            <w:pPr>
              <w:spacing w:line="240" w:lineRule="auto"/>
              <w:jc w:val="center"/>
              <w:rPr>
                <w:sz w:val="20"/>
                <w:szCs w:val="20"/>
              </w:rPr>
            </w:pPr>
            <w:r>
              <w:rPr>
                <w:sz w:val="20"/>
                <w:szCs w:val="20"/>
              </w:rPr>
              <w:t>(24,000)</w:t>
            </w:r>
          </w:p>
        </w:tc>
      </w:tr>
      <w:tr w:rsidR="00C156B9" w:rsidRPr="009134B6" w:rsidTr="00211B40">
        <w:trPr>
          <w:trHeight w:val="217"/>
        </w:trPr>
        <w:tc>
          <w:tcPr>
            <w:tcW w:w="3348" w:type="dxa"/>
            <w:vAlign w:val="bottom"/>
          </w:tcPr>
          <w:p w:rsidR="00C156B9" w:rsidRDefault="00C156B9" w:rsidP="00211B40">
            <w:pPr>
              <w:spacing w:line="240" w:lineRule="auto"/>
              <w:ind w:firstLine="180"/>
              <w:jc w:val="left"/>
              <w:rPr>
                <w:sz w:val="20"/>
                <w:szCs w:val="20"/>
              </w:rPr>
            </w:pPr>
            <w:r>
              <w:rPr>
                <w:sz w:val="20"/>
                <w:szCs w:val="20"/>
              </w:rPr>
              <w:t xml:space="preserve">Court Appointed Special Advocate </w:t>
            </w:r>
          </w:p>
          <w:p w:rsidR="00C156B9" w:rsidRDefault="00C156B9" w:rsidP="00211B40">
            <w:pPr>
              <w:spacing w:line="240" w:lineRule="auto"/>
              <w:ind w:firstLine="180"/>
              <w:jc w:val="left"/>
              <w:rPr>
                <w:sz w:val="20"/>
                <w:szCs w:val="20"/>
              </w:rPr>
            </w:pPr>
            <w:r>
              <w:rPr>
                <w:sz w:val="20"/>
                <w:szCs w:val="20"/>
              </w:rPr>
              <w:t>Program</w:t>
            </w:r>
          </w:p>
        </w:tc>
        <w:tc>
          <w:tcPr>
            <w:tcW w:w="1530" w:type="dxa"/>
          </w:tcPr>
          <w:p w:rsidR="00C156B9" w:rsidRDefault="00C156B9" w:rsidP="00E35A2A">
            <w:pPr>
              <w:spacing w:line="240" w:lineRule="auto"/>
              <w:jc w:val="center"/>
              <w:rPr>
                <w:sz w:val="20"/>
                <w:szCs w:val="20"/>
              </w:rPr>
            </w:pPr>
            <w:r>
              <w:rPr>
                <w:sz w:val="20"/>
                <w:szCs w:val="20"/>
              </w:rPr>
              <w:t>Goal 2; Obj.2.2</w:t>
            </w:r>
          </w:p>
        </w:tc>
        <w:tc>
          <w:tcPr>
            <w:tcW w:w="1530" w:type="dxa"/>
          </w:tcPr>
          <w:p w:rsidR="00C156B9" w:rsidRDefault="00C156B9" w:rsidP="00E35A2A">
            <w:pPr>
              <w:spacing w:line="240" w:lineRule="auto"/>
              <w:jc w:val="center"/>
              <w:rPr>
                <w:sz w:val="20"/>
                <w:szCs w:val="20"/>
              </w:rPr>
            </w:pPr>
            <w:r>
              <w:rPr>
                <w:sz w:val="20"/>
                <w:szCs w:val="20"/>
              </w:rPr>
              <w:t>Goal 2; Obj. 2.1</w:t>
            </w:r>
          </w:p>
        </w:tc>
        <w:tc>
          <w:tcPr>
            <w:tcW w:w="990" w:type="dxa"/>
            <w:vAlign w:val="bottom"/>
          </w:tcPr>
          <w:p w:rsidR="00C156B9" w:rsidRDefault="00C156B9" w:rsidP="00E35A2A">
            <w:pPr>
              <w:spacing w:line="240" w:lineRule="auto"/>
              <w:jc w:val="center"/>
              <w:rPr>
                <w:sz w:val="20"/>
                <w:szCs w:val="20"/>
              </w:rPr>
            </w:pPr>
            <w:r>
              <w:rPr>
                <w:sz w:val="20"/>
                <w:szCs w:val="20"/>
              </w:rPr>
              <w:t>4,500</w:t>
            </w:r>
          </w:p>
        </w:tc>
        <w:tc>
          <w:tcPr>
            <w:tcW w:w="990" w:type="dxa"/>
            <w:vAlign w:val="bottom"/>
          </w:tcPr>
          <w:p w:rsidR="00C156B9" w:rsidRDefault="00C156B9" w:rsidP="00E35A2A">
            <w:pPr>
              <w:spacing w:line="240" w:lineRule="auto"/>
              <w:jc w:val="center"/>
              <w:rPr>
                <w:sz w:val="20"/>
                <w:szCs w:val="20"/>
              </w:rPr>
            </w:pPr>
            <w:r>
              <w:rPr>
                <w:sz w:val="20"/>
                <w:szCs w:val="20"/>
              </w:rPr>
              <w:t>0</w:t>
            </w:r>
          </w:p>
        </w:tc>
        <w:tc>
          <w:tcPr>
            <w:tcW w:w="1350" w:type="dxa"/>
            <w:vAlign w:val="bottom"/>
          </w:tcPr>
          <w:p w:rsidR="00C156B9" w:rsidRDefault="00C156B9" w:rsidP="00E35A2A">
            <w:pPr>
              <w:spacing w:line="240" w:lineRule="auto"/>
              <w:jc w:val="center"/>
              <w:rPr>
                <w:sz w:val="20"/>
                <w:szCs w:val="20"/>
              </w:rPr>
            </w:pPr>
            <w:r>
              <w:rPr>
                <w:sz w:val="20"/>
                <w:szCs w:val="20"/>
              </w:rPr>
              <w:t>(4,500)</w:t>
            </w:r>
          </w:p>
        </w:tc>
      </w:tr>
      <w:tr w:rsidR="00C156B9" w:rsidRPr="009134B6" w:rsidTr="00211B40">
        <w:trPr>
          <w:trHeight w:val="217"/>
        </w:trPr>
        <w:tc>
          <w:tcPr>
            <w:tcW w:w="3348" w:type="dxa"/>
            <w:vAlign w:val="bottom"/>
          </w:tcPr>
          <w:p w:rsidR="00C156B9" w:rsidRPr="006272E3" w:rsidRDefault="00C156B9" w:rsidP="00211B40">
            <w:pPr>
              <w:spacing w:line="240" w:lineRule="auto"/>
              <w:ind w:firstLine="180"/>
              <w:jc w:val="left"/>
              <w:rPr>
                <w:sz w:val="20"/>
                <w:szCs w:val="20"/>
              </w:rPr>
            </w:pPr>
            <w:r>
              <w:rPr>
                <w:sz w:val="20"/>
                <w:szCs w:val="20"/>
              </w:rPr>
              <w:t>Drug Court Program</w:t>
            </w:r>
          </w:p>
        </w:tc>
        <w:tc>
          <w:tcPr>
            <w:tcW w:w="1530" w:type="dxa"/>
          </w:tcPr>
          <w:p w:rsidR="00C156B9" w:rsidRDefault="00C156B9" w:rsidP="00E35A2A">
            <w:pPr>
              <w:spacing w:line="240" w:lineRule="auto"/>
              <w:jc w:val="center"/>
              <w:rPr>
                <w:sz w:val="20"/>
                <w:szCs w:val="20"/>
              </w:rPr>
            </w:pPr>
            <w:r>
              <w:rPr>
                <w:sz w:val="20"/>
                <w:szCs w:val="20"/>
              </w:rPr>
              <w:t>Goal 2; Obj.2.3</w:t>
            </w:r>
          </w:p>
        </w:tc>
        <w:tc>
          <w:tcPr>
            <w:tcW w:w="1530" w:type="dxa"/>
          </w:tcPr>
          <w:p w:rsidR="00C156B9" w:rsidRDefault="00C156B9" w:rsidP="00E35A2A">
            <w:pPr>
              <w:spacing w:line="240" w:lineRule="auto"/>
              <w:jc w:val="center"/>
              <w:rPr>
                <w:sz w:val="20"/>
                <w:szCs w:val="20"/>
              </w:rPr>
            </w:pPr>
            <w:r>
              <w:rPr>
                <w:sz w:val="20"/>
                <w:szCs w:val="20"/>
              </w:rPr>
              <w:t>Goal 3; Obj. 3.1</w:t>
            </w:r>
          </w:p>
        </w:tc>
        <w:tc>
          <w:tcPr>
            <w:tcW w:w="990" w:type="dxa"/>
            <w:vAlign w:val="bottom"/>
          </w:tcPr>
          <w:p w:rsidR="00C156B9" w:rsidRPr="006272E3" w:rsidRDefault="00C156B9" w:rsidP="00E35A2A">
            <w:pPr>
              <w:spacing w:line="240" w:lineRule="auto"/>
              <w:jc w:val="center"/>
              <w:rPr>
                <w:sz w:val="20"/>
                <w:szCs w:val="20"/>
              </w:rPr>
            </w:pPr>
            <w:r>
              <w:rPr>
                <w:sz w:val="20"/>
                <w:szCs w:val="20"/>
              </w:rPr>
              <w:t>35,000</w:t>
            </w:r>
          </w:p>
        </w:tc>
        <w:tc>
          <w:tcPr>
            <w:tcW w:w="990" w:type="dxa"/>
            <w:vAlign w:val="bottom"/>
          </w:tcPr>
          <w:p w:rsidR="00C156B9" w:rsidRPr="006272E3" w:rsidRDefault="00C156B9" w:rsidP="00E35A2A">
            <w:pPr>
              <w:spacing w:line="240" w:lineRule="auto"/>
              <w:jc w:val="center"/>
              <w:rPr>
                <w:sz w:val="20"/>
                <w:szCs w:val="20"/>
              </w:rPr>
            </w:pPr>
            <w:r>
              <w:rPr>
                <w:sz w:val="20"/>
                <w:szCs w:val="20"/>
              </w:rPr>
              <w:t>0</w:t>
            </w:r>
          </w:p>
        </w:tc>
        <w:tc>
          <w:tcPr>
            <w:tcW w:w="1350" w:type="dxa"/>
            <w:vAlign w:val="bottom"/>
          </w:tcPr>
          <w:p w:rsidR="00C156B9" w:rsidRPr="006272E3" w:rsidRDefault="00C156B9" w:rsidP="00E35A2A">
            <w:pPr>
              <w:spacing w:line="240" w:lineRule="auto"/>
              <w:jc w:val="center"/>
              <w:rPr>
                <w:sz w:val="20"/>
                <w:szCs w:val="20"/>
              </w:rPr>
            </w:pPr>
            <w:r>
              <w:rPr>
                <w:sz w:val="20"/>
                <w:szCs w:val="20"/>
              </w:rPr>
              <w:t>(35,000)</w:t>
            </w:r>
          </w:p>
        </w:tc>
      </w:tr>
      <w:tr w:rsidR="00C156B9" w:rsidRPr="009134B6" w:rsidTr="00211B40">
        <w:trPr>
          <w:trHeight w:val="217"/>
        </w:trPr>
        <w:tc>
          <w:tcPr>
            <w:tcW w:w="3348" w:type="dxa"/>
            <w:vAlign w:val="bottom"/>
          </w:tcPr>
          <w:p w:rsidR="00C156B9" w:rsidRPr="006272E3" w:rsidRDefault="00C156B9" w:rsidP="00211B40">
            <w:pPr>
              <w:spacing w:line="240" w:lineRule="auto"/>
              <w:ind w:firstLine="180"/>
              <w:jc w:val="left"/>
              <w:rPr>
                <w:sz w:val="20"/>
                <w:szCs w:val="20"/>
              </w:rPr>
            </w:pPr>
            <w:r w:rsidRPr="006272E3">
              <w:rPr>
                <w:sz w:val="20"/>
                <w:szCs w:val="20"/>
              </w:rPr>
              <w:t>Indian Country Initiatives</w:t>
            </w:r>
          </w:p>
        </w:tc>
        <w:tc>
          <w:tcPr>
            <w:tcW w:w="1530" w:type="dxa"/>
          </w:tcPr>
          <w:p w:rsidR="00C156B9" w:rsidRDefault="00C156B9" w:rsidP="00E35A2A">
            <w:pPr>
              <w:spacing w:line="240" w:lineRule="auto"/>
              <w:jc w:val="center"/>
              <w:rPr>
                <w:sz w:val="20"/>
                <w:szCs w:val="20"/>
              </w:rPr>
            </w:pPr>
            <w:r>
              <w:rPr>
                <w:sz w:val="20"/>
                <w:szCs w:val="20"/>
              </w:rPr>
              <w:t>Goal 3; Obj.3.1</w:t>
            </w:r>
          </w:p>
        </w:tc>
        <w:tc>
          <w:tcPr>
            <w:tcW w:w="1530" w:type="dxa"/>
          </w:tcPr>
          <w:p w:rsidR="00C156B9" w:rsidRPr="006272E3" w:rsidRDefault="00C156B9" w:rsidP="00E35A2A">
            <w:pPr>
              <w:spacing w:line="240" w:lineRule="auto"/>
              <w:jc w:val="center"/>
              <w:rPr>
                <w:sz w:val="20"/>
                <w:szCs w:val="20"/>
              </w:rPr>
            </w:pPr>
            <w:r>
              <w:rPr>
                <w:sz w:val="20"/>
                <w:szCs w:val="20"/>
              </w:rPr>
              <w:t>Goal 5; Obj. 5.3</w:t>
            </w:r>
          </w:p>
        </w:tc>
        <w:tc>
          <w:tcPr>
            <w:tcW w:w="990" w:type="dxa"/>
            <w:vAlign w:val="bottom"/>
          </w:tcPr>
          <w:p w:rsidR="00C156B9" w:rsidRPr="006272E3" w:rsidRDefault="00C156B9" w:rsidP="00E35A2A">
            <w:pPr>
              <w:spacing w:line="240" w:lineRule="auto"/>
              <w:jc w:val="center"/>
              <w:rPr>
                <w:sz w:val="20"/>
                <w:szCs w:val="20"/>
              </w:rPr>
            </w:pPr>
            <w:r w:rsidRPr="006272E3">
              <w:rPr>
                <w:sz w:val="20"/>
                <w:szCs w:val="20"/>
              </w:rPr>
              <w:t>38,000</w:t>
            </w:r>
          </w:p>
        </w:tc>
        <w:tc>
          <w:tcPr>
            <w:tcW w:w="990" w:type="dxa"/>
            <w:vAlign w:val="bottom"/>
          </w:tcPr>
          <w:p w:rsidR="00C156B9" w:rsidRPr="006272E3" w:rsidRDefault="00C156B9" w:rsidP="00E35A2A">
            <w:pPr>
              <w:spacing w:line="240" w:lineRule="auto"/>
              <w:jc w:val="center"/>
              <w:rPr>
                <w:sz w:val="20"/>
                <w:szCs w:val="20"/>
              </w:rPr>
            </w:pPr>
            <w:r w:rsidRPr="006272E3">
              <w:rPr>
                <w:sz w:val="20"/>
                <w:szCs w:val="20"/>
              </w:rPr>
              <w:t>0</w:t>
            </w:r>
          </w:p>
        </w:tc>
        <w:tc>
          <w:tcPr>
            <w:tcW w:w="1350" w:type="dxa"/>
            <w:vAlign w:val="bottom"/>
          </w:tcPr>
          <w:p w:rsidR="00C156B9" w:rsidRPr="006272E3" w:rsidRDefault="00C156B9" w:rsidP="00E35A2A">
            <w:pPr>
              <w:spacing w:line="240" w:lineRule="auto"/>
              <w:jc w:val="center"/>
              <w:rPr>
                <w:sz w:val="20"/>
                <w:szCs w:val="20"/>
              </w:rPr>
            </w:pPr>
            <w:r w:rsidRPr="006272E3">
              <w:rPr>
                <w:sz w:val="20"/>
                <w:szCs w:val="20"/>
              </w:rPr>
              <w:t>(38,000)</w:t>
            </w:r>
          </w:p>
        </w:tc>
      </w:tr>
      <w:tr w:rsidR="00C156B9" w:rsidRPr="009134B6" w:rsidTr="00211B40">
        <w:trPr>
          <w:trHeight w:val="217"/>
        </w:trPr>
        <w:tc>
          <w:tcPr>
            <w:tcW w:w="3348" w:type="dxa"/>
            <w:vAlign w:val="bottom"/>
          </w:tcPr>
          <w:p w:rsidR="00C156B9" w:rsidRDefault="00C156B9" w:rsidP="00211B40">
            <w:pPr>
              <w:spacing w:line="240" w:lineRule="auto"/>
              <w:ind w:firstLine="180"/>
              <w:jc w:val="left"/>
              <w:rPr>
                <w:sz w:val="20"/>
                <w:szCs w:val="20"/>
              </w:rPr>
            </w:pPr>
            <w:r>
              <w:rPr>
                <w:sz w:val="20"/>
                <w:szCs w:val="20"/>
              </w:rPr>
              <w:t>John R. Justice</w:t>
            </w:r>
          </w:p>
        </w:tc>
        <w:tc>
          <w:tcPr>
            <w:tcW w:w="1530" w:type="dxa"/>
          </w:tcPr>
          <w:p w:rsidR="00C156B9" w:rsidRDefault="00C156B9" w:rsidP="00E35A2A">
            <w:pPr>
              <w:spacing w:line="240" w:lineRule="auto"/>
              <w:jc w:val="center"/>
              <w:rPr>
                <w:sz w:val="20"/>
                <w:szCs w:val="20"/>
              </w:rPr>
            </w:pPr>
            <w:r>
              <w:rPr>
                <w:sz w:val="20"/>
                <w:szCs w:val="20"/>
              </w:rPr>
              <w:t>Goal 3; Obj.3.1</w:t>
            </w:r>
          </w:p>
        </w:tc>
        <w:tc>
          <w:tcPr>
            <w:tcW w:w="1530" w:type="dxa"/>
          </w:tcPr>
          <w:p w:rsidR="00C156B9" w:rsidRDefault="00C156B9" w:rsidP="00E35A2A">
            <w:pPr>
              <w:spacing w:line="240" w:lineRule="auto"/>
              <w:jc w:val="center"/>
              <w:rPr>
                <w:sz w:val="20"/>
                <w:szCs w:val="20"/>
              </w:rPr>
            </w:pPr>
            <w:r>
              <w:rPr>
                <w:sz w:val="20"/>
                <w:szCs w:val="20"/>
              </w:rPr>
              <w:t>Goal 5; Obj. 5.2</w:t>
            </w:r>
          </w:p>
        </w:tc>
        <w:tc>
          <w:tcPr>
            <w:tcW w:w="990" w:type="dxa"/>
            <w:vAlign w:val="bottom"/>
          </w:tcPr>
          <w:p w:rsidR="00C156B9" w:rsidRDefault="00C156B9" w:rsidP="00E35A2A">
            <w:pPr>
              <w:spacing w:line="240" w:lineRule="auto"/>
              <w:jc w:val="center"/>
              <w:rPr>
                <w:sz w:val="20"/>
                <w:szCs w:val="20"/>
              </w:rPr>
            </w:pPr>
            <w:r>
              <w:rPr>
                <w:sz w:val="20"/>
                <w:szCs w:val="20"/>
              </w:rPr>
              <w:t>4,000</w:t>
            </w:r>
          </w:p>
        </w:tc>
        <w:tc>
          <w:tcPr>
            <w:tcW w:w="990" w:type="dxa"/>
            <w:vAlign w:val="bottom"/>
          </w:tcPr>
          <w:p w:rsidR="00C156B9" w:rsidRDefault="00C156B9" w:rsidP="00E35A2A">
            <w:pPr>
              <w:spacing w:line="240" w:lineRule="auto"/>
              <w:jc w:val="center"/>
              <w:rPr>
                <w:sz w:val="20"/>
                <w:szCs w:val="20"/>
              </w:rPr>
            </w:pPr>
            <w:r>
              <w:rPr>
                <w:sz w:val="20"/>
                <w:szCs w:val="20"/>
              </w:rPr>
              <w:t>0</w:t>
            </w:r>
          </w:p>
        </w:tc>
        <w:tc>
          <w:tcPr>
            <w:tcW w:w="1350" w:type="dxa"/>
            <w:vAlign w:val="bottom"/>
          </w:tcPr>
          <w:p w:rsidR="00C156B9" w:rsidRDefault="00C156B9" w:rsidP="00E35A2A">
            <w:pPr>
              <w:spacing w:line="240" w:lineRule="auto"/>
              <w:jc w:val="center"/>
              <w:rPr>
                <w:sz w:val="20"/>
                <w:szCs w:val="20"/>
              </w:rPr>
            </w:pPr>
            <w:r>
              <w:rPr>
                <w:sz w:val="20"/>
                <w:szCs w:val="20"/>
              </w:rPr>
              <w:t>(4,000)</w:t>
            </w:r>
          </w:p>
        </w:tc>
      </w:tr>
      <w:tr w:rsidR="00C156B9" w:rsidRPr="009134B6" w:rsidTr="00211B40">
        <w:trPr>
          <w:trHeight w:val="217"/>
        </w:trPr>
        <w:tc>
          <w:tcPr>
            <w:tcW w:w="3348" w:type="dxa"/>
            <w:vAlign w:val="bottom"/>
          </w:tcPr>
          <w:p w:rsidR="00C156B9" w:rsidRDefault="00C156B9" w:rsidP="00211B40">
            <w:pPr>
              <w:spacing w:line="240" w:lineRule="auto"/>
              <w:ind w:firstLine="180"/>
              <w:jc w:val="left"/>
              <w:rPr>
                <w:sz w:val="20"/>
                <w:szCs w:val="20"/>
              </w:rPr>
            </w:pPr>
            <w:r>
              <w:rPr>
                <w:sz w:val="20"/>
                <w:szCs w:val="20"/>
              </w:rPr>
              <w:t>Mentally Ill Offender Act Program</w:t>
            </w:r>
          </w:p>
        </w:tc>
        <w:tc>
          <w:tcPr>
            <w:tcW w:w="1530" w:type="dxa"/>
          </w:tcPr>
          <w:p w:rsidR="00C156B9" w:rsidRDefault="00C156B9" w:rsidP="00E35A2A">
            <w:pPr>
              <w:spacing w:line="240" w:lineRule="auto"/>
              <w:jc w:val="center"/>
              <w:rPr>
                <w:sz w:val="20"/>
                <w:szCs w:val="20"/>
              </w:rPr>
            </w:pPr>
            <w:r>
              <w:rPr>
                <w:sz w:val="20"/>
                <w:szCs w:val="20"/>
              </w:rPr>
              <w:t>Goal 3; Obj.3.1</w:t>
            </w:r>
          </w:p>
        </w:tc>
        <w:tc>
          <w:tcPr>
            <w:tcW w:w="1530" w:type="dxa"/>
          </w:tcPr>
          <w:p w:rsidR="00C156B9" w:rsidRDefault="00C156B9" w:rsidP="00E35A2A">
            <w:pPr>
              <w:spacing w:line="240" w:lineRule="auto"/>
              <w:jc w:val="center"/>
              <w:rPr>
                <w:sz w:val="20"/>
                <w:szCs w:val="20"/>
              </w:rPr>
            </w:pPr>
            <w:r>
              <w:rPr>
                <w:sz w:val="20"/>
                <w:szCs w:val="20"/>
              </w:rPr>
              <w:t>Goal 5; Obj. 5.2</w:t>
            </w:r>
          </w:p>
        </w:tc>
        <w:tc>
          <w:tcPr>
            <w:tcW w:w="990" w:type="dxa"/>
            <w:vAlign w:val="bottom"/>
          </w:tcPr>
          <w:p w:rsidR="00C156B9" w:rsidRDefault="00C156B9" w:rsidP="00E35A2A">
            <w:pPr>
              <w:spacing w:line="240" w:lineRule="auto"/>
              <w:jc w:val="center"/>
              <w:rPr>
                <w:sz w:val="20"/>
                <w:szCs w:val="20"/>
              </w:rPr>
            </w:pPr>
            <w:r>
              <w:rPr>
                <w:sz w:val="20"/>
                <w:szCs w:val="20"/>
              </w:rPr>
              <w:t>9,000</w:t>
            </w:r>
          </w:p>
        </w:tc>
        <w:tc>
          <w:tcPr>
            <w:tcW w:w="990" w:type="dxa"/>
            <w:vAlign w:val="bottom"/>
          </w:tcPr>
          <w:p w:rsidR="00C156B9" w:rsidRDefault="00C156B9" w:rsidP="00E35A2A">
            <w:pPr>
              <w:spacing w:line="240" w:lineRule="auto"/>
              <w:jc w:val="center"/>
              <w:rPr>
                <w:sz w:val="20"/>
                <w:szCs w:val="20"/>
              </w:rPr>
            </w:pPr>
            <w:r>
              <w:rPr>
                <w:sz w:val="20"/>
                <w:szCs w:val="20"/>
              </w:rPr>
              <w:t>0</w:t>
            </w:r>
          </w:p>
        </w:tc>
        <w:tc>
          <w:tcPr>
            <w:tcW w:w="1350" w:type="dxa"/>
            <w:vAlign w:val="bottom"/>
          </w:tcPr>
          <w:p w:rsidR="00C156B9" w:rsidRDefault="00C156B9" w:rsidP="00E35A2A">
            <w:pPr>
              <w:spacing w:line="240" w:lineRule="auto"/>
              <w:jc w:val="center"/>
              <w:rPr>
                <w:sz w:val="20"/>
                <w:szCs w:val="20"/>
              </w:rPr>
            </w:pPr>
            <w:r>
              <w:rPr>
                <w:sz w:val="20"/>
                <w:szCs w:val="20"/>
              </w:rPr>
              <w:t>(9,000)</w:t>
            </w:r>
          </w:p>
        </w:tc>
      </w:tr>
      <w:tr w:rsidR="00C156B9" w:rsidRPr="009134B6" w:rsidTr="00211B40">
        <w:trPr>
          <w:trHeight w:val="217"/>
        </w:trPr>
        <w:tc>
          <w:tcPr>
            <w:tcW w:w="3348" w:type="dxa"/>
          </w:tcPr>
          <w:p w:rsidR="00C156B9" w:rsidRDefault="00C156B9" w:rsidP="00211B40">
            <w:pPr>
              <w:spacing w:line="240" w:lineRule="auto"/>
              <w:ind w:firstLine="180"/>
              <w:jc w:val="left"/>
              <w:rPr>
                <w:sz w:val="20"/>
                <w:szCs w:val="20"/>
              </w:rPr>
            </w:pPr>
            <w:r>
              <w:rPr>
                <w:sz w:val="20"/>
                <w:szCs w:val="20"/>
              </w:rPr>
              <w:t xml:space="preserve">Missing Alzheimer’s Patient Alert </w:t>
            </w:r>
          </w:p>
          <w:p w:rsidR="00C156B9" w:rsidRDefault="00C156B9" w:rsidP="00211B40">
            <w:pPr>
              <w:spacing w:line="240" w:lineRule="auto"/>
              <w:ind w:firstLine="180"/>
              <w:jc w:val="left"/>
              <w:rPr>
                <w:sz w:val="20"/>
                <w:szCs w:val="20"/>
              </w:rPr>
            </w:pPr>
            <w:r>
              <w:rPr>
                <w:sz w:val="20"/>
                <w:szCs w:val="20"/>
              </w:rPr>
              <w:t>Program</w:t>
            </w:r>
          </w:p>
        </w:tc>
        <w:tc>
          <w:tcPr>
            <w:tcW w:w="1530" w:type="dxa"/>
          </w:tcPr>
          <w:p w:rsidR="00C156B9" w:rsidRDefault="00C156B9" w:rsidP="00E35A2A">
            <w:pPr>
              <w:spacing w:line="240" w:lineRule="auto"/>
              <w:jc w:val="center"/>
              <w:rPr>
                <w:sz w:val="20"/>
                <w:szCs w:val="20"/>
              </w:rPr>
            </w:pPr>
            <w:r>
              <w:rPr>
                <w:sz w:val="20"/>
                <w:szCs w:val="20"/>
              </w:rPr>
              <w:t>Goal 2; Obj.2.2</w:t>
            </w:r>
          </w:p>
        </w:tc>
        <w:tc>
          <w:tcPr>
            <w:tcW w:w="1530" w:type="dxa"/>
          </w:tcPr>
          <w:p w:rsidR="00C156B9" w:rsidRDefault="00C156B9" w:rsidP="00E35A2A">
            <w:pPr>
              <w:spacing w:line="240" w:lineRule="auto"/>
              <w:jc w:val="center"/>
              <w:rPr>
                <w:sz w:val="20"/>
                <w:szCs w:val="20"/>
              </w:rPr>
            </w:pPr>
            <w:r>
              <w:rPr>
                <w:sz w:val="20"/>
                <w:szCs w:val="20"/>
              </w:rPr>
              <w:t>Goal 2; Obj. 2.1</w:t>
            </w:r>
          </w:p>
        </w:tc>
        <w:tc>
          <w:tcPr>
            <w:tcW w:w="990" w:type="dxa"/>
          </w:tcPr>
          <w:p w:rsidR="00C156B9" w:rsidRDefault="00C156B9" w:rsidP="00E35A2A">
            <w:pPr>
              <w:spacing w:line="240" w:lineRule="auto"/>
              <w:jc w:val="center"/>
              <w:rPr>
                <w:sz w:val="20"/>
                <w:szCs w:val="20"/>
              </w:rPr>
            </w:pPr>
            <w:r>
              <w:rPr>
                <w:sz w:val="20"/>
                <w:szCs w:val="20"/>
              </w:rPr>
              <w:t>1,000</w:t>
            </w:r>
          </w:p>
        </w:tc>
        <w:tc>
          <w:tcPr>
            <w:tcW w:w="990" w:type="dxa"/>
          </w:tcPr>
          <w:p w:rsidR="00C156B9" w:rsidRDefault="00C156B9" w:rsidP="00E35A2A">
            <w:pPr>
              <w:spacing w:line="240" w:lineRule="auto"/>
              <w:jc w:val="center"/>
              <w:rPr>
                <w:sz w:val="20"/>
                <w:szCs w:val="20"/>
              </w:rPr>
            </w:pPr>
            <w:r>
              <w:rPr>
                <w:sz w:val="20"/>
                <w:szCs w:val="20"/>
              </w:rPr>
              <w:t>0</w:t>
            </w:r>
          </w:p>
        </w:tc>
        <w:tc>
          <w:tcPr>
            <w:tcW w:w="1350" w:type="dxa"/>
          </w:tcPr>
          <w:p w:rsidR="00C156B9" w:rsidRDefault="00C156B9" w:rsidP="00E35A2A">
            <w:pPr>
              <w:spacing w:line="240" w:lineRule="auto"/>
              <w:jc w:val="center"/>
              <w:rPr>
                <w:sz w:val="20"/>
                <w:szCs w:val="20"/>
              </w:rPr>
            </w:pPr>
            <w:r>
              <w:rPr>
                <w:sz w:val="20"/>
                <w:szCs w:val="20"/>
              </w:rPr>
              <w:t>(1,000)</w:t>
            </w:r>
          </w:p>
        </w:tc>
      </w:tr>
      <w:tr w:rsidR="00C156B9" w:rsidRPr="009134B6" w:rsidTr="00211B40">
        <w:trPr>
          <w:trHeight w:val="217"/>
        </w:trPr>
        <w:tc>
          <w:tcPr>
            <w:tcW w:w="3348" w:type="dxa"/>
          </w:tcPr>
          <w:p w:rsidR="00C156B9" w:rsidRDefault="00C156B9" w:rsidP="00211B40">
            <w:pPr>
              <w:spacing w:line="240" w:lineRule="auto"/>
              <w:ind w:firstLine="180"/>
              <w:jc w:val="left"/>
              <w:rPr>
                <w:sz w:val="20"/>
                <w:szCs w:val="20"/>
              </w:rPr>
            </w:pPr>
            <w:r>
              <w:rPr>
                <w:sz w:val="20"/>
                <w:szCs w:val="20"/>
              </w:rPr>
              <w:t>Paul Coverdell Grants</w:t>
            </w:r>
          </w:p>
        </w:tc>
        <w:tc>
          <w:tcPr>
            <w:tcW w:w="1530" w:type="dxa"/>
          </w:tcPr>
          <w:p w:rsidR="00C156B9" w:rsidRDefault="00C156B9" w:rsidP="00E35A2A">
            <w:pPr>
              <w:spacing w:line="240" w:lineRule="auto"/>
              <w:jc w:val="center"/>
              <w:rPr>
                <w:sz w:val="20"/>
                <w:szCs w:val="20"/>
              </w:rPr>
            </w:pPr>
            <w:r>
              <w:rPr>
                <w:sz w:val="20"/>
                <w:szCs w:val="20"/>
              </w:rPr>
              <w:t>Goal 3; Obj.3.1</w:t>
            </w:r>
          </w:p>
        </w:tc>
        <w:tc>
          <w:tcPr>
            <w:tcW w:w="1530" w:type="dxa"/>
          </w:tcPr>
          <w:p w:rsidR="00C156B9" w:rsidRDefault="00C156B9" w:rsidP="00E35A2A">
            <w:pPr>
              <w:spacing w:line="240" w:lineRule="auto"/>
              <w:jc w:val="center"/>
              <w:rPr>
                <w:sz w:val="20"/>
                <w:szCs w:val="20"/>
              </w:rPr>
            </w:pPr>
            <w:r>
              <w:rPr>
                <w:sz w:val="20"/>
                <w:szCs w:val="20"/>
              </w:rPr>
              <w:t>Goal 5; Obj. 5.4</w:t>
            </w:r>
          </w:p>
        </w:tc>
        <w:tc>
          <w:tcPr>
            <w:tcW w:w="990" w:type="dxa"/>
          </w:tcPr>
          <w:p w:rsidR="00C156B9" w:rsidRDefault="00C156B9" w:rsidP="00E35A2A">
            <w:pPr>
              <w:spacing w:line="240" w:lineRule="auto"/>
              <w:jc w:val="center"/>
              <w:rPr>
                <w:sz w:val="20"/>
                <w:szCs w:val="20"/>
              </w:rPr>
            </w:pPr>
            <w:r>
              <w:rPr>
                <w:sz w:val="20"/>
                <w:szCs w:val="20"/>
              </w:rPr>
              <w:t>12,000</w:t>
            </w:r>
          </w:p>
        </w:tc>
        <w:tc>
          <w:tcPr>
            <w:tcW w:w="990" w:type="dxa"/>
          </w:tcPr>
          <w:p w:rsidR="00C156B9" w:rsidRDefault="00C156B9" w:rsidP="00E35A2A">
            <w:pPr>
              <w:spacing w:line="240" w:lineRule="auto"/>
              <w:jc w:val="center"/>
              <w:rPr>
                <w:sz w:val="20"/>
                <w:szCs w:val="20"/>
              </w:rPr>
            </w:pPr>
            <w:r>
              <w:rPr>
                <w:sz w:val="20"/>
                <w:szCs w:val="20"/>
              </w:rPr>
              <w:t>0</w:t>
            </w:r>
          </w:p>
        </w:tc>
        <w:tc>
          <w:tcPr>
            <w:tcW w:w="1350" w:type="dxa"/>
          </w:tcPr>
          <w:p w:rsidR="00C156B9" w:rsidRDefault="00C156B9" w:rsidP="00E35A2A">
            <w:pPr>
              <w:spacing w:line="240" w:lineRule="auto"/>
              <w:jc w:val="center"/>
              <w:rPr>
                <w:sz w:val="20"/>
                <w:szCs w:val="20"/>
              </w:rPr>
            </w:pPr>
            <w:r>
              <w:rPr>
                <w:sz w:val="20"/>
                <w:szCs w:val="20"/>
              </w:rPr>
              <w:t>(12,000)</w:t>
            </w:r>
          </w:p>
        </w:tc>
      </w:tr>
      <w:tr w:rsidR="00C156B9" w:rsidRPr="00312356" w:rsidTr="00211B40">
        <w:trPr>
          <w:trHeight w:val="217"/>
        </w:trPr>
        <w:tc>
          <w:tcPr>
            <w:tcW w:w="3348" w:type="dxa"/>
          </w:tcPr>
          <w:p w:rsidR="004F427A" w:rsidRDefault="00C156B9" w:rsidP="00211B40">
            <w:pPr>
              <w:spacing w:line="240" w:lineRule="auto"/>
              <w:ind w:firstLine="180"/>
              <w:jc w:val="left"/>
              <w:rPr>
                <w:sz w:val="20"/>
                <w:szCs w:val="20"/>
              </w:rPr>
            </w:pPr>
            <w:r>
              <w:rPr>
                <w:sz w:val="20"/>
                <w:szCs w:val="20"/>
              </w:rPr>
              <w:t xml:space="preserve">Presidential Nominating </w:t>
            </w:r>
          </w:p>
          <w:p w:rsidR="00C156B9" w:rsidRDefault="00C156B9" w:rsidP="00211B40">
            <w:pPr>
              <w:spacing w:line="240" w:lineRule="auto"/>
              <w:ind w:firstLine="180"/>
              <w:jc w:val="left"/>
              <w:rPr>
                <w:sz w:val="20"/>
                <w:szCs w:val="20"/>
              </w:rPr>
            </w:pPr>
            <w:r>
              <w:rPr>
                <w:sz w:val="20"/>
                <w:szCs w:val="20"/>
              </w:rPr>
              <w:t>Conventions</w:t>
            </w:r>
          </w:p>
        </w:tc>
        <w:tc>
          <w:tcPr>
            <w:tcW w:w="1530" w:type="dxa"/>
          </w:tcPr>
          <w:p w:rsidR="00C156B9" w:rsidRDefault="00C156B9" w:rsidP="00BD1758">
            <w:pPr>
              <w:spacing w:line="240" w:lineRule="auto"/>
              <w:jc w:val="center"/>
              <w:rPr>
                <w:sz w:val="20"/>
                <w:szCs w:val="20"/>
              </w:rPr>
            </w:pPr>
            <w:r>
              <w:rPr>
                <w:sz w:val="20"/>
                <w:szCs w:val="20"/>
              </w:rPr>
              <w:t>Goal 3; Obj.3.1</w:t>
            </w:r>
          </w:p>
        </w:tc>
        <w:tc>
          <w:tcPr>
            <w:tcW w:w="1530" w:type="dxa"/>
          </w:tcPr>
          <w:p w:rsidR="00C156B9" w:rsidRDefault="00C156B9" w:rsidP="00216CC0">
            <w:pPr>
              <w:spacing w:line="240" w:lineRule="auto"/>
              <w:jc w:val="center"/>
              <w:rPr>
                <w:sz w:val="20"/>
                <w:szCs w:val="20"/>
              </w:rPr>
            </w:pPr>
            <w:r>
              <w:rPr>
                <w:sz w:val="20"/>
                <w:szCs w:val="20"/>
              </w:rPr>
              <w:t>Goal 5; Obj. 5.1</w:t>
            </w:r>
          </w:p>
        </w:tc>
        <w:tc>
          <w:tcPr>
            <w:tcW w:w="990" w:type="dxa"/>
          </w:tcPr>
          <w:p w:rsidR="00C156B9" w:rsidRPr="006246D7" w:rsidRDefault="00C156B9" w:rsidP="00E35A2A">
            <w:pPr>
              <w:spacing w:line="240" w:lineRule="auto"/>
              <w:jc w:val="center"/>
              <w:rPr>
                <w:sz w:val="20"/>
                <w:szCs w:val="20"/>
              </w:rPr>
            </w:pPr>
            <w:r>
              <w:rPr>
                <w:sz w:val="20"/>
                <w:szCs w:val="20"/>
              </w:rPr>
              <w:t>100,000</w:t>
            </w:r>
          </w:p>
        </w:tc>
        <w:tc>
          <w:tcPr>
            <w:tcW w:w="990" w:type="dxa"/>
          </w:tcPr>
          <w:p w:rsidR="00C156B9" w:rsidRPr="006246D7" w:rsidRDefault="00C156B9" w:rsidP="00E35A2A">
            <w:pPr>
              <w:spacing w:line="240" w:lineRule="auto"/>
              <w:jc w:val="center"/>
              <w:rPr>
                <w:sz w:val="20"/>
                <w:szCs w:val="20"/>
              </w:rPr>
            </w:pPr>
            <w:r>
              <w:rPr>
                <w:sz w:val="20"/>
                <w:szCs w:val="20"/>
              </w:rPr>
              <w:t>0</w:t>
            </w:r>
          </w:p>
        </w:tc>
        <w:tc>
          <w:tcPr>
            <w:tcW w:w="1350" w:type="dxa"/>
          </w:tcPr>
          <w:p w:rsidR="00C156B9" w:rsidRDefault="00C156B9" w:rsidP="00E35A2A">
            <w:pPr>
              <w:spacing w:line="240" w:lineRule="auto"/>
              <w:jc w:val="center"/>
              <w:rPr>
                <w:sz w:val="20"/>
                <w:szCs w:val="20"/>
              </w:rPr>
            </w:pPr>
            <w:r>
              <w:rPr>
                <w:sz w:val="20"/>
                <w:szCs w:val="20"/>
              </w:rPr>
              <w:t>(100,000)</w:t>
            </w:r>
          </w:p>
        </w:tc>
      </w:tr>
      <w:tr w:rsidR="00E47966" w:rsidRPr="00312356" w:rsidTr="00211B40">
        <w:trPr>
          <w:trHeight w:val="217"/>
        </w:trPr>
        <w:tc>
          <w:tcPr>
            <w:tcW w:w="3348" w:type="dxa"/>
          </w:tcPr>
          <w:p w:rsidR="00E35A2A" w:rsidRPr="00312356" w:rsidRDefault="00E35A2A" w:rsidP="005B6359">
            <w:pPr>
              <w:spacing w:line="240" w:lineRule="auto"/>
              <w:jc w:val="right"/>
              <w:rPr>
                <w:b/>
                <w:sz w:val="20"/>
                <w:szCs w:val="20"/>
              </w:rPr>
            </w:pPr>
            <w:r w:rsidRPr="00312356">
              <w:rPr>
                <w:b/>
                <w:sz w:val="20"/>
                <w:szCs w:val="20"/>
              </w:rPr>
              <w:t>Subtotal, SLLEA</w:t>
            </w:r>
          </w:p>
        </w:tc>
        <w:tc>
          <w:tcPr>
            <w:tcW w:w="3060" w:type="dxa"/>
            <w:gridSpan w:val="2"/>
          </w:tcPr>
          <w:p w:rsidR="00E35A2A" w:rsidRDefault="00E35A2A" w:rsidP="005B6359">
            <w:pPr>
              <w:spacing w:line="240" w:lineRule="auto"/>
              <w:jc w:val="center"/>
              <w:rPr>
                <w:b/>
                <w:sz w:val="20"/>
                <w:szCs w:val="20"/>
              </w:rPr>
            </w:pPr>
          </w:p>
        </w:tc>
        <w:tc>
          <w:tcPr>
            <w:tcW w:w="990" w:type="dxa"/>
          </w:tcPr>
          <w:p w:rsidR="00E35A2A" w:rsidRPr="00312356" w:rsidRDefault="00E35A2A" w:rsidP="005B6359">
            <w:pPr>
              <w:spacing w:line="240" w:lineRule="auto"/>
              <w:jc w:val="center"/>
              <w:rPr>
                <w:b/>
                <w:sz w:val="20"/>
                <w:szCs w:val="20"/>
              </w:rPr>
            </w:pPr>
            <w:r>
              <w:rPr>
                <w:b/>
                <w:sz w:val="20"/>
                <w:szCs w:val="20"/>
              </w:rPr>
              <w:t>237,500</w:t>
            </w:r>
          </w:p>
        </w:tc>
        <w:tc>
          <w:tcPr>
            <w:tcW w:w="990" w:type="dxa"/>
          </w:tcPr>
          <w:p w:rsidR="00E35A2A" w:rsidRPr="00312356" w:rsidRDefault="00E35A2A" w:rsidP="005B6359">
            <w:pPr>
              <w:spacing w:line="240" w:lineRule="auto"/>
              <w:jc w:val="center"/>
              <w:rPr>
                <w:b/>
                <w:sz w:val="20"/>
                <w:szCs w:val="20"/>
              </w:rPr>
            </w:pPr>
            <w:r w:rsidRPr="00312356">
              <w:rPr>
                <w:b/>
                <w:sz w:val="20"/>
                <w:szCs w:val="20"/>
              </w:rPr>
              <w:t>0</w:t>
            </w:r>
          </w:p>
        </w:tc>
        <w:tc>
          <w:tcPr>
            <w:tcW w:w="1350" w:type="dxa"/>
          </w:tcPr>
          <w:p w:rsidR="00E35A2A" w:rsidRPr="00312356" w:rsidRDefault="00E35A2A" w:rsidP="005B6359">
            <w:pPr>
              <w:spacing w:line="240" w:lineRule="auto"/>
              <w:jc w:val="center"/>
              <w:rPr>
                <w:b/>
                <w:sz w:val="20"/>
                <w:szCs w:val="20"/>
              </w:rPr>
            </w:pPr>
            <w:r>
              <w:rPr>
                <w:b/>
                <w:sz w:val="20"/>
                <w:szCs w:val="20"/>
              </w:rPr>
              <w:t>(237,500)</w:t>
            </w:r>
          </w:p>
        </w:tc>
      </w:tr>
      <w:tr w:rsidR="00E47966" w:rsidTr="00211B40">
        <w:trPr>
          <w:trHeight w:val="70"/>
        </w:trPr>
        <w:tc>
          <w:tcPr>
            <w:tcW w:w="3348" w:type="dxa"/>
            <w:tcBorders>
              <w:bottom w:val="single" w:sz="4" w:space="0" w:color="auto"/>
            </w:tcBorders>
            <w:vAlign w:val="bottom"/>
          </w:tcPr>
          <w:p w:rsidR="00E35A2A" w:rsidRDefault="00E35A2A" w:rsidP="005B6359">
            <w:pPr>
              <w:spacing w:line="240" w:lineRule="auto"/>
              <w:jc w:val="left"/>
              <w:rPr>
                <w:b/>
                <w:sz w:val="20"/>
                <w:szCs w:val="20"/>
              </w:rPr>
            </w:pPr>
          </w:p>
        </w:tc>
        <w:tc>
          <w:tcPr>
            <w:tcW w:w="3060" w:type="dxa"/>
            <w:gridSpan w:val="2"/>
            <w:tcBorders>
              <w:bottom w:val="single" w:sz="4" w:space="0" w:color="auto"/>
            </w:tcBorders>
          </w:tcPr>
          <w:p w:rsidR="00E35A2A" w:rsidRDefault="00E35A2A" w:rsidP="005B6359">
            <w:pPr>
              <w:spacing w:line="240" w:lineRule="auto"/>
              <w:jc w:val="center"/>
              <w:rPr>
                <w:sz w:val="20"/>
                <w:szCs w:val="20"/>
              </w:rPr>
            </w:pPr>
          </w:p>
        </w:tc>
        <w:tc>
          <w:tcPr>
            <w:tcW w:w="990" w:type="dxa"/>
            <w:tcBorders>
              <w:bottom w:val="single" w:sz="4" w:space="0" w:color="auto"/>
            </w:tcBorders>
            <w:vAlign w:val="bottom"/>
          </w:tcPr>
          <w:p w:rsidR="00E35A2A" w:rsidRDefault="00E35A2A" w:rsidP="005B6359">
            <w:pPr>
              <w:spacing w:line="240" w:lineRule="auto"/>
              <w:jc w:val="center"/>
              <w:rPr>
                <w:sz w:val="20"/>
                <w:szCs w:val="20"/>
              </w:rPr>
            </w:pPr>
          </w:p>
        </w:tc>
        <w:tc>
          <w:tcPr>
            <w:tcW w:w="990" w:type="dxa"/>
            <w:tcBorders>
              <w:bottom w:val="single" w:sz="4" w:space="0" w:color="auto"/>
            </w:tcBorders>
            <w:vAlign w:val="bottom"/>
          </w:tcPr>
          <w:p w:rsidR="00E35A2A" w:rsidRDefault="00E35A2A" w:rsidP="005B6359">
            <w:pPr>
              <w:spacing w:line="240" w:lineRule="auto"/>
              <w:jc w:val="center"/>
              <w:rPr>
                <w:sz w:val="20"/>
                <w:szCs w:val="20"/>
              </w:rPr>
            </w:pPr>
          </w:p>
        </w:tc>
        <w:tc>
          <w:tcPr>
            <w:tcW w:w="1350" w:type="dxa"/>
            <w:tcBorders>
              <w:bottom w:val="single" w:sz="4" w:space="0" w:color="auto"/>
            </w:tcBorders>
            <w:vAlign w:val="bottom"/>
          </w:tcPr>
          <w:p w:rsidR="00E35A2A" w:rsidRDefault="00E35A2A" w:rsidP="005B6359">
            <w:pPr>
              <w:spacing w:line="240" w:lineRule="auto"/>
              <w:jc w:val="center"/>
              <w:rPr>
                <w:sz w:val="20"/>
                <w:szCs w:val="20"/>
              </w:rPr>
            </w:pPr>
          </w:p>
        </w:tc>
      </w:tr>
      <w:tr w:rsidR="001F6A4D" w:rsidTr="00211B40">
        <w:trPr>
          <w:trHeight w:val="710"/>
        </w:trPr>
        <w:tc>
          <w:tcPr>
            <w:tcW w:w="3348" w:type="dxa"/>
            <w:shd w:val="clear" w:color="auto" w:fill="A6A6A6" w:themeFill="background1" w:themeFillShade="A6"/>
            <w:vAlign w:val="bottom"/>
          </w:tcPr>
          <w:p w:rsidR="001F6A4D" w:rsidRPr="00D80467" w:rsidRDefault="001F6A4D" w:rsidP="001F6A4D">
            <w:pPr>
              <w:spacing w:line="240" w:lineRule="auto"/>
              <w:jc w:val="left"/>
              <w:rPr>
                <w:b/>
                <w:sz w:val="20"/>
                <w:szCs w:val="20"/>
              </w:rPr>
            </w:pPr>
            <w:r w:rsidRPr="001F6A4D">
              <w:rPr>
                <w:b/>
                <w:sz w:val="20"/>
                <w:szCs w:val="20"/>
              </w:rPr>
              <w:lastRenderedPageBreak/>
              <w:t>(dollars in thousands)</w:t>
            </w:r>
          </w:p>
        </w:tc>
        <w:tc>
          <w:tcPr>
            <w:tcW w:w="1530" w:type="dxa"/>
            <w:shd w:val="clear" w:color="auto" w:fill="A6A6A6" w:themeFill="background1" w:themeFillShade="A6"/>
            <w:vAlign w:val="bottom"/>
          </w:tcPr>
          <w:p w:rsidR="001F6A4D" w:rsidRPr="00211B40" w:rsidRDefault="001F6A4D" w:rsidP="001F6A4D">
            <w:pPr>
              <w:spacing w:line="240" w:lineRule="auto"/>
              <w:jc w:val="center"/>
              <w:rPr>
                <w:b/>
                <w:sz w:val="20"/>
                <w:szCs w:val="20"/>
              </w:rPr>
            </w:pPr>
            <w:r w:rsidRPr="00211B40">
              <w:rPr>
                <w:b/>
                <w:sz w:val="20"/>
                <w:szCs w:val="20"/>
              </w:rPr>
              <w:t xml:space="preserve">DOJ </w:t>
            </w:r>
          </w:p>
          <w:p w:rsidR="001F6A4D" w:rsidRPr="00211B40" w:rsidRDefault="001F6A4D" w:rsidP="00D80467">
            <w:pPr>
              <w:spacing w:line="240" w:lineRule="auto"/>
              <w:jc w:val="center"/>
              <w:rPr>
                <w:b/>
                <w:sz w:val="20"/>
                <w:szCs w:val="20"/>
              </w:rPr>
            </w:pPr>
            <w:r w:rsidRPr="00211B40">
              <w:rPr>
                <w:b/>
                <w:sz w:val="20"/>
                <w:szCs w:val="20"/>
              </w:rPr>
              <w:t>Strategic Goal &amp; Objective</w:t>
            </w:r>
          </w:p>
        </w:tc>
        <w:tc>
          <w:tcPr>
            <w:tcW w:w="1530" w:type="dxa"/>
            <w:shd w:val="clear" w:color="auto" w:fill="A6A6A6" w:themeFill="background1" w:themeFillShade="A6"/>
            <w:vAlign w:val="bottom"/>
          </w:tcPr>
          <w:p w:rsidR="001F6A4D" w:rsidRPr="00211B40" w:rsidRDefault="001F6A4D" w:rsidP="00943D6C">
            <w:pPr>
              <w:spacing w:line="240" w:lineRule="auto"/>
              <w:jc w:val="center"/>
              <w:rPr>
                <w:b/>
                <w:sz w:val="20"/>
                <w:szCs w:val="20"/>
              </w:rPr>
            </w:pPr>
            <w:r w:rsidRPr="00211B40">
              <w:rPr>
                <w:b/>
                <w:sz w:val="20"/>
                <w:szCs w:val="20"/>
              </w:rPr>
              <w:t>OJP Strategic Goal &amp; Objective</w:t>
            </w:r>
          </w:p>
        </w:tc>
        <w:tc>
          <w:tcPr>
            <w:tcW w:w="990" w:type="dxa"/>
            <w:shd w:val="clear" w:color="auto" w:fill="A6A6A6" w:themeFill="background1" w:themeFillShade="A6"/>
            <w:vAlign w:val="bottom"/>
          </w:tcPr>
          <w:p w:rsidR="001F6A4D" w:rsidRPr="00211B40" w:rsidRDefault="001F6A4D" w:rsidP="001F6A4D">
            <w:pPr>
              <w:spacing w:line="240" w:lineRule="auto"/>
              <w:jc w:val="center"/>
              <w:rPr>
                <w:b/>
                <w:sz w:val="20"/>
                <w:szCs w:val="20"/>
              </w:rPr>
            </w:pPr>
            <w:r w:rsidRPr="00211B40">
              <w:rPr>
                <w:b/>
                <w:sz w:val="20"/>
                <w:szCs w:val="20"/>
              </w:rPr>
              <w:t>FY 2012</w:t>
            </w:r>
          </w:p>
          <w:p w:rsidR="001F6A4D" w:rsidRPr="00211B40" w:rsidRDefault="001F6A4D" w:rsidP="00D80467">
            <w:pPr>
              <w:spacing w:line="240" w:lineRule="auto"/>
              <w:jc w:val="center"/>
              <w:rPr>
                <w:b/>
                <w:sz w:val="20"/>
                <w:szCs w:val="20"/>
              </w:rPr>
            </w:pPr>
            <w:r w:rsidRPr="00211B40">
              <w:rPr>
                <w:b/>
                <w:sz w:val="20"/>
                <w:szCs w:val="20"/>
              </w:rPr>
              <w:t>Enacted</w:t>
            </w:r>
          </w:p>
        </w:tc>
        <w:tc>
          <w:tcPr>
            <w:tcW w:w="990" w:type="dxa"/>
            <w:shd w:val="clear" w:color="auto" w:fill="A6A6A6" w:themeFill="background1" w:themeFillShade="A6"/>
            <w:vAlign w:val="bottom"/>
          </w:tcPr>
          <w:p w:rsidR="001F6A4D" w:rsidRPr="00211B40" w:rsidRDefault="001F6A4D" w:rsidP="001F6A4D">
            <w:pPr>
              <w:spacing w:line="240" w:lineRule="auto"/>
              <w:jc w:val="center"/>
              <w:rPr>
                <w:b/>
                <w:sz w:val="20"/>
                <w:szCs w:val="20"/>
              </w:rPr>
            </w:pPr>
            <w:r w:rsidRPr="00211B40">
              <w:rPr>
                <w:b/>
                <w:sz w:val="20"/>
                <w:szCs w:val="20"/>
              </w:rPr>
              <w:t>FY 2014</w:t>
            </w:r>
          </w:p>
          <w:p w:rsidR="001F6A4D" w:rsidRPr="00211B40" w:rsidRDefault="001F6A4D" w:rsidP="00D80467">
            <w:pPr>
              <w:spacing w:line="240" w:lineRule="auto"/>
              <w:jc w:val="center"/>
              <w:rPr>
                <w:b/>
                <w:sz w:val="20"/>
                <w:szCs w:val="20"/>
              </w:rPr>
            </w:pPr>
            <w:r w:rsidRPr="00211B40">
              <w:rPr>
                <w:b/>
                <w:sz w:val="20"/>
                <w:szCs w:val="20"/>
              </w:rPr>
              <w:t>Request</w:t>
            </w:r>
          </w:p>
        </w:tc>
        <w:tc>
          <w:tcPr>
            <w:tcW w:w="1350" w:type="dxa"/>
            <w:shd w:val="clear" w:color="auto" w:fill="A6A6A6" w:themeFill="background1" w:themeFillShade="A6"/>
            <w:vAlign w:val="bottom"/>
          </w:tcPr>
          <w:p w:rsidR="001F6A4D" w:rsidRPr="00211B40" w:rsidRDefault="001F6A4D" w:rsidP="00943D6C">
            <w:pPr>
              <w:spacing w:line="240" w:lineRule="auto"/>
              <w:jc w:val="center"/>
              <w:rPr>
                <w:b/>
                <w:sz w:val="20"/>
                <w:szCs w:val="20"/>
              </w:rPr>
            </w:pPr>
            <w:r w:rsidRPr="00D80467">
              <w:rPr>
                <w:b/>
                <w:sz w:val="20"/>
                <w:szCs w:val="20"/>
              </w:rPr>
              <w:t>FY 2014 Request vs. FY 2012 Enacted</w:t>
            </w:r>
          </w:p>
        </w:tc>
      </w:tr>
      <w:tr w:rsidR="002876DE" w:rsidTr="00943D6C">
        <w:trPr>
          <w:trHeight w:val="260"/>
        </w:trPr>
        <w:tc>
          <w:tcPr>
            <w:tcW w:w="3348" w:type="dxa"/>
            <w:vAlign w:val="bottom"/>
          </w:tcPr>
          <w:p w:rsidR="002876DE" w:rsidRDefault="002876DE" w:rsidP="00211B40">
            <w:pPr>
              <w:spacing w:line="240" w:lineRule="auto"/>
              <w:jc w:val="left"/>
              <w:rPr>
                <w:sz w:val="20"/>
                <w:szCs w:val="20"/>
              </w:rPr>
            </w:pPr>
            <w:r w:rsidRPr="00211B40">
              <w:rPr>
                <w:b/>
                <w:sz w:val="20"/>
                <w:szCs w:val="20"/>
              </w:rPr>
              <w:t>Juvenile Justice Programs:</w:t>
            </w:r>
            <w:r w:rsidRPr="001F6A4D">
              <w:rPr>
                <w:sz w:val="20"/>
                <w:szCs w:val="20"/>
              </w:rPr>
              <w:tab/>
            </w:r>
          </w:p>
        </w:tc>
        <w:tc>
          <w:tcPr>
            <w:tcW w:w="3060" w:type="dxa"/>
            <w:gridSpan w:val="2"/>
          </w:tcPr>
          <w:p w:rsidR="002876DE" w:rsidRDefault="002876DE" w:rsidP="00D80467">
            <w:pPr>
              <w:spacing w:line="240" w:lineRule="auto"/>
              <w:jc w:val="center"/>
              <w:rPr>
                <w:sz w:val="20"/>
                <w:szCs w:val="20"/>
              </w:rPr>
            </w:pPr>
          </w:p>
        </w:tc>
        <w:tc>
          <w:tcPr>
            <w:tcW w:w="990" w:type="dxa"/>
            <w:vAlign w:val="bottom"/>
          </w:tcPr>
          <w:p w:rsidR="002876DE" w:rsidRDefault="002876DE" w:rsidP="00943D6C">
            <w:pPr>
              <w:spacing w:line="240" w:lineRule="auto"/>
              <w:jc w:val="center"/>
              <w:rPr>
                <w:sz w:val="20"/>
                <w:szCs w:val="20"/>
              </w:rPr>
            </w:pPr>
          </w:p>
        </w:tc>
        <w:tc>
          <w:tcPr>
            <w:tcW w:w="990" w:type="dxa"/>
            <w:vAlign w:val="bottom"/>
          </w:tcPr>
          <w:p w:rsidR="002876DE" w:rsidRDefault="002876DE" w:rsidP="009376B3">
            <w:pPr>
              <w:spacing w:line="240" w:lineRule="auto"/>
              <w:jc w:val="center"/>
              <w:rPr>
                <w:sz w:val="20"/>
                <w:szCs w:val="20"/>
              </w:rPr>
            </w:pPr>
          </w:p>
        </w:tc>
        <w:tc>
          <w:tcPr>
            <w:tcW w:w="1350" w:type="dxa"/>
            <w:vAlign w:val="bottom"/>
          </w:tcPr>
          <w:p w:rsidR="002876DE" w:rsidRDefault="002876DE" w:rsidP="00190C3E">
            <w:pPr>
              <w:spacing w:line="240" w:lineRule="auto"/>
              <w:jc w:val="center"/>
              <w:rPr>
                <w:sz w:val="20"/>
                <w:szCs w:val="20"/>
              </w:rPr>
            </w:pPr>
          </w:p>
        </w:tc>
      </w:tr>
      <w:tr w:rsidR="00C156B9" w:rsidTr="00211B40">
        <w:trPr>
          <w:trHeight w:val="434"/>
        </w:trPr>
        <w:tc>
          <w:tcPr>
            <w:tcW w:w="3348" w:type="dxa"/>
            <w:vAlign w:val="bottom"/>
          </w:tcPr>
          <w:p w:rsidR="00C156B9" w:rsidRDefault="00C156B9" w:rsidP="00211B40">
            <w:pPr>
              <w:spacing w:line="240" w:lineRule="auto"/>
              <w:ind w:left="180"/>
              <w:jc w:val="left"/>
              <w:rPr>
                <w:sz w:val="20"/>
                <w:szCs w:val="20"/>
              </w:rPr>
            </w:pPr>
            <w:r>
              <w:rPr>
                <w:sz w:val="20"/>
                <w:szCs w:val="20"/>
              </w:rPr>
              <w:t>Child Abuse Training Programs for Judicial Personnel and Practitioners</w:t>
            </w:r>
          </w:p>
        </w:tc>
        <w:tc>
          <w:tcPr>
            <w:tcW w:w="1530" w:type="dxa"/>
          </w:tcPr>
          <w:p w:rsidR="00C156B9" w:rsidRDefault="00C156B9" w:rsidP="00BD1758">
            <w:pPr>
              <w:spacing w:line="240" w:lineRule="auto"/>
              <w:jc w:val="center"/>
              <w:rPr>
                <w:sz w:val="20"/>
                <w:szCs w:val="20"/>
              </w:rPr>
            </w:pPr>
            <w:r>
              <w:rPr>
                <w:sz w:val="20"/>
                <w:szCs w:val="20"/>
              </w:rPr>
              <w:t>Goal 2; Obj.2.2</w:t>
            </w:r>
          </w:p>
        </w:tc>
        <w:tc>
          <w:tcPr>
            <w:tcW w:w="1530" w:type="dxa"/>
          </w:tcPr>
          <w:p w:rsidR="00C156B9" w:rsidRDefault="00C156B9" w:rsidP="00BD1758">
            <w:pPr>
              <w:spacing w:line="240" w:lineRule="auto"/>
              <w:jc w:val="center"/>
              <w:rPr>
                <w:sz w:val="20"/>
                <w:szCs w:val="20"/>
              </w:rPr>
            </w:pPr>
            <w:r>
              <w:rPr>
                <w:sz w:val="20"/>
                <w:szCs w:val="20"/>
              </w:rPr>
              <w:t>Goal 2; Obj. 2.1</w:t>
            </w:r>
          </w:p>
        </w:tc>
        <w:tc>
          <w:tcPr>
            <w:tcW w:w="990" w:type="dxa"/>
            <w:vAlign w:val="bottom"/>
          </w:tcPr>
          <w:p w:rsidR="00C156B9" w:rsidRDefault="00C156B9" w:rsidP="00BD1758">
            <w:pPr>
              <w:spacing w:line="240" w:lineRule="auto"/>
              <w:jc w:val="center"/>
              <w:rPr>
                <w:sz w:val="20"/>
                <w:szCs w:val="20"/>
              </w:rPr>
            </w:pPr>
            <w:r>
              <w:rPr>
                <w:sz w:val="20"/>
                <w:szCs w:val="20"/>
              </w:rPr>
              <w:t>1,500</w:t>
            </w:r>
          </w:p>
        </w:tc>
        <w:tc>
          <w:tcPr>
            <w:tcW w:w="990" w:type="dxa"/>
            <w:vAlign w:val="bottom"/>
          </w:tcPr>
          <w:p w:rsidR="00C156B9" w:rsidRDefault="00C156B9" w:rsidP="00BD1758">
            <w:pPr>
              <w:spacing w:line="240" w:lineRule="auto"/>
              <w:jc w:val="center"/>
              <w:rPr>
                <w:sz w:val="20"/>
                <w:szCs w:val="20"/>
              </w:rPr>
            </w:pPr>
            <w:r>
              <w:rPr>
                <w:sz w:val="20"/>
                <w:szCs w:val="20"/>
              </w:rPr>
              <w:t>0</w:t>
            </w:r>
          </w:p>
        </w:tc>
        <w:tc>
          <w:tcPr>
            <w:tcW w:w="1350" w:type="dxa"/>
            <w:vAlign w:val="bottom"/>
          </w:tcPr>
          <w:p w:rsidR="00C156B9" w:rsidRDefault="00C156B9" w:rsidP="00BD1758">
            <w:pPr>
              <w:spacing w:line="240" w:lineRule="auto"/>
              <w:jc w:val="center"/>
              <w:rPr>
                <w:sz w:val="20"/>
                <w:szCs w:val="20"/>
              </w:rPr>
            </w:pPr>
            <w:r>
              <w:rPr>
                <w:sz w:val="20"/>
                <w:szCs w:val="20"/>
              </w:rPr>
              <w:t>(1,500)</w:t>
            </w:r>
          </w:p>
        </w:tc>
      </w:tr>
      <w:tr w:rsidR="00C156B9" w:rsidTr="00211B40">
        <w:trPr>
          <w:trHeight w:val="434"/>
        </w:trPr>
        <w:tc>
          <w:tcPr>
            <w:tcW w:w="3348" w:type="dxa"/>
            <w:vAlign w:val="bottom"/>
          </w:tcPr>
          <w:p w:rsidR="00C156B9" w:rsidRDefault="00C156B9" w:rsidP="00211B40">
            <w:pPr>
              <w:spacing w:line="240" w:lineRule="auto"/>
              <w:ind w:left="180"/>
              <w:jc w:val="left"/>
              <w:rPr>
                <w:sz w:val="20"/>
                <w:szCs w:val="20"/>
              </w:rPr>
            </w:pPr>
            <w:r>
              <w:rPr>
                <w:sz w:val="20"/>
                <w:szCs w:val="20"/>
              </w:rPr>
              <w:t>VOCA: Improving Investigation and Prosecution of Child Abuse Program</w:t>
            </w:r>
          </w:p>
        </w:tc>
        <w:tc>
          <w:tcPr>
            <w:tcW w:w="1530" w:type="dxa"/>
          </w:tcPr>
          <w:p w:rsidR="00C156B9" w:rsidRDefault="00C156B9" w:rsidP="00BD1758">
            <w:pPr>
              <w:spacing w:line="240" w:lineRule="auto"/>
              <w:jc w:val="center"/>
              <w:rPr>
                <w:sz w:val="20"/>
                <w:szCs w:val="20"/>
              </w:rPr>
            </w:pPr>
            <w:r>
              <w:rPr>
                <w:sz w:val="20"/>
                <w:szCs w:val="20"/>
              </w:rPr>
              <w:t>Goal 2; Obj.2.2</w:t>
            </w:r>
          </w:p>
        </w:tc>
        <w:tc>
          <w:tcPr>
            <w:tcW w:w="1530" w:type="dxa"/>
          </w:tcPr>
          <w:p w:rsidR="00C156B9" w:rsidRDefault="00C156B9" w:rsidP="00BD1758">
            <w:pPr>
              <w:spacing w:line="240" w:lineRule="auto"/>
              <w:jc w:val="center"/>
              <w:rPr>
                <w:sz w:val="20"/>
                <w:szCs w:val="20"/>
              </w:rPr>
            </w:pPr>
            <w:r>
              <w:rPr>
                <w:sz w:val="20"/>
                <w:szCs w:val="20"/>
              </w:rPr>
              <w:t>Goal 2; Obj. 2.2</w:t>
            </w:r>
          </w:p>
        </w:tc>
        <w:tc>
          <w:tcPr>
            <w:tcW w:w="990" w:type="dxa"/>
            <w:vAlign w:val="bottom"/>
          </w:tcPr>
          <w:p w:rsidR="00C156B9" w:rsidRDefault="00C156B9" w:rsidP="00BD1758">
            <w:pPr>
              <w:spacing w:line="240" w:lineRule="auto"/>
              <w:jc w:val="center"/>
              <w:rPr>
                <w:sz w:val="20"/>
                <w:szCs w:val="20"/>
              </w:rPr>
            </w:pPr>
            <w:r>
              <w:rPr>
                <w:sz w:val="20"/>
                <w:szCs w:val="20"/>
              </w:rPr>
              <w:t>18,000</w:t>
            </w:r>
          </w:p>
        </w:tc>
        <w:tc>
          <w:tcPr>
            <w:tcW w:w="990" w:type="dxa"/>
            <w:vAlign w:val="bottom"/>
          </w:tcPr>
          <w:p w:rsidR="00C156B9" w:rsidRDefault="00C156B9" w:rsidP="00BD1758">
            <w:pPr>
              <w:spacing w:line="240" w:lineRule="auto"/>
              <w:jc w:val="center"/>
              <w:rPr>
                <w:sz w:val="20"/>
                <w:szCs w:val="20"/>
              </w:rPr>
            </w:pPr>
            <w:r>
              <w:rPr>
                <w:sz w:val="20"/>
                <w:szCs w:val="20"/>
              </w:rPr>
              <w:t>0</w:t>
            </w:r>
          </w:p>
        </w:tc>
        <w:tc>
          <w:tcPr>
            <w:tcW w:w="1350" w:type="dxa"/>
            <w:vAlign w:val="bottom"/>
          </w:tcPr>
          <w:p w:rsidR="00C156B9" w:rsidRDefault="00C156B9" w:rsidP="00BD1758">
            <w:pPr>
              <w:spacing w:line="240" w:lineRule="auto"/>
              <w:jc w:val="center"/>
              <w:rPr>
                <w:sz w:val="20"/>
                <w:szCs w:val="20"/>
              </w:rPr>
            </w:pPr>
            <w:r>
              <w:rPr>
                <w:sz w:val="20"/>
                <w:szCs w:val="20"/>
              </w:rPr>
              <w:t>(18,000)</w:t>
            </w:r>
          </w:p>
        </w:tc>
      </w:tr>
      <w:tr w:rsidR="00E47966" w:rsidRPr="006246D7" w:rsidTr="00211B40">
        <w:trPr>
          <w:trHeight w:val="228"/>
        </w:trPr>
        <w:tc>
          <w:tcPr>
            <w:tcW w:w="3348" w:type="dxa"/>
            <w:vAlign w:val="bottom"/>
          </w:tcPr>
          <w:p w:rsidR="00E35A2A" w:rsidRDefault="00E35A2A" w:rsidP="005B6359">
            <w:pPr>
              <w:spacing w:line="240" w:lineRule="auto"/>
              <w:ind w:firstLine="360"/>
              <w:jc w:val="right"/>
              <w:rPr>
                <w:sz w:val="20"/>
                <w:szCs w:val="20"/>
              </w:rPr>
            </w:pPr>
            <w:r w:rsidRPr="00312356">
              <w:rPr>
                <w:b/>
                <w:sz w:val="20"/>
                <w:szCs w:val="20"/>
              </w:rPr>
              <w:t xml:space="preserve">Subtotal, </w:t>
            </w:r>
            <w:r>
              <w:rPr>
                <w:b/>
                <w:sz w:val="20"/>
                <w:szCs w:val="20"/>
              </w:rPr>
              <w:t>Juvenile Justice Programs</w:t>
            </w:r>
          </w:p>
        </w:tc>
        <w:tc>
          <w:tcPr>
            <w:tcW w:w="3060" w:type="dxa"/>
            <w:gridSpan w:val="2"/>
          </w:tcPr>
          <w:p w:rsidR="00E35A2A" w:rsidRDefault="00E35A2A" w:rsidP="005B6359">
            <w:pPr>
              <w:spacing w:line="240" w:lineRule="auto"/>
              <w:jc w:val="center"/>
              <w:rPr>
                <w:b/>
                <w:sz w:val="20"/>
                <w:szCs w:val="20"/>
              </w:rPr>
            </w:pPr>
          </w:p>
        </w:tc>
        <w:tc>
          <w:tcPr>
            <w:tcW w:w="990" w:type="dxa"/>
            <w:vAlign w:val="bottom"/>
          </w:tcPr>
          <w:p w:rsidR="00E35A2A" w:rsidRPr="006246D7" w:rsidRDefault="00E35A2A" w:rsidP="005B6359">
            <w:pPr>
              <w:spacing w:line="240" w:lineRule="auto"/>
              <w:jc w:val="center"/>
              <w:rPr>
                <w:b/>
                <w:sz w:val="20"/>
                <w:szCs w:val="20"/>
              </w:rPr>
            </w:pPr>
            <w:r>
              <w:rPr>
                <w:b/>
                <w:sz w:val="20"/>
                <w:szCs w:val="20"/>
              </w:rPr>
              <w:t>19,500</w:t>
            </w:r>
          </w:p>
        </w:tc>
        <w:tc>
          <w:tcPr>
            <w:tcW w:w="990" w:type="dxa"/>
            <w:vAlign w:val="bottom"/>
          </w:tcPr>
          <w:p w:rsidR="00E35A2A" w:rsidRPr="006246D7" w:rsidRDefault="00E35A2A" w:rsidP="005B6359">
            <w:pPr>
              <w:spacing w:line="240" w:lineRule="auto"/>
              <w:jc w:val="center"/>
              <w:rPr>
                <w:b/>
                <w:sz w:val="20"/>
                <w:szCs w:val="20"/>
              </w:rPr>
            </w:pPr>
            <w:r>
              <w:rPr>
                <w:b/>
                <w:sz w:val="20"/>
                <w:szCs w:val="20"/>
              </w:rPr>
              <w:t>0</w:t>
            </w:r>
          </w:p>
        </w:tc>
        <w:tc>
          <w:tcPr>
            <w:tcW w:w="1350" w:type="dxa"/>
            <w:vAlign w:val="bottom"/>
          </w:tcPr>
          <w:p w:rsidR="00E35A2A" w:rsidRPr="006246D7" w:rsidRDefault="00E35A2A" w:rsidP="005B6359">
            <w:pPr>
              <w:spacing w:line="240" w:lineRule="auto"/>
              <w:jc w:val="center"/>
              <w:rPr>
                <w:b/>
                <w:sz w:val="20"/>
                <w:szCs w:val="20"/>
              </w:rPr>
            </w:pPr>
            <w:r>
              <w:rPr>
                <w:b/>
                <w:sz w:val="20"/>
                <w:szCs w:val="20"/>
              </w:rPr>
              <w:t>(19,500)</w:t>
            </w:r>
          </w:p>
        </w:tc>
      </w:tr>
      <w:tr w:rsidR="00E47966" w:rsidTr="00211B40">
        <w:trPr>
          <w:trHeight w:val="228"/>
        </w:trPr>
        <w:tc>
          <w:tcPr>
            <w:tcW w:w="3348" w:type="dxa"/>
            <w:shd w:val="clear" w:color="auto" w:fill="BFBFBF" w:themeFill="background1" w:themeFillShade="BF"/>
            <w:vAlign w:val="bottom"/>
          </w:tcPr>
          <w:p w:rsidR="00E35A2A" w:rsidRPr="00312356" w:rsidRDefault="00E35A2A" w:rsidP="005B6359">
            <w:pPr>
              <w:spacing w:line="240" w:lineRule="auto"/>
              <w:ind w:firstLine="360"/>
              <w:jc w:val="right"/>
              <w:rPr>
                <w:b/>
                <w:sz w:val="20"/>
                <w:szCs w:val="20"/>
              </w:rPr>
            </w:pPr>
            <w:r>
              <w:rPr>
                <w:b/>
                <w:sz w:val="20"/>
                <w:szCs w:val="20"/>
              </w:rPr>
              <w:t>Total, OJP Program Eliminations</w:t>
            </w:r>
          </w:p>
        </w:tc>
        <w:tc>
          <w:tcPr>
            <w:tcW w:w="3060" w:type="dxa"/>
            <w:gridSpan w:val="2"/>
            <w:shd w:val="clear" w:color="auto" w:fill="BFBFBF" w:themeFill="background1" w:themeFillShade="BF"/>
          </w:tcPr>
          <w:p w:rsidR="00E35A2A" w:rsidRDefault="00E35A2A" w:rsidP="005B6359">
            <w:pPr>
              <w:spacing w:line="240" w:lineRule="auto"/>
              <w:jc w:val="center"/>
              <w:rPr>
                <w:b/>
                <w:sz w:val="20"/>
                <w:szCs w:val="20"/>
              </w:rPr>
            </w:pPr>
          </w:p>
        </w:tc>
        <w:tc>
          <w:tcPr>
            <w:tcW w:w="990" w:type="dxa"/>
            <w:shd w:val="clear" w:color="auto" w:fill="BFBFBF" w:themeFill="background1" w:themeFillShade="BF"/>
            <w:vAlign w:val="bottom"/>
          </w:tcPr>
          <w:p w:rsidR="00E35A2A" w:rsidRDefault="00E35A2A" w:rsidP="005B6359">
            <w:pPr>
              <w:spacing w:line="240" w:lineRule="auto"/>
              <w:jc w:val="center"/>
              <w:rPr>
                <w:b/>
                <w:sz w:val="20"/>
                <w:szCs w:val="20"/>
              </w:rPr>
            </w:pPr>
            <w:r>
              <w:rPr>
                <w:b/>
                <w:sz w:val="20"/>
                <w:szCs w:val="20"/>
              </w:rPr>
              <w:t>$257,000</w:t>
            </w:r>
          </w:p>
        </w:tc>
        <w:tc>
          <w:tcPr>
            <w:tcW w:w="990" w:type="dxa"/>
            <w:shd w:val="clear" w:color="auto" w:fill="BFBFBF" w:themeFill="background1" w:themeFillShade="BF"/>
            <w:vAlign w:val="bottom"/>
          </w:tcPr>
          <w:p w:rsidR="00E35A2A" w:rsidRDefault="00E35A2A" w:rsidP="005B6359">
            <w:pPr>
              <w:spacing w:line="240" w:lineRule="auto"/>
              <w:jc w:val="center"/>
              <w:rPr>
                <w:b/>
                <w:sz w:val="20"/>
                <w:szCs w:val="20"/>
              </w:rPr>
            </w:pPr>
            <w:r>
              <w:rPr>
                <w:b/>
                <w:sz w:val="20"/>
                <w:szCs w:val="20"/>
              </w:rPr>
              <w:t>$0</w:t>
            </w:r>
          </w:p>
        </w:tc>
        <w:tc>
          <w:tcPr>
            <w:tcW w:w="1350" w:type="dxa"/>
            <w:shd w:val="clear" w:color="auto" w:fill="BFBFBF" w:themeFill="background1" w:themeFillShade="BF"/>
            <w:vAlign w:val="bottom"/>
          </w:tcPr>
          <w:p w:rsidR="00E35A2A" w:rsidRDefault="00E35A2A" w:rsidP="005B6359">
            <w:pPr>
              <w:spacing w:line="240" w:lineRule="auto"/>
              <w:jc w:val="center"/>
              <w:rPr>
                <w:b/>
                <w:sz w:val="20"/>
                <w:szCs w:val="20"/>
              </w:rPr>
            </w:pPr>
            <w:r>
              <w:rPr>
                <w:b/>
                <w:sz w:val="20"/>
                <w:szCs w:val="20"/>
              </w:rPr>
              <w:t>($257,000)</w:t>
            </w:r>
          </w:p>
        </w:tc>
      </w:tr>
    </w:tbl>
    <w:p w:rsidR="00AF059A" w:rsidRDefault="00AF059A" w:rsidP="00AF059A">
      <w:pPr>
        <w:widowControl/>
        <w:adjustRightInd/>
        <w:spacing w:line="240" w:lineRule="auto"/>
        <w:contextualSpacing/>
        <w:jc w:val="left"/>
        <w:textAlignment w:val="auto"/>
        <w:rPr>
          <w:bCs/>
          <w:szCs w:val="20"/>
          <w:u w:val="single"/>
        </w:rPr>
      </w:pPr>
    </w:p>
    <w:p w:rsidR="00AF059A" w:rsidRDefault="00AF059A" w:rsidP="00AF059A">
      <w:pPr>
        <w:widowControl/>
        <w:adjustRightInd/>
        <w:spacing w:line="240" w:lineRule="auto"/>
        <w:contextualSpacing/>
        <w:jc w:val="left"/>
        <w:textAlignment w:val="auto"/>
        <w:rPr>
          <w:bCs/>
          <w:szCs w:val="20"/>
          <w:u w:val="single"/>
        </w:rPr>
      </w:pPr>
      <w:r w:rsidRPr="009C6EF1">
        <w:rPr>
          <w:bCs/>
          <w:szCs w:val="20"/>
          <w:u w:val="single"/>
        </w:rPr>
        <w:t>Justification</w:t>
      </w:r>
    </w:p>
    <w:p w:rsidR="00AF059A" w:rsidRDefault="00AF059A" w:rsidP="00AF059A">
      <w:pPr>
        <w:spacing w:line="240" w:lineRule="auto"/>
        <w:jc w:val="left"/>
      </w:pPr>
      <w:r w:rsidRPr="00853F72">
        <w:t xml:space="preserve">As funding levels for </w:t>
      </w:r>
      <w:r>
        <w:t>some</w:t>
      </w:r>
      <w:r w:rsidRPr="00853F72">
        <w:t xml:space="preserve"> OJP programs decline, it is essential that OJP </w:t>
      </w:r>
      <w:r>
        <w:t>continue to support robust research and evaluation programs, encourage</w:t>
      </w:r>
      <w:r w:rsidRPr="00853F72">
        <w:t xml:space="preserve"> the continued development of evidence-based programs</w:t>
      </w:r>
      <w:r>
        <w:t>,</w:t>
      </w:r>
      <w:r w:rsidRPr="00853F72">
        <w:t xml:space="preserve"> and maintain funding for programs vital to our state, local, and tribal partners in the criminal justice system.</w:t>
      </w:r>
      <w:r>
        <w:rPr>
          <w:b/>
        </w:rPr>
        <w:t xml:space="preserve">  </w:t>
      </w:r>
      <w:r>
        <w:t>Funding</w:t>
      </w:r>
      <w:r w:rsidRPr="00853F72">
        <w:t xml:space="preserve"> priorit</w:t>
      </w:r>
      <w:r>
        <w:t xml:space="preserve">y </w:t>
      </w:r>
      <w:r w:rsidRPr="00853F72">
        <w:t xml:space="preserve">OJP programs </w:t>
      </w:r>
      <w:r>
        <w:t xml:space="preserve">like Byrne JAG, Second Chance, as well as Research and Statistics </w:t>
      </w:r>
      <w:r w:rsidRPr="00853F72">
        <w:t>ensure</w:t>
      </w:r>
      <w:r>
        <w:t>s</w:t>
      </w:r>
      <w:r w:rsidRPr="00853F72">
        <w:t xml:space="preserve"> that these programs can continue their critical work.</w:t>
      </w:r>
    </w:p>
    <w:p w:rsidR="00AF059A" w:rsidRDefault="00AF059A" w:rsidP="00AF059A">
      <w:pPr>
        <w:spacing w:line="240" w:lineRule="auto"/>
        <w:jc w:val="left"/>
      </w:pPr>
    </w:p>
    <w:p w:rsidR="00AF059A" w:rsidRDefault="00AF059A" w:rsidP="00AF059A">
      <w:pPr>
        <w:spacing w:line="240" w:lineRule="auto"/>
        <w:jc w:val="left"/>
      </w:pPr>
      <w:r>
        <w:t>In FY 2014, OJP is not requesting appropriations</w:t>
      </w:r>
      <w:r w:rsidRPr="00D7393B">
        <w:t xml:space="preserve"> for </w:t>
      </w:r>
      <w:r>
        <w:t xml:space="preserve">the </w:t>
      </w:r>
      <w:r w:rsidRPr="00D7393B">
        <w:t xml:space="preserve">Bulletproof Vests Partnership, but will continue to support </w:t>
      </w:r>
      <w:r>
        <w:t xml:space="preserve">its </w:t>
      </w:r>
      <w:r w:rsidRPr="00D7393B">
        <w:t>activities by spending unobligated grant balances that the accumulated in this program over the past several years.</w:t>
      </w:r>
      <w:r>
        <w:t xml:space="preserve">  </w:t>
      </w:r>
      <w:r w:rsidRPr="00D7393B">
        <w:t xml:space="preserve">This </w:t>
      </w:r>
      <w:r>
        <w:t>one-year</w:t>
      </w:r>
      <w:r w:rsidRPr="00D7393B">
        <w:t xml:space="preserve"> pause in appropriated funding for the Bulletproof Vest Partnership will not disrupt the program’s operations, but will allow </w:t>
      </w:r>
      <w:r>
        <w:t>OJP</w:t>
      </w:r>
      <w:r w:rsidRPr="00D7393B">
        <w:t xml:space="preserve"> to use the accumulated prior year balances for this program before requesting new funding for this program.</w:t>
      </w:r>
    </w:p>
    <w:p w:rsidR="00003301" w:rsidRDefault="00003301" w:rsidP="00003301">
      <w:pPr>
        <w:spacing w:line="240" w:lineRule="auto"/>
        <w:jc w:val="left"/>
      </w:pPr>
    </w:p>
    <w:p w:rsidR="00003301" w:rsidRDefault="00003301" w:rsidP="00003301">
      <w:pPr>
        <w:spacing w:line="240" w:lineRule="auto"/>
        <w:jc w:val="left"/>
      </w:pPr>
      <w:r>
        <w:t xml:space="preserve">Although funding for the Coverdell Forensic Science Grants is discontinued in FY 2014 in order to provide greater focus to DNA evidence, some of its requirements that ensure the accuracy and integrity of the work performed by forensic science laboratories will be incorporated into </w:t>
      </w:r>
      <w:r w:rsidRPr="00003301">
        <w:t>DNA Related and Forensic Programs and Activities</w:t>
      </w:r>
      <w:r>
        <w:t>.  Further, forensic laboratories will continue to be supported through this program.</w:t>
      </w:r>
    </w:p>
    <w:p w:rsidR="00AF059A" w:rsidRDefault="00AF059A" w:rsidP="00AF059A">
      <w:pPr>
        <w:spacing w:line="240" w:lineRule="auto"/>
        <w:jc w:val="left"/>
      </w:pPr>
    </w:p>
    <w:p w:rsidR="00AF059A" w:rsidRDefault="00AF059A" w:rsidP="00AF059A">
      <w:pPr>
        <w:spacing w:line="240" w:lineRule="auto"/>
        <w:jc w:val="left"/>
      </w:pPr>
      <w:r>
        <w:t xml:space="preserve">Although funding is eliminated for these independent line items, activities can be continued under other OJP programs (i.e., </w:t>
      </w:r>
      <w:r w:rsidRPr="00B06AA9">
        <w:t xml:space="preserve">Child Abuse Training Programs </w:t>
      </w:r>
      <w:r>
        <w:t xml:space="preserve">and VOCA </w:t>
      </w:r>
      <w:r w:rsidRPr="00B06AA9">
        <w:t>activities</w:t>
      </w:r>
      <w:r>
        <w:t xml:space="preserve"> can be continued under the </w:t>
      </w:r>
      <w:r w:rsidR="003D4E67">
        <w:t>Delinquency Prevention</w:t>
      </w:r>
      <w:r>
        <w:t xml:space="preserve"> Program; and Drug Courts and Mentally Ill Offender activities will be continued under the new Problem Solving Justice Initiative).  </w:t>
      </w:r>
    </w:p>
    <w:p w:rsidR="00AF059A" w:rsidRDefault="00AF059A" w:rsidP="00AF059A">
      <w:pPr>
        <w:spacing w:line="240" w:lineRule="auto"/>
        <w:jc w:val="left"/>
      </w:pPr>
    </w:p>
    <w:p w:rsidR="00AF059A" w:rsidRDefault="00AF059A" w:rsidP="00AF059A">
      <w:pPr>
        <w:spacing w:line="240" w:lineRule="auto"/>
        <w:jc w:val="left"/>
      </w:pPr>
      <w:r>
        <w:t>OJP shares concern about the current state of the nation’s economy and this request reflects the commitment to cutting the deficit and restoring fiscal sustainability.  This is a significant challenge, which required OJP to make difficult funding decisions, including redirecting resources from some existing programs to address the most urgent national priorities.</w:t>
      </w:r>
    </w:p>
    <w:p w:rsidR="00AF059A" w:rsidRDefault="00AF059A" w:rsidP="00AF059A">
      <w:pPr>
        <w:autoSpaceDE w:val="0"/>
        <w:autoSpaceDN w:val="0"/>
        <w:spacing w:line="240" w:lineRule="auto"/>
        <w:jc w:val="left"/>
      </w:pPr>
    </w:p>
    <w:p w:rsidR="00AF059A" w:rsidRDefault="00AF059A" w:rsidP="00AF059A">
      <w:pPr>
        <w:widowControl/>
        <w:adjustRightInd/>
        <w:spacing w:line="240" w:lineRule="auto"/>
        <w:jc w:val="left"/>
        <w:textAlignment w:val="auto"/>
        <w:rPr>
          <w:u w:val="single"/>
        </w:rPr>
      </w:pPr>
      <w:r w:rsidRPr="00EB7755">
        <w:rPr>
          <w:u w:val="single"/>
        </w:rPr>
        <w:t>Impact on Performance</w:t>
      </w:r>
    </w:p>
    <w:p w:rsidR="00AF059A" w:rsidRDefault="00AF059A" w:rsidP="00AF059A">
      <w:pPr>
        <w:widowControl/>
        <w:adjustRightInd/>
        <w:spacing w:line="240" w:lineRule="auto"/>
        <w:jc w:val="left"/>
        <w:textAlignment w:val="auto"/>
        <w:rPr>
          <w:b/>
        </w:rPr>
      </w:pPr>
      <w:r>
        <w:t xml:space="preserve">The elimination of these programs during this time of fiscal restraint will allow OJP to continue to focus limited resources on the programs most likely to fulfill OJP’s goals and objectives. </w:t>
      </w:r>
      <w:r>
        <w:rPr>
          <w:b/>
        </w:rPr>
        <w:br w:type="page"/>
      </w:r>
    </w:p>
    <w:p w:rsidR="00AF059A" w:rsidRPr="004F78B7" w:rsidRDefault="00AF059A" w:rsidP="00AF059A">
      <w:pPr>
        <w:widowControl/>
        <w:adjustRightInd/>
        <w:spacing w:after="200" w:line="276" w:lineRule="auto"/>
        <w:jc w:val="center"/>
        <w:textAlignment w:val="auto"/>
        <w:rPr>
          <w:b/>
          <w:bCs/>
        </w:rPr>
      </w:pPr>
      <w:r w:rsidRPr="004F78B7">
        <w:rPr>
          <w:b/>
          <w:bCs/>
        </w:rPr>
        <w:lastRenderedPageBreak/>
        <w:t>Funding</w:t>
      </w:r>
    </w:p>
    <w:p w:rsidR="00AF059A" w:rsidRPr="004F78B7" w:rsidRDefault="00AF059A" w:rsidP="00AF059A">
      <w:pPr>
        <w:widowControl/>
        <w:adjustRightInd/>
        <w:spacing w:line="240" w:lineRule="auto"/>
        <w:jc w:val="left"/>
        <w:textAlignment w:val="auto"/>
        <w:rPr>
          <w:szCs w:val="20"/>
          <w:u w:val="single"/>
        </w:rPr>
      </w:pPr>
    </w:p>
    <w:p w:rsidR="00AF059A" w:rsidRPr="004F78B7" w:rsidRDefault="00AF059A" w:rsidP="00AF059A">
      <w:pPr>
        <w:widowControl/>
        <w:adjustRightInd/>
        <w:spacing w:line="240" w:lineRule="auto"/>
        <w:jc w:val="left"/>
        <w:textAlignment w:val="auto"/>
        <w:rPr>
          <w:szCs w:val="20"/>
          <w:u w:val="single"/>
        </w:rPr>
      </w:pPr>
      <w:r w:rsidRPr="004F78B7">
        <w:rPr>
          <w:szCs w:val="20"/>
          <w:u w:val="single"/>
        </w:rPr>
        <w:t>Base Funding</w:t>
      </w:r>
    </w:p>
    <w:p w:rsidR="00AF059A" w:rsidRPr="004F78B7" w:rsidRDefault="00AF059A" w:rsidP="00AF059A">
      <w:pPr>
        <w:widowControl/>
        <w:adjustRightInd/>
        <w:spacing w:line="240" w:lineRule="auto"/>
        <w:jc w:val="left"/>
        <w:textAlignment w:val="auto"/>
        <w:rPr>
          <w:szCs w:val="20"/>
          <w:u w:val="single"/>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AF059A" w:rsidRPr="004F78B7" w:rsidTr="005B6359">
        <w:tc>
          <w:tcPr>
            <w:tcW w:w="3168"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2012 Enacted</w:t>
            </w:r>
          </w:p>
        </w:tc>
        <w:tc>
          <w:tcPr>
            <w:tcW w:w="3240"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2013 CR</w:t>
            </w:r>
          </w:p>
        </w:tc>
        <w:tc>
          <w:tcPr>
            <w:tcW w:w="3404" w:type="dxa"/>
            <w:gridSpan w:val="4"/>
            <w:shd w:val="clear" w:color="auto" w:fill="E6E6E6"/>
          </w:tcPr>
          <w:p w:rsidR="00AF059A" w:rsidRPr="004F78B7" w:rsidRDefault="00AF059A" w:rsidP="005B6359">
            <w:pPr>
              <w:keepNext/>
              <w:widowControl/>
              <w:adjustRightInd/>
              <w:spacing w:line="240" w:lineRule="auto"/>
              <w:jc w:val="center"/>
              <w:textAlignment w:val="auto"/>
              <w:outlineLvl w:val="6"/>
              <w:rPr>
                <w:sz w:val="20"/>
                <w:szCs w:val="20"/>
              </w:rPr>
            </w:pPr>
            <w:r w:rsidRPr="004F78B7">
              <w:rPr>
                <w:sz w:val="20"/>
                <w:szCs w:val="20"/>
              </w:rPr>
              <w:t>FY 2014 Current Services</w:t>
            </w:r>
          </w:p>
        </w:tc>
      </w:tr>
      <w:tr w:rsidR="00AF059A" w:rsidRPr="004F78B7" w:rsidTr="005B6359">
        <w:tc>
          <w:tcPr>
            <w:tcW w:w="594" w:type="dxa"/>
          </w:tcPr>
          <w:p w:rsidR="00AF059A" w:rsidRPr="004F78B7" w:rsidRDefault="00AF059A" w:rsidP="005B6359">
            <w:pPr>
              <w:widowControl/>
              <w:adjustRightInd/>
              <w:spacing w:line="240" w:lineRule="auto"/>
              <w:jc w:val="left"/>
              <w:textAlignment w:val="auto"/>
              <w:rPr>
                <w:sz w:val="20"/>
                <w:szCs w:val="20"/>
              </w:rPr>
            </w:pPr>
            <w:proofErr w:type="spellStart"/>
            <w:r w:rsidRPr="004F78B7">
              <w:rPr>
                <w:sz w:val="20"/>
                <w:szCs w:val="20"/>
              </w:rPr>
              <w:t>Pos</w:t>
            </w:r>
            <w:proofErr w:type="spellEnd"/>
          </w:p>
        </w:tc>
        <w:tc>
          <w:tcPr>
            <w:tcW w:w="607" w:type="dxa"/>
          </w:tcPr>
          <w:p w:rsidR="001F5478" w:rsidRPr="006561D8" w:rsidRDefault="001F5478" w:rsidP="001F5478">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4F78B7" w:rsidRDefault="001F5478" w:rsidP="005B6359">
            <w:pPr>
              <w:widowControl/>
              <w:adjustRightInd/>
              <w:spacing w:line="240" w:lineRule="auto"/>
              <w:jc w:val="center"/>
              <w:textAlignment w:val="auto"/>
              <w:rPr>
                <w:sz w:val="20"/>
                <w:szCs w:val="20"/>
              </w:rPr>
            </w:pPr>
            <w:proofErr w:type="spellStart"/>
            <w:r w:rsidRPr="006561D8">
              <w:rPr>
                <w:sz w:val="20"/>
                <w:szCs w:val="20"/>
              </w:rPr>
              <w:t>Atty</w:t>
            </w:r>
            <w:proofErr w:type="spellEnd"/>
          </w:p>
        </w:tc>
        <w:tc>
          <w:tcPr>
            <w:tcW w:w="5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395"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c>
          <w:tcPr>
            <w:tcW w:w="603" w:type="dxa"/>
          </w:tcPr>
          <w:p w:rsidR="00AF059A" w:rsidRPr="004F78B7" w:rsidRDefault="00AF059A" w:rsidP="005B6359">
            <w:pPr>
              <w:widowControl/>
              <w:adjustRightInd/>
              <w:spacing w:line="240" w:lineRule="auto"/>
              <w:jc w:val="center"/>
              <w:textAlignment w:val="auto"/>
              <w:rPr>
                <w:sz w:val="20"/>
                <w:szCs w:val="20"/>
              </w:rPr>
            </w:pPr>
            <w:proofErr w:type="spellStart"/>
            <w:r w:rsidRPr="004F78B7">
              <w:rPr>
                <w:sz w:val="20"/>
                <w:szCs w:val="20"/>
              </w:rPr>
              <w:t>Pos</w:t>
            </w:r>
            <w:proofErr w:type="spellEnd"/>
          </w:p>
        </w:tc>
        <w:tc>
          <w:tcPr>
            <w:tcW w:w="607" w:type="dxa"/>
          </w:tcPr>
          <w:p w:rsidR="001F5478" w:rsidRPr="006561D8" w:rsidRDefault="001F5478" w:rsidP="001F5478">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4F78B7" w:rsidRDefault="001F5478" w:rsidP="005B6359">
            <w:pPr>
              <w:widowControl/>
              <w:adjustRightInd/>
              <w:spacing w:line="240" w:lineRule="auto"/>
              <w:jc w:val="center"/>
              <w:textAlignment w:val="auto"/>
              <w:rPr>
                <w:sz w:val="20"/>
                <w:szCs w:val="20"/>
              </w:rPr>
            </w:pPr>
            <w:proofErr w:type="spellStart"/>
            <w:r w:rsidRPr="006561D8">
              <w:rPr>
                <w:sz w:val="20"/>
                <w:szCs w:val="20"/>
              </w:rPr>
              <w:t>Atty</w:t>
            </w:r>
            <w:proofErr w:type="spellEnd"/>
          </w:p>
        </w:tc>
        <w:tc>
          <w:tcPr>
            <w:tcW w:w="6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358"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c>
          <w:tcPr>
            <w:tcW w:w="590" w:type="dxa"/>
          </w:tcPr>
          <w:p w:rsidR="00AF059A" w:rsidRPr="004F78B7" w:rsidRDefault="00AF059A" w:rsidP="005B6359">
            <w:pPr>
              <w:widowControl/>
              <w:adjustRightInd/>
              <w:spacing w:line="240" w:lineRule="auto"/>
              <w:jc w:val="center"/>
              <w:textAlignment w:val="auto"/>
              <w:rPr>
                <w:sz w:val="20"/>
                <w:szCs w:val="20"/>
              </w:rPr>
            </w:pPr>
            <w:proofErr w:type="spellStart"/>
            <w:r w:rsidRPr="004F78B7">
              <w:rPr>
                <w:sz w:val="20"/>
                <w:szCs w:val="20"/>
              </w:rPr>
              <w:t>Pos</w:t>
            </w:r>
            <w:proofErr w:type="spellEnd"/>
          </w:p>
        </w:tc>
        <w:tc>
          <w:tcPr>
            <w:tcW w:w="607" w:type="dxa"/>
          </w:tcPr>
          <w:p w:rsidR="001F5478" w:rsidRPr="006561D8" w:rsidRDefault="001F5478" w:rsidP="001F5478">
            <w:pPr>
              <w:spacing w:line="240" w:lineRule="auto"/>
              <w:jc w:val="center"/>
              <w:rPr>
                <w:sz w:val="20"/>
                <w:szCs w:val="20"/>
              </w:rPr>
            </w:pPr>
            <w:proofErr w:type="spellStart"/>
            <w:r w:rsidRPr="006561D8">
              <w:rPr>
                <w:sz w:val="20"/>
                <w:szCs w:val="20"/>
              </w:rPr>
              <w:t>Agt</w:t>
            </w:r>
            <w:proofErr w:type="spellEnd"/>
            <w:r w:rsidRPr="006561D8">
              <w:rPr>
                <w:sz w:val="20"/>
                <w:szCs w:val="20"/>
              </w:rPr>
              <w:t>/</w:t>
            </w:r>
          </w:p>
          <w:p w:rsidR="00AF059A" w:rsidRPr="004F78B7" w:rsidRDefault="001F5478" w:rsidP="005B6359">
            <w:pPr>
              <w:widowControl/>
              <w:adjustRightInd/>
              <w:spacing w:line="240" w:lineRule="auto"/>
              <w:jc w:val="center"/>
              <w:textAlignment w:val="auto"/>
              <w:rPr>
                <w:sz w:val="20"/>
                <w:szCs w:val="20"/>
              </w:rPr>
            </w:pPr>
            <w:proofErr w:type="spellStart"/>
            <w:r w:rsidRPr="006561D8">
              <w:rPr>
                <w:sz w:val="20"/>
                <w:szCs w:val="20"/>
              </w:rPr>
              <w:t>Atty</w:t>
            </w:r>
            <w:proofErr w:type="spellEnd"/>
          </w:p>
        </w:tc>
        <w:tc>
          <w:tcPr>
            <w:tcW w:w="672"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FTE</w:t>
            </w:r>
          </w:p>
        </w:tc>
        <w:tc>
          <w:tcPr>
            <w:tcW w:w="1535" w:type="dxa"/>
          </w:tcPr>
          <w:p w:rsidR="00AF059A" w:rsidRPr="004F78B7" w:rsidRDefault="00AF059A" w:rsidP="005B6359">
            <w:pPr>
              <w:widowControl/>
              <w:adjustRightInd/>
              <w:spacing w:line="240" w:lineRule="auto"/>
              <w:jc w:val="center"/>
              <w:textAlignment w:val="auto"/>
              <w:rPr>
                <w:sz w:val="20"/>
                <w:szCs w:val="20"/>
              </w:rPr>
            </w:pPr>
            <w:r w:rsidRPr="004F78B7">
              <w:rPr>
                <w:sz w:val="20"/>
                <w:szCs w:val="20"/>
              </w:rPr>
              <w:t>$(000)</w:t>
            </w:r>
          </w:p>
        </w:tc>
      </w:tr>
      <w:tr w:rsidR="00AF059A" w:rsidRPr="004F78B7" w:rsidTr="005B6359">
        <w:tc>
          <w:tcPr>
            <w:tcW w:w="594" w:type="dxa"/>
          </w:tcPr>
          <w:p w:rsidR="00AF059A" w:rsidRPr="004F78B7" w:rsidRDefault="00AF059A" w:rsidP="005B6359">
            <w:pPr>
              <w:widowControl/>
              <w:adjustRightInd/>
              <w:spacing w:line="240" w:lineRule="auto"/>
              <w:jc w:val="left"/>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572" w:type="dxa"/>
          </w:tcPr>
          <w:p w:rsidR="00AF059A" w:rsidRPr="004F78B7" w:rsidRDefault="00AF059A" w:rsidP="005B6359">
            <w:pPr>
              <w:widowControl/>
              <w:adjustRightInd/>
              <w:spacing w:line="240" w:lineRule="auto"/>
              <w:jc w:val="center"/>
              <w:textAlignment w:val="auto"/>
              <w:rPr>
                <w:sz w:val="20"/>
                <w:szCs w:val="20"/>
              </w:rPr>
            </w:pPr>
          </w:p>
        </w:tc>
        <w:tc>
          <w:tcPr>
            <w:tcW w:w="1395" w:type="dxa"/>
          </w:tcPr>
          <w:p w:rsidR="00AF059A" w:rsidRPr="004F78B7" w:rsidRDefault="00AF059A" w:rsidP="005B6359">
            <w:pPr>
              <w:widowControl/>
              <w:adjustRightInd/>
              <w:spacing w:line="240" w:lineRule="auto"/>
              <w:jc w:val="center"/>
              <w:textAlignment w:val="auto"/>
              <w:rPr>
                <w:sz w:val="20"/>
                <w:szCs w:val="20"/>
              </w:rPr>
            </w:pPr>
            <w:r>
              <w:rPr>
                <w:sz w:val="20"/>
                <w:szCs w:val="20"/>
              </w:rPr>
              <w:t>$0</w:t>
            </w:r>
          </w:p>
        </w:tc>
        <w:tc>
          <w:tcPr>
            <w:tcW w:w="603" w:type="dxa"/>
          </w:tcPr>
          <w:p w:rsidR="00AF059A" w:rsidRPr="004F78B7" w:rsidRDefault="00AF059A" w:rsidP="005B6359">
            <w:pPr>
              <w:widowControl/>
              <w:adjustRightInd/>
              <w:spacing w:line="240" w:lineRule="auto"/>
              <w:jc w:val="center"/>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672" w:type="dxa"/>
          </w:tcPr>
          <w:p w:rsidR="00AF059A" w:rsidRPr="004F78B7" w:rsidRDefault="00AF059A" w:rsidP="005B6359">
            <w:pPr>
              <w:widowControl/>
              <w:adjustRightInd/>
              <w:spacing w:line="240" w:lineRule="auto"/>
              <w:jc w:val="center"/>
              <w:textAlignment w:val="auto"/>
              <w:rPr>
                <w:sz w:val="20"/>
                <w:szCs w:val="20"/>
              </w:rPr>
            </w:pPr>
          </w:p>
        </w:tc>
        <w:tc>
          <w:tcPr>
            <w:tcW w:w="1358" w:type="dxa"/>
          </w:tcPr>
          <w:p w:rsidR="00AF059A" w:rsidRPr="004F78B7" w:rsidRDefault="00AF059A" w:rsidP="005B6359">
            <w:pPr>
              <w:widowControl/>
              <w:adjustRightInd/>
              <w:spacing w:line="240" w:lineRule="auto"/>
              <w:jc w:val="center"/>
              <w:textAlignment w:val="auto"/>
              <w:rPr>
                <w:sz w:val="20"/>
                <w:szCs w:val="20"/>
              </w:rPr>
            </w:pPr>
            <w:r>
              <w:rPr>
                <w:sz w:val="20"/>
                <w:szCs w:val="20"/>
              </w:rPr>
              <w:t>$0</w:t>
            </w:r>
          </w:p>
        </w:tc>
        <w:tc>
          <w:tcPr>
            <w:tcW w:w="590" w:type="dxa"/>
          </w:tcPr>
          <w:p w:rsidR="00AF059A" w:rsidRPr="004F78B7" w:rsidRDefault="00AF059A" w:rsidP="005B6359">
            <w:pPr>
              <w:widowControl/>
              <w:adjustRightInd/>
              <w:spacing w:line="240" w:lineRule="auto"/>
              <w:jc w:val="center"/>
              <w:textAlignment w:val="auto"/>
              <w:rPr>
                <w:sz w:val="20"/>
                <w:szCs w:val="20"/>
              </w:rPr>
            </w:pPr>
          </w:p>
        </w:tc>
        <w:tc>
          <w:tcPr>
            <w:tcW w:w="607" w:type="dxa"/>
          </w:tcPr>
          <w:p w:rsidR="00AF059A" w:rsidRPr="004F78B7" w:rsidRDefault="00AF059A" w:rsidP="005B6359">
            <w:pPr>
              <w:widowControl/>
              <w:adjustRightInd/>
              <w:spacing w:line="240" w:lineRule="auto"/>
              <w:jc w:val="center"/>
              <w:textAlignment w:val="auto"/>
              <w:rPr>
                <w:sz w:val="20"/>
                <w:szCs w:val="20"/>
              </w:rPr>
            </w:pPr>
          </w:p>
        </w:tc>
        <w:tc>
          <w:tcPr>
            <w:tcW w:w="672" w:type="dxa"/>
          </w:tcPr>
          <w:p w:rsidR="00AF059A" w:rsidRPr="004F78B7" w:rsidRDefault="00AF059A" w:rsidP="005B6359">
            <w:pPr>
              <w:widowControl/>
              <w:adjustRightInd/>
              <w:spacing w:line="240" w:lineRule="auto"/>
              <w:jc w:val="center"/>
              <w:textAlignment w:val="auto"/>
              <w:rPr>
                <w:sz w:val="20"/>
                <w:szCs w:val="20"/>
              </w:rPr>
            </w:pPr>
          </w:p>
        </w:tc>
        <w:tc>
          <w:tcPr>
            <w:tcW w:w="1535" w:type="dxa"/>
          </w:tcPr>
          <w:p w:rsidR="00AF059A" w:rsidRPr="004F78B7" w:rsidRDefault="00AF059A" w:rsidP="005B6359">
            <w:pPr>
              <w:widowControl/>
              <w:adjustRightInd/>
              <w:spacing w:line="240" w:lineRule="auto"/>
              <w:jc w:val="center"/>
              <w:textAlignment w:val="auto"/>
              <w:rPr>
                <w:sz w:val="20"/>
                <w:szCs w:val="20"/>
              </w:rPr>
            </w:pPr>
            <w:r>
              <w:rPr>
                <w:sz w:val="20"/>
                <w:szCs w:val="20"/>
              </w:rPr>
              <w:t>$257,000</w:t>
            </w:r>
          </w:p>
        </w:tc>
      </w:tr>
    </w:tbl>
    <w:p w:rsidR="00AF059A" w:rsidRPr="004F78B7" w:rsidRDefault="00AF059A" w:rsidP="00AF059A">
      <w:pPr>
        <w:widowControl/>
        <w:adjustRightInd/>
        <w:spacing w:line="240" w:lineRule="auto"/>
        <w:jc w:val="left"/>
        <w:textAlignment w:val="auto"/>
        <w:rPr>
          <w:szCs w:val="20"/>
          <w:u w:val="single"/>
        </w:rPr>
      </w:pPr>
    </w:p>
    <w:p w:rsidR="00AF059A" w:rsidRPr="004F78B7" w:rsidRDefault="00AF059A" w:rsidP="00AF059A">
      <w:pPr>
        <w:widowControl/>
        <w:adjustRightInd/>
        <w:spacing w:line="240" w:lineRule="auto"/>
        <w:jc w:val="left"/>
        <w:textAlignment w:val="auto"/>
        <w:rPr>
          <w:szCs w:val="20"/>
        </w:rPr>
      </w:pPr>
      <w:r w:rsidRPr="004F78B7">
        <w:rPr>
          <w:szCs w:val="20"/>
          <w:u w:val="single"/>
        </w:rPr>
        <w:t xml:space="preserve">Personnel </w:t>
      </w:r>
      <w:r w:rsidR="004B5E35" w:rsidRPr="004B5E35">
        <w:rPr>
          <w:szCs w:val="20"/>
          <w:u w:val="single"/>
        </w:rPr>
        <w:t>Reduction</w:t>
      </w:r>
      <w:r w:rsidRPr="004F78B7">
        <w:rPr>
          <w:szCs w:val="20"/>
          <w:u w:val="single"/>
        </w:rPr>
        <w:t xml:space="preserve"> Cost Summary</w:t>
      </w:r>
    </w:p>
    <w:p w:rsidR="00AF059A" w:rsidRPr="004F78B7" w:rsidRDefault="00AF059A" w:rsidP="00AF059A">
      <w:pPr>
        <w:widowControl/>
        <w:adjustRightInd/>
        <w:spacing w:line="240" w:lineRule="auto"/>
        <w:jc w:val="left"/>
        <w:textAlignment w:val="auto"/>
        <w:rPr>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79"/>
        <w:gridCol w:w="1349"/>
        <w:gridCol w:w="1508"/>
        <w:gridCol w:w="1890"/>
        <w:gridCol w:w="1890"/>
      </w:tblGrid>
      <w:tr w:rsidR="00AF059A" w:rsidRPr="004F78B7" w:rsidTr="005B6359">
        <w:tc>
          <w:tcPr>
            <w:tcW w:w="1612" w:type="dxa"/>
            <w:shd w:val="clear" w:color="auto" w:fill="E6E6E6"/>
            <w:vAlign w:val="center"/>
          </w:tcPr>
          <w:p w:rsidR="00AF059A" w:rsidRPr="004F78B7" w:rsidRDefault="00AF059A" w:rsidP="005B6359">
            <w:pPr>
              <w:spacing w:line="240" w:lineRule="auto"/>
              <w:jc w:val="center"/>
              <w:rPr>
                <w:sz w:val="20"/>
              </w:rPr>
            </w:pPr>
            <w:r w:rsidRPr="004F78B7">
              <w:rPr>
                <w:sz w:val="20"/>
              </w:rPr>
              <w:t>Type of Position</w:t>
            </w:r>
          </w:p>
        </w:tc>
        <w:tc>
          <w:tcPr>
            <w:tcW w:w="1579" w:type="dxa"/>
            <w:vAlign w:val="center"/>
          </w:tcPr>
          <w:p w:rsidR="00AF059A" w:rsidRPr="004F78B7" w:rsidRDefault="00AF059A" w:rsidP="005B6359">
            <w:pPr>
              <w:spacing w:line="240" w:lineRule="auto"/>
              <w:jc w:val="center"/>
              <w:rPr>
                <w:sz w:val="20"/>
              </w:rPr>
            </w:pPr>
            <w:r w:rsidRPr="004F78B7">
              <w:rPr>
                <w:sz w:val="20"/>
              </w:rPr>
              <w:t>Modular Cost</w:t>
            </w:r>
          </w:p>
          <w:p w:rsidR="00AF059A" w:rsidRPr="004F78B7" w:rsidRDefault="00AF059A" w:rsidP="005B6359">
            <w:pPr>
              <w:spacing w:line="240" w:lineRule="auto"/>
              <w:jc w:val="center"/>
              <w:rPr>
                <w:sz w:val="20"/>
              </w:rPr>
            </w:pPr>
            <w:r w:rsidRPr="004F78B7">
              <w:rPr>
                <w:sz w:val="20"/>
              </w:rPr>
              <w:t>per Position ($000)</w:t>
            </w:r>
          </w:p>
        </w:tc>
        <w:tc>
          <w:tcPr>
            <w:tcW w:w="1349" w:type="dxa"/>
            <w:vAlign w:val="center"/>
          </w:tcPr>
          <w:p w:rsidR="00AF059A" w:rsidRPr="004F78B7" w:rsidRDefault="00AF059A" w:rsidP="005B6359">
            <w:pPr>
              <w:spacing w:line="240" w:lineRule="auto"/>
              <w:jc w:val="center"/>
              <w:rPr>
                <w:sz w:val="20"/>
              </w:rPr>
            </w:pPr>
            <w:r w:rsidRPr="004F78B7">
              <w:rPr>
                <w:sz w:val="20"/>
              </w:rPr>
              <w:t>Number of</w:t>
            </w:r>
          </w:p>
          <w:p w:rsidR="00AF059A" w:rsidRPr="004F78B7" w:rsidRDefault="00AF059A" w:rsidP="005B6359">
            <w:pPr>
              <w:spacing w:line="240" w:lineRule="auto"/>
              <w:jc w:val="center"/>
              <w:rPr>
                <w:sz w:val="20"/>
              </w:rPr>
            </w:pPr>
            <w:r w:rsidRPr="004F78B7">
              <w:rPr>
                <w:sz w:val="20"/>
              </w:rPr>
              <w:t>Positions</w:t>
            </w:r>
          </w:p>
          <w:p w:rsidR="00AF059A" w:rsidRPr="004F78B7" w:rsidRDefault="00AF059A" w:rsidP="005B6359">
            <w:pPr>
              <w:spacing w:line="240" w:lineRule="auto"/>
              <w:jc w:val="center"/>
              <w:rPr>
                <w:sz w:val="20"/>
              </w:rPr>
            </w:pPr>
            <w:r w:rsidRPr="004F78B7">
              <w:rPr>
                <w:sz w:val="20"/>
              </w:rPr>
              <w:t>Requested</w:t>
            </w:r>
          </w:p>
        </w:tc>
        <w:tc>
          <w:tcPr>
            <w:tcW w:w="1508" w:type="dxa"/>
            <w:vAlign w:val="center"/>
          </w:tcPr>
          <w:p w:rsidR="00AF059A" w:rsidRPr="004F78B7" w:rsidRDefault="00AF059A" w:rsidP="005B6359">
            <w:pPr>
              <w:spacing w:line="240" w:lineRule="auto"/>
              <w:jc w:val="center"/>
              <w:rPr>
                <w:sz w:val="20"/>
              </w:rPr>
            </w:pPr>
            <w:r w:rsidRPr="004F78B7">
              <w:rPr>
                <w:sz w:val="20"/>
              </w:rPr>
              <w:t>FY 2014</w:t>
            </w:r>
          </w:p>
          <w:p w:rsidR="00AF059A" w:rsidRPr="004F78B7" w:rsidRDefault="00AF059A" w:rsidP="005B6359">
            <w:pPr>
              <w:spacing w:line="240" w:lineRule="auto"/>
              <w:jc w:val="center"/>
              <w:rPr>
                <w:sz w:val="20"/>
              </w:rPr>
            </w:pPr>
            <w:r w:rsidRPr="004F78B7">
              <w:rPr>
                <w:sz w:val="20"/>
              </w:rPr>
              <w:t>Request</w:t>
            </w:r>
          </w:p>
          <w:p w:rsidR="00AF059A" w:rsidRPr="004F78B7" w:rsidRDefault="00AF059A" w:rsidP="005B6359">
            <w:pPr>
              <w:spacing w:line="240" w:lineRule="auto"/>
              <w:jc w:val="center"/>
              <w:rPr>
                <w:sz w:val="20"/>
              </w:rPr>
            </w:pPr>
            <w:r w:rsidRPr="004F78B7">
              <w:rPr>
                <w:sz w:val="20"/>
              </w:rPr>
              <w:t>($000)</w:t>
            </w:r>
          </w:p>
        </w:tc>
        <w:tc>
          <w:tcPr>
            <w:tcW w:w="1890" w:type="dxa"/>
            <w:vAlign w:val="center"/>
          </w:tcPr>
          <w:p w:rsidR="00AF059A" w:rsidRPr="004F78B7" w:rsidRDefault="00AF059A" w:rsidP="005B6359">
            <w:pPr>
              <w:spacing w:line="240" w:lineRule="auto"/>
              <w:jc w:val="center"/>
              <w:rPr>
                <w:sz w:val="20"/>
              </w:rPr>
            </w:pPr>
            <w:r w:rsidRPr="004F78B7">
              <w:rPr>
                <w:sz w:val="20"/>
              </w:rPr>
              <w:t>FY 2015</w:t>
            </w:r>
          </w:p>
          <w:p w:rsidR="00AF059A" w:rsidRPr="004F78B7" w:rsidRDefault="00AF059A" w:rsidP="005B6359">
            <w:pPr>
              <w:spacing w:line="240" w:lineRule="auto"/>
              <w:jc w:val="center"/>
              <w:rPr>
                <w:sz w:val="20"/>
              </w:rPr>
            </w:pPr>
            <w:r w:rsidRPr="004F78B7">
              <w:rPr>
                <w:sz w:val="20"/>
              </w:rPr>
              <w:t xml:space="preserve">Net </w:t>
            </w: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890" w:type="dxa"/>
          </w:tcPr>
          <w:p w:rsidR="00AF059A" w:rsidRPr="004F78B7" w:rsidRDefault="00AF059A" w:rsidP="005B6359">
            <w:pPr>
              <w:spacing w:line="240" w:lineRule="auto"/>
              <w:jc w:val="center"/>
              <w:rPr>
                <w:sz w:val="20"/>
              </w:rPr>
            </w:pPr>
            <w:r w:rsidRPr="004F78B7">
              <w:rPr>
                <w:sz w:val="20"/>
              </w:rPr>
              <w:t>FY 2016</w:t>
            </w:r>
          </w:p>
          <w:p w:rsidR="00AF059A" w:rsidRPr="004F78B7" w:rsidRDefault="00AF059A" w:rsidP="005B6359">
            <w:pPr>
              <w:spacing w:line="240" w:lineRule="auto"/>
              <w:jc w:val="center"/>
              <w:rPr>
                <w:sz w:val="20"/>
              </w:rPr>
            </w:pPr>
            <w:r w:rsidRPr="004F78B7">
              <w:rPr>
                <w:sz w:val="20"/>
              </w:rPr>
              <w:t xml:space="preserve">Net </w:t>
            </w: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5B6359">
        <w:tc>
          <w:tcPr>
            <w:tcW w:w="1612" w:type="dxa"/>
          </w:tcPr>
          <w:p w:rsidR="00AF059A" w:rsidRPr="004F78B7" w:rsidRDefault="00AF059A" w:rsidP="005B6359">
            <w:pPr>
              <w:spacing w:line="240" w:lineRule="auto"/>
              <w:jc w:val="left"/>
              <w:rPr>
                <w:sz w:val="20"/>
              </w:rPr>
            </w:pPr>
            <w:r w:rsidRPr="004F78B7">
              <w:rPr>
                <w:sz w:val="20"/>
              </w:rPr>
              <w:t>Total Personnel</w:t>
            </w:r>
          </w:p>
        </w:tc>
        <w:tc>
          <w:tcPr>
            <w:tcW w:w="1579" w:type="dxa"/>
            <w:vAlign w:val="center"/>
          </w:tcPr>
          <w:p w:rsidR="00AF059A" w:rsidRPr="004F78B7" w:rsidRDefault="00AF059A" w:rsidP="005B6359">
            <w:pPr>
              <w:spacing w:line="240" w:lineRule="auto"/>
              <w:jc w:val="center"/>
              <w:rPr>
                <w:sz w:val="20"/>
              </w:rPr>
            </w:pPr>
          </w:p>
        </w:tc>
        <w:tc>
          <w:tcPr>
            <w:tcW w:w="1349" w:type="dxa"/>
            <w:vAlign w:val="center"/>
          </w:tcPr>
          <w:p w:rsidR="00AF059A" w:rsidRPr="004F78B7" w:rsidRDefault="00AF059A" w:rsidP="005B6359">
            <w:pPr>
              <w:spacing w:line="240" w:lineRule="auto"/>
              <w:jc w:val="center"/>
            </w:pPr>
          </w:p>
        </w:tc>
        <w:tc>
          <w:tcPr>
            <w:tcW w:w="1508" w:type="dxa"/>
            <w:vAlign w:val="center"/>
          </w:tcPr>
          <w:p w:rsidR="00AF059A" w:rsidRPr="004F78B7" w:rsidRDefault="00AF059A" w:rsidP="005B6359">
            <w:pPr>
              <w:spacing w:line="240" w:lineRule="auto"/>
              <w:jc w:val="center"/>
            </w:pPr>
          </w:p>
        </w:tc>
        <w:tc>
          <w:tcPr>
            <w:tcW w:w="1890" w:type="dxa"/>
            <w:vAlign w:val="center"/>
          </w:tcPr>
          <w:p w:rsidR="00AF059A" w:rsidRPr="004F78B7" w:rsidRDefault="00AF059A" w:rsidP="005B6359">
            <w:pPr>
              <w:spacing w:line="240" w:lineRule="auto"/>
              <w:jc w:val="center"/>
            </w:pPr>
          </w:p>
        </w:tc>
        <w:tc>
          <w:tcPr>
            <w:tcW w:w="1890" w:type="dxa"/>
          </w:tcPr>
          <w:p w:rsidR="00AF059A" w:rsidRPr="004F78B7" w:rsidRDefault="00AF059A" w:rsidP="005B6359">
            <w:pPr>
              <w:spacing w:line="240" w:lineRule="auto"/>
              <w:jc w:val="center"/>
            </w:pPr>
          </w:p>
        </w:tc>
      </w:tr>
    </w:tbl>
    <w:p w:rsidR="00AF059A" w:rsidRPr="004F78B7" w:rsidRDefault="00AF059A" w:rsidP="00AF059A">
      <w:pPr>
        <w:spacing w:line="240" w:lineRule="auto"/>
        <w:jc w:val="left"/>
      </w:pPr>
    </w:p>
    <w:p w:rsidR="00AF059A" w:rsidRPr="004F78B7" w:rsidRDefault="00AF059A" w:rsidP="00AF059A">
      <w:pPr>
        <w:widowControl/>
        <w:adjustRightInd/>
        <w:spacing w:line="240" w:lineRule="auto"/>
        <w:jc w:val="left"/>
        <w:textAlignment w:val="auto"/>
        <w:rPr>
          <w:szCs w:val="20"/>
          <w:u w:val="single"/>
        </w:rPr>
      </w:pPr>
      <w:r w:rsidRPr="004F78B7">
        <w:rPr>
          <w:szCs w:val="20"/>
          <w:u w:val="single"/>
        </w:rPr>
        <w:t xml:space="preserve">Non-Personnel </w:t>
      </w:r>
      <w:r w:rsidR="004B5E35" w:rsidRPr="004B5E35">
        <w:rPr>
          <w:szCs w:val="20"/>
          <w:u w:val="single"/>
        </w:rPr>
        <w:t>Reduction</w:t>
      </w:r>
      <w:r w:rsidR="004B5E35" w:rsidRPr="004B5E35" w:rsidDel="004B5E35">
        <w:rPr>
          <w:szCs w:val="20"/>
          <w:u w:val="single"/>
        </w:rPr>
        <w:t xml:space="preserve"> </w:t>
      </w:r>
      <w:r w:rsidRPr="004F78B7">
        <w:rPr>
          <w:szCs w:val="20"/>
          <w:u w:val="single"/>
        </w:rPr>
        <w:t>Cost Summary</w:t>
      </w:r>
    </w:p>
    <w:p w:rsidR="00AF059A" w:rsidRPr="004F78B7" w:rsidRDefault="00AF059A" w:rsidP="00AF059A">
      <w:pPr>
        <w:spacing w:line="240" w:lineRule="auto"/>
        <w:jc w:val="lef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gridCol w:w="1350"/>
        <w:gridCol w:w="1620"/>
        <w:gridCol w:w="1890"/>
        <w:gridCol w:w="1980"/>
      </w:tblGrid>
      <w:tr w:rsidR="00AF059A" w:rsidRPr="004F78B7" w:rsidTr="005B6359">
        <w:tc>
          <w:tcPr>
            <w:tcW w:w="1908" w:type="dxa"/>
            <w:shd w:val="clear" w:color="auto" w:fill="E6E6E6"/>
            <w:vAlign w:val="center"/>
          </w:tcPr>
          <w:p w:rsidR="00AF059A" w:rsidRPr="004F78B7" w:rsidRDefault="00AF059A" w:rsidP="005B6359">
            <w:pPr>
              <w:spacing w:line="240" w:lineRule="auto"/>
              <w:jc w:val="center"/>
              <w:rPr>
                <w:sz w:val="20"/>
              </w:rPr>
            </w:pPr>
            <w:r w:rsidRPr="004F78B7">
              <w:rPr>
                <w:sz w:val="20"/>
              </w:rPr>
              <w:t>Non-Personnel Item</w:t>
            </w:r>
          </w:p>
        </w:tc>
        <w:tc>
          <w:tcPr>
            <w:tcW w:w="1080" w:type="dxa"/>
            <w:vAlign w:val="center"/>
          </w:tcPr>
          <w:p w:rsidR="00AF059A" w:rsidRPr="004F78B7" w:rsidRDefault="00AF059A" w:rsidP="005B6359">
            <w:pPr>
              <w:spacing w:line="240" w:lineRule="auto"/>
              <w:jc w:val="center"/>
              <w:rPr>
                <w:sz w:val="20"/>
              </w:rPr>
            </w:pPr>
            <w:r w:rsidRPr="004F78B7">
              <w:rPr>
                <w:sz w:val="20"/>
              </w:rPr>
              <w:t>Unit Cost</w:t>
            </w:r>
          </w:p>
        </w:tc>
        <w:tc>
          <w:tcPr>
            <w:tcW w:w="1350" w:type="dxa"/>
            <w:vAlign w:val="center"/>
          </w:tcPr>
          <w:p w:rsidR="00AF059A" w:rsidRPr="004F78B7" w:rsidRDefault="00AF059A" w:rsidP="005B6359">
            <w:pPr>
              <w:spacing w:line="240" w:lineRule="auto"/>
              <w:jc w:val="center"/>
              <w:rPr>
                <w:sz w:val="20"/>
              </w:rPr>
            </w:pPr>
            <w:r w:rsidRPr="004F78B7">
              <w:rPr>
                <w:sz w:val="20"/>
              </w:rPr>
              <w:t>Quantity</w:t>
            </w:r>
          </w:p>
        </w:tc>
        <w:tc>
          <w:tcPr>
            <w:tcW w:w="1620" w:type="dxa"/>
            <w:vAlign w:val="center"/>
          </w:tcPr>
          <w:p w:rsidR="00AF059A" w:rsidRPr="004F78B7" w:rsidRDefault="00AF059A" w:rsidP="005B6359">
            <w:pPr>
              <w:spacing w:line="240" w:lineRule="auto"/>
              <w:jc w:val="center"/>
              <w:rPr>
                <w:sz w:val="20"/>
              </w:rPr>
            </w:pPr>
            <w:r w:rsidRPr="004F78B7">
              <w:rPr>
                <w:sz w:val="20"/>
              </w:rPr>
              <w:t>FY 2014 Request</w:t>
            </w:r>
          </w:p>
          <w:p w:rsidR="00AF059A" w:rsidRPr="004F78B7" w:rsidRDefault="00AF059A" w:rsidP="005B6359">
            <w:pPr>
              <w:spacing w:line="240" w:lineRule="auto"/>
              <w:jc w:val="center"/>
              <w:rPr>
                <w:sz w:val="20"/>
              </w:rPr>
            </w:pPr>
            <w:r w:rsidRPr="004F78B7">
              <w:rPr>
                <w:sz w:val="20"/>
              </w:rPr>
              <w:t>($000)</w:t>
            </w:r>
          </w:p>
        </w:tc>
        <w:tc>
          <w:tcPr>
            <w:tcW w:w="1890" w:type="dxa"/>
            <w:vAlign w:val="center"/>
          </w:tcPr>
          <w:p w:rsidR="00AF059A" w:rsidRPr="004F78B7" w:rsidRDefault="00AF059A" w:rsidP="005B6359">
            <w:pPr>
              <w:spacing w:line="240" w:lineRule="auto"/>
              <w:jc w:val="center"/>
              <w:rPr>
                <w:sz w:val="20"/>
              </w:rPr>
            </w:pPr>
            <w:r w:rsidRPr="004F78B7">
              <w:rPr>
                <w:sz w:val="20"/>
              </w:rPr>
              <w:t>FY 2015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980" w:type="dxa"/>
          </w:tcPr>
          <w:p w:rsidR="00AF059A" w:rsidRPr="004F78B7" w:rsidRDefault="00AF059A" w:rsidP="005B6359">
            <w:pPr>
              <w:spacing w:line="240" w:lineRule="auto"/>
              <w:jc w:val="center"/>
              <w:rPr>
                <w:sz w:val="20"/>
              </w:rPr>
            </w:pPr>
            <w:r w:rsidRPr="004F78B7">
              <w:rPr>
                <w:sz w:val="20"/>
              </w:rPr>
              <w:t>FY 2016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5B6359">
        <w:tc>
          <w:tcPr>
            <w:tcW w:w="1908" w:type="dxa"/>
          </w:tcPr>
          <w:p w:rsidR="00AF059A" w:rsidRPr="004F78B7" w:rsidRDefault="00AF059A" w:rsidP="005B6359">
            <w:pPr>
              <w:spacing w:line="240" w:lineRule="auto"/>
              <w:jc w:val="left"/>
              <w:rPr>
                <w:sz w:val="20"/>
              </w:rPr>
            </w:pPr>
            <w:r w:rsidRPr="004F78B7">
              <w:rPr>
                <w:sz w:val="20"/>
              </w:rPr>
              <w:t>Total Non-Personnel</w:t>
            </w:r>
          </w:p>
        </w:tc>
        <w:tc>
          <w:tcPr>
            <w:tcW w:w="1080" w:type="dxa"/>
            <w:vAlign w:val="center"/>
          </w:tcPr>
          <w:p w:rsidR="00AF059A" w:rsidRPr="004F78B7" w:rsidRDefault="00AF059A" w:rsidP="005B6359">
            <w:pPr>
              <w:widowControl/>
              <w:adjustRightInd/>
              <w:spacing w:line="240" w:lineRule="auto"/>
              <w:jc w:val="center"/>
              <w:textAlignment w:val="auto"/>
              <w:rPr>
                <w:sz w:val="20"/>
              </w:rPr>
            </w:pPr>
          </w:p>
        </w:tc>
        <w:tc>
          <w:tcPr>
            <w:tcW w:w="1350" w:type="dxa"/>
            <w:vAlign w:val="center"/>
          </w:tcPr>
          <w:p w:rsidR="00AF059A" w:rsidRPr="004F78B7" w:rsidRDefault="00AF059A" w:rsidP="005B6359">
            <w:pPr>
              <w:spacing w:line="240" w:lineRule="auto"/>
              <w:jc w:val="center"/>
              <w:rPr>
                <w:sz w:val="20"/>
              </w:rPr>
            </w:pPr>
          </w:p>
        </w:tc>
        <w:tc>
          <w:tcPr>
            <w:tcW w:w="1620" w:type="dxa"/>
            <w:vAlign w:val="center"/>
          </w:tcPr>
          <w:p w:rsidR="00AF059A" w:rsidRPr="004F78B7" w:rsidRDefault="00AF059A" w:rsidP="005B6359">
            <w:pPr>
              <w:spacing w:line="240" w:lineRule="auto"/>
              <w:jc w:val="center"/>
              <w:rPr>
                <w:sz w:val="20"/>
              </w:rPr>
            </w:pPr>
            <w:r>
              <w:rPr>
                <w:sz w:val="20"/>
              </w:rPr>
              <w:t>(</w:t>
            </w:r>
            <w:r w:rsidRPr="004F78B7">
              <w:rPr>
                <w:sz w:val="20"/>
              </w:rPr>
              <w:t>$</w:t>
            </w:r>
            <w:r>
              <w:rPr>
                <w:sz w:val="20"/>
              </w:rPr>
              <w:t>257</w:t>
            </w:r>
            <w:r w:rsidRPr="004F78B7">
              <w:rPr>
                <w:sz w:val="20"/>
              </w:rPr>
              <w:t>,000</w:t>
            </w:r>
            <w:r>
              <w:rPr>
                <w:sz w:val="20"/>
              </w:rPr>
              <w:t>)</w:t>
            </w:r>
          </w:p>
        </w:tc>
        <w:tc>
          <w:tcPr>
            <w:tcW w:w="1890" w:type="dxa"/>
            <w:vAlign w:val="center"/>
          </w:tcPr>
          <w:p w:rsidR="00AF059A" w:rsidRPr="004F78B7" w:rsidRDefault="00AF059A" w:rsidP="005B6359">
            <w:pPr>
              <w:spacing w:line="240" w:lineRule="auto"/>
              <w:jc w:val="center"/>
              <w:rPr>
                <w:sz w:val="20"/>
              </w:rPr>
            </w:pPr>
          </w:p>
        </w:tc>
        <w:tc>
          <w:tcPr>
            <w:tcW w:w="1980" w:type="dxa"/>
          </w:tcPr>
          <w:p w:rsidR="00AF059A" w:rsidRPr="004F78B7" w:rsidRDefault="00AF059A" w:rsidP="005B6359">
            <w:pPr>
              <w:spacing w:line="240" w:lineRule="auto"/>
              <w:jc w:val="center"/>
              <w:rPr>
                <w:sz w:val="20"/>
              </w:rPr>
            </w:pPr>
          </w:p>
        </w:tc>
      </w:tr>
    </w:tbl>
    <w:p w:rsidR="00AF059A" w:rsidRPr="004F78B7" w:rsidRDefault="00AF059A" w:rsidP="00AF059A">
      <w:pPr>
        <w:spacing w:line="240" w:lineRule="auto"/>
        <w:jc w:val="left"/>
      </w:pPr>
    </w:p>
    <w:p w:rsidR="00AF059A" w:rsidRPr="004F78B7" w:rsidRDefault="00AF059A" w:rsidP="00AF059A">
      <w:pPr>
        <w:widowControl/>
        <w:adjustRightInd/>
        <w:spacing w:line="240" w:lineRule="auto"/>
        <w:jc w:val="left"/>
        <w:textAlignment w:val="auto"/>
        <w:rPr>
          <w:u w:val="single"/>
        </w:rPr>
      </w:pPr>
      <w:r w:rsidRPr="004F78B7">
        <w:rPr>
          <w:u w:val="single"/>
        </w:rPr>
        <w:t>Total Request for this Item</w:t>
      </w:r>
    </w:p>
    <w:p w:rsidR="00AF059A" w:rsidRPr="004F78B7" w:rsidRDefault="00AF059A" w:rsidP="00AF059A">
      <w:pPr>
        <w:spacing w:line="240" w:lineRule="auto"/>
        <w:jc w:val="left"/>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630"/>
        <w:gridCol w:w="810"/>
        <w:gridCol w:w="630"/>
        <w:gridCol w:w="1080"/>
        <w:gridCol w:w="1170"/>
        <w:gridCol w:w="1170"/>
        <w:gridCol w:w="1440"/>
        <w:gridCol w:w="1890"/>
      </w:tblGrid>
      <w:tr w:rsidR="00AF059A" w:rsidRPr="004F78B7" w:rsidTr="00211B40">
        <w:trPr>
          <w:trHeight w:val="658"/>
        </w:trPr>
        <w:tc>
          <w:tcPr>
            <w:tcW w:w="1080" w:type="dxa"/>
            <w:shd w:val="clear" w:color="auto" w:fill="E6E6E6"/>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p>
        </w:tc>
        <w:tc>
          <w:tcPr>
            <w:tcW w:w="630" w:type="dxa"/>
            <w:vAlign w:val="center"/>
          </w:tcPr>
          <w:p w:rsidR="00AF059A" w:rsidRPr="004F78B7" w:rsidRDefault="00AF059A" w:rsidP="005B6359">
            <w:pPr>
              <w:spacing w:line="240" w:lineRule="auto"/>
              <w:jc w:val="center"/>
              <w:rPr>
                <w:sz w:val="20"/>
              </w:rPr>
            </w:pPr>
            <w:proofErr w:type="spellStart"/>
            <w:r w:rsidRPr="004F78B7">
              <w:rPr>
                <w:sz w:val="20"/>
              </w:rPr>
              <w:t>Pos</w:t>
            </w:r>
            <w:proofErr w:type="spellEnd"/>
          </w:p>
        </w:tc>
        <w:tc>
          <w:tcPr>
            <w:tcW w:w="810" w:type="dxa"/>
            <w:vAlign w:val="center"/>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proofErr w:type="spellStart"/>
            <w:r w:rsidRPr="004F78B7">
              <w:rPr>
                <w:sz w:val="20"/>
              </w:rPr>
              <w:t>Agt</w:t>
            </w:r>
            <w:proofErr w:type="spellEnd"/>
            <w:r w:rsidRPr="004F78B7">
              <w:rPr>
                <w:sz w:val="20"/>
              </w:rPr>
              <w:t>/</w:t>
            </w:r>
          </w:p>
          <w:p w:rsidR="00AF059A" w:rsidRPr="004F78B7" w:rsidRDefault="00AF059A" w:rsidP="005B6359">
            <w:pPr>
              <w:spacing w:line="240" w:lineRule="auto"/>
              <w:jc w:val="center"/>
              <w:rPr>
                <w:sz w:val="20"/>
              </w:rPr>
            </w:pPr>
            <w:proofErr w:type="spellStart"/>
            <w:r w:rsidRPr="004F78B7">
              <w:rPr>
                <w:sz w:val="20"/>
              </w:rPr>
              <w:t>Atty</w:t>
            </w:r>
            <w:proofErr w:type="spellEnd"/>
          </w:p>
          <w:p w:rsidR="00AF059A" w:rsidRPr="004F78B7" w:rsidRDefault="00AF059A" w:rsidP="005B6359">
            <w:pPr>
              <w:spacing w:line="240" w:lineRule="auto"/>
              <w:jc w:val="center"/>
              <w:rPr>
                <w:sz w:val="20"/>
              </w:rPr>
            </w:pPr>
          </w:p>
        </w:tc>
        <w:tc>
          <w:tcPr>
            <w:tcW w:w="630" w:type="dxa"/>
            <w:vAlign w:val="center"/>
          </w:tcPr>
          <w:p w:rsidR="00AF059A" w:rsidRPr="004F78B7" w:rsidRDefault="00AF059A" w:rsidP="005B6359">
            <w:pPr>
              <w:spacing w:line="240" w:lineRule="auto"/>
              <w:jc w:val="center"/>
              <w:rPr>
                <w:sz w:val="20"/>
              </w:rPr>
            </w:pPr>
            <w:r w:rsidRPr="004F78B7">
              <w:rPr>
                <w:sz w:val="20"/>
              </w:rPr>
              <w:t>FTE</w:t>
            </w:r>
          </w:p>
        </w:tc>
        <w:tc>
          <w:tcPr>
            <w:tcW w:w="1080" w:type="dxa"/>
            <w:vAlign w:val="center"/>
          </w:tcPr>
          <w:p w:rsidR="00AF059A" w:rsidRPr="004F78B7" w:rsidRDefault="00AF059A" w:rsidP="005B6359">
            <w:pPr>
              <w:spacing w:line="240" w:lineRule="auto"/>
              <w:jc w:val="center"/>
              <w:rPr>
                <w:sz w:val="20"/>
              </w:rPr>
            </w:pPr>
            <w:r w:rsidRPr="004F78B7">
              <w:rPr>
                <w:sz w:val="20"/>
              </w:rPr>
              <w:t>Personnel</w:t>
            </w:r>
          </w:p>
          <w:p w:rsidR="00AF059A" w:rsidRPr="004F78B7" w:rsidRDefault="00AF059A" w:rsidP="005B6359">
            <w:pPr>
              <w:spacing w:line="240" w:lineRule="auto"/>
              <w:jc w:val="center"/>
              <w:rPr>
                <w:sz w:val="20"/>
              </w:rPr>
            </w:pPr>
            <w:r w:rsidRPr="004F78B7">
              <w:rPr>
                <w:sz w:val="20"/>
              </w:rPr>
              <w:t>($000)</w:t>
            </w:r>
          </w:p>
        </w:tc>
        <w:tc>
          <w:tcPr>
            <w:tcW w:w="1170" w:type="dxa"/>
            <w:vAlign w:val="center"/>
          </w:tcPr>
          <w:p w:rsidR="00AF059A" w:rsidRPr="004F78B7" w:rsidRDefault="00AF059A" w:rsidP="005B6359">
            <w:pPr>
              <w:spacing w:line="240" w:lineRule="auto"/>
              <w:jc w:val="center"/>
              <w:rPr>
                <w:sz w:val="20"/>
              </w:rPr>
            </w:pPr>
            <w:r w:rsidRPr="004F78B7">
              <w:rPr>
                <w:sz w:val="20"/>
              </w:rPr>
              <w:t>Non-Personnel</w:t>
            </w:r>
          </w:p>
          <w:p w:rsidR="00AF059A" w:rsidRPr="004F78B7" w:rsidRDefault="00AF059A" w:rsidP="005B6359">
            <w:pPr>
              <w:spacing w:line="240" w:lineRule="auto"/>
              <w:jc w:val="center"/>
              <w:rPr>
                <w:sz w:val="20"/>
              </w:rPr>
            </w:pPr>
            <w:r w:rsidRPr="004F78B7">
              <w:rPr>
                <w:sz w:val="20"/>
              </w:rPr>
              <w:t>($000)</w:t>
            </w:r>
          </w:p>
        </w:tc>
        <w:tc>
          <w:tcPr>
            <w:tcW w:w="1170" w:type="dxa"/>
          </w:tcPr>
          <w:p w:rsidR="00AF059A" w:rsidRPr="004F78B7" w:rsidRDefault="00AF059A" w:rsidP="005B6359">
            <w:pPr>
              <w:spacing w:line="240" w:lineRule="auto"/>
              <w:jc w:val="center"/>
              <w:rPr>
                <w:sz w:val="20"/>
              </w:rPr>
            </w:pPr>
          </w:p>
          <w:p w:rsidR="00AF059A" w:rsidRPr="004F78B7" w:rsidRDefault="00AF059A" w:rsidP="005B6359">
            <w:pPr>
              <w:spacing w:line="240" w:lineRule="auto"/>
              <w:jc w:val="center"/>
              <w:rPr>
                <w:sz w:val="20"/>
              </w:rPr>
            </w:pPr>
            <w:r w:rsidRPr="004F78B7">
              <w:rPr>
                <w:sz w:val="20"/>
              </w:rPr>
              <w:t>Total</w:t>
            </w:r>
          </w:p>
          <w:p w:rsidR="00AF059A" w:rsidRPr="004F78B7" w:rsidRDefault="00AF059A" w:rsidP="005B6359">
            <w:pPr>
              <w:spacing w:line="240" w:lineRule="auto"/>
              <w:jc w:val="center"/>
              <w:rPr>
                <w:sz w:val="20"/>
              </w:rPr>
            </w:pPr>
            <w:r w:rsidRPr="004F78B7">
              <w:rPr>
                <w:sz w:val="20"/>
              </w:rPr>
              <w:t>($000)</w:t>
            </w:r>
          </w:p>
        </w:tc>
        <w:tc>
          <w:tcPr>
            <w:tcW w:w="1440" w:type="dxa"/>
            <w:vAlign w:val="center"/>
          </w:tcPr>
          <w:p w:rsidR="00AF059A" w:rsidRPr="004F78B7" w:rsidRDefault="00AF059A" w:rsidP="005B6359">
            <w:pPr>
              <w:spacing w:line="240" w:lineRule="auto"/>
              <w:jc w:val="center"/>
              <w:rPr>
                <w:sz w:val="20"/>
              </w:rPr>
            </w:pPr>
            <w:r w:rsidRPr="004F78B7">
              <w:rPr>
                <w:sz w:val="20"/>
              </w:rPr>
              <w:t>FY 2015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2014)</w:t>
            </w:r>
          </w:p>
          <w:p w:rsidR="00AF059A" w:rsidRPr="004F78B7" w:rsidRDefault="00AF059A" w:rsidP="005B6359">
            <w:pPr>
              <w:spacing w:line="240" w:lineRule="auto"/>
              <w:jc w:val="center"/>
              <w:rPr>
                <w:sz w:val="20"/>
              </w:rPr>
            </w:pPr>
            <w:r w:rsidRPr="004F78B7">
              <w:rPr>
                <w:sz w:val="20"/>
              </w:rPr>
              <w:t>($000)</w:t>
            </w:r>
          </w:p>
        </w:tc>
        <w:tc>
          <w:tcPr>
            <w:tcW w:w="1890" w:type="dxa"/>
          </w:tcPr>
          <w:p w:rsidR="00AF059A" w:rsidRPr="004F78B7" w:rsidRDefault="00AF059A" w:rsidP="005B6359">
            <w:pPr>
              <w:spacing w:line="240" w:lineRule="auto"/>
              <w:jc w:val="center"/>
              <w:rPr>
                <w:sz w:val="20"/>
              </w:rPr>
            </w:pPr>
            <w:r w:rsidRPr="004F78B7">
              <w:rPr>
                <w:sz w:val="20"/>
              </w:rPr>
              <w:t>FY 2016 Net</w:t>
            </w:r>
          </w:p>
          <w:p w:rsidR="00AF059A" w:rsidRPr="004F78B7" w:rsidRDefault="00AF059A" w:rsidP="005B6359">
            <w:pPr>
              <w:spacing w:line="240" w:lineRule="auto"/>
              <w:jc w:val="center"/>
              <w:rPr>
                <w:sz w:val="20"/>
              </w:rPr>
            </w:pPr>
            <w:proofErr w:type="spellStart"/>
            <w:r w:rsidRPr="004F78B7">
              <w:rPr>
                <w:sz w:val="20"/>
              </w:rPr>
              <w:t>Annualization</w:t>
            </w:r>
            <w:proofErr w:type="spellEnd"/>
          </w:p>
          <w:p w:rsidR="00AF059A" w:rsidRPr="004F78B7" w:rsidRDefault="00AF059A" w:rsidP="005B6359">
            <w:pPr>
              <w:spacing w:line="240" w:lineRule="auto"/>
              <w:jc w:val="center"/>
              <w:rPr>
                <w:sz w:val="20"/>
              </w:rPr>
            </w:pPr>
            <w:r w:rsidRPr="004F78B7">
              <w:rPr>
                <w:sz w:val="20"/>
              </w:rPr>
              <w:t>(change from 2015)</w:t>
            </w:r>
          </w:p>
          <w:p w:rsidR="00AF059A" w:rsidRPr="004F78B7" w:rsidRDefault="00AF059A" w:rsidP="005B6359">
            <w:pPr>
              <w:spacing w:line="240" w:lineRule="auto"/>
              <w:jc w:val="center"/>
              <w:rPr>
                <w:sz w:val="20"/>
              </w:rPr>
            </w:pPr>
            <w:r w:rsidRPr="004F78B7">
              <w:rPr>
                <w:sz w:val="20"/>
              </w:rPr>
              <w:t>($000)</w:t>
            </w:r>
          </w:p>
        </w:tc>
      </w:tr>
      <w:tr w:rsidR="00AF059A" w:rsidRPr="004F78B7" w:rsidTr="00211B40">
        <w:trPr>
          <w:trHeight w:val="215"/>
        </w:trPr>
        <w:tc>
          <w:tcPr>
            <w:tcW w:w="1080" w:type="dxa"/>
          </w:tcPr>
          <w:p w:rsidR="00AF059A" w:rsidRPr="004F78B7" w:rsidRDefault="00AF059A" w:rsidP="005B6359">
            <w:pPr>
              <w:spacing w:line="240" w:lineRule="auto"/>
              <w:jc w:val="left"/>
              <w:rPr>
                <w:sz w:val="20"/>
              </w:rPr>
            </w:pPr>
            <w:r w:rsidRPr="004F78B7">
              <w:rPr>
                <w:sz w:val="20"/>
              </w:rPr>
              <w:t>Current Services</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spacing w:line="240" w:lineRule="auto"/>
              <w:jc w:val="center"/>
              <w:rPr>
                <w:sz w:val="20"/>
              </w:rPr>
            </w:pPr>
            <w:r w:rsidRPr="004F78B7">
              <w:rPr>
                <w:sz w:val="20"/>
              </w:rPr>
              <w:t>$</w:t>
            </w:r>
            <w:r>
              <w:rPr>
                <w:sz w:val="20"/>
              </w:rPr>
              <w:t>257,000</w:t>
            </w:r>
          </w:p>
        </w:tc>
        <w:tc>
          <w:tcPr>
            <w:tcW w:w="1170" w:type="dxa"/>
            <w:vAlign w:val="bottom"/>
          </w:tcPr>
          <w:p w:rsidR="00AF059A" w:rsidRPr="004F78B7" w:rsidRDefault="00AF059A" w:rsidP="005B6359">
            <w:pPr>
              <w:spacing w:line="240" w:lineRule="auto"/>
              <w:jc w:val="center"/>
              <w:rPr>
                <w:sz w:val="20"/>
              </w:rPr>
            </w:pPr>
            <w:r w:rsidRPr="004F78B7">
              <w:rPr>
                <w:sz w:val="20"/>
              </w:rPr>
              <w:t>$</w:t>
            </w:r>
            <w:r>
              <w:rPr>
                <w:sz w:val="20"/>
              </w:rPr>
              <w:t>257,000</w:t>
            </w:r>
          </w:p>
        </w:tc>
        <w:tc>
          <w:tcPr>
            <w:tcW w:w="1440" w:type="dxa"/>
            <w:vAlign w:val="bottom"/>
          </w:tcPr>
          <w:p w:rsidR="00AF059A" w:rsidRPr="004F78B7" w:rsidRDefault="00AF059A" w:rsidP="005B6359">
            <w:pPr>
              <w:spacing w:line="240" w:lineRule="auto"/>
              <w:jc w:val="center"/>
              <w:rPr>
                <w:sz w:val="20"/>
              </w:rPr>
            </w:pPr>
          </w:p>
        </w:tc>
        <w:tc>
          <w:tcPr>
            <w:tcW w:w="1890" w:type="dxa"/>
            <w:vAlign w:val="bottom"/>
          </w:tcPr>
          <w:p w:rsidR="00AF059A" w:rsidRPr="004F78B7" w:rsidRDefault="00AF059A" w:rsidP="005B6359">
            <w:pPr>
              <w:spacing w:line="240" w:lineRule="auto"/>
              <w:jc w:val="center"/>
              <w:rPr>
                <w:sz w:val="20"/>
              </w:rPr>
            </w:pPr>
          </w:p>
        </w:tc>
      </w:tr>
      <w:tr w:rsidR="00AF059A" w:rsidRPr="004F78B7" w:rsidTr="00211B40">
        <w:trPr>
          <w:trHeight w:val="215"/>
        </w:trPr>
        <w:tc>
          <w:tcPr>
            <w:tcW w:w="1080" w:type="dxa"/>
          </w:tcPr>
          <w:p w:rsidR="00AF059A" w:rsidRPr="004F78B7" w:rsidRDefault="00AF059A" w:rsidP="005B6359">
            <w:pPr>
              <w:spacing w:line="240" w:lineRule="auto"/>
              <w:jc w:val="left"/>
              <w:rPr>
                <w:sz w:val="20"/>
              </w:rPr>
            </w:pPr>
            <w:r>
              <w:rPr>
                <w:sz w:val="20"/>
              </w:rPr>
              <w:t>De</w:t>
            </w:r>
            <w:r w:rsidRPr="004F78B7">
              <w:rPr>
                <w:sz w:val="20"/>
              </w:rPr>
              <w:t>creases</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spacing w:line="240" w:lineRule="auto"/>
              <w:jc w:val="center"/>
              <w:rPr>
                <w:sz w:val="20"/>
              </w:rPr>
            </w:pPr>
            <w:r>
              <w:rPr>
                <w:sz w:val="20"/>
              </w:rPr>
              <w:t>($257,000)</w:t>
            </w:r>
          </w:p>
        </w:tc>
        <w:tc>
          <w:tcPr>
            <w:tcW w:w="1170" w:type="dxa"/>
            <w:vAlign w:val="bottom"/>
          </w:tcPr>
          <w:p w:rsidR="00AF059A" w:rsidRPr="004F78B7" w:rsidRDefault="00AF059A" w:rsidP="005B6359">
            <w:pPr>
              <w:spacing w:line="240" w:lineRule="auto"/>
              <w:jc w:val="center"/>
              <w:rPr>
                <w:sz w:val="20"/>
              </w:rPr>
            </w:pPr>
            <w:r>
              <w:rPr>
                <w:sz w:val="20"/>
              </w:rPr>
              <w:t>($257,000)</w:t>
            </w:r>
          </w:p>
        </w:tc>
        <w:tc>
          <w:tcPr>
            <w:tcW w:w="1440" w:type="dxa"/>
            <w:vAlign w:val="bottom"/>
          </w:tcPr>
          <w:p w:rsidR="00AF059A" w:rsidRPr="004F78B7" w:rsidRDefault="00AF059A" w:rsidP="005B6359">
            <w:pPr>
              <w:spacing w:line="240" w:lineRule="auto"/>
              <w:jc w:val="center"/>
              <w:rPr>
                <w:sz w:val="20"/>
              </w:rPr>
            </w:pPr>
          </w:p>
        </w:tc>
        <w:tc>
          <w:tcPr>
            <w:tcW w:w="1890" w:type="dxa"/>
            <w:vAlign w:val="bottom"/>
          </w:tcPr>
          <w:p w:rsidR="00AF059A" w:rsidRPr="004F78B7" w:rsidRDefault="00AF059A" w:rsidP="005B6359">
            <w:pPr>
              <w:spacing w:line="240" w:lineRule="auto"/>
              <w:jc w:val="center"/>
              <w:rPr>
                <w:sz w:val="20"/>
              </w:rPr>
            </w:pPr>
          </w:p>
        </w:tc>
      </w:tr>
      <w:tr w:rsidR="00AF059A" w:rsidRPr="004F78B7" w:rsidTr="00211B40">
        <w:trPr>
          <w:trHeight w:val="215"/>
        </w:trPr>
        <w:tc>
          <w:tcPr>
            <w:tcW w:w="1080" w:type="dxa"/>
          </w:tcPr>
          <w:p w:rsidR="00AF059A" w:rsidRPr="004F78B7" w:rsidRDefault="00AF059A" w:rsidP="005B6359">
            <w:pPr>
              <w:spacing w:line="240" w:lineRule="auto"/>
              <w:jc w:val="left"/>
              <w:rPr>
                <w:sz w:val="20"/>
              </w:rPr>
            </w:pPr>
            <w:r w:rsidRPr="004F78B7">
              <w:rPr>
                <w:sz w:val="20"/>
              </w:rPr>
              <w:t>Grand Total</w:t>
            </w:r>
          </w:p>
        </w:tc>
        <w:tc>
          <w:tcPr>
            <w:tcW w:w="630" w:type="dxa"/>
            <w:vAlign w:val="bottom"/>
          </w:tcPr>
          <w:p w:rsidR="00AF059A" w:rsidRPr="004F78B7" w:rsidRDefault="00AF059A" w:rsidP="005B6359">
            <w:pPr>
              <w:spacing w:line="240" w:lineRule="auto"/>
              <w:jc w:val="center"/>
              <w:rPr>
                <w:sz w:val="20"/>
              </w:rPr>
            </w:pPr>
          </w:p>
        </w:tc>
        <w:tc>
          <w:tcPr>
            <w:tcW w:w="810" w:type="dxa"/>
            <w:vAlign w:val="bottom"/>
          </w:tcPr>
          <w:p w:rsidR="00AF059A" w:rsidRPr="004F78B7" w:rsidRDefault="00AF059A" w:rsidP="005B6359">
            <w:pPr>
              <w:spacing w:line="240" w:lineRule="auto"/>
              <w:jc w:val="center"/>
              <w:rPr>
                <w:sz w:val="20"/>
              </w:rPr>
            </w:pPr>
          </w:p>
        </w:tc>
        <w:tc>
          <w:tcPr>
            <w:tcW w:w="630" w:type="dxa"/>
            <w:vAlign w:val="bottom"/>
          </w:tcPr>
          <w:p w:rsidR="00AF059A" w:rsidRPr="004F78B7" w:rsidRDefault="00AF059A" w:rsidP="005B6359">
            <w:pPr>
              <w:spacing w:line="240" w:lineRule="auto"/>
              <w:jc w:val="center"/>
              <w:rPr>
                <w:sz w:val="20"/>
              </w:rPr>
            </w:pPr>
          </w:p>
        </w:tc>
        <w:tc>
          <w:tcPr>
            <w:tcW w:w="1080" w:type="dxa"/>
            <w:vAlign w:val="bottom"/>
          </w:tcPr>
          <w:p w:rsidR="00AF059A" w:rsidRPr="004F78B7" w:rsidRDefault="00AF059A" w:rsidP="005B6359">
            <w:pPr>
              <w:spacing w:line="240" w:lineRule="auto"/>
              <w:jc w:val="center"/>
              <w:rPr>
                <w:sz w:val="20"/>
              </w:rPr>
            </w:pPr>
          </w:p>
        </w:tc>
        <w:tc>
          <w:tcPr>
            <w:tcW w:w="1170" w:type="dxa"/>
            <w:vAlign w:val="bottom"/>
          </w:tcPr>
          <w:p w:rsidR="00AF059A" w:rsidRPr="004F78B7" w:rsidRDefault="00AF059A" w:rsidP="005B6359">
            <w:pPr>
              <w:spacing w:line="240" w:lineRule="auto"/>
              <w:jc w:val="center"/>
              <w:rPr>
                <w:sz w:val="20"/>
              </w:rPr>
            </w:pPr>
            <w:r w:rsidRPr="004F78B7">
              <w:rPr>
                <w:sz w:val="20"/>
              </w:rPr>
              <w:t>$0</w:t>
            </w:r>
          </w:p>
        </w:tc>
        <w:tc>
          <w:tcPr>
            <w:tcW w:w="1170" w:type="dxa"/>
            <w:vAlign w:val="bottom"/>
          </w:tcPr>
          <w:p w:rsidR="00AF059A" w:rsidRPr="004F78B7" w:rsidRDefault="00AF059A" w:rsidP="005B6359">
            <w:pPr>
              <w:spacing w:line="240" w:lineRule="auto"/>
              <w:jc w:val="center"/>
              <w:rPr>
                <w:sz w:val="20"/>
              </w:rPr>
            </w:pPr>
            <w:r w:rsidRPr="004F78B7">
              <w:rPr>
                <w:sz w:val="20"/>
              </w:rPr>
              <w:t>$0</w:t>
            </w:r>
          </w:p>
        </w:tc>
        <w:tc>
          <w:tcPr>
            <w:tcW w:w="1440" w:type="dxa"/>
            <w:vAlign w:val="bottom"/>
          </w:tcPr>
          <w:p w:rsidR="00AF059A" w:rsidRPr="004F78B7" w:rsidRDefault="00AF059A" w:rsidP="005B6359">
            <w:pPr>
              <w:spacing w:line="240" w:lineRule="auto"/>
              <w:jc w:val="center"/>
              <w:rPr>
                <w:sz w:val="20"/>
              </w:rPr>
            </w:pPr>
          </w:p>
        </w:tc>
        <w:tc>
          <w:tcPr>
            <w:tcW w:w="1890" w:type="dxa"/>
            <w:vAlign w:val="bottom"/>
          </w:tcPr>
          <w:p w:rsidR="00AF059A" w:rsidRPr="004F78B7" w:rsidRDefault="00AF059A" w:rsidP="005B6359">
            <w:pPr>
              <w:spacing w:line="240" w:lineRule="auto"/>
              <w:jc w:val="center"/>
              <w:rPr>
                <w:sz w:val="20"/>
              </w:rPr>
            </w:pPr>
          </w:p>
        </w:tc>
      </w:tr>
    </w:tbl>
    <w:p w:rsidR="00AF059A" w:rsidRPr="004F78B7" w:rsidRDefault="00AF059A" w:rsidP="00AF059A">
      <w:pPr>
        <w:spacing w:line="240" w:lineRule="auto"/>
        <w:jc w:val="left"/>
      </w:pPr>
    </w:p>
    <w:p w:rsidR="00AF059A" w:rsidRPr="004F78B7" w:rsidRDefault="00AF059A" w:rsidP="00AF059A">
      <w:pPr>
        <w:spacing w:line="240" w:lineRule="auto"/>
        <w:jc w:val="left"/>
        <w:rPr>
          <w:b/>
        </w:rPr>
      </w:pPr>
    </w:p>
    <w:p w:rsidR="00AF059A" w:rsidRPr="004F78B7" w:rsidRDefault="00AF059A" w:rsidP="00AF059A">
      <w:pPr>
        <w:spacing w:line="240" w:lineRule="auto"/>
        <w:jc w:val="left"/>
      </w:pPr>
    </w:p>
    <w:p w:rsidR="00AF059A" w:rsidRDefault="00AF059A" w:rsidP="00AF059A">
      <w:pPr>
        <w:widowControl/>
        <w:adjustRightInd/>
        <w:spacing w:line="240" w:lineRule="auto"/>
        <w:jc w:val="center"/>
        <w:textAlignment w:val="auto"/>
      </w:pPr>
    </w:p>
    <w:p w:rsidR="00AF059A" w:rsidRPr="004E3117" w:rsidRDefault="00AF059A" w:rsidP="004E3117">
      <w:pPr>
        <w:widowControl/>
        <w:adjustRightInd/>
        <w:spacing w:line="240" w:lineRule="auto"/>
        <w:jc w:val="left"/>
        <w:textAlignment w:val="auto"/>
        <w:rPr>
          <w:b/>
        </w:rPr>
      </w:pPr>
    </w:p>
    <w:p w:rsidR="007E15C2" w:rsidRDefault="007E15C2">
      <w:pPr>
        <w:widowControl/>
        <w:adjustRightInd/>
        <w:spacing w:line="240" w:lineRule="auto"/>
        <w:jc w:val="left"/>
        <w:textAlignment w:val="auto"/>
        <w:rPr>
          <w:b/>
          <w:bCs/>
        </w:rPr>
        <w:sectPr w:rsidR="007E15C2" w:rsidSect="00E70276">
          <w:headerReference w:type="default" r:id="rId63"/>
          <w:footerReference w:type="default" r:id="rId64"/>
          <w:pgSz w:w="12240" w:h="15840"/>
          <w:pgMar w:top="1440" w:right="1440" w:bottom="1440" w:left="1440" w:header="720" w:footer="720" w:gutter="0"/>
          <w:cols w:space="720"/>
          <w:docGrid w:linePitch="360"/>
        </w:sect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DA3A52" w:rsidRDefault="00DA3A52" w:rsidP="00DA3A52">
      <w:pPr>
        <w:spacing w:line="240" w:lineRule="auto"/>
        <w:jc w:val="center"/>
        <w:outlineLvl w:val="0"/>
        <w:rPr>
          <w:b/>
          <w:sz w:val="40"/>
          <w:szCs w:val="40"/>
        </w:rPr>
      </w:pPr>
    </w:p>
    <w:p w:rsidR="005C3151" w:rsidRDefault="00DA3A52" w:rsidP="00D3402E">
      <w:pPr>
        <w:spacing w:line="240" w:lineRule="auto"/>
        <w:jc w:val="center"/>
        <w:outlineLvl w:val="0"/>
        <w:rPr>
          <w:b/>
          <w:sz w:val="40"/>
          <w:szCs w:val="40"/>
        </w:rPr>
      </w:pPr>
      <w:r w:rsidRPr="003D2955">
        <w:rPr>
          <w:b/>
          <w:sz w:val="40"/>
          <w:szCs w:val="40"/>
        </w:rPr>
        <w:t>V</w:t>
      </w:r>
      <w:r>
        <w:rPr>
          <w:b/>
          <w:sz w:val="40"/>
          <w:szCs w:val="40"/>
        </w:rPr>
        <w:t>I</w:t>
      </w:r>
      <w:r w:rsidRPr="003D2955">
        <w:rPr>
          <w:b/>
          <w:sz w:val="40"/>
          <w:szCs w:val="40"/>
        </w:rPr>
        <w:t>I. Exhibits</w:t>
      </w: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77027B" w:rsidRDefault="0077027B" w:rsidP="00FA3F62">
      <w:pPr>
        <w:spacing w:line="240" w:lineRule="auto"/>
        <w:jc w:val="center"/>
        <w:outlineLvl w:val="0"/>
        <w:rPr>
          <w:b/>
        </w:rPr>
      </w:pPr>
    </w:p>
    <w:sectPr w:rsidR="0077027B" w:rsidSect="00E70276">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C8F" w:rsidRDefault="00CE0C8F">
      <w:r>
        <w:separator/>
      </w:r>
    </w:p>
  </w:endnote>
  <w:endnote w:type="continuationSeparator" w:id="0">
    <w:p w:rsidR="00CE0C8F" w:rsidRDefault="00CE0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Humanst521 BT">
    <w:altName w:val="Lucida Sans Unicode"/>
    <w:panose1 w:val="020B0602020204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NewCenturySchlbk-Roman">
    <w:panose1 w:val="00000000000000000000"/>
    <w:charset w:val="00"/>
    <w:family w:val="roman"/>
    <w:notTrueType/>
    <w:pitch w:val="default"/>
    <w:sig w:usb0="00000003" w:usb1="00000000" w:usb2="00000000" w:usb3="00000000" w:csb0="00000001" w:csb1="00000000"/>
  </w:font>
  <w:font w:name="MPKPE D+ Century">
    <w:altName w:val="Centur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jc w:val="center"/>
    </w:pPr>
  </w:p>
  <w:p w:rsidR="00CE0C8F" w:rsidRDefault="00CE0C8F" w:rsidP="00C020B5">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Pr="003559D7" w:rsidRDefault="00CE0C8F" w:rsidP="00EA2BC7">
    <w:pPr>
      <w:pStyle w:val="Footer"/>
      <w:framePr w:wrap="around" w:vAnchor="text" w:hAnchor="margin" w:xAlign="center" w:y="1"/>
      <w:rPr>
        <w:rStyle w:val="PageNumber"/>
      </w:rPr>
    </w:pPr>
    <w:r w:rsidRPr="003559D7">
      <w:rPr>
        <w:rStyle w:val="PageNumber"/>
      </w:rPr>
      <w:fldChar w:fldCharType="begin"/>
    </w:r>
    <w:r w:rsidRPr="003559D7">
      <w:rPr>
        <w:rStyle w:val="PageNumber"/>
      </w:rPr>
      <w:instrText xml:space="preserve">PAGE  </w:instrText>
    </w:r>
    <w:r w:rsidRPr="003559D7">
      <w:rPr>
        <w:rStyle w:val="PageNumber"/>
      </w:rPr>
      <w:fldChar w:fldCharType="separate"/>
    </w:r>
    <w:r>
      <w:rPr>
        <w:rStyle w:val="PageNumber"/>
        <w:noProof/>
      </w:rPr>
      <w:t>44</w:t>
    </w:r>
    <w:r w:rsidRPr="003559D7">
      <w:rPr>
        <w:rStyle w:val="PageNumber"/>
      </w:rPr>
      <w:fldChar w:fldCharType="end"/>
    </w:r>
  </w:p>
  <w:p w:rsidR="00CE0C8F" w:rsidRDefault="00CE0C8F">
    <w:pPr>
      <w:pStyle w:val="Footer"/>
    </w:pPr>
  </w:p>
  <w:p w:rsidR="00CE0C8F" w:rsidRPr="00B726B6" w:rsidRDefault="00CE0C8F" w:rsidP="00EA2BC7">
    <w:pPr>
      <w:pStyle w:val="Footer"/>
      <w:jc w:val="right"/>
    </w:pPr>
    <w:r>
      <w:t>Juvenile Justice Programs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0C8F" w:rsidRDefault="00CE0C8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77</w:t>
    </w:r>
    <w:r>
      <w:rPr>
        <w:rStyle w:val="PageNumber"/>
      </w:rPr>
      <w:fldChar w:fldCharType="end"/>
    </w:r>
  </w:p>
  <w:p w:rsidR="00CE0C8F" w:rsidRDefault="00CE0C8F">
    <w:pPr>
      <w:pStyle w:val="Footer"/>
      <w:jc w:val="center"/>
    </w:pPr>
  </w:p>
  <w:p w:rsidR="00CE0C8F" w:rsidRDefault="00CE0C8F">
    <w:pPr>
      <w:pStyle w:val="Footer"/>
      <w:jc w:val="right"/>
    </w:pPr>
    <w:r>
      <w:t>Juvenile Justice Programs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81</w:t>
    </w:r>
    <w:r>
      <w:rPr>
        <w:rStyle w:val="PageNumber"/>
      </w:rPr>
      <w:fldChar w:fldCharType="end"/>
    </w:r>
  </w:p>
  <w:p w:rsidR="00CE0C8F" w:rsidRPr="00821775" w:rsidRDefault="00CE0C8F" w:rsidP="009906E0"/>
  <w:p w:rsidR="00CE0C8F" w:rsidRDefault="00CE0C8F" w:rsidP="00FB4BAB">
    <w:pPr>
      <w:pStyle w:val="Footer"/>
      <w:jc w:val="right"/>
    </w:pPr>
    <w:r>
      <w:t>Juvenile Justice Programs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232</w:t>
    </w:r>
    <w:r>
      <w:rPr>
        <w:rStyle w:val="PageNumber"/>
      </w:rPr>
      <w:fldChar w:fldCharType="end"/>
    </w:r>
  </w:p>
  <w:p w:rsidR="00CE0C8F" w:rsidRDefault="00CE0C8F">
    <w:pPr>
      <w:pStyle w:val="Footer"/>
    </w:pPr>
  </w:p>
  <w:p w:rsidR="00CE0C8F" w:rsidRDefault="00CE0C8F" w:rsidP="00EA2BC7">
    <w:pPr>
      <w:pStyle w:val="Footer"/>
      <w:jc w:val="right"/>
    </w:pPr>
    <w:r>
      <w:t>Public Safety Officers’ Benefits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84</w:t>
    </w:r>
    <w:r>
      <w:rPr>
        <w:rStyle w:val="PageNumber"/>
      </w:rPr>
      <w:fldChar w:fldCharType="end"/>
    </w:r>
  </w:p>
  <w:p w:rsidR="00CE0C8F" w:rsidRDefault="00CE0C8F">
    <w:pPr>
      <w:pStyle w:val="Footer"/>
      <w:jc w:val="right"/>
    </w:pPr>
  </w:p>
  <w:p w:rsidR="00CE0C8F" w:rsidRDefault="00CE0C8F">
    <w:pPr>
      <w:pStyle w:val="Footer"/>
      <w:jc w:val="right"/>
    </w:pPr>
    <w:r>
      <w:t>Public Safety Officers’ Benefits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rsidR="00CE0C8F" w:rsidRDefault="00CE0C8F">
    <w:pPr>
      <w:pStyle w:val="Footer"/>
    </w:pPr>
  </w:p>
  <w:p w:rsidR="00CE0C8F" w:rsidRDefault="00CE0C8F" w:rsidP="00EA2BC7">
    <w:pPr>
      <w:pStyle w:val="Footer"/>
      <w:jc w:val="right"/>
    </w:pPr>
    <w:r>
      <w:t>Public Safety Officers’ Benefits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92</w:t>
    </w:r>
    <w:r>
      <w:rPr>
        <w:rStyle w:val="PageNumber"/>
      </w:rPr>
      <w:fldChar w:fldCharType="end"/>
    </w:r>
  </w:p>
  <w:p w:rsidR="00CE0C8F" w:rsidRDefault="00CE0C8F">
    <w:pPr>
      <w:pStyle w:val="Footer"/>
      <w:jc w:val="right"/>
    </w:pPr>
  </w:p>
  <w:p w:rsidR="00CE0C8F" w:rsidRDefault="00CE0C8F">
    <w:pPr>
      <w:pStyle w:val="Footer"/>
      <w:jc w:val="right"/>
    </w:pPr>
    <w:r>
      <w:t>Crime Victims Fund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189</w:t>
    </w:r>
    <w:r>
      <w:rPr>
        <w:rStyle w:val="PageNumber"/>
      </w:rPr>
      <w:fldChar w:fldCharType="end"/>
    </w:r>
  </w:p>
  <w:p w:rsidR="00CE0C8F" w:rsidRDefault="00CE0C8F">
    <w:pPr>
      <w:pStyle w:val="Footer"/>
      <w:jc w:val="right"/>
    </w:pPr>
  </w:p>
  <w:p w:rsidR="00CE0C8F" w:rsidRDefault="00CE0C8F">
    <w:pPr>
      <w:pStyle w:val="Footer"/>
      <w:jc w:val="right"/>
    </w:pPr>
    <w:r>
      <w:t>Program Increases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jc w:val="center"/>
    </w:pPr>
    <w:r>
      <w:fldChar w:fldCharType="begin"/>
    </w:r>
    <w:r>
      <w:instrText xml:space="preserve"> PAGE   \* MERGEFORMAT </w:instrText>
    </w:r>
    <w:r>
      <w:fldChar w:fldCharType="separate"/>
    </w:r>
    <w:r w:rsidR="00C01B50">
      <w:rPr>
        <w:noProof/>
      </w:rPr>
      <w:t>204</w:t>
    </w:r>
    <w:r>
      <w:rPr>
        <w:noProof/>
      </w:rPr>
      <w:fldChar w:fldCharType="end"/>
    </w:r>
  </w:p>
  <w:p w:rsidR="00CE0C8F" w:rsidRDefault="00CE0C8F">
    <w:pPr>
      <w:pStyle w:val="Footer"/>
      <w:jc w:val="right"/>
    </w:pPr>
    <w:r>
      <w:t>Program Offsets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41</w:t>
    </w:r>
    <w:r>
      <w:rPr>
        <w:rStyle w:val="PageNumber"/>
      </w:rPr>
      <w:fldChar w:fldCharType="end"/>
    </w:r>
  </w:p>
  <w:p w:rsidR="00CE0C8F" w:rsidRPr="00821775" w:rsidRDefault="00CE0C8F" w:rsidP="009906E0"/>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Footer"/>
      <w:jc w:val="center"/>
    </w:pPr>
    <w:r>
      <w:fldChar w:fldCharType="begin"/>
    </w:r>
    <w:r>
      <w:instrText xml:space="preserve"> PAGE   \* MERGEFORMAT </w:instrText>
    </w:r>
    <w:r>
      <w:fldChar w:fldCharType="separate"/>
    </w:r>
    <w:r w:rsidR="00C01B50">
      <w:rPr>
        <w:noProof/>
      </w:rPr>
      <w:t>213</w:t>
    </w:r>
    <w:r>
      <w:rPr>
        <w:noProof/>
      </w:rPr>
      <w:fldChar w:fldCharType="end"/>
    </w:r>
  </w:p>
  <w:p w:rsidR="00CE0C8F" w:rsidRDefault="00CE0C8F">
    <w:pPr>
      <w:pStyle w:val="Footer"/>
      <w:jc w:val="right"/>
    </w:pPr>
    <w:r>
      <w:t>Exhibits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44</w:t>
    </w:r>
    <w:r>
      <w:rPr>
        <w:rStyle w:val="PageNumber"/>
      </w:rPr>
      <w:fldChar w:fldCharType="end"/>
    </w:r>
  </w:p>
  <w:p w:rsidR="00CE0C8F" w:rsidRPr="00821775" w:rsidRDefault="00CE0C8F" w:rsidP="008D7628">
    <w:pPr>
      <w:jc w:val="right"/>
    </w:pPr>
    <w:r>
      <w:t>Management and Administration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EA2B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0C8F" w:rsidRDefault="00CE0C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Pr="003559D7" w:rsidRDefault="00CE0C8F" w:rsidP="00EA2BC7">
    <w:pPr>
      <w:pStyle w:val="Footer"/>
      <w:framePr w:wrap="around" w:vAnchor="text" w:hAnchor="margin" w:xAlign="center" w:y="1"/>
      <w:rPr>
        <w:rStyle w:val="PageNumber"/>
      </w:rPr>
    </w:pPr>
    <w:r w:rsidRPr="003559D7">
      <w:rPr>
        <w:rStyle w:val="PageNumber"/>
      </w:rPr>
      <w:fldChar w:fldCharType="begin"/>
    </w:r>
    <w:r w:rsidRPr="003559D7">
      <w:rPr>
        <w:rStyle w:val="PageNumber"/>
      </w:rPr>
      <w:instrText xml:space="preserve">PAGE  </w:instrText>
    </w:r>
    <w:r w:rsidRPr="003559D7">
      <w:rPr>
        <w:rStyle w:val="PageNumber"/>
      </w:rPr>
      <w:fldChar w:fldCharType="separate"/>
    </w:r>
    <w:r w:rsidR="00C01B50">
      <w:rPr>
        <w:rStyle w:val="PageNumber"/>
        <w:noProof/>
      </w:rPr>
      <w:t>57</w:t>
    </w:r>
    <w:r w:rsidRPr="003559D7">
      <w:rPr>
        <w:rStyle w:val="PageNumber"/>
      </w:rPr>
      <w:fldChar w:fldCharType="end"/>
    </w:r>
  </w:p>
  <w:p w:rsidR="00CE0C8F" w:rsidRDefault="00CE0C8F">
    <w:pPr>
      <w:pStyle w:val="Footer"/>
    </w:pPr>
  </w:p>
  <w:p w:rsidR="00CE0C8F" w:rsidRPr="00B726B6" w:rsidRDefault="00CE0C8F" w:rsidP="00EA2BC7">
    <w:pPr>
      <w:pStyle w:val="Footer"/>
      <w:jc w:val="right"/>
    </w:pPr>
    <w:r>
      <w:t>Research, Evaluation, and Statistics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0C8F" w:rsidRDefault="00CE0C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0C8F" w:rsidRDefault="00CE0C8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sidP="009906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1B50">
      <w:rPr>
        <w:rStyle w:val="PageNumber"/>
        <w:noProof/>
      </w:rPr>
      <w:t>58</w:t>
    </w:r>
    <w:r>
      <w:rPr>
        <w:rStyle w:val="PageNumber"/>
      </w:rPr>
      <w:fldChar w:fldCharType="end"/>
    </w:r>
  </w:p>
  <w:p w:rsidR="00CE0C8F" w:rsidRPr="00821775" w:rsidRDefault="00CE0C8F" w:rsidP="009906E0"/>
  <w:p w:rsidR="00CE0C8F" w:rsidRDefault="00CE0C8F" w:rsidP="009906E0">
    <w:pPr>
      <w:pStyle w:val="Footer"/>
      <w:jc w:val="right"/>
    </w:pPr>
    <w:r>
      <w:t>State and Local Law Enforcement Assistance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Pr="003559D7" w:rsidRDefault="00CE0C8F" w:rsidP="00EA2BC7">
    <w:pPr>
      <w:pStyle w:val="Footer"/>
      <w:framePr w:wrap="around" w:vAnchor="text" w:hAnchor="margin" w:xAlign="center" w:y="1"/>
      <w:rPr>
        <w:rStyle w:val="PageNumber"/>
      </w:rPr>
    </w:pPr>
    <w:r w:rsidRPr="003559D7">
      <w:rPr>
        <w:rStyle w:val="PageNumber"/>
      </w:rPr>
      <w:fldChar w:fldCharType="begin"/>
    </w:r>
    <w:r w:rsidRPr="003559D7">
      <w:rPr>
        <w:rStyle w:val="PageNumber"/>
      </w:rPr>
      <w:instrText xml:space="preserve">PAGE  </w:instrText>
    </w:r>
    <w:r w:rsidRPr="003559D7">
      <w:rPr>
        <w:rStyle w:val="PageNumber"/>
      </w:rPr>
      <w:fldChar w:fldCharType="separate"/>
    </w:r>
    <w:r w:rsidR="00C01B50">
      <w:rPr>
        <w:rStyle w:val="PageNumber"/>
        <w:noProof/>
      </w:rPr>
      <w:t>72</w:t>
    </w:r>
    <w:r w:rsidRPr="003559D7">
      <w:rPr>
        <w:rStyle w:val="PageNumber"/>
      </w:rPr>
      <w:fldChar w:fldCharType="end"/>
    </w:r>
  </w:p>
  <w:p w:rsidR="00CE0C8F" w:rsidRDefault="00CE0C8F">
    <w:pPr>
      <w:pStyle w:val="Footer"/>
    </w:pPr>
  </w:p>
  <w:p w:rsidR="00CE0C8F" w:rsidRPr="00B726B6" w:rsidRDefault="00CE0C8F" w:rsidP="00EA2BC7">
    <w:pPr>
      <w:pStyle w:val="Footer"/>
      <w:jc w:val="right"/>
    </w:pPr>
    <w:r>
      <w:t>State and Local Law Enforcement Assistance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C8F" w:rsidRDefault="00CE0C8F">
      <w:r>
        <w:separator/>
      </w:r>
    </w:p>
  </w:footnote>
  <w:footnote w:type="continuationSeparator" w:id="0">
    <w:p w:rsidR="00CE0C8F" w:rsidRDefault="00CE0C8F">
      <w:r>
        <w:continuationSeparator/>
      </w:r>
    </w:p>
  </w:footnote>
  <w:footnote w:id="1">
    <w:p w:rsidR="00CE0C8F" w:rsidRDefault="00CE0C8F" w:rsidP="00B61F93">
      <w:pPr>
        <w:pStyle w:val="FootnoteText"/>
        <w:spacing w:line="240" w:lineRule="auto"/>
        <w:jc w:val="left"/>
      </w:pPr>
      <w:r>
        <w:rPr>
          <w:rStyle w:val="FootnoteReference"/>
        </w:rPr>
        <w:footnoteRef/>
      </w:r>
      <w:r>
        <w:t xml:space="preserve"> Jacquelyn Rivers, 2010, </w:t>
      </w:r>
      <w:r w:rsidRPr="003279B9">
        <w:rPr>
          <w:i/>
        </w:rPr>
        <w:t xml:space="preserve">BJA Fact Sheet: Improving Criminal Justice and Reducing Recidivism </w:t>
      </w:r>
      <w:proofErr w:type="gramStart"/>
      <w:r w:rsidRPr="003279B9">
        <w:rPr>
          <w:i/>
        </w:rPr>
        <w:t>Through</w:t>
      </w:r>
      <w:proofErr w:type="gramEnd"/>
      <w:r w:rsidRPr="003279B9">
        <w:rPr>
          <w:i/>
        </w:rPr>
        <w:t xml:space="preserve"> Justice Reinvestment</w:t>
      </w:r>
      <w:r>
        <w:t xml:space="preserve">, Washington, DC: Bureau of Justice Assistance, </w:t>
      </w:r>
      <w:hyperlink r:id="rId1" w:history="1">
        <w:r w:rsidRPr="00E668D3">
          <w:rPr>
            <w:rStyle w:val="Hyperlink"/>
          </w:rPr>
          <w:t>http://www.ojp.usdoj.gov/BJA/pdf/JRI_FS.pdf</w:t>
        </w:r>
      </w:hyperlink>
      <w:r>
        <w:t>.</w:t>
      </w:r>
    </w:p>
  </w:footnote>
  <w:footnote w:id="2">
    <w:p w:rsidR="00CE0C8F" w:rsidRDefault="00CE0C8F" w:rsidP="00B61F93">
      <w:pPr>
        <w:widowControl/>
        <w:autoSpaceDE w:val="0"/>
        <w:autoSpaceDN w:val="0"/>
        <w:spacing w:line="240" w:lineRule="auto"/>
        <w:jc w:val="left"/>
        <w:textAlignment w:val="auto"/>
      </w:pPr>
      <w:r>
        <w:rPr>
          <w:rStyle w:val="FootnoteReference"/>
        </w:rPr>
        <w:footnoteRef/>
      </w:r>
      <w:r>
        <w:t xml:space="preserve"> </w:t>
      </w:r>
      <w:r w:rsidRPr="00F4249C">
        <w:rPr>
          <w:rFonts w:eastAsiaTheme="minorHAnsi"/>
          <w:sz w:val="20"/>
          <w:szCs w:val="20"/>
        </w:rPr>
        <w:t xml:space="preserve">Gregory F. </w:t>
      </w:r>
      <w:proofErr w:type="spellStart"/>
      <w:r w:rsidRPr="00F4249C">
        <w:rPr>
          <w:rFonts w:eastAsiaTheme="minorHAnsi"/>
          <w:sz w:val="20"/>
          <w:szCs w:val="20"/>
        </w:rPr>
        <w:t>Treverton</w:t>
      </w:r>
      <w:proofErr w:type="spellEnd"/>
      <w:r w:rsidRPr="00F4249C">
        <w:rPr>
          <w:rFonts w:eastAsiaTheme="minorHAnsi"/>
          <w:sz w:val="20"/>
          <w:szCs w:val="20"/>
        </w:rPr>
        <w:t xml:space="preserve">, Carl </w:t>
      </w:r>
      <w:proofErr w:type="spellStart"/>
      <w:r w:rsidRPr="00F4249C">
        <w:rPr>
          <w:rFonts w:eastAsiaTheme="minorHAnsi"/>
          <w:sz w:val="20"/>
          <w:szCs w:val="20"/>
        </w:rPr>
        <w:t>Matthies</w:t>
      </w:r>
      <w:proofErr w:type="spellEnd"/>
      <w:r w:rsidRPr="00F4249C">
        <w:rPr>
          <w:rFonts w:eastAsiaTheme="minorHAnsi"/>
          <w:sz w:val="20"/>
          <w:szCs w:val="20"/>
        </w:rPr>
        <w:t xml:space="preserve">, Karla J. Cunningham, Jeremiah </w:t>
      </w:r>
      <w:proofErr w:type="spellStart"/>
      <w:r w:rsidRPr="00F4249C">
        <w:rPr>
          <w:rFonts w:eastAsiaTheme="minorHAnsi"/>
          <w:sz w:val="20"/>
          <w:szCs w:val="20"/>
        </w:rPr>
        <w:t>Goulka</w:t>
      </w:r>
      <w:proofErr w:type="spellEnd"/>
      <w:r w:rsidRPr="00F4249C">
        <w:rPr>
          <w:rFonts w:eastAsiaTheme="minorHAnsi"/>
          <w:sz w:val="20"/>
          <w:szCs w:val="20"/>
        </w:rPr>
        <w:t xml:space="preserve">, Greg Ridgeway, Anny Wong, 2009, </w:t>
      </w:r>
      <w:r w:rsidRPr="00F4249C">
        <w:rPr>
          <w:i/>
          <w:sz w:val="20"/>
          <w:szCs w:val="20"/>
        </w:rPr>
        <w:t>Film Piracy, Organized Crime, and Terrorism</w:t>
      </w:r>
      <w:r w:rsidRPr="00F4249C">
        <w:rPr>
          <w:sz w:val="20"/>
          <w:szCs w:val="20"/>
        </w:rPr>
        <w:t>, Arlington, VA: The Rand Corporation: XII.</w:t>
      </w:r>
      <w:r>
        <w:t xml:space="preserve">  </w:t>
      </w:r>
    </w:p>
  </w:footnote>
  <w:footnote w:id="3">
    <w:p w:rsidR="00CE0C8F" w:rsidRDefault="00CE0C8F" w:rsidP="00B61F93">
      <w:pPr>
        <w:pStyle w:val="FootnoteText"/>
        <w:spacing w:line="240" w:lineRule="auto"/>
        <w:jc w:val="left"/>
      </w:pPr>
      <w:r>
        <w:rPr>
          <w:rStyle w:val="FootnoteReference"/>
        </w:rPr>
        <w:footnoteRef/>
      </w:r>
      <w:r>
        <w:t xml:space="preserve"> </w:t>
      </w:r>
      <w:r>
        <w:rPr>
          <w:sz w:val="18"/>
          <w:szCs w:val="18"/>
        </w:rPr>
        <w:t xml:space="preserve">William J. </w:t>
      </w:r>
      <w:proofErr w:type="spellStart"/>
      <w:r>
        <w:rPr>
          <w:sz w:val="18"/>
          <w:szCs w:val="18"/>
        </w:rPr>
        <w:t>Baumol</w:t>
      </w:r>
      <w:proofErr w:type="spellEnd"/>
      <w:r>
        <w:rPr>
          <w:sz w:val="18"/>
          <w:szCs w:val="18"/>
        </w:rPr>
        <w:t xml:space="preserve">, 2002, </w:t>
      </w:r>
      <w:proofErr w:type="gramStart"/>
      <w:r>
        <w:rPr>
          <w:rFonts w:ascii="MPKPE D+ Century" w:hAnsi="MPKPE D+ Century" w:cs="MPKPE D+ Century"/>
          <w:i/>
          <w:iCs/>
          <w:sz w:val="18"/>
          <w:szCs w:val="18"/>
        </w:rPr>
        <w:t>The</w:t>
      </w:r>
      <w:proofErr w:type="gramEnd"/>
      <w:r>
        <w:rPr>
          <w:rFonts w:ascii="MPKPE D+ Century" w:hAnsi="MPKPE D+ Century" w:cs="MPKPE D+ Century"/>
          <w:i/>
          <w:iCs/>
          <w:sz w:val="18"/>
          <w:szCs w:val="18"/>
        </w:rPr>
        <w:t xml:space="preserve"> Free-Market Innovation Machine: Analyzing the Growth Miracle of Capitalism, </w:t>
      </w:r>
      <w:r>
        <w:rPr>
          <w:sz w:val="18"/>
          <w:szCs w:val="18"/>
        </w:rPr>
        <w:t xml:space="preserve">Princeton, NJ: Princeton University Press. </w:t>
      </w:r>
      <w:r>
        <w:t xml:space="preserve"> </w:t>
      </w:r>
    </w:p>
  </w:footnote>
  <w:footnote w:id="4">
    <w:p w:rsidR="00CE0C8F" w:rsidRDefault="00CE0C8F" w:rsidP="00211B40">
      <w:pPr>
        <w:pStyle w:val="FootnoteText"/>
        <w:spacing w:line="240" w:lineRule="auto"/>
      </w:pPr>
      <w:r>
        <w:rPr>
          <w:rStyle w:val="FootnoteReference"/>
        </w:rPr>
        <w:footnoteRef/>
      </w:r>
      <w:r>
        <w:t xml:space="preserve"> </w:t>
      </w:r>
      <w:proofErr w:type="spellStart"/>
      <w:r w:rsidRPr="00AE3104">
        <w:t>Hawken</w:t>
      </w:r>
      <w:proofErr w:type="spellEnd"/>
      <w:r w:rsidRPr="00AE3104">
        <w:t xml:space="preserve">, A. and </w:t>
      </w:r>
      <w:proofErr w:type="spellStart"/>
      <w:r w:rsidRPr="00AE3104">
        <w:t>Kleiman</w:t>
      </w:r>
      <w:proofErr w:type="spellEnd"/>
      <w:r w:rsidRPr="00AE3104">
        <w:t xml:space="preserve">, M. 2009. </w:t>
      </w:r>
      <w:proofErr w:type="gramStart"/>
      <w:r w:rsidRPr="00AE3104">
        <w:rPr>
          <w:i/>
          <w:iCs/>
        </w:rPr>
        <w:t>Managing Drug Involved Probationers with Swift and Certain Sanctions: Evaluating Hawaii’s HOPE.</w:t>
      </w:r>
      <w:proofErr w:type="gramEnd"/>
      <w:r w:rsidRPr="00AE3104">
        <w:rPr>
          <w:i/>
          <w:iCs/>
        </w:rPr>
        <w:t xml:space="preserve"> </w:t>
      </w:r>
      <w:proofErr w:type="gramStart"/>
      <w:r w:rsidRPr="00AE3104">
        <w:t>Submitted to the United States Department of Justice, National Institute of Justice.</w:t>
      </w:r>
      <w:proofErr w:type="gramEnd"/>
    </w:p>
  </w:footnote>
  <w:footnote w:id="5">
    <w:p w:rsidR="00CE0C8F" w:rsidRDefault="00CE0C8F" w:rsidP="00B61F93">
      <w:pPr>
        <w:pStyle w:val="FootnoteText"/>
        <w:spacing w:line="240" w:lineRule="auto"/>
      </w:pPr>
      <w:r w:rsidRPr="00D07C69">
        <w:rPr>
          <w:rStyle w:val="FootnoteReference"/>
          <w:sz w:val="18"/>
          <w:szCs w:val="18"/>
        </w:rPr>
        <w:footnoteRef/>
      </w:r>
      <w:r w:rsidRPr="00D07C69">
        <w:rPr>
          <w:sz w:val="18"/>
          <w:szCs w:val="18"/>
        </w:rPr>
        <w:t xml:space="preserve"> </w:t>
      </w:r>
      <w:r w:rsidRPr="00D07C69">
        <w:rPr>
          <w:i/>
          <w:iCs/>
          <w:sz w:val="18"/>
          <w:szCs w:val="18"/>
        </w:rPr>
        <w:t>Research on drug courts: A critical review: 2001 update.</w:t>
      </w:r>
      <w:r w:rsidRPr="00D07C69">
        <w:rPr>
          <w:i/>
          <w:iCs/>
          <w:color w:val="000000"/>
          <w:sz w:val="24"/>
          <w:szCs w:val="24"/>
        </w:rPr>
        <w:t xml:space="preserve"> </w:t>
      </w:r>
      <w:proofErr w:type="gramStart"/>
      <w:r w:rsidRPr="00D07C69">
        <w:rPr>
          <w:color w:val="231F20"/>
          <w:sz w:val="18"/>
          <w:szCs w:val="18"/>
        </w:rPr>
        <w:t xml:space="preserve">NIJ, 2006; </w:t>
      </w:r>
      <w:proofErr w:type="spellStart"/>
      <w:r w:rsidRPr="00D07C69">
        <w:rPr>
          <w:color w:val="231F20"/>
          <w:sz w:val="18"/>
          <w:szCs w:val="18"/>
        </w:rPr>
        <w:t>Belenko</w:t>
      </w:r>
      <w:proofErr w:type="spellEnd"/>
      <w:r w:rsidRPr="00D07C69">
        <w:rPr>
          <w:color w:val="231F20"/>
          <w:sz w:val="18"/>
          <w:szCs w:val="18"/>
        </w:rPr>
        <w:t>, 2001; GAO, 2005.</w:t>
      </w:r>
      <w:proofErr w:type="gramEnd"/>
    </w:p>
  </w:footnote>
  <w:footnote w:id="6">
    <w:p w:rsidR="00CE0C8F" w:rsidRDefault="00CE0C8F" w:rsidP="00B61F93">
      <w:pPr>
        <w:pStyle w:val="FootnoteText"/>
        <w:spacing w:line="240" w:lineRule="auto"/>
        <w:rPr>
          <w:color w:val="000000"/>
          <w:sz w:val="18"/>
          <w:szCs w:val="18"/>
        </w:rPr>
      </w:pPr>
      <w:r>
        <w:rPr>
          <w:rStyle w:val="FootnoteReference"/>
        </w:rPr>
        <w:footnoteRef/>
      </w:r>
      <w:r w:rsidRPr="00D07C69">
        <w:t xml:space="preserve"> </w:t>
      </w:r>
      <w:proofErr w:type="gramStart"/>
      <w:r w:rsidRPr="00D07C69">
        <w:rPr>
          <w:i/>
          <w:iCs/>
          <w:sz w:val="18"/>
          <w:szCs w:val="18"/>
        </w:rPr>
        <w:t>Mental Health Problems of Prison and Jail Inmates</w:t>
      </w:r>
      <w:r w:rsidRPr="00F47B02">
        <w:rPr>
          <w:color w:val="000000"/>
          <w:sz w:val="18"/>
          <w:szCs w:val="18"/>
        </w:rPr>
        <w:t>.</w:t>
      </w:r>
      <w:proofErr w:type="gramEnd"/>
      <w:r w:rsidRPr="00F47B02">
        <w:rPr>
          <w:color w:val="000000"/>
          <w:sz w:val="18"/>
          <w:szCs w:val="18"/>
        </w:rPr>
        <w:t xml:space="preserve"> </w:t>
      </w:r>
      <w:proofErr w:type="gramStart"/>
      <w:r w:rsidRPr="00F47B02">
        <w:rPr>
          <w:color w:val="000000"/>
          <w:sz w:val="18"/>
          <w:szCs w:val="18"/>
        </w:rPr>
        <w:t>James &amp; Glaze, 2006.</w:t>
      </w:r>
      <w:proofErr w:type="gramEnd"/>
    </w:p>
  </w:footnote>
  <w:footnote w:id="7">
    <w:p w:rsidR="00CE0C8F" w:rsidRDefault="00CE0C8F" w:rsidP="00B61F93">
      <w:pPr>
        <w:pStyle w:val="FootnoteText"/>
        <w:spacing w:line="240" w:lineRule="auto"/>
      </w:pPr>
      <w:r>
        <w:rPr>
          <w:rStyle w:val="FootnoteReference"/>
        </w:rPr>
        <w:footnoteRef/>
      </w:r>
      <w:r w:rsidRPr="00D07C69">
        <w:t xml:space="preserve"> </w:t>
      </w:r>
      <w:r w:rsidRPr="00C91C5D">
        <w:rPr>
          <w:sz w:val="18"/>
          <w:szCs w:val="18"/>
        </w:rPr>
        <w:t>Id.</w:t>
      </w:r>
    </w:p>
    <w:p w:rsidR="00CE0C8F" w:rsidRDefault="00CE0C8F" w:rsidP="00B61F93">
      <w:pPr>
        <w:spacing w:line="240" w:lineRule="auto"/>
        <w:jc w:val="center"/>
        <w:rPr>
          <w:b/>
          <w:sz w:val="40"/>
          <w:szCs w:val="40"/>
        </w:rPr>
      </w:pPr>
    </w:p>
    <w:p w:rsidR="00CE0C8F" w:rsidRDefault="00CE0C8F" w:rsidP="00B61F9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8F" w:rsidRDefault="00CE0C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8C734293"/>
    <w:multiLevelType w:val="hybridMultilevel"/>
    <w:tmpl w:val="6782A6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405"/>
        </w:tabs>
        <w:ind w:left="405" w:hanging="360"/>
      </w:pPr>
      <w:rPr>
        <w:rFonts w:ascii="Wingdings" w:hAnsi="Wingdings"/>
        <w:sz w:val="20"/>
      </w:rPr>
    </w:lvl>
  </w:abstractNum>
  <w:abstractNum w:abstractNumId="2">
    <w:nsid w:val="00057528"/>
    <w:multiLevelType w:val="hybridMultilevel"/>
    <w:tmpl w:val="82407362"/>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
    <w:nsid w:val="00277D19"/>
    <w:multiLevelType w:val="hybridMultilevel"/>
    <w:tmpl w:val="EF7AAB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05E4BB4"/>
    <w:multiLevelType w:val="hybridMultilevel"/>
    <w:tmpl w:val="EB1AF35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05E5311"/>
    <w:multiLevelType w:val="hybridMultilevel"/>
    <w:tmpl w:val="C19AB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0851C01"/>
    <w:multiLevelType w:val="hybridMultilevel"/>
    <w:tmpl w:val="11C8A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0AC6265"/>
    <w:multiLevelType w:val="hybridMultilevel"/>
    <w:tmpl w:val="D4FA339C"/>
    <w:lvl w:ilvl="0" w:tplc="4A9E080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DF5DBE"/>
    <w:multiLevelType w:val="hybridMultilevel"/>
    <w:tmpl w:val="2F5A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E244C4"/>
    <w:multiLevelType w:val="hybridMultilevel"/>
    <w:tmpl w:val="FB720486"/>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3A63125"/>
    <w:multiLevelType w:val="hybridMultilevel"/>
    <w:tmpl w:val="4FB6657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560E3C"/>
    <w:multiLevelType w:val="hybridMultilevel"/>
    <w:tmpl w:val="838025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9A4699"/>
    <w:multiLevelType w:val="hybridMultilevel"/>
    <w:tmpl w:val="48D8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D45EBD"/>
    <w:multiLevelType w:val="hybridMultilevel"/>
    <w:tmpl w:val="EE7A5498"/>
    <w:lvl w:ilvl="0" w:tplc="CE8C79F0">
      <w:start w:val="1"/>
      <w:numFmt w:val="bullet"/>
      <w:lvlText w:val=""/>
      <w:lvlJc w:val="left"/>
      <w:pPr>
        <w:ind w:left="765" w:hanging="360"/>
      </w:pPr>
      <w:rPr>
        <w:rFonts w:ascii="Symbol" w:hAnsi="Symbol" w:hint="default"/>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053C6F9D"/>
    <w:multiLevelType w:val="hybridMultilevel"/>
    <w:tmpl w:val="CFAC9CDE"/>
    <w:lvl w:ilvl="0" w:tplc="62B29B7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15">
    <w:nsid w:val="06A33957"/>
    <w:multiLevelType w:val="hybridMultilevel"/>
    <w:tmpl w:val="EAFC6BB2"/>
    <w:lvl w:ilvl="0" w:tplc="04090001">
      <w:start w:val="1"/>
      <w:numFmt w:val="bullet"/>
      <w:lvlText w:val=""/>
      <w:lvlJc w:val="left"/>
      <w:pPr>
        <w:tabs>
          <w:tab w:val="num" w:pos="720"/>
        </w:tabs>
        <w:ind w:left="720" w:hanging="360"/>
      </w:pPr>
      <w:rPr>
        <w:rFonts w:ascii="Symbol" w:hAnsi="Symbol" w:hint="default"/>
      </w:rPr>
    </w:lvl>
    <w:lvl w:ilvl="1" w:tplc="8368C71E" w:tentative="1">
      <w:start w:val="1"/>
      <w:numFmt w:val="bullet"/>
      <w:lvlText w:val="•"/>
      <w:lvlJc w:val="left"/>
      <w:pPr>
        <w:tabs>
          <w:tab w:val="num" w:pos="1440"/>
        </w:tabs>
        <w:ind w:left="1440" w:hanging="360"/>
      </w:pPr>
      <w:rPr>
        <w:rFonts w:ascii="Arial Rounded MT Bold" w:hAnsi="Arial Rounded MT Bold" w:hint="default"/>
      </w:rPr>
    </w:lvl>
    <w:lvl w:ilvl="2" w:tplc="4F12D082" w:tentative="1">
      <w:start w:val="1"/>
      <w:numFmt w:val="bullet"/>
      <w:lvlText w:val="•"/>
      <w:lvlJc w:val="left"/>
      <w:pPr>
        <w:tabs>
          <w:tab w:val="num" w:pos="2160"/>
        </w:tabs>
        <w:ind w:left="2160" w:hanging="360"/>
      </w:pPr>
      <w:rPr>
        <w:rFonts w:ascii="Arial Rounded MT Bold" w:hAnsi="Arial Rounded MT Bold" w:hint="default"/>
      </w:rPr>
    </w:lvl>
    <w:lvl w:ilvl="3" w:tplc="97A056E2" w:tentative="1">
      <w:start w:val="1"/>
      <w:numFmt w:val="bullet"/>
      <w:lvlText w:val="•"/>
      <w:lvlJc w:val="left"/>
      <w:pPr>
        <w:tabs>
          <w:tab w:val="num" w:pos="2880"/>
        </w:tabs>
        <w:ind w:left="2880" w:hanging="360"/>
      </w:pPr>
      <w:rPr>
        <w:rFonts w:ascii="Arial Rounded MT Bold" w:hAnsi="Arial Rounded MT Bold" w:hint="default"/>
      </w:rPr>
    </w:lvl>
    <w:lvl w:ilvl="4" w:tplc="90D85AB6" w:tentative="1">
      <w:start w:val="1"/>
      <w:numFmt w:val="bullet"/>
      <w:lvlText w:val="•"/>
      <w:lvlJc w:val="left"/>
      <w:pPr>
        <w:tabs>
          <w:tab w:val="num" w:pos="3600"/>
        </w:tabs>
        <w:ind w:left="3600" w:hanging="360"/>
      </w:pPr>
      <w:rPr>
        <w:rFonts w:ascii="Arial Rounded MT Bold" w:hAnsi="Arial Rounded MT Bold" w:hint="default"/>
      </w:rPr>
    </w:lvl>
    <w:lvl w:ilvl="5" w:tplc="75280D28" w:tentative="1">
      <w:start w:val="1"/>
      <w:numFmt w:val="bullet"/>
      <w:lvlText w:val="•"/>
      <w:lvlJc w:val="left"/>
      <w:pPr>
        <w:tabs>
          <w:tab w:val="num" w:pos="4320"/>
        </w:tabs>
        <w:ind w:left="4320" w:hanging="360"/>
      </w:pPr>
      <w:rPr>
        <w:rFonts w:ascii="Arial Rounded MT Bold" w:hAnsi="Arial Rounded MT Bold" w:hint="default"/>
      </w:rPr>
    </w:lvl>
    <w:lvl w:ilvl="6" w:tplc="08FCE540" w:tentative="1">
      <w:start w:val="1"/>
      <w:numFmt w:val="bullet"/>
      <w:lvlText w:val="•"/>
      <w:lvlJc w:val="left"/>
      <w:pPr>
        <w:tabs>
          <w:tab w:val="num" w:pos="5040"/>
        </w:tabs>
        <w:ind w:left="5040" w:hanging="360"/>
      </w:pPr>
      <w:rPr>
        <w:rFonts w:ascii="Arial Rounded MT Bold" w:hAnsi="Arial Rounded MT Bold" w:hint="default"/>
      </w:rPr>
    </w:lvl>
    <w:lvl w:ilvl="7" w:tplc="63C86100" w:tentative="1">
      <w:start w:val="1"/>
      <w:numFmt w:val="bullet"/>
      <w:lvlText w:val="•"/>
      <w:lvlJc w:val="left"/>
      <w:pPr>
        <w:tabs>
          <w:tab w:val="num" w:pos="5760"/>
        </w:tabs>
        <w:ind w:left="5760" w:hanging="360"/>
      </w:pPr>
      <w:rPr>
        <w:rFonts w:ascii="Arial Rounded MT Bold" w:hAnsi="Arial Rounded MT Bold" w:hint="default"/>
      </w:rPr>
    </w:lvl>
    <w:lvl w:ilvl="8" w:tplc="BAB09D68" w:tentative="1">
      <w:start w:val="1"/>
      <w:numFmt w:val="bullet"/>
      <w:lvlText w:val="•"/>
      <w:lvlJc w:val="left"/>
      <w:pPr>
        <w:tabs>
          <w:tab w:val="num" w:pos="6480"/>
        </w:tabs>
        <w:ind w:left="6480" w:hanging="360"/>
      </w:pPr>
      <w:rPr>
        <w:rFonts w:ascii="Arial Rounded MT Bold" w:hAnsi="Arial Rounded MT Bold" w:hint="default"/>
      </w:rPr>
    </w:lvl>
  </w:abstractNum>
  <w:abstractNum w:abstractNumId="16">
    <w:nsid w:val="075875A3"/>
    <w:multiLevelType w:val="hybridMultilevel"/>
    <w:tmpl w:val="6F82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02273"/>
    <w:multiLevelType w:val="hybridMultilevel"/>
    <w:tmpl w:val="5D42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124C49"/>
    <w:multiLevelType w:val="hybridMultilevel"/>
    <w:tmpl w:val="4E5A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C646F1"/>
    <w:multiLevelType w:val="hybridMultilevel"/>
    <w:tmpl w:val="85BE6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9B10161"/>
    <w:multiLevelType w:val="hybridMultilevel"/>
    <w:tmpl w:val="11CC1A5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1">
    <w:nsid w:val="0A5919D8"/>
    <w:multiLevelType w:val="hybridMultilevel"/>
    <w:tmpl w:val="4E00C894"/>
    <w:lvl w:ilvl="0" w:tplc="904E84FC">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B61E7B"/>
    <w:multiLevelType w:val="hybridMultilevel"/>
    <w:tmpl w:val="0C28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6E2E6C"/>
    <w:multiLevelType w:val="hybridMultilevel"/>
    <w:tmpl w:val="85BE6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C76470"/>
    <w:multiLevelType w:val="hybridMultilevel"/>
    <w:tmpl w:val="DB80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302AB0"/>
    <w:multiLevelType w:val="hybridMultilevel"/>
    <w:tmpl w:val="750A63EA"/>
    <w:lvl w:ilvl="0" w:tplc="5EB226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D517EAF"/>
    <w:multiLevelType w:val="hybridMultilevel"/>
    <w:tmpl w:val="5B0C59DE"/>
    <w:lvl w:ilvl="0" w:tplc="FC4A2FC6">
      <w:start w:val="1"/>
      <w:numFmt w:val="upp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FC4A2FC6">
      <w:start w:val="1"/>
      <w:numFmt w:val="upperLetter"/>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1CDEEA00">
      <w:start w:val="1"/>
      <w:numFmt w:val="decimal"/>
      <w:lvlText w:val="%6."/>
      <w:lvlJc w:val="left"/>
      <w:pPr>
        <w:tabs>
          <w:tab w:val="num" w:pos="405"/>
        </w:tabs>
        <w:ind w:left="405" w:hanging="405"/>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0F0559BF"/>
    <w:multiLevelType w:val="hybridMultilevel"/>
    <w:tmpl w:val="958ED3B8"/>
    <w:lvl w:ilvl="0" w:tplc="D2A215F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0F48669C"/>
    <w:multiLevelType w:val="hybridMultilevel"/>
    <w:tmpl w:val="DD548DA0"/>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0FBE214E"/>
    <w:multiLevelType w:val="hybridMultilevel"/>
    <w:tmpl w:val="EA88FC16"/>
    <w:lvl w:ilvl="0" w:tplc="0409000F">
      <w:start w:val="1"/>
      <w:numFmt w:val="decimal"/>
      <w:lvlText w:val="%1."/>
      <w:lvlJc w:val="left"/>
      <w:pPr>
        <w:ind w:left="1020" w:hanging="60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0FD46B49"/>
    <w:multiLevelType w:val="hybridMultilevel"/>
    <w:tmpl w:val="F5AEAFA0"/>
    <w:lvl w:ilvl="0" w:tplc="04090019">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0FEF6E4B"/>
    <w:multiLevelType w:val="hybridMultilevel"/>
    <w:tmpl w:val="B39299EA"/>
    <w:lvl w:ilvl="0" w:tplc="E340B2D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14E17EC"/>
    <w:multiLevelType w:val="hybridMultilevel"/>
    <w:tmpl w:val="D9DE9E1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3">
    <w:nsid w:val="12A205A5"/>
    <w:multiLevelType w:val="hybridMultilevel"/>
    <w:tmpl w:val="910CE056"/>
    <w:lvl w:ilvl="0" w:tplc="04090001">
      <w:start w:val="1"/>
      <w:numFmt w:val="bullet"/>
      <w:lvlText w:val=""/>
      <w:lvlJc w:val="left"/>
      <w:pPr>
        <w:ind w:left="1080" w:hanging="360"/>
      </w:pPr>
      <w:rPr>
        <w:rFonts w:ascii="Symbol" w:hAnsi="Symbol"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2B02FD3"/>
    <w:multiLevelType w:val="hybridMultilevel"/>
    <w:tmpl w:val="566CFD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124BF0"/>
    <w:multiLevelType w:val="hybridMultilevel"/>
    <w:tmpl w:val="05726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32E6E20"/>
    <w:multiLevelType w:val="hybridMultilevel"/>
    <w:tmpl w:val="68E24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316842"/>
    <w:multiLevelType w:val="hybridMultilevel"/>
    <w:tmpl w:val="0522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34B4A14"/>
    <w:multiLevelType w:val="hybridMultilevel"/>
    <w:tmpl w:val="3E98D3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143E530F"/>
    <w:multiLevelType w:val="hybridMultilevel"/>
    <w:tmpl w:val="51CC5D1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5CF54E1"/>
    <w:multiLevelType w:val="hybridMultilevel"/>
    <w:tmpl w:val="5F8035B8"/>
    <w:lvl w:ilvl="0" w:tplc="EC2E2C36">
      <w:start w:val="4"/>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nsid w:val="165E3D38"/>
    <w:multiLevelType w:val="hybridMultilevel"/>
    <w:tmpl w:val="226E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6C36FA1"/>
    <w:multiLevelType w:val="hybridMultilevel"/>
    <w:tmpl w:val="ABA2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7A42BF5"/>
    <w:multiLevelType w:val="hybridMultilevel"/>
    <w:tmpl w:val="A7FAC3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17D44EE9"/>
    <w:multiLevelType w:val="hybridMultilevel"/>
    <w:tmpl w:val="28106974"/>
    <w:lvl w:ilvl="0" w:tplc="9D6E28D0">
      <w:start w:val="1"/>
      <w:numFmt w:val="decimal"/>
      <w:lvlText w:val="%1."/>
      <w:lvlJc w:val="left"/>
      <w:pPr>
        <w:ind w:left="720" w:hanging="360"/>
      </w:pPr>
      <w:rPr>
        <w:rFonts w:ascii="Times New Roman" w:hAnsi="Times New Roman" w:cs="Times New Roman"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3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7F36800"/>
    <w:multiLevelType w:val="hybridMultilevel"/>
    <w:tmpl w:val="223CE12C"/>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803668F"/>
    <w:multiLevelType w:val="hybridMultilevel"/>
    <w:tmpl w:val="86E8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791CA2"/>
    <w:multiLevelType w:val="hybridMultilevel"/>
    <w:tmpl w:val="455C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8C6159A"/>
    <w:multiLevelType w:val="hybridMultilevel"/>
    <w:tmpl w:val="778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B27EB8"/>
    <w:multiLevelType w:val="hybridMultilevel"/>
    <w:tmpl w:val="73F28B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A473A3B"/>
    <w:multiLevelType w:val="hybridMultilevel"/>
    <w:tmpl w:val="730C22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B4840DD"/>
    <w:multiLevelType w:val="hybridMultilevel"/>
    <w:tmpl w:val="A824D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622B10"/>
    <w:multiLevelType w:val="hybridMultilevel"/>
    <w:tmpl w:val="6184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7811D0"/>
    <w:multiLevelType w:val="hybridMultilevel"/>
    <w:tmpl w:val="2AB028B6"/>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4">
    <w:nsid w:val="200B7E81"/>
    <w:multiLevelType w:val="hybridMultilevel"/>
    <w:tmpl w:val="01F0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1E5081C"/>
    <w:multiLevelType w:val="hybridMultilevel"/>
    <w:tmpl w:val="75D258F6"/>
    <w:lvl w:ilvl="0" w:tplc="1CDEEA0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3D2A3B"/>
    <w:multiLevelType w:val="hybridMultilevel"/>
    <w:tmpl w:val="C45C8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5783871"/>
    <w:multiLevelType w:val="hybridMultilevel"/>
    <w:tmpl w:val="07D2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A01356E"/>
    <w:multiLevelType w:val="hybridMultilevel"/>
    <w:tmpl w:val="174C097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ACD4305"/>
    <w:multiLevelType w:val="hybridMultilevel"/>
    <w:tmpl w:val="113C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C382C2E"/>
    <w:multiLevelType w:val="hybridMultilevel"/>
    <w:tmpl w:val="954296B6"/>
    <w:lvl w:ilvl="0" w:tplc="85BA9B40">
      <w:numFmt w:val="bullet"/>
      <w:lvlText w:val=""/>
      <w:lvlJc w:val="left"/>
      <w:pPr>
        <w:ind w:left="1920" w:hanging="360"/>
      </w:pPr>
      <w:rPr>
        <w:rFonts w:ascii="Symbol" w:eastAsia="Times New Roman" w:hAnsi="Symbol"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1">
    <w:nsid w:val="2C684933"/>
    <w:multiLevelType w:val="hybridMultilevel"/>
    <w:tmpl w:val="D568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6E325B"/>
    <w:multiLevelType w:val="hybridMultilevel"/>
    <w:tmpl w:val="2754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5B3C34"/>
    <w:multiLevelType w:val="hybridMultilevel"/>
    <w:tmpl w:val="71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F96F4C"/>
    <w:multiLevelType w:val="hybridMultilevel"/>
    <w:tmpl w:val="04E64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2F7565F5"/>
    <w:multiLevelType w:val="hybridMultilevel"/>
    <w:tmpl w:val="6EB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A22031"/>
    <w:multiLevelType w:val="hybridMultilevel"/>
    <w:tmpl w:val="ADD2F192"/>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0003EAE"/>
    <w:multiLevelType w:val="hybridMultilevel"/>
    <w:tmpl w:val="9EBA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B427E6"/>
    <w:multiLevelType w:val="hybridMultilevel"/>
    <w:tmpl w:val="BE8EF5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1104F0"/>
    <w:multiLevelType w:val="hybridMultilevel"/>
    <w:tmpl w:val="CF1A9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33114B7A"/>
    <w:multiLevelType w:val="hybridMultilevel"/>
    <w:tmpl w:val="CE261FEA"/>
    <w:lvl w:ilvl="0" w:tplc="04090019">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1">
    <w:nsid w:val="3394728C"/>
    <w:multiLevelType w:val="hybridMultilevel"/>
    <w:tmpl w:val="6E2AD1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33AE654D"/>
    <w:multiLevelType w:val="hybridMultilevel"/>
    <w:tmpl w:val="C3B0E7F6"/>
    <w:lvl w:ilvl="0" w:tplc="4F921EC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5302F17"/>
    <w:multiLevelType w:val="hybridMultilevel"/>
    <w:tmpl w:val="9318A8E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4">
    <w:nsid w:val="36120F1E"/>
    <w:multiLevelType w:val="hybridMultilevel"/>
    <w:tmpl w:val="6A3606D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nsid w:val="384F7CD7"/>
    <w:multiLevelType w:val="hybridMultilevel"/>
    <w:tmpl w:val="195E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D15C6D"/>
    <w:multiLevelType w:val="hybridMultilevel"/>
    <w:tmpl w:val="FBB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96513E3"/>
    <w:multiLevelType w:val="hybridMultilevel"/>
    <w:tmpl w:val="3B70A738"/>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78">
    <w:nsid w:val="39DC7047"/>
    <w:multiLevelType w:val="hybridMultilevel"/>
    <w:tmpl w:val="EBA82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39F473D8"/>
    <w:multiLevelType w:val="hybridMultilevel"/>
    <w:tmpl w:val="D24E8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3A8956B3"/>
    <w:multiLevelType w:val="hybridMultilevel"/>
    <w:tmpl w:val="8452CC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BFD0DCE"/>
    <w:multiLevelType w:val="hybridMultilevel"/>
    <w:tmpl w:val="23FE45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3EF74B68"/>
    <w:multiLevelType w:val="hybridMultilevel"/>
    <w:tmpl w:val="4106F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EFD316C"/>
    <w:multiLevelType w:val="hybridMultilevel"/>
    <w:tmpl w:val="65DE6C7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4">
    <w:nsid w:val="3F990E73"/>
    <w:multiLevelType w:val="hybridMultilevel"/>
    <w:tmpl w:val="E7568B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5">
    <w:nsid w:val="3FFC595D"/>
    <w:multiLevelType w:val="hybridMultilevel"/>
    <w:tmpl w:val="6CF0BBCA"/>
    <w:lvl w:ilvl="0" w:tplc="30F8067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40B516E5"/>
    <w:multiLevelType w:val="multilevel"/>
    <w:tmpl w:val="1068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1453FB8"/>
    <w:multiLevelType w:val="hybridMultilevel"/>
    <w:tmpl w:val="8FD20F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2BB2F23"/>
    <w:multiLevelType w:val="hybridMultilevel"/>
    <w:tmpl w:val="1EDC589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3D3153"/>
    <w:multiLevelType w:val="hybridMultilevel"/>
    <w:tmpl w:val="E8883C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0">
    <w:nsid w:val="46656058"/>
    <w:multiLevelType w:val="hybridMultilevel"/>
    <w:tmpl w:val="A4E2DABC"/>
    <w:lvl w:ilvl="0" w:tplc="E86C33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6DB7E44"/>
    <w:multiLevelType w:val="hybridMultilevel"/>
    <w:tmpl w:val="1F60EA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75B41DB"/>
    <w:multiLevelType w:val="multilevel"/>
    <w:tmpl w:val="50149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nsid w:val="47F246E3"/>
    <w:multiLevelType w:val="hybridMultilevel"/>
    <w:tmpl w:val="76A4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8105E53"/>
    <w:multiLevelType w:val="hybridMultilevel"/>
    <w:tmpl w:val="9E5812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A0433DE"/>
    <w:multiLevelType w:val="hybridMultilevel"/>
    <w:tmpl w:val="F19C7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4ABE1FC4"/>
    <w:multiLevelType w:val="hybridMultilevel"/>
    <w:tmpl w:val="D51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030461"/>
    <w:multiLevelType w:val="hybridMultilevel"/>
    <w:tmpl w:val="531EF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B204B4C"/>
    <w:multiLevelType w:val="hybridMultilevel"/>
    <w:tmpl w:val="D1622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4B9B3C77"/>
    <w:multiLevelType w:val="hybridMultilevel"/>
    <w:tmpl w:val="C86EBB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4BA83EB3"/>
    <w:multiLevelType w:val="hybridMultilevel"/>
    <w:tmpl w:val="FAC2844C"/>
    <w:lvl w:ilvl="0" w:tplc="04090015">
      <w:start w:val="1"/>
      <w:numFmt w:val="upp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101">
    <w:nsid w:val="4BD5632B"/>
    <w:multiLevelType w:val="hybridMultilevel"/>
    <w:tmpl w:val="6C3816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2">
    <w:nsid w:val="4D230BC1"/>
    <w:multiLevelType w:val="hybridMultilevel"/>
    <w:tmpl w:val="21EE1662"/>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3">
    <w:nsid w:val="4DA33E21"/>
    <w:multiLevelType w:val="hybridMultilevel"/>
    <w:tmpl w:val="1C3A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E751C09"/>
    <w:multiLevelType w:val="hybridMultilevel"/>
    <w:tmpl w:val="800A78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5">
    <w:nsid w:val="4E8B0300"/>
    <w:multiLevelType w:val="hybridMultilevel"/>
    <w:tmpl w:val="A3C8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360564"/>
    <w:multiLevelType w:val="hybridMultilevel"/>
    <w:tmpl w:val="8EA4B26E"/>
    <w:lvl w:ilvl="0" w:tplc="D2A215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F79166A"/>
    <w:multiLevelType w:val="hybridMultilevel"/>
    <w:tmpl w:val="26B40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F8A1AAC"/>
    <w:multiLevelType w:val="hybridMultilevel"/>
    <w:tmpl w:val="82AA2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004712B"/>
    <w:multiLevelType w:val="hybridMultilevel"/>
    <w:tmpl w:val="CE52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0730DCD"/>
    <w:multiLevelType w:val="hybridMultilevel"/>
    <w:tmpl w:val="412C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1FC6CD4"/>
    <w:multiLevelType w:val="hybridMultilevel"/>
    <w:tmpl w:val="A768E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2793D3D"/>
    <w:multiLevelType w:val="hybridMultilevel"/>
    <w:tmpl w:val="36164D8E"/>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357F0BB"/>
    <w:multiLevelType w:val="hybridMultilevel"/>
    <w:tmpl w:val="6D9AA0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53FD62F3"/>
    <w:multiLevelType w:val="hybridMultilevel"/>
    <w:tmpl w:val="7B8AF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4230F76"/>
    <w:multiLevelType w:val="hybridMultilevel"/>
    <w:tmpl w:val="B3CADE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6">
    <w:nsid w:val="542A1AC3"/>
    <w:multiLevelType w:val="hybridMultilevel"/>
    <w:tmpl w:val="05143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337CFF"/>
    <w:multiLevelType w:val="hybridMultilevel"/>
    <w:tmpl w:val="F4D05E32"/>
    <w:lvl w:ilvl="0" w:tplc="0CE88D0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54C13BDD"/>
    <w:multiLevelType w:val="hybridMultilevel"/>
    <w:tmpl w:val="00B8059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19">
    <w:nsid w:val="54C96706"/>
    <w:multiLevelType w:val="hybridMultilevel"/>
    <w:tmpl w:val="180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6280A50"/>
    <w:multiLevelType w:val="hybridMultilevel"/>
    <w:tmpl w:val="967CB0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6E544FC"/>
    <w:multiLevelType w:val="hybridMultilevel"/>
    <w:tmpl w:val="6614AC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2">
    <w:nsid w:val="575A648E"/>
    <w:multiLevelType w:val="hybridMultilevel"/>
    <w:tmpl w:val="E6CA8CE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57603721"/>
    <w:multiLevelType w:val="hybridMultilevel"/>
    <w:tmpl w:val="31BC3F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57A06A23"/>
    <w:multiLevelType w:val="hybridMultilevel"/>
    <w:tmpl w:val="648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80C084B"/>
    <w:multiLevelType w:val="hybridMultilevel"/>
    <w:tmpl w:val="B12C54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8341895"/>
    <w:multiLevelType w:val="hybridMultilevel"/>
    <w:tmpl w:val="A09E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8587DF4"/>
    <w:multiLevelType w:val="hybridMultilevel"/>
    <w:tmpl w:val="039E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85E56B7"/>
    <w:multiLevelType w:val="hybridMultilevel"/>
    <w:tmpl w:val="6BF069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8771C52"/>
    <w:multiLevelType w:val="hybridMultilevel"/>
    <w:tmpl w:val="436624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58EB6E73"/>
    <w:multiLevelType w:val="hybridMultilevel"/>
    <w:tmpl w:val="6980D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A0408EF"/>
    <w:multiLevelType w:val="hybridMultilevel"/>
    <w:tmpl w:val="DD92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933BC6"/>
    <w:multiLevelType w:val="hybridMultilevel"/>
    <w:tmpl w:val="7F1FDC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5BE40945"/>
    <w:multiLevelType w:val="hybridMultilevel"/>
    <w:tmpl w:val="9410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CC37334"/>
    <w:multiLevelType w:val="hybridMultilevel"/>
    <w:tmpl w:val="E86AD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CED460A"/>
    <w:multiLevelType w:val="hybridMultilevel"/>
    <w:tmpl w:val="4364D5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nsid w:val="5D473D51"/>
    <w:multiLevelType w:val="hybridMultilevel"/>
    <w:tmpl w:val="2A161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5DAB41E8"/>
    <w:multiLevelType w:val="hybridMultilevel"/>
    <w:tmpl w:val="27CAED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5E2277EB"/>
    <w:multiLevelType w:val="hybridMultilevel"/>
    <w:tmpl w:val="A05A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F410C74"/>
    <w:multiLevelType w:val="hybridMultilevel"/>
    <w:tmpl w:val="F6FA5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F685AB0"/>
    <w:multiLevelType w:val="hybridMultilevel"/>
    <w:tmpl w:val="C42A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0C81135"/>
    <w:multiLevelType w:val="hybridMultilevel"/>
    <w:tmpl w:val="83942BE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1BC4752"/>
    <w:multiLevelType w:val="hybridMultilevel"/>
    <w:tmpl w:val="5D28283C"/>
    <w:lvl w:ilvl="0" w:tplc="DE504B2C">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nsid w:val="624D76F6"/>
    <w:multiLevelType w:val="hybridMultilevel"/>
    <w:tmpl w:val="0E2C3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62675699"/>
    <w:multiLevelType w:val="hybridMultilevel"/>
    <w:tmpl w:val="CCE2AB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5">
    <w:nsid w:val="63306E48"/>
    <w:multiLevelType w:val="hybridMultilevel"/>
    <w:tmpl w:val="1EFC34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36B3CC1"/>
    <w:multiLevelType w:val="hybridMultilevel"/>
    <w:tmpl w:val="DE70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38F2219"/>
    <w:multiLevelType w:val="hybridMultilevel"/>
    <w:tmpl w:val="A924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3B267B7"/>
    <w:multiLevelType w:val="hybridMultilevel"/>
    <w:tmpl w:val="5840E9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9">
    <w:nsid w:val="64AA1469"/>
    <w:multiLevelType w:val="hybridMultilevel"/>
    <w:tmpl w:val="8830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50702FE"/>
    <w:multiLevelType w:val="hybridMultilevel"/>
    <w:tmpl w:val="E726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57638EB"/>
    <w:multiLevelType w:val="hybridMultilevel"/>
    <w:tmpl w:val="79CC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187794"/>
    <w:multiLevelType w:val="hybridMultilevel"/>
    <w:tmpl w:val="0B08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65818D5"/>
    <w:multiLevelType w:val="hybridMultilevel"/>
    <w:tmpl w:val="6568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7614312"/>
    <w:multiLevelType w:val="hybridMultilevel"/>
    <w:tmpl w:val="7FAA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880446F"/>
    <w:multiLevelType w:val="hybridMultilevel"/>
    <w:tmpl w:val="156C2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88B6846"/>
    <w:multiLevelType w:val="hybridMultilevel"/>
    <w:tmpl w:val="29EC871C"/>
    <w:lvl w:ilvl="0" w:tplc="04090001">
      <w:start w:val="1"/>
      <w:numFmt w:val="bullet"/>
      <w:lvlText w:val=""/>
      <w:lvlJc w:val="left"/>
      <w:pPr>
        <w:ind w:left="1482" w:hanging="360"/>
      </w:pPr>
      <w:rPr>
        <w:rFonts w:ascii="Symbol" w:hAnsi="Symbol" w:hint="default"/>
      </w:rPr>
    </w:lvl>
    <w:lvl w:ilvl="1" w:tplc="04090003">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57">
    <w:nsid w:val="68DA51A0"/>
    <w:multiLevelType w:val="hybridMultilevel"/>
    <w:tmpl w:val="4BE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96878CA"/>
    <w:multiLevelType w:val="hybridMultilevel"/>
    <w:tmpl w:val="5E5E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9B17FC5"/>
    <w:multiLevelType w:val="hybridMultilevel"/>
    <w:tmpl w:val="11D2E5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69C16EA7"/>
    <w:multiLevelType w:val="hybridMultilevel"/>
    <w:tmpl w:val="8B3263C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nsid w:val="6A8F4A22"/>
    <w:multiLevelType w:val="hybridMultilevel"/>
    <w:tmpl w:val="66706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BFE427B"/>
    <w:multiLevelType w:val="hybridMultilevel"/>
    <w:tmpl w:val="786666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6D8E23DA"/>
    <w:multiLevelType w:val="hybridMultilevel"/>
    <w:tmpl w:val="4B16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E5755F1"/>
    <w:multiLevelType w:val="hybridMultilevel"/>
    <w:tmpl w:val="45005BD0"/>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FA67200"/>
    <w:multiLevelType w:val="hybridMultilevel"/>
    <w:tmpl w:val="6E8E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FAB4AE9"/>
    <w:multiLevelType w:val="hybridMultilevel"/>
    <w:tmpl w:val="6C68336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0565CA5"/>
    <w:multiLevelType w:val="hybridMultilevel"/>
    <w:tmpl w:val="8A3EC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0D9797D"/>
    <w:multiLevelType w:val="hybridMultilevel"/>
    <w:tmpl w:val="017673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1267EF8"/>
    <w:multiLevelType w:val="hybridMultilevel"/>
    <w:tmpl w:val="9AFAD45E"/>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70">
    <w:nsid w:val="714F381F"/>
    <w:multiLevelType w:val="hybridMultilevel"/>
    <w:tmpl w:val="A7DEA132"/>
    <w:lvl w:ilvl="0" w:tplc="8BB04F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1551687"/>
    <w:multiLevelType w:val="hybridMultilevel"/>
    <w:tmpl w:val="DE4E0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71CF6B46"/>
    <w:multiLevelType w:val="hybridMultilevel"/>
    <w:tmpl w:val="2E7A70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71D54CE0"/>
    <w:multiLevelType w:val="hybridMultilevel"/>
    <w:tmpl w:val="F88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28D518F"/>
    <w:multiLevelType w:val="hybridMultilevel"/>
    <w:tmpl w:val="3BFEE0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5">
    <w:nsid w:val="72B67F61"/>
    <w:multiLevelType w:val="hybridMultilevel"/>
    <w:tmpl w:val="32704244"/>
    <w:lvl w:ilvl="0" w:tplc="4A9E080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735C8CC5"/>
    <w:multiLevelType w:val="hybridMultilevel"/>
    <w:tmpl w:val="1354AE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746B72EB"/>
    <w:multiLevelType w:val="hybridMultilevel"/>
    <w:tmpl w:val="EF38D0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8">
    <w:nsid w:val="74787D86"/>
    <w:multiLevelType w:val="hybridMultilevel"/>
    <w:tmpl w:val="D8942E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9">
    <w:nsid w:val="747A3D2B"/>
    <w:multiLevelType w:val="hybridMultilevel"/>
    <w:tmpl w:val="9832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A40C12"/>
    <w:multiLevelType w:val="hybridMultilevel"/>
    <w:tmpl w:val="BCC8B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4C748EA"/>
    <w:multiLevelType w:val="hybridMultilevel"/>
    <w:tmpl w:val="08FE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58C4D0D"/>
    <w:multiLevelType w:val="hybridMultilevel"/>
    <w:tmpl w:val="00122C06"/>
    <w:lvl w:ilvl="0" w:tplc="CF8EFAE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75E93751"/>
    <w:multiLevelType w:val="hybridMultilevel"/>
    <w:tmpl w:val="D4D6B146"/>
    <w:lvl w:ilvl="0" w:tplc="C59C77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4">
    <w:nsid w:val="75FF04A9"/>
    <w:multiLevelType w:val="hybridMultilevel"/>
    <w:tmpl w:val="D46264F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85">
    <w:nsid w:val="76D937F2"/>
    <w:multiLevelType w:val="hybridMultilevel"/>
    <w:tmpl w:val="EFD0AD3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nsid w:val="7740122E"/>
    <w:multiLevelType w:val="hybridMultilevel"/>
    <w:tmpl w:val="553E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7791D4B"/>
    <w:multiLevelType w:val="hybridMultilevel"/>
    <w:tmpl w:val="11A65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77EE2C9A"/>
    <w:multiLevelType w:val="hybridMultilevel"/>
    <w:tmpl w:val="98E0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81B06D3"/>
    <w:multiLevelType w:val="hybridMultilevel"/>
    <w:tmpl w:val="BC383C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78441580"/>
    <w:multiLevelType w:val="hybridMultilevel"/>
    <w:tmpl w:val="F3E2D7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1">
    <w:nsid w:val="791D0F6B"/>
    <w:multiLevelType w:val="hybridMultilevel"/>
    <w:tmpl w:val="83B40E5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2">
    <w:nsid w:val="7A195F35"/>
    <w:multiLevelType w:val="hybridMultilevel"/>
    <w:tmpl w:val="9608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B15380B"/>
    <w:multiLevelType w:val="hybridMultilevel"/>
    <w:tmpl w:val="5650CFE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94">
    <w:nsid w:val="7B2C1E65"/>
    <w:multiLevelType w:val="hybridMultilevel"/>
    <w:tmpl w:val="591CDE80"/>
    <w:lvl w:ilvl="0" w:tplc="04090001">
      <w:start w:val="1"/>
      <w:numFmt w:val="bullet"/>
      <w:lvlText w:val=""/>
      <w:lvlJc w:val="left"/>
      <w:pPr>
        <w:ind w:left="3645" w:hanging="360"/>
      </w:pPr>
      <w:rPr>
        <w:rFonts w:ascii="Symbol" w:hAnsi="Symbol"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195">
    <w:nsid w:val="7C6048C7"/>
    <w:multiLevelType w:val="hybridMultilevel"/>
    <w:tmpl w:val="838C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D446CD1"/>
    <w:multiLevelType w:val="hybridMultilevel"/>
    <w:tmpl w:val="1D5A4F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7">
    <w:nsid w:val="7D5C0600"/>
    <w:multiLevelType w:val="hybridMultilevel"/>
    <w:tmpl w:val="886C27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7DAA2545"/>
    <w:multiLevelType w:val="hybridMultilevel"/>
    <w:tmpl w:val="25327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F8E4F34"/>
    <w:multiLevelType w:val="hybridMultilevel"/>
    <w:tmpl w:val="6C68336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FF81874"/>
    <w:multiLevelType w:val="hybridMultilevel"/>
    <w:tmpl w:val="80AE0ABC"/>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159"/>
  </w:num>
  <w:num w:numId="3">
    <w:abstractNumId w:val="6"/>
  </w:num>
  <w:num w:numId="4">
    <w:abstractNumId w:val="80"/>
  </w:num>
  <w:num w:numId="5">
    <w:abstractNumId w:val="160"/>
  </w:num>
  <w:num w:numId="6">
    <w:abstractNumId w:val="70"/>
  </w:num>
  <w:num w:numId="7">
    <w:abstractNumId w:val="30"/>
  </w:num>
  <w:num w:numId="8">
    <w:abstractNumId w:val="106"/>
  </w:num>
  <w:num w:numId="9">
    <w:abstractNumId w:val="172"/>
  </w:num>
  <w:num w:numId="10">
    <w:abstractNumId w:val="200"/>
  </w:num>
  <w:num w:numId="11">
    <w:abstractNumId w:val="142"/>
  </w:num>
  <w:num w:numId="12">
    <w:abstractNumId w:val="14"/>
  </w:num>
  <w:num w:numId="13">
    <w:abstractNumId w:val="16"/>
  </w:num>
  <w:num w:numId="14">
    <w:abstractNumId w:val="109"/>
  </w:num>
  <w:num w:numId="15">
    <w:abstractNumId w:val="63"/>
  </w:num>
  <w:num w:numId="16">
    <w:abstractNumId w:val="72"/>
  </w:num>
  <w:num w:numId="17">
    <w:abstractNumId w:val="127"/>
  </w:num>
  <w:num w:numId="18">
    <w:abstractNumId w:val="11"/>
  </w:num>
  <w:num w:numId="19">
    <w:abstractNumId w:val="2"/>
  </w:num>
  <w:num w:numId="20">
    <w:abstractNumId w:val="117"/>
  </w:num>
  <w:num w:numId="21">
    <w:abstractNumId w:val="81"/>
  </w:num>
  <w:num w:numId="22">
    <w:abstractNumId w:val="189"/>
  </w:num>
  <w:num w:numId="23">
    <w:abstractNumId w:val="28"/>
  </w:num>
  <w:num w:numId="24">
    <w:abstractNumId w:val="135"/>
  </w:num>
  <w:num w:numId="25">
    <w:abstractNumId w:val="85"/>
  </w:num>
  <w:num w:numId="26">
    <w:abstractNumId w:val="111"/>
  </w:num>
  <w:num w:numId="27">
    <w:abstractNumId w:val="76"/>
  </w:num>
  <w:num w:numId="28">
    <w:abstractNumId w:val="156"/>
  </w:num>
  <w:num w:numId="29">
    <w:abstractNumId w:val="169"/>
  </w:num>
  <w:num w:numId="30">
    <w:abstractNumId w:val="146"/>
  </w:num>
  <w:num w:numId="31">
    <w:abstractNumId w:val="174"/>
  </w:num>
  <w:num w:numId="32">
    <w:abstractNumId w:val="89"/>
  </w:num>
  <w:num w:numId="33">
    <w:abstractNumId w:val="38"/>
  </w:num>
  <w:num w:numId="34">
    <w:abstractNumId w:val="183"/>
  </w:num>
  <w:num w:numId="35">
    <w:abstractNumId w:val="157"/>
  </w:num>
  <w:num w:numId="36">
    <w:abstractNumId w:val="87"/>
  </w:num>
  <w:num w:numId="37">
    <w:abstractNumId w:val="173"/>
  </w:num>
  <w:num w:numId="38">
    <w:abstractNumId w:val="140"/>
  </w:num>
  <w:num w:numId="39">
    <w:abstractNumId w:val="134"/>
  </w:num>
  <w:num w:numId="40">
    <w:abstractNumId w:val="91"/>
  </w:num>
  <w:num w:numId="41">
    <w:abstractNumId w:val="31"/>
  </w:num>
  <w:num w:numId="42">
    <w:abstractNumId w:val="149"/>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66"/>
  </w:num>
  <w:num w:numId="46">
    <w:abstractNumId w:val="105"/>
  </w:num>
  <w:num w:numId="47">
    <w:abstractNumId w:val="46"/>
  </w:num>
  <w:num w:numId="48">
    <w:abstractNumId w:val="158"/>
  </w:num>
  <w:num w:numId="49">
    <w:abstractNumId w:val="95"/>
  </w:num>
  <w:num w:numId="50">
    <w:abstractNumId w:val="35"/>
  </w:num>
  <w:num w:numId="51">
    <w:abstractNumId w:val="107"/>
  </w:num>
  <w:num w:numId="52">
    <w:abstractNumId w:val="78"/>
  </w:num>
  <w:num w:numId="53">
    <w:abstractNumId w:val="19"/>
  </w:num>
  <w:num w:numId="54">
    <w:abstractNumId w:val="55"/>
  </w:num>
  <w:num w:numId="55">
    <w:abstractNumId w:val="56"/>
  </w:num>
  <w:num w:numId="56">
    <w:abstractNumId w:val="152"/>
  </w:num>
  <w:num w:numId="57">
    <w:abstractNumId w:val="79"/>
  </w:num>
  <w:num w:numId="58">
    <w:abstractNumId w:val="50"/>
  </w:num>
  <w:num w:numId="59">
    <w:abstractNumId w:val="122"/>
  </w:num>
  <w:num w:numId="60">
    <w:abstractNumId w:val="154"/>
  </w:num>
  <w:num w:numId="61">
    <w:abstractNumId w:val="187"/>
  </w:num>
  <w:num w:numId="62">
    <w:abstractNumId w:val="137"/>
  </w:num>
  <w:num w:numId="63">
    <w:abstractNumId w:val="49"/>
  </w:num>
  <w:num w:numId="64">
    <w:abstractNumId w:val="69"/>
  </w:num>
  <w:num w:numId="65">
    <w:abstractNumId w:val="198"/>
  </w:num>
  <w:num w:numId="66">
    <w:abstractNumId w:val="96"/>
  </w:num>
  <w:num w:numId="67">
    <w:abstractNumId w:val="190"/>
  </w:num>
  <w:num w:numId="68">
    <w:abstractNumId w:val="71"/>
  </w:num>
  <w:num w:numId="69">
    <w:abstractNumId w:val="115"/>
  </w:num>
  <w:num w:numId="70">
    <w:abstractNumId w:val="52"/>
  </w:num>
  <w:num w:numId="71">
    <w:abstractNumId w:val="37"/>
  </w:num>
  <w:num w:numId="72">
    <w:abstractNumId w:val="147"/>
  </w:num>
  <w:num w:numId="73">
    <w:abstractNumId w:val="22"/>
  </w:num>
  <w:num w:numId="74">
    <w:abstractNumId w:val="178"/>
  </w:num>
  <w:num w:numId="75">
    <w:abstractNumId w:val="103"/>
  </w:num>
  <w:num w:numId="76">
    <w:abstractNumId w:val="114"/>
  </w:num>
  <w:num w:numId="77">
    <w:abstractNumId w:val="155"/>
  </w:num>
  <w:num w:numId="78">
    <w:abstractNumId w:val="151"/>
  </w:num>
  <w:num w:numId="79">
    <w:abstractNumId w:val="195"/>
  </w:num>
  <w:num w:numId="80">
    <w:abstractNumId w:val="94"/>
  </w:num>
  <w:num w:numId="81">
    <w:abstractNumId w:val="68"/>
  </w:num>
  <w:num w:numId="82">
    <w:abstractNumId w:val="51"/>
  </w:num>
  <w:num w:numId="83">
    <w:abstractNumId w:val="168"/>
  </w:num>
  <w:num w:numId="84">
    <w:abstractNumId w:val="23"/>
  </w:num>
  <w:num w:numId="85">
    <w:abstractNumId w:val="41"/>
  </w:num>
  <w:num w:numId="86">
    <w:abstractNumId w:val="166"/>
  </w:num>
  <w:num w:numId="87">
    <w:abstractNumId w:val="199"/>
  </w:num>
  <w:num w:numId="88">
    <w:abstractNumId w:val="112"/>
  </w:num>
  <w:num w:numId="89">
    <w:abstractNumId w:val="177"/>
  </w:num>
  <w:num w:numId="90">
    <w:abstractNumId w:val="182"/>
  </w:num>
  <w:num w:numId="9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num>
  <w:num w:numId="93">
    <w:abstractNumId w:val="73"/>
  </w:num>
  <w:num w:numId="94">
    <w:abstractNumId w:val="113"/>
  </w:num>
  <w:num w:numId="95">
    <w:abstractNumId w:val="176"/>
  </w:num>
  <w:num w:numId="96">
    <w:abstractNumId w:val="18"/>
  </w:num>
  <w:num w:numId="97">
    <w:abstractNumId w:val="65"/>
  </w:num>
  <w:num w:numId="98">
    <w:abstractNumId w:val="136"/>
  </w:num>
  <w:num w:numId="99">
    <w:abstractNumId w:val="59"/>
  </w:num>
  <w:num w:numId="100">
    <w:abstractNumId w:val="42"/>
  </w:num>
  <w:num w:numId="101">
    <w:abstractNumId w:val="48"/>
  </w:num>
  <w:num w:numId="102">
    <w:abstractNumId w:val="153"/>
  </w:num>
  <w:num w:numId="103">
    <w:abstractNumId w:val="0"/>
  </w:num>
  <w:num w:numId="104">
    <w:abstractNumId w:val="132"/>
  </w:num>
  <w:num w:numId="105">
    <w:abstractNumId w:val="90"/>
  </w:num>
  <w:num w:numId="106">
    <w:abstractNumId w:val="86"/>
  </w:num>
  <w:num w:numId="107">
    <w:abstractNumId w:val="17"/>
  </w:num>
  <w:num w:numId="108">
    <w:abstractNumId w:val="36"/>
  </w:num>
  <w:num w:numId="109">
    <w:abstractNumId w:val="7"/>
  </w:num>
  <w:num w:numId="110">
    <w:abstractNumId w:val="175"/>
  </w:num>
  <w:num w:numId="111">
    <w:abstractNumId w:val="192"/>
  </w:num>
  <w:num w:numId="112">
    <w:abstractNumId w:val="161"/>
  </w:num>
  <w:num w:numId="113">
    <w:abstractNumId w:val="121"/>
  </w:num>
  <w:num w:numId="114">
    <w:abstractNumId w:val="13"/>
  </w:num>
  <w:num w:numId="115">
    <w:abstractNumId w:val="82"/>
  </w:num>
  <w:num w:numId="116">
    <w:abstractNumId w:val="197"/>
  </w:num>
  <w:num w:numId="117">
    <w:abstractNumId w:val="60"/>
  </w:num>
  <w:num w:numId="118">
    <w:abstractNumId w:val="57"/>
  </w:num>
  <w:num w:numId="119">
    <w:abstractNumId w:val="179"/>
  </w:num>
  <w:num w:numId="120">
    <w:abstractNumId w:val="104"/>
  </w:num>
  <w:num w:numId="121">
    <w:abstractNumId w:val="193"/>
  </w:num>
  <w:num w:numId="122">
    <w:abstractNumId w:val="184"/>
  </w:num>
  <w:num w:numId="123">
    <w:abstractNumId w:val="34"/>
  </w:num>
  <w:num w:numId="124">
    <w:abstractNumId w:val="131"/>
  </w:num>
  <w:num w:numId="125">
    <w:abstractNumId w:val="148"/>
  </w:num>
  <w:num w:numId="126">
    <w:abstractNumId w:val="164"/>
  </w:num>
  <w:num w:numId="127">
    <w:abstractNumId w:val="84"/>
  </w:num>
  <w:num w:numId="128">
    <w:abstractNumId w:val="144"/>
  </w:num>
  <w:num w:numId="129">
    <w:abstractNumId w:val="194"/>
  </w:num>
  <w:num w:numId="130">
    <w:abstractNumId w:val="163"/>
  </w:num>
  <w:num w:numId="131">
    <w:abstractNumId w:val="120"/>
  </w:num>
  <w:num w:numId="132">
    <w:abstractNumId w:val="101"/>
  </w:num>
  <w:num w:numId="133">
    <w:abstractNumId w:val="61"/>
  </w:num>
  <w:num w:numId="134">
    <w:abstractNumId w:val="93"/>
  </w:num>
  <w:num w:numId="135">
    <w:abstractNumId w:val="39"/>
  </w:num>
  <w:num w:numId="136">
    <w:abstractNumId w:val="25"/>
  </w:num>
  <w:num w:numId="137">
    <w:abstractNumId w:val="100"/>
  </w:num>
  <w:num w:numId="138">
    <w:abstractNumId w:val="185"/>
  </w:num>
  <w:num w:numId="139">
    <w:abstractNumId w:val="116"/>
  </w:num>
  <w:num w:numId="140">
    <w:abstractNumId w:val="15"/>
  </w:num>
  <w:num w:numId="141">
    <w:abstractNumId w:val="108"/>
  </w:num>
  <w:num w:numId="142">
    <w:abstractNumId w:val="130"/>
  </w:num>
  <w:num w:numId="143">
    <w:abstractNumId w:val="102"/>
  </w:num>
  <w:num w:numId="144">
    <w:abstractNumId w:val="150"/>
  </w:num>
  <w:num w:numId="145">
    <w:abstractNumId w:val="74"/>
  </w:num>
  <w:num w:numId="146">
    <w:abstractNumId w:val="129"/>
  </w:num>
  <w:num w:numId="14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num>
  <w:num w:numId="149">
    <w:abstractNumId w:val="145"/>
  </w:num>
  <w:num w:numId="150">
    <w:abstractNumId w:val="196"/>
  </w:num>
  <w:num w:numId="151">
    <w:abstractNumId w:val="133"/>
  </w:num>
  <w:num w:numId="152">
    <w:abstractNumId w:val="10"/>
  </w:num>
  <w:num w:numId="153">
    <w:abstractNumId w:val="139"/>
  </w:num>
  <w:num w:numId="154">
    <w:abstractNumId w:val="64"/>
  </w:num>
  <w:num w:numId="155">
    <w:abstractNumId w:val="33"/>
  </w:num>
  <w:num w:numId="156">
    <w:abstractNumId w:val="98"/>
  </w:num>
  <w:num w:numId="157">
    <w:abstractNumId w:val="126"/>
  </w:num>
  <w:num w:numId="158">
    <w:abstractNumId w:val="88"/>
  </w:num>
  <w:num w:numId="159">
    <w:abstractNumId w:val="118"/>
  </w:num>
  <w:num w:numId="160">
    <w:abstractNumId w:val="165"/>
  </w:num>
  <w:num w:numId="161">
    <w:abstractNumId w:val="138"/>
  </w:num>
  <w:num w:numId="162">
    <w:abstractNumId w:val="32"/>
  </w:num>
  <w:num w:numId="163">
    <w:abstractNumId w:val="141"/>
  </w:num>
  <w:num w:numId="164">
    <w:abstractNumId w:val="24"/>
  </w:num>
  <w:num w:numId="165">
    <w:abstractNumId w:val="188"/>
  </w:num>
  <w:num w:numId="166">
    <w:abstractNumId w:val="54"/>
  </w:num>
  <w:num w:numId="167">
    <w:abstractNumId w:val="162"/>
  </w:num>
  <w:num w:numId="168">
    <w:abstractNumId w:val="186"/>
  </w:num>
  <w:num w:numId="169">
    <w:abstractNumId w:val="97"/>
  </w:num>
  <w:num w:numId="170">
    <w:abstractNumId w:val="67"/>
  </w:num>
  <w:num w:numId="171">
    <w:abstractNumId w:val="124"/>
  </w:num>
  <w:num w:numId="172">
    <w:abstractNumId w:val="21"/>
  </w:num>
  <w:num w:numId="173">
    <w:abstractNumId w:val="40"/>
  </w:num>
  <w:num w:numId="174">
    <w:abstractNumId w:val="4"/>
  </w:num>
  <w:num w:numId="175">
    <w:abstractNumId w:val="45"/>
  </w:num>
  <w:num w:numId="176">
    <w:abstractNumId w:val="75"/>
  </w:num>
  <w:num w:numId="177">
    <w:abstractNumId w:val="62"/>
  </w:num>
  <w:num w:numId="178">
    <w:abstractNumId w:val="29"/>
  </w:num>
  <w:num w:numId="179">
    <w:abstractNumId w:val="43"/>
  </w:num>
  <w:num w:numId="180">
    <w:abstractNumId w:val="123"/>
  </w:num>
  <w:num w:numId="181">
    <w:abstractNumId w:val="99"/>
  </w:num>
  <w:num w:numId="182">
    <w:abstractNumId w:val="8"/>
  </w:num>
  <w:num w:numId="183">
    <w:abstractNumId w:val="83"/>
  </w:num>
  <w:num w:numId="184">
    <w:abstractNumId w:val="191"/>
  </w:num>
  <w:num w:numId="185">
    <w:abstractNumId w:val="44"/>
  </w:num>
  <w:num w:numId="186">
    <w:abstractNumId w:val="143"/>
  </w:num>
  <w:num w:numId="187">
    <w:abstractNumId w:val="128"/>
  </w:num>
  <w:num w:numId="188">
    <w:abstractNumId w:val="92"/>
  </w:num>
  <w:num w:numId="189">
    <w:abstractNumId w:val="12"/>
  </w:num>
  <w:num w:numId="190">
    <w:abstractNumId w:val="110"/>
  </w:num>
  <w:num w:numId="19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0"/>
  </w:num>
  <w:num w:numId="193">
    <w:abstractNumId w:val="125"/>
  </w:num>
  <w:num w:numId="194">
    <w:abstractNumId w:val="119"/>
  </w:num>
  <w:num w:numId="195">
    <w:abstractNumId w:val="47"/>
  </w:num>
  <w:num w:numId="196">
    <w:abstractNumId w:val="181"/>
  </w:num>
  <w:num w:numId="197">
    <w:abstractNumId w:val="5"/>
  </w:num>
  <w:num w:numId="198">
    <w:abstractNumId w:val="53"/>
  </w:num>
  <w:num w:numId="199">
    <w:abstractNumId w:val="58"/>
  </w:num>
  <w:num w:numId="200">
    <w:abstractNumId w:val="167"/>
  </w:num>
  <w:num w:numId="201">
    <w:abstractNumId w:val="180"/>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040"/>
    <w:rsid w:val="00000751"/>
    <w:rsid w:val="0000133F"/>
    <w:rsid w:val="000014BF"/>
    <w:rsid w:val="00001F08"/>
    <w:rsid w:val="00001FC2"/>
    <w:rsid w:val="0000239B"/>
    <w:rsid w:val="0000243F"/>
    <w:rsid w:val="000028E3"/>
    <w:rsid w:val="00002C53"/>
    <w:rsid w:val="00002D19"/>
    <w:rsid w:val="00002E60"/>
    <w:rsid w:val="00003301"/>
    <w:rsid w:val="000034FF"/>
    <w:rsid w:val="00003795"/>
    <w:rsid w:val="0000383A"/>
    <w:rsid w:val="000038BE"/>
    <w:rsid w:val="000044C4"/>
    <w:rsid w:val="00004B39"/>
    <w:rsid w:val="00004FF7"/>
    <w:rsid w:val="000054F5"/>
    <w:rsid w:val="000057B1"/>
    <w:rsid w:val="00005C52"/>
    <w:rsid w:val="00005E69"/>
    <w:rsid w:val="000064CE"/>
    <w:rsid w:val="000071C1"/>
    <w:rsid w:val="00007F10"/>
    <w:rsid w:val="00007F30"/>
    <w:rsid w:val="00007F60"/>
    <w:rsid w:val="0001060B"/>
    <w:rsid w:val="00010879"/>
    <w:rsid w:val="000108F3"/>
    <w:rsid w:val="00010ADF"/>
    <w:rsid w:val="000113BE"/>
    <w:rsid w:val="000114E6"/>
    <w:rsid w:val="000116C5"/>
    <w:rsid w:val="00011D13"/>
    <w:rsid w:val="00012122"/>
    <w:rsid w:val="000121BB"/>
    <w:rsid w:val="00012396"/>
    <w:rsid w:val="000123DC"/>
    <w:rsid w:val="00012753"/>
    <w:rsid w:val="000133F6"/>
    <w:rsid w:val="000136FE"/>
    <w:rsid w:val="00013B8D"/>
    <w:rsid w:val="00013C27"/>
    <w:rsid w:val="00013D81"/>
    <w:rsid w:val="00013ECE"/>
    <w:rsid w:val="0001426E"/>
    <w:rsid w:val="00014445"/>
    <w:rsid w:val="000147F2"/>
    <w:rsid w:val="0001480A"/>
    <w:rsid w:val="00014E19"/>
    <w:rsid w:val="0001512D"/>
    <w:rsid w:val="0001560C"/>
    <w:rsid w:val="00015684"/>
    <w:rsid w:val="00015A0E"/>
    <w:rsid w:val="00015E12"/>
    <w:rsid w:val="00016055"/>
    <w:rsid w:val="000164C6"/>
    <w:rsid w:val="00016736"/>
    <w:rsid w:val="00016CF2"/>
    <w:rsid w:val="00016F60"/>
    <w:rsid w:val="000170FD"/>
    <w:rsid w:val="00017264"/>
    <w:rsid w:val="000177BC"/>
    <w:rsid w:val="000177FF"/>
    <w:rsid w:val="0002007C"/>
    <w:rsid w:val="000200A8"/>
    <w:rsid w:val="000202B7"/>
    <w:rsid w:val="000203E1"/>
    <w:rsid w:val="00020548"/>
    <w:rsid w:val="00020E93"/>
    <w:rsid w:val="0002116F"/>
    <w:rsid w:val="000212B7"/>
    <w:rsid w:val="00022204"/>
    <w:rsid w:val="00022289"/>
    <w:rsid w:val="0002306C"/>
    <w:rsid w:val="00023444"/>
    <w:rsid w:val="000244F7"/>
    <w:rsid w:val="000245EB"/>
    <w:rsid w:val="00025376"/>
    <w:rsid w:val="00025695"/>
    <w:rsid w:val="00025ACC"/>
    <w:rsid w:val="00026FDE"/>
    <w:rsid w:val="0002750B"/>
    <w:rsid w:val="00027679"/>
    <w:rsid w:val="000276BC"/>
    <w:rsid w:val="00027971"/>
    <w:rsid w:val="0003017F"/>
    <w:rsid w:val="0003018F"/>
    <w:rsid w:val="00030823"/>
    <w:rsid w:val="00030873"/>
    <w:rsid w:val="0003089B"/>
    <w:rsid w:val="00030A28"/>
    <w:rsid w:val="000313D7"/>
    <w:rsid w:val="00031BE1"/>
    <w:rsid w:val="00031ECE"/>
    <w:rsid w:val="0003231F"/>
    <w:rsid w:val="0003235B"/>
    <w:rsid w:val="000337EF"/>
    <w:rsid w:val="000348BA"/>
    <w:rsid w:val="00034EE6"/>
    <w:rsid w:val="000350FF"/>
    <w:rsid w:val="0003571C"/>
    <w:rsid w:val="00035B13"/>
    <w:rsid w:val="00035BCA"/>
    <w:rsid w:val="00035D72"/>
    <w:rsid w:val="00036591"/>
    <w:rsid w:val="000370CB"/>
    <w:rsid w:val="0003740F"/>
    <w:rsid w:val="00037BBE"/>
    <w:rsid w:val="00037BC2"/>
    <w:rsid w:val="00037D3E"/>
    <w:rsid w:val="000409B3"/>
    <w:rsid w:val="0004123B"/>
    <w:rsid w:val="000416CF"/>
    <w:rsid w:val="00041832"/>
    <w:rsid w:val="00041852"/>
    <w:rsid w:val="000418D9"/>
    <w:rsid w:val="00041E01"/>
    <w:rsid w:val="00042081"/>
    <w:rsid w:val="00042344"/>
    <w:rsid w:val="00042B78"/>
    <w:rsid w:val="00042C33"/>
    <w:rsid w:val="000433A0"/>
    <w:rsid w:val="000434E4"/>
    <w:rsid w:val="00043D3D"/>
    <w:rsid w:val="00043D92"/>
    <w:rsid w:val="00043E9B"/>
    <w:rsid w:val="000448C0"/>
    <w:rsid w:val="000449A5"/>
    <w:rsid w:val="00044BE8"/>
    <w:rsid w:val="00045A76"/>
    <w:rsid w:val="00045BC2"/>
    <w:rsid w:val="000462D3"/>
    <w:rsid w:val="0004633E"/>
    <w:rsid w:val="0004694C"/>
    <w:rsid w:val="0004697C"/>
    <w:rsid w:val="00046A19"/>
    <w:rsid w:val="00047A43"/>
    <w:rsid w:val="00047C38"/>
    <w:rsid w:val="00047CBC"/>
    <w:rsid w:val="00050083"/>
    <w:rsid w:val="000501EA"/>
    <w:rsid w:val="0005064D"/>
    <w:rsid w:val="00050B88"/>
    <w:rsid w:val="00051BCB"/>
    <w:rsid w:val="00051F2C"/>
    <w:rsid w:val="00052812"/>
    <w:rsid w:val="00052852"/>
    <w:rsid w:val="000528F4"/>
    <w:rsid w:val="00052DB6"/>
    <w:rsid w:val="00052FF7"/>
    <w:rsid w:val="000539D4"/>
    <w:rsid w:val="000555EB"/>
    <w:rsid w:val="00055E21"/>
    <w:rsid w:val="00055F26"/>
    <w:rsid w:val="0005661F"/>
    <w:rsid w:val="000569A5"/>
    <w:rsid w:val="00056C57"/>
    <w:rsid w:val="00056C92"/>
    <w:rsid w:val="00056FFD"/>
    <w:rsid w:val="00057278"/>
    <w:rsid w:val="00060277"/>
    <w:rsid w:val="00060466"/>
    <w:rsid w:val="00060608"/>
    <w:rsid w:val="000607C1"/>
    <w:rsid w:val="00060A22"/>
    <w:rsid w:val="00060E29"/>
    <w:rsid w:val="0006119E"/>
    <w:rsid w:val="0006185C"/>
    <w:rsid w:val="00061A0A"/>
    <w:rsid w:val="00061AD5"/>
    <w:rsid w:val="00061BE1"/>
    <w:rsid w:val="00061CB7"/>
    <w:rsid w:val="00062010"/>
    <w:rsid w:val="00062069"/>
    <w:rsid w:val="00062237"/>
    <w:rsid w:val="000625C4"/>
    <w:rsid w:val="00062CEA"/>
    <w:rsid w:val="00062F8C"/>
    <w:rsid w:val="000634AA"/>
    <w:rsid w:val="00063622"/>
    <w:rsid w:val="00063686"/>
    <w:rsid w:val="0006399F"/>
    <w:rsid w:val="00063B32"/>
    <w:rsid w:val="000644F0"/>
    <w:rsid w:val="00064612"/>
    <w:rsid w:val="0006518B"/>
    <w:rsid w:val="000655D3"/>
    <w:rsid w:val="00065ADC"/>
    <w:rsid w:val="00066478"/>
    <w:rsid w:val="0006668D"/>
    <w:rsid w:val="000666D7"/>
    <w:rsid w:val="00067073"/>
    <w:rsid w:val="0006721D"/>
    <w:rsid w:val="000672C5"/>
    <w:rsid w:val="00067CA3"/>
    <w:rsid w:val="00067EC7"/>
    <w:rsid w:val="0007026A"/>
    <w:rsid w:val="00071744"/>
    <w:rsid w:val="0007191E"/>
    <w:rsid w:val="00072D54"/>
    <w:rsid w:val="00073D33"/>
    <w:rsid w:val="000743D3"/>
    <w:rsid w:val="00074A25"/>
    <w:rsid w:val="00074BF2"/>
    <w:rsid w:val="00074C8F"/>
    <w:rsid w:val="00074DED"/>
    <w:rsid w:val="00074E36"/>
    <w:rsid w:val="00075733"/>
    <w:rsid w:val="00075A8D"/>
    <w:rsid w:val="00075CE9"/>
    <w:rsid w:val="00076393"/>
    <w:rsid w:val="0007648C"/>
    <w:rsid w:val="000773F2"/>
    <w:rsid w:val="00077790"/>
    <w:rsid w:val="00077A08"/>
    <w:rsid w:val="00077BE5"/>
    <w:rsid w:val="00077D6D"/>
    <w:rsid w:val="0008042E"/>
    <w:rsid w:val="00080781"/>
    <w:rsid w:val="00080AD5"/>
    <w:rsid w:val="00080B30"/>
    <w:rsid w:val="00081533"/>
    <w:rsid w:val="00081B7D"/>
    <w:rsid w:val="00081CD0"/>
    <w:rsid w:val="000824B1"/>
    <w:rsid w:val="000826B7"/>
    <w:rsid w:val="00082B36"/>
    <w:rsid w:val="00082E45"/>
    <w:rsid w:val="000833A0"/>
    <w:rsid w:val="00083636"/>
    <w:rsid w:val="0008374D"/>
    <w:rsid w:val="000838D7"/>
    <w:rsid w:val="00083E45"/>
    <w:rsid w:val="000844D0"/>
    <w:rsid w:val="000846A9"/>
    <w:rsid w:val="00084A0F"/>
    <w:rsid w:val="00085610"/>
    <w:rsid w:val="00085AAE"/>
    <w:rsid w:val="00085CA0"/>
    <w:rsid w:val="0008637A"/>
    <w:rsid w:val="0008641B"/>
    <w:rsid w:val="00086A7D"/>
    <w:rsid w:val="00086DE5"/>
    <w:rsid w:val="000877D2"/>
    <w:rsid w:val="00087CBB"/>
    <w:rsid w:val="00087D04"/>
    <w:rsid w:val="0009067E"/>
    <w:rsid w:val="0009087D"/>
    <w:rsid w:val="00090C9C"/>
    <w:rsid w:val="00090DED"/>
    <w:rsid w:val="000910AB"/>
    <w:rsid w:val="0009131B"/>
    <w:rsid w:val="00091604"/>
    <w:rsid w:val="00091679"/>
    <w:rsid w:val="0009185B"/>
    <w:rsid w:val="00091953"/>
    <w:rsid w:val="00091E21"/>
    <w:rsid w:val="00092E7C"/>
    <w:rsid w:val="00093237"/>
    <w:rsid w:val="00093B73"/>
    <w:rsid w:val="00093C8C"/>
    <w:rsid w:val="000942A9"/>
    <w:rsid w:val="0009485A"/>
    <w:rsid w:val="00095086"/>
    <w:rsid w:val="000955E5"/>
    <w:rsid w:val="0009566F"/>
    <w:rsid w:val="0009611E"/>
    <w:rsid w:val="00096244"/>
    <w:rsid w:val="000964E3"/>
    <w:rsid w:val="0009681C"/>
    <w:rsid w:val="00096CC0"/>
    <w:rsid w:val="000972F3"/>
    <w:rsid w:val="0009730A"/>
    <w:rsid w:val="000974C1"/>
    <w:rsid w:val="00097FCB"/>
    <w:rsid w:val="000A0240"/>
    <w:rsid w:val="000A030D"/>
    <w:rsid w:val="000A0315"/>
    <w:rsid w:val="000A0458"/>
    <w:rsid w:val="000A07DB"/>
    <w:rsid w:val="000A0B57"/>
    <w:rsid w:val="000A0D28"/>
    <w:rsid w:val="000A1BBE"/>
    <w:rsid w:val="000A1D2A"/>
    <w:rsid w:val="000A2B7D"/>
    <w:rsid w:val="000A2BBB"/>
    <w:rsid w:val="000A2BE5"/>
    <w:rsid w:val="000A2C4A"/>
    <w:rsid w:val="000A2D35"/>
    <w:rsid w:val="000A2D3C"/>
    <w:rsid w:val="000A3977"/>
    <w:rsid w:val="000A4477"/>
    <w:rsid w:val="000A4A7E"/>
    <w:rsid w:val="000A4E97"/>
    <w:rsid w:val="000A6251"/>
    <w:rsid w:val="000A65D2"/>
    <w:rsid w:val="000A661C"/>
    <w:rsid w:val="000A6E57"/>
    <w:rsid w:val="000A7535"/>
    <w:rsid w:val="000A7701"/>
    <w:rsid w:val="000A79DE"/>
    <w:rsid w:val="000A7A9B"/>
    <w:rsid w:val="000A7E94"/>
    <w:rsid w:val="000A7EBF"/>
    <w:rsid w:val="000A7EF6"/>
    <w:rsid w:val="000B04B6"/>
    <w:rsid w:val="000B0D30"/>
    <w:rsid w:val="000B0E87"/>
    <w:rsid w:val="000B12B1"/>
    <w:rsid w:val="000B1527"/>
    <w:rsid w:val="000B1F6D"/>
    <w:rsid w:val="000B20BC"/>
    <w:rsid w:val="000B28E0"/>
    <w:rsid w:val="000B292C"/>
    <w:rsid w:val="000B2AC0"/>
    <w:rsid w:val="000B2D27"/>
    <w:rsid w:val="000B3413"/>
    <w:rsid w:val="000B413E"/>
    <w:rsid w:val="000B4E5C"/>
    <w:rsid w:val="000B5BDA"/>
    <w:rsid w:val="000B5CA3"/>
    <w:rsid w:val="000B68DF"/>
    <w:rsid w:val="000B6BE4"/>
    <w:rsid w:val="000C0101"/>
    <w:rsid w:val="000C01AF"/>
    <w:rsid w:val="000C029D"/>
    <w:rsid w:val="000C0AD6"/>
    <w:rsid w:val="000C0CC2"/>
    <w:rsid w:val="000C0E16"/>
    <w:rsid w:val="000C12ED"/>
    <w:rsid w:val="000C16C2"/>
    <w:rsid w:val="000C1BBF"/>
    <w:rsid w:val="000C1D9E"/>
    <w:rsid w:val="000C20AC"/>
    <w:rsid w:val="000C2138"/>
    <w:rsid w:val="000C2248"/>
    <w:rsid w:val="000C267E"/>
    <w:rsid w:val="000C2ABB"/>
    <w:rsid w:val="000C31CA"/>
    <w:rsid w:val="000C39C1"/>
    <w:rsid w:val="000C4278"/>
    <w:rsid w:val="000C46B6"/>
    <w:rsid w:val="000C4728"/>
    <w:rsid w:val="000C4E67"/>
    <w:rsid w:val="000C4E6D"/>
    <w:rsid w:val="000C52F5"/>
    <w:rsid w:val="000C56AF"/>
    <w:rsid w:val="000C604F"/>
    <w:rsid w:val="000C688C"/>
    <w:rsid w:val="000C6AC7"/>
    <w:rsid w:val="000C708B"/>
    <w:rsid w:val="000C77F0"/>
    <w:rsid w:val="000C79FF"/>
    <w:rsid w:val="000C7EF5"/>
    <w:rsid w:val="000C7FD4"/>
    <w:rsid w:val="000D0598"/>
    <w:rsid w:val="000D05D3"/>
    <w:rsid w:val="000D06CB"/>
    <w:rsid w:val="000D0C02"/>
    <w:rsid w:val="000D0CCB"/>
    <w:rsid w:val="000D0CDF"/>
    <w:rsid w:val="000D0D08"/>
    <w:rsid w:val="000D0D11"/>
    <w:rsid w:val="000D0FAC"/>
    <w:rsid w:val="000D1109"/>
    <w:rsid w:val="000D1388"/>
    <w:rsid w:val="000D14FC"/>
    <w:rsid w:val="000D1D61"/>
    <w:rsid w:val="000D20A8"/>
    <w:rsid w:val="000D2622"/>
    <w:rsid w:val="000D26D3"/>
    <w:rsid w:val="000D2E7D"/>
    <w:rsid w:val="000D2F5C"/>
    <w:rsid w:val="000D39F8"/>
    <w:rsid w:val="000D506D"/>
    <w:rsid w:val="000D5287"/>
    <w:rsid w:val="000D55D9"/>
    <w:rsid w:val="000D5626"/>
    <w:rsid w:val="000D58D2"/>
    <w:rsid w:val="000D5A5B"/>
    <w:rsid w:val="000D5A78"/>
    <w:rsid w:val="000D5AF9"/>
    <w:rsid w:val="000D5B5C"/>
    <w:rsid w:val="000D67A4"/>
    <w:rsid w:val="000D6A07"/>
    <w:rsid w:val="000D6A37"/>
    <w:rsid w:val="000D6B65"/>
    <w:rsid w:val="000D6EE9"/>
    <w:rsid w:val="000D71EA"/>
    <w:rsid w:val="000E080A"/>
    <w:rsid w:val="000E0932"/>
    <w:rsid w:val="000E11F3"/>
    <w:rsid w:val="000E1D3F"/>
    <w:rsid w:val="000E2026"/>
    <w:rsid w:val="000E205B"/>
    <w:rsid w:val="000E26C9"/>
    <w:rsid w:val="000E2AAF"/>
    <w:rsid w:val="000E2D4C"/>
    <w:rsid w:val="000E304C"/>
    <w:rsid w:val="000E3851"/>
    <w:rsid w:val="000E391A"/>
    <w:rsid w:val="000E3FA7"/>
    <w:rsid w:val="000E4000"/>
    <w:rsid w:val="000E48F7"/>
    <w:rsid w:val="000E49BE"/>
    <w:rsid w:val="000E4C0B"/>
    <w:rsid w:val="000E51DD"/>
    <w:rsid w:val="000E533B"/>
    <w:rsid w:val="000E5418"/>
    <w:rsid w:val="000E5557"/>
    <w:rsid w:val="000E5AB9"/>
    <w:rsid w:val="000E5B12"/>
    <w:rsid w:val="000E5BCD"/>
    <w:rsid w:val="000E5E00"/>
    <w:rsid w:val="000E5E43"/>
    <w:rsid w:val="000E72FF"/>
    <w:rsid w:val="000F0299"/>
    <w:rsid w:val="000F0468"/>
    <w:rsid w:val="000F07A5"/>
    <w:rsid w:val="000F0A5D"/>
    <w:rsid w:val="000F316D"/>
    <w:rsid w:val="000F3566"/>
    <w:rsid w:val="000F42DE"/>
    <w:rsid w:val="000F4848"/>
    <w:rsid w:val="000F485E"/>
    <w:rsid w:val="000F49C3"/>
    <w:rsid w:val="000F4BA8"/>
    <w:rsid w:val="000F4E8F"/>
    <w:rsid w:val="000F51AD"/>
    <w:rsid w:val="000F52A1"/>
    <w:rsid w:val="000F52DC"/>
    <w:rsid w:val="000F52E5"/>
    <w:rsid w:val="000F58A9"/>
    <w:rsid w:val="000F5AB5"/>
    <w:rsid w:val="000F5EC1"/>
    <w:rsid w:val="000F7037"/>
    <w:rsid w:val="000F7322"/>
    <w:rsid w:val="000F7B58"/>
    <w:rsid w:val="001009C4"/>
    <w:rsid w:val="00101069"/>
    <w:rsid w:val="001013F9"/>
    <w:rsid w:val="0010166F"/>
    <w:rsid w:val="001022B7"/>
    <w:rsid w:val="0010264E"/>
    <w:rsid w:val="001027F7"/>
    <w:rsid w:val="00102977"/>
    <w:rsid w:val="00102D46"/>
    <w:rsid w:val="00102F6C"/>
    <w:rsid w:val="00103383"/>
    <w:rsid w:val="001033C8"/>
    <w:rsid w:val="0010482F"/>
    <w:rsid w:val="001048E4"/>
    <w:rsid w:val="00104C5D"/>
    <w:rsid w:val="00105209"/>
    <w:rsid w:val="00105437"/>
    <w:rsid w:val="001056AE"/>
    <w:rsid w:val="00105AD0"/>
    <w:rsid w:val="00105DA4"/>
    <w:rsid w:val="0010620E"/>
    <w:rsid w:val="00106582"/>
    <w:rsid w:val="00106E50"/>
    <w:rsid w:val="001077F6"/>
    <w:rsid w:val="00107A1A"/>
    <w:rsid w:val="001102A8"/>
    <w:rsid w:val="0011062E"/>
    <w:rsid w:val="00110831"/>
    <w:rsid w:val="001116FB"/>
    <w:rsid w:val="00111856"/>
    <w:rsid w:val="00111FFD"/>
    <w:rsid w:val="00112101"/>
    <w:rsid w:val="00112B09"/>
    <w:rsid w:val="00112BA8"/>
    <w:rsid w:val="0011363D"/>
    <w:rsid w:val="00113ACD"/>
    <w:rsid w:val="00113E64"/>
    <w:rsid w:val="0011436A"/>
    <w:rsid w:val="00114629"/>
    <w:rsid w:val="0011499E"/>
    <w:rsid w:val="00114DA7"/>
    <w:rsid w:val="00114E56"/>
    <w:rsid w:val="00115882"/>
    <w:rsid w:val="00115A37"/>
    <w:rsid w:val="00115FDC"/>
    <w:rsid w:val="001160FA"/>
    <w:rsid w:val="0011629E"/>
    <w:rsid w:val="0011638F"/>
    <w:rsid w:val="00116860"/>
    <w:rsid w:val="001169C2"/>
    <w:rsid w:val="001172CE"/>
    <w:rsid w:val="00117598"/>
    <w:rsid w:val="00117DD0"/>
    <w:rsid w:val="00120C82"/>
    <w:rsid w:val="001210E3"/>
    <w:rsid w:val="00121411"/>
    <w:rsid w:val="001215F9"/>
    <w:rsid w:val="001216E5"/>
    <w:rsid w:val="001220D0"/>
    <w:rsid w:val="00122298"/>
    <w:rsid w:val="00122548"/>
    <w:rsid w:val="00122898"/>
    <w:rsid w:val="00122A12"/>
    <w:rsid w:val="0012307D"/>
    <w:rsid w:val="00123547"/>
    <w:rsid w:val="00123BA1"/>
    <w:rsid w:val="00123C46"/>
    <w:rsid w:val="00123CB4"/>
    <w:rsid w:val="0012400E"/>
    <w:rsid w:val="0012418C"/>
    <w:rsid w:val="00124645"/>
    <w:rsid w:val="001249A2"/>
    <w:rsid w:val="00124E18"/>
    <w:rsid w:val="001253F2"/>
    <w:rsid w:val="00125470"/>
    <w:rsid w:val="001254CF"/>
    <w:rsid w:val="00125510"/>
    <w:rsid w:val="00125D33"/>
    <w:rsid w:val="001266E7"/>
    <w:rsid w:val="00126A65"/>
    <w:rsid w:val="00126DA8"/>
    <w:rsid w:val="001277B3"/>
    <w:rsid w:val="00127AFC"/>
    <w:rsid w:val="00127B7D"/>
    <w:rsid w:val="00130115"/>
    <w:rsid w:val="00130488"/>
    <w:rsid w:val="0013054B"/>
    <w:rsid w:val="00130784"/>
    <w:rsid w:val="00130D5D"/>
    <w:rsid w:val="00130F13"/>
    <w:rsid w:val="001312A7"/>
    <w:rsid w:val="00131544"/>
    <w:rsid w:val="00131F56"/>
    <w:rsid w:val="00131F7C"/>
    <w:rsid w:val="001320FA"/>
    <w:rsid w:val="001323C3"/>
    <w:rsid w:val="00132D90"/>
    <w:rsid w:val="0013316C"/>
    <w:rsid w:val="0013383B"/>
    <w:rsid w:val="00134318"/>
    <w:rsid w:val="00134352"/>
    <w:rsid w:val="00134458"/>
    <w:rsid w:val="00134495"/>
    <w:rsid w:val="00134CA9"/>
    <w:rsid w:val="001354FB"/>
    <w:rsid w:val="001359A5"/>
    <w:rsid w:val="00135BEE"/>
    <w:rsid w:val="001365E8"/>
    <w:rsid w:val="00136642"/>
    <w:rsid w:val="00136D08"/>
    <w:rsid w:val="00136D17"/>
    <w:rsid w:val="00137332"/>
    <w:rsid w:val="00137775"/>
    <w:rsid w:val="00137A8A"/>
    <w:rsid w:val="00140001"/>
    <w:rsid w:val="001405DE"/>
    <w:rsid w:val="0014098E"/>
    <w:rsid w:val="00140C59"/>
    <w:rsid w:val="00141095"/>
    <w:rsid w:val="00141114"/>
    <w:rsid w:val="00141549"/>
    <w:rsid w:val="00141C99"/>
    <w:rsid w:val="00141E81"/>
    <w:rsid w:val="00141FB5"/>
    <w:rsid w:val="0014225E"/>
    <w:rsid w:val="00142819"/>
    <w:rsid w:val="001429F4"/>
    <w:rsid w:val="00143D9E"/>
    <w:rsid w:val="00144C29"/>
    <w:rsid w:val="001453C3"/>
    <w:rsid w:val="0014569D"/>
    <w:rsid w:val="0014576A"/>
    <w:rsid w:val="00145D74"/>
    <w:rsid w:val="0014605B"/>
    <w:rsid w:val="00146155"/>
    <w:rsid w:val="0014666D"/>
    <w:rsid w:val="00146FEC"/>
    <w:rsid w:val="00147253"/>
    <w:rsid w:val="001473C0"/>
    <w:rsid w:val="00147473"/>
    <w:rsid w:val="00147E0E"/>
    <w:rsid w:val="001500FE"/>
    <w:rsid w:val="00150A31"/>
    <w:rsid w:val="00150FE4"/>
    <w:rsid w:val="0015124C"/>
    <w:rsid w:val="0015145E"/>
    <w:rsid w:val="00151F33"/>
    <w:rsid w:val="00151F87"/>
    <w:rsid w:val="00152221"/>
    <w:rsid w:val="00152D30"/>
    <w:rsid w:val="00152E57"/>
    <w:rsid w:val="0015376B"/>
    <w:rsid w:val="001538BD"/>
    <w:rsid w:val="00153A2C"/>
    <w:rsid w:val="00154191"/>
    <w:rsid w:val="00155371"/>
    <w:rsid w:val="00155DCF"/>
    <w:rsid w:val="00155E7E"/>
    <w:rsid w:val="00155F0D"/>
    <w:rsid w:val="001561B0"/>
    <w:rsid w:val="00156309"/>
    <w:rsid w:val="001564F4"/>
    <w:rsid w:val="0015689E"/>
    <w:rsid w:val="00156E34"/>
    <w:rsid w:val="00157386"/>
    <w:rsid w:val="001573AF"/>
    <w:rsid w:val="001578CB"/>
    <w:rsid w:val="00157CBF"/>
    <w:rsid w:val="00157F15"/>
    <w:rsid w:val="00157FA3"/>
    <w:rsid w:val="00160ABC"/>
    <w:rsid w:val="001611F0"/>
    <w:rsid w:val="00161575"/>
    <w:rsid w:val="001617D2"/>
    <w:rsid w:val="001618B5"/>
    <w:rsid w:val="001624B1"/>
    <w:rsid w:val="0016251B"/>
    <w:rsid w:val="001626A1"/>
    <w:rsid w:val="00163102"/>
    <w:rsid w:val="001634B4"/>
    <w:rsid w:val="00163573"/>
    <w:rsid w:val="00163C43"/>
    <w:rsid w:val="00164364"/>
    <w:rsid w:val="00164E21"/>
    <w:rsid w:val="001650D5"/>
    <w:rsid w:val="00165351"/>
    <w:rsid w:val="00165359"/>
    <w:rsid w:val="00165459"/>
    <w:rsid w:val="00165777"/>
    <w:rsid w:val="0016586A"/>
    <w:rsid w:val="0016591D"/>
    <w:rsid w:val="00165A1C"/>
    <w:rsid w:val="00165AEC"/>
    <w:rsid w:val="00165B09"/>
    <w:rsid w:val="00165B92"/>
    <w:rsid w:val="00165D44"/>
    <w:rsid w:val="00165D66"/>
    <w:rsid w:val="0016618D"/>
    <w:rsid w:val="0016640B"/>
    <w:rsid w:val="0016650D"/>
    <w:rsid w:val="001674DC"/>
    <w:rsid w:val="001712E9"/>
    <w:rsid w:val="00171441"/>
    <w:rsid w:val="00171509"/>
    <w:rsid w:val="00171C2B"/>
    <w:rsid w:val="00171D76"/>
    <w:rsid w:val="001720EF"/>
    <w:rsid w:val="00172579"/>
    <w:rsid w:val="00172936"/>
    <w:rsid w:val="00172C94"/>
    <w:rsid w:val="00172CCC"/>
    <w:rsid w:val="00173259"/>
    <w:rsid w:val="00173311"/>
    <w:rsid w:val="0017366B"/>
    <w:rsid w:val="00174F9D"/>
    <w:rsid w:val="001751D6"/>
    <w:rsid w:val="00175761"/>
    <w:rsid w:val="00175864"/>
    <w:rsid w:val="001767B7"/>
    <w:rsid w:val="00176864"/>
    <w:rsid w:val="00176A8D"/>
    <w:rsid w:val="00176D3A"/>
    <w:rsid w:val="00176D5F"/>
    <w:rsid w:val="001770DA"/>
    <w:rsid w:val="00177471"/>
    <w:rsid w:val="00177610"/>
    <w:rsid w:val="00177640"/>
    <w:rsid w:val="00177689"/>
    <w:rsid w:val="001779F6"/>
    <w:rsid w:val="00177E72"/>
    <w:rsid w:val="0018038F"/>
    <w:rsid w:val="00180441"/>
    <w:rsid w:val="00180898"/>
    <w:rsid w:val="001815E9"/>
    <w:rsid w:val="0018202C"/>
    <w:rsid w:val="0018204A"/>
    <w:rsid w:val="001822A2"/>
    <w:rsid w:val="00182398"/>
    <w:rsid w:val="001824D9"/>
    <w:rsid w:val="001829A1"/>
    <w:rsid w:val="00182D99"/>
    <w:rsid w:val="0018301E"/>
    <w:rsid w:val="001831FA"/>
    <w:rsid w:val="00183425"/>
    <w:rsid w:val="001834AA"/>
    <w:rsid w:val="0018399C"/>
    <w:rsid w:val="00183F5B"/>
    <w:rsid w:val="00184602"/>
    <w:rsid w:val="001850BA"/>
    <w:rsid w:val="0018527B"/>
    <w:rsid w:val="00185790"/>
    <w:rsid w:val="00185A41"/>
    <w:rsid w:val="00185C01"/>
    <w:rsid w:val="00185FAE"/>
    <w:rsid w:val="0018656F"/>
    <w:rsid w:val="00186615"/>
    <w:rsid w:val="00186A71"/>
    <w:rsid w:val="00186B71"/>
    <w:rsid w:val="00186D3A"/>
    <w:rsid w:val="00186EE3"/>
    <w:rsid w:val="001871B6"/>
    <w:rsid w:val="001875B2"/>
    <w:rsid w:val="001876BC"/>
    <w:rsid w:val="0018788E"/>
    <w:rsid w:val="001879BB"/>
    <w:rsid w:val="0019048D"/>
    <w:rsid w:val="001909B8"/>
    <w:rsid w:val="00190C3E"/>
    <w:rsid w:val="0019119D"/>
    <w:rsid w:val="00191708"/>
    <w:rsid w:val="001917DB"/>
    <w:rsid w:val="00191E58"/>
    <w:rsid w:val="00191F0B"/>
    <w:rsid w:val="00192F98"/>
    <w:rsid w:val="00193CA7"/>
    <w:rsid w:val="00193FE2"/>
    <w:rsid w:val="0019402A"/>
    <w:rsid w:val="001947BB"/>
    <w:rsid w:val="001950A6"/>
    <w:rsid w:val="00195A2F"/>
    <w:rsid w:val="00196614"/>
    <w:rsid w:val="00196748"/>
    <w:rsid w:val="001967A6"/>
    <w:rsid w:val="001971DE"/>
    <w:rsid w:val="0019725F"/>
    <w:rsid w:val="0019740C"/>
    <w:rsid w:val="00197764"/>
    <w:rsid w:val="00197888"/>
    <w:rsid w:val="00197A9A"/>
    <w:rsid w:val="00197DC0"/>
    <w:rsid w:val="001A0070"/>
    <w:rsid w:val="001A0703"/>
    <w:rsid w:val="001A0884"/>
    <w:rsid w:val="001A0B15"/>
    <w:rsid w:val="001A174F"/>
    <w:rsid w:val="001A241C"/>
    <w:rsid w:val="001A2A81"/>
    <w:rsid w:val="001A342A"/>
    <w:rsid w:val="001A3553"/>
    <w:rsid w:val="001A38E4"/>
    <w:rsid w:val="001A3E5B"/>
    <w:rsid w:val="001A44AA"/>
    <w:rsid w:val="001A452B"/>
    <w:rsid w:val="001A4541"/>
    <w:rsid w:val="001A475E"/>
    <w:rsid w:val="001A4C96"/>
    <w:rsid w:val="001A4CF8"/>
    <w:rsid w:val="001A50F4"/>
    <w:rsid w:val="001A515D"/>
    <w:rsid w:val="001A5418"/>
    <w:rsid w:val="001A5BBC"/>
    <w:rsid w:val="001A6158"/>
    <w:rsid w:val="001A620D"/>
    <w:rsid w:val="001A6556"/>
    <w:rsid w:val="001A682C"/>
    <w:rsid w:val="001A6831"/>
    <w:rsid w:val="001A6FF9"/>
    <w:rsid w:val="001B05FE"/>
    <w:rsid w:val="001B0688"/>
    <w:rsid w:val="001B0A59"/>
    <w:rsid w:val="001B0A9E"/>
    <w:rsid w:val="001B0ABE"/>
    <w:rsid w:val="001B238D"/>
    <w:rsid w:val="001B2571"/>
    <w:rsid w:val="001B2F44"/>
    <w:rsid w:val="001B303C"/>
    <w:rsid w:val="001B3888"/>
    <w:rsid w:val="001B39ED"/>
    <w:rsid w:val="001B4582"/>
    <w:rsid w:val="001B4958"/>
    <w:rsid w:val="001B49F5"/>
    <w:rsid w:val="001B4A38"/>
    <w:rsid w:val="001B4F9D"/>
    <w:rsid w:val="001B55EA"/>
    <w:rsid w:val="001B5794"/>
    <w:rsid w:val="001B5DE7"/>
    <w:rsid w:val="001B669E"/>
    <w:rsid w:val="001B6987"/>
    <w:rsid w:val="001B6FE3"/>
    <w:rsid w:val="001B709D"/>
    <w:rsid w:val="001B7253"/>
    <w:rsid w:val="001B72FB"/>
    <w:rsid w:val="001B76DE"/>
    <w:rsid w:val="001B7A0E"/>
    <w:rsid w:val="001B7D01"/>
    <w:rsid w:val="001C0176"/>
    <w:rsid w:val="001C0795"/>
    <w:rsid w:val="001C0A79"/>
    <w:rsid w:val="001C0AD9"/>
    <w:rsid w:val="001C0D62"/>
    <w:rsid w:val="001C11F5"/>
    <w:rsid w:val="001C17C5"/>
    <w:rsid w:val="001C1C96"/>
    <w:rsid w:val="001C27F0"/>
    <w:rsid w:val="001C373D"/>
    <w:rsid w:val="001C3A4A"/>
    <w:rsid w:val="001C3A72"/>
    <w:rsid w:val="001C3B57"/>
    <w:rsid w:val="001C4156"/>
    <w:rsid w:val="001C4A8C"/>
    <w:rsid w:val="001C6122"/>
    <w:rsid w:val="001C644D"/>
    <w:rsid w:val="001C666C"/>
    <w:rsid w:val="001C695C"/>
    <w:rsid w:val="001C6A3A"/>
    <w:rsid w:val="001C7120"/>
    <w:rsid w:val="001C79E5"/>
    <w:rsid w:val="001C7F5B"/>
    <w:rsid w:val="001D0B11"/>
    <w:rsid w:val="001D101F"/>
    <w:rsid w:val="001D11E3"/>
    <w:rsid w:val="001D12FA"/>
    <w:rsid w:val="001D154C"/>
    <w:rsid w:val="001D183D"/>
    <w:rsid w:val="001D24E2"/>
    <w:rsid w:val="001D2702"/>
    <w:rsid w:val="001D28E8"/>
    <w:rsid w:val="001D2963"/>
    <w:rsid w:val="001D2B7F"/>
    <w:rsid w:val="001D359C"/>
    <w:rsid w:val="001D3751"/>
    <w:rsid w:val="001D3B5F"/>
    <w:rsid w:val="001D3E0C"/>
    <w:rsid w:val="001D452E"/>
    <w:rsid w:val="001D5314"/>
    <w:rsid w:val="001D56B2"/>
    <w:rsid w:val="001D5816"/>
    <w:rsid w:val="001D5B58"/>
    <w:rsid w:val="001D5C53"/>
    <w:rsid w:val="001D5F70"/>
    <w:rsid w:val="001D63B6"/>
    <w:rsid w:val="001D657E"/>
    <w:rsid w:val="001D6B75"/>
    <w:rsid w:val="001D6FE3"/>
    <w:rsid w:val="001D72AE"/>
    <w:rsid w:val="001D72BC"/>
    <w:rsid w:val="001D7797"/>
    <w:rsid w:val="001E07EA"/>
    <w:rsid w:val="001E0F9F"/>
    <w:rsid w:val="001E13C0"/>
    <w:rsid w:val="001E13E3"/>
    <w:rsid w:val="001E19FF"/>
    <w:rsid w:val="001E1E4B"/>
    <w:rsid w:val="001E2162"/>
    <w:rsid w:val="001E267E"/>
    <w:rsid w:val="001E2AAB"/>
    <w:rsid w:val="001E2BC5"/>
    <w:rsid w:val="001E379A"/>
    <w:rsid w:val="001E38E2"/>
    <w:rsid w:val="001E3A07"/>
    <w:rsid w:val="001E40C3"/>
    <w:rsid w:val="001E4978"/>
    <w:rsid w:val="001E4BE7"/>
    <w:rsid w:val="001E5199"/>
    <w:rsid w:val="001E5507"/>
    <w:rsid w:val="001E598C"/>
    <w:rsid w:val="001E5D0B"/>
    <w:rsid w:val="001E5E6A"/>
    <w:rsid w:val="001E60DA"/>
    <w:rsid w:val="001E63C8"/>
    <w:rsid w:val="001E64B3"/>
    <w:rsid w:val="001E6F3B"/>
    <w:rsid w:val="001E6FA7"/>
    <w:rsid w:val="001E737B"/>
    <w:rsid w:val="001E7643"/>
    <w:rsid w:val="001E76D6"/>
    <w:rsid w:val="001E76E5"/>
    <w:rsid w:val="001E78A4"/>
    <w:rsid w:val="001E7DF6"/>
    <w:rsid w:val="001E7E15"/>
    <w:rsid w:val="001E7F3A"/>
    <w:rsid w:val="001F02E5"/>
    <w:rsid w:val="001F0EC9"/>
    <w:rsid w:val="001F1107"/>
    <w:rsid w:val="001F178B"/>
    <w:rsid w:val="001F1EFD"/>
    <w:rsid w:val="001F257A"/>
    <w:rsid w:val="001F2917"/>
    <w:rsid w:val="001F293A"/>
    <w:rsid w:val="001F2A27"/>
    <w:rsid w:val="001F34AE"/>
    <w:rsid w:val="001F3C8F"/>
    <w:rsid w:val="001F3D05"/>
    <w:rsid w:val="001F4C02"/>
    <w:rsid w:val="001F4EAE"/>
    <w:rsid w:val="001F5060"/>
    <w:rsid w:val="001F51C9"/>
    <w:rsid w:val="001F52A7"/>
    <w:rsid w:val="001F5314"/>
    <w:rsid w:val="001F5478"/>
    <w:rsid w:val="001F5B89"/>
    <w:rsid w:val="001F5BDD"/>
    <w:rsid w:val="001F5F8B"/>
    <w:rsid w:val="001F6524"/>
    <w:rsid w:val="001F6888"/>
    <w:rsid w:val="001F68C6"/>
    <w:rsid w:val="001F6A4D"/>
    <w:rsid w:val="001F6C3B"/>
    <w:rsid w:val="001F6CB0"/>
    <w:rsid w:val="001F7288"/>
    <w:rsid w:val="001F7620"/>
    <w:rsid w:val="001F7B8F"/>
    <w:rsid w:val="001F7E2C"/>
    <w:rsid w:val="0020012E"/>
    <w:rsid w:val="00200467"/>
    <w:rsid w:val="0020064D"/>
    <w:rsid w:val="00200B47"/>
    <w:rsid w:val="00201035"/>
    <w:rsid w:val="002015F5"/>
    <w:rsid w:val="002017D6"/>
    <w:rsid w:val="002018AF"/>
    <w:rsid w:val="002020B3"/>
    <w:rsid w:val="0020231C"/>
    <w:rsid w:val="0020234D"/>
    <w:rsid w:val="00202C1B"/>
    <w:rsid w:val="002032A0"/>
    <w:rsid w:val="002033B2"/>
    <w:rsid w:val="00203989"/>
    <w:rsid w:val="0020398F"/>
    <w:rsid w:val="00203ABB"/>
    <w:rsid w:val="00203AE5"/>
    <w:rsid w:val="0020450C"/>
    <w:rsid w:val="002045A3"/>
    <w:rsid w:val="00204912"/>
    <w:rsid w:val="0020498F"/>
    <w:rsid w:val="00204E13"/>
    <w:rsid w:val="00204FC0"/>
    <w:rsid w:val="00205093"/>
    <w:rsid w:val="00205319"/>
    <w:rsid w:val="00205615"/>
    <w:rsid w:val="00205BF0"/>
    <w:rsid w:val="00206001"/>
    <w:rsid w:val="00206067"/>
    <w:rsid w:val="0020612A"/>
    <w:rsid w:val="002063CB"/>
    <w:rsid w:val="002070CA"/>
    <w:rsid w:val="00207478"/>
    <w:rsid w:val="00210074"/>
    <w:rsid w:val="00210CA5"/>
    <w:rsid w:val="002113AD"/>
    <w:rsid w:val="0021144B"/>
    <w:rsid w:val="002116BC"/>
    <w:rsid w:val="0021179E"/>
    <w:rsid w:val="00211A86"/>
    <w:rsid w:val="00211B40"/>
    <w:rsid w:val="002125DE"/>
    <w:rsid w:val="00212884"/>
    <w:rsid w:val="00212B88"/>
    <w:rsid w:val="00213505"/>
    <w:rsid w:val="0021353D"/>
    <w:rsid w:val="0021391E"/>
    <w:rsid w:val="00213D7F"/>
    <w:rsid w:val="00213DE3"/>
    <w:rsid w:val="00214475"/>
    <w:rsid w:val="00214980"/>
    <w:rsid w:val="00214B6E"/>
    <w:rsid w:val="00214BBC"/>
    <w:rsid w:val="00215418"/>
    <w:rsid w:val="002158DE"/>
    <w:rsid w:val="00215AB3"/>
    <w:rsid w:val="00215F3A"/>
    <w:rsid w:val="00216929"/>
    <w:rsid w:val="00216A4D"/>
    <w:rsid w:val="00216CC0"/>
    <w:rsid w:val="00216DF8"/>
    <w:rsid w:val="002170DB"/>
    <w:rsid w:val="00217811"/>
    <w:rsid w:val="00217C66"/>
    <w:rsid w:val="00217D11"/>
    <w:rsid w:val="00217F3E"/>
    <w:rsid w:val="0022046D"/>
    <w:rsid w:val="00220481"/>
    <w:rsid w:val="002207AC"/>
    <w:rsid w:val="002217FD"/>
    <w:rsid w:val="002223B0"/>
    <w:rsid w:val="0022251F"/>
    <w:rsid w:val="00222E4D"/>
    <w:rsid w:val="00223040"/>
    <w:rsid w:val="002230BA"/>
    <w:rsid w:val="0022366A"/>
    <w:rsid w:val="00223799"/>
    <w:rsid w:val="0022383A"/>
    <w:rsid w:val="00223A74"/>
    <w:rsid w:val="00223CF4"/>
    <w:rsid w:val="002243DB"/>
    <w:rsid w:val="0022452A"/>
    <w:rsid w:val="00224A04"/>
    <w:rsid w:val="00225475"/>
    <w:rsid w:val="002259E8"/>
    <w:rsid w:val="002260A7"/>
    <w:rsid w:val="00226161"/>
    <w:rsid w:val="00226C42"/>
    <w:rsid w:val="00226D06"/>
    <w:rsid w:val="00226EBC"/>
    <w:rsid w:val="00227012"/>
    <w:rsid w:val="0022752E"/>
    <w:rsid w:val="002279F3"/>
    <w:rsid w:val="00227CD1"/>
    <w:rsid w:val="0023056C"/>
    <w:rsid w:val="002307EC"/>
    <w:rsid w:val="00230DEE"/>
    <w:rsid w:val="00231046"/>
    <w:rsid w:val="00231EA4"/>
    <w:rsid w:val="00231F34"/>
    <w:rsid w:val="00232111"/>
    <w:rsid w:val="00232AD0"/>
    <w:rsid w:val="00233E6B"/>
    <w:rsid w:val="00233F0D"/>
    <w:rsid w:val="00233FB0"/>
    <w:rsid w:val="0023464C"/>
    <w:rsid w:val="00234745"/>
    <w:rsid w:val="00234C15"/>
    <w:rsid w:val="002351D7"/>
    <w:rsid w:val="00235287"/>
    <w:rsid w:val="002360C7"/>
    <w:rsid w:val="00236101"/>
    <w:rsid w:val="0023671E"/>
    <w:rsid w:val="002367F2"/>
    <w:rsid w:val="00236F4D"/>
    <w:rsid w:val="00237379"/>
    <w:rsid w:val="00237594"/>
    <w:rsid w:val="0023759B"/>
    <w:rsid w:val="00237652"/>
    <w:rsid w:val="002379E2"/>
    <w:rsid w:val="00237DA7"/>
    <w:rsid w:val="00240DF2"/>
    <w:rsid w:val="0024120D"/>
    <w:rsid w:val="0024150E"/>
    <w:rsid w:val="00241813"/>
    <w:rsid w:val="00241A0D"/>
    <w:rsid w:val="00241B15"/>
    <w:rsid w:val="00241D61"/>
    <w:rsid w:val="00242729"/>
    <w:rsid w:val="00242A6B"/>
    <w:rsid w:val="00242B53"/>
    <w:rsid w:val="002432A7"/>
    <w:rsid w:val="002437A0"/>
    <w:rsid w:val="00243993"/>
    <w:rsid w:val="00243A8C"/>
    <w:rsid w:val="00243E33"/>
    <w:rsid w:val="00244A02"/>
    <w:rsid w:val="00244EE3"/>
    <w:rsid w:val="00245450"/>
    <w:rsid w:val="002459F2"/>
    <w:rsid w:val="002467A3"/>
    <w:rsid w:val="002469A8"/>
    <w:rsid w:val="002469F1"/>
    <w:rsid w:val="00246F67"/>
    <w:rsid w:val="002471F9"/>
    <w:rsid w:val="00247C41"/>
    <w:rsid w:val="00247DFA"/>
    <w:rsid w:val="002503BB"/>
    <w:rsid w:val="00250861"/>
    <w:rsid w:val="0025098B"/>
    <w:rsid w:val="00250A8F"/>
    <w:rsid w:val="00250E18"/>
    <w:rsid w:val="00251046"/>
    <w:rsid w:val="00251473"/>
    <w:rsid w:val="0025165B"/>
    <w:rsid w:val="0025183B"/>
    <w:rsid w:val="0025194B"/>
    <w:rsid w:val="002519E5"/>
    <w:rsid w:val="00251CB9"/>
    <w:rsid w:val="00251E52"/>
    <w:rsid w:val="00251F37"/>
    <w:rsid w:val="002522A4"/>
    <w:rsid w:val="00252D4B"/>
    <w:rsid w:val="00253242"/>
    <w:rsid w:val="002536BC"/>
    <w:rsid w:val="00253B89"/>
    <w:rsid w:val="00253BB6"/>
    <w:rsid w:val="00253D44"/>
    <w:rsid w:val="00253EE5"/>
    <w:rsid w:val="00254183"/>
    <w:rsid w:val="00254303"/>
    <w:rsid w:val="0025470D"/>
    <w:rsid w:val="00254C4A"/>
    <w:rsid w:val="00255233"/>
    <w:rsid w:val="00255854"/>
    <w:rsid w:val="002560ED"/>
    <w:rsid w:val="002564F3"/>
    <w:rsid w:val="00256E55"/>
    <w:rsid w:val="002573FB"/>
    <w:rsid w:val="002574A7"/>
    <w:rsid w:val="0025751E"/>
    <w:rsid w:val="00257703"/>
    <w:rsid w:val="0025771F"/>
    <w:rsid w:val="00257FC2"/>
    <w:rsid w:val="0026032C"/>
    <w:rsid w:val="0026045A"/>
    <w:rsid w:val="00260DD7"/>
    <w:rsid w:val="00260EED"/>
    <w:rsid w:val="00260F4F"/>
    <w:rsid w:val="00261008"/>
    <w:rsid w:val="00261269"/>
    <w:rsid w:val="00261382"/>
    <w:rsid w:val="0026174A"/>
    <w:rsid w:val="00261B35"/>
    <w:rsid w:val="00261B50"/>
    <w:rsid w:val="00262293"/>
    <w:rsid w:val="00262688"/>
    <w:rsid w:val="00262824"/>
    <w:rsid w:val="00262F74"/>
    <w:rsid w:val="0026348E"/>
    <w:rsid w:val="00263565"/>
    <w:rsid w:val="00263CE8"/>
    <w:rsid w:val="00264DD9"/>
    <w:rsid w:val="002651A0"/>
    <w:rsid w:val="00266311"/>
    <w:rsid w:val="0026686D"/>
    <w:rsid w:val="00266947"/>
    <w:rsid w:val="00266C23"/>
    <w:rsid w:val="00266FDA"/>
    <w:rsid w:val="0026725F"/>
    <w:rsid w:val="00267E07"/>
    <w:rsid w:val="0027053E"/>
    <w:rsid w:val="00270AC5"/>
    <w:rsid w:val="00270DCF"/>
    <w:rsid w:val="00270EA7"/>
    <w:rsid w:val="002711FA"/>
    <w:rsid w:val="00272A88"/>
    <w:rsid w:val="002730FD"/>
    <w:rsid w:val="0027421F"/>
    <w:rsid w:val="0027454B"/>
    <w:rsid w:val="00274936"/>
    <w:rsid w:val="00274ABE"/>
    <w:rsid w:val="00274CAB"/>
    <w:rsid w:val="00274D64"/>
    <w:rsid w:val="00274F48"/>
    <w:rsid w:val="002750B9"/>
    <w:rsid w:val="00275480"/>
    <w:rsid w:val="00275713"/>
    <w:rsid w:val="00275A9C"/>
    <w:rsid w:val="00275BD5"/>
    <w:rsid w:val="002768BC"/>
    <w:rsid w:val="00276946"/>
    <w:rsid w:val="00276D09"/>
    <w:rsid w:val="002778D6"/>
    <w:rsid w:val="00277A06"/>
    <w:rsid w:val="00277C62"/>
    <w:rsid w:val="00280356"/>
    <w:rsid w:val="002806B4"/>
    <w:rsid w:val="00280EB1"/>
    <w:rsid w:val="0028120E"/>
    <w:rsid w:val="00281FC2"/>
    <w:rsid w:val="002820D7"/>
    <w:rsid w:val="00282253"/>
    <w:rsid w:val="00282AA3"/>
    <w:rsid w:val="00282FAF"/>
    <w:rsid w:val="0028306A"/>
    <w:rsid w:val="00283226"/>
    <w:rsid w:val="002836F0"/>
    <w:rsid w:val="00283A99"/>
    <w:rsid w:val="00283D85"/>
    <w:rsid w:val="00283F95"/>
    <w:rsid w:val="002840FD"/>
    <w:rsid w:val="0028446B"/>
    <w:rsid w:val="00284F90"/>
    <w:rsid w:val="0028507A"/>
    <w:rsid w:val="00286F1E"/>
    <w:rsid w:val="00287053"/>
    <w:rsid w:val="002876DE"/>
    <w:rsid w:val="00287CE1"/>
    <w:rsid w:val="00287D2A"/>
    <w:rsid w:val="00287DB0"/>
    <w:rsid w:val="00290082"/>
    <w:rsid w:val="00290225"/>
    <w:rsid w:val="00290677"/>
    <w:rsid w:val="00291091"/>
    <w:rsid w:val="00291373"/>
    <w:rsid w:val="0029173C"/>
    <w:rsid w:val="002918A2"/>
    <w:rsid w:val="00291BC5"/>
    <w:rsid w:val="00292D69"/>
    <w:rsid w:val="00292FCE"/>
    <w:rsid w:val="00293118"/>
    <w:rsid w:val="002933DE"/>
    <w:rsid w:val="00293BE5"/>
    <w:rsid w:val="00294098"/>
    <w:rsid w:val="00294513"/>
    <w:rsid w:val="00294E0C"/>
    <w:rsid w:val="00295372"/>
    <w:rsid w:val="002955F0"/>
    <w:rsid w:val="00296016"/>
    <w:rsid w:val="00296211"/>
    <w:rsid w:val="00296837"/>
    <w:rsid w:val="00296CEA"/>
    <w:rsid w:val="00296CEC"/>
    <w:rsid w:val="002971A9"/>
    <w:rsid w:val="002976FF"/>
    <w:rsid w:val="0029776B"/>
    <w:rsid w:val="0029776D"/>
    <w:rsid w:val="00297ACA"/>
    <w:rsid w:val="00297D06"/>
    <w:rsid w:val="00297E60"/>
    <w:rsid w:val="002A04F6"/>
    <w:rsid w:val="002A06AF"/>
    <w:rsid w:val="002A076A"/>
    <w:rsid w:val="002A0A88"/>
    <w:rsid w:val="002A0E00"/>
    <w:rsid w:val="002A14A1"/>
    <w:rsid w:val="002A1AF1"/>
    <w:rsid w:val="002A1C65"/>
    <w:rsid w:val="002A21A3"/>
    <w:rsid w:val="002A2713"/>
    <w:rsid w:val="002A2E93"/>
    <w:rsid w:val="002A34EC"/>
    <w:rsid w:val="002A37E1"/>
    <w:rsid w:val="002A42CF"/>
    <w:rsid w:val="002A434B"/>
    <w:rsid w:val="002A45DF"/>
    <w:rsid w:val="002A54DD"/>
    <w:rsid w:val="002A5F75"/>
    <w:rsid w:val="002A639C"/>
    <w:rsid w:val="002A6527"/>
    <w:rsid w:val="002A67CE"/>
    <w:rsid w:val="002A6BE8"/>
    <w:rsid w:val="002A6E29"/>
    <w:rsid w:val="002A6F56"/>
    <w:rsid w:val="002A75F3"/>
    <w:rsid w:val="002A76BB"/>
    <w:rsid w:val="002A7BC3"/>
    <w:rsid w:val="002B06E9"/>
    <w:rsid w:val="002B07A5"/>
    <w:rsid w:val="002B08F4"/>
    <w:rsid w:val="002B10FC"/>
    <w:rsid w:val="002B11DA"/>
    <w:rsid w:val="002B18F7"/>
    <w:rsid w:val="002B2238"/>
    <w:rsid w:val="002B2388"/>
    <w:rsid w:val="002B2758"/>
    <w:rsid w:val="002B27DB"/>
    <w:rsid w:val="002B27FD"/>
    <w:rsid w:val="002B2AC6"/>
    <w:rsid w:val="002B2E61"/>
    <w:rsid w:val="002B2FC8"/>
    <w:rsid w:val="002B308A"/>
    <w:rsid w:val="002B327C"/>
    <w:rsid w:val="002B3CCA"/>
    <w:rsid w:val="002B4662"/>
    <w:rsid w:val="002B4726"/>
    <w:rsid w:val="002B4D4B"/>
    <w:rsid w:val="002B553E"/>
    <w:rsid w:val="002B559F"/>
    <w:rsid w:val="002B55C2"/>
    <w:rsid w:val="002B58F3"/>
    <w:rsid w:val="002B59EB"/>
    <w:rsid w:val="002B5E48"/>
    <w:rsid w:val="002B6069"/>
    <w:rsid w:val="002B621E"/>
    <w:rsid w:val="002B655E"/>
    <w:rsid w:val="002B659A"/>
    <w:rsid w:val="002B66FE"/>
    <w:rsid w:val="002B6E9E"/>
    <w:rsid w:val="002B6F95"/>
    <w:rsid w:val="002B736D"/>
    <w:rsid w:val="002B7A93"/>
    <w:rsid w:val="002B7AE4"/>
    <w:rsid w:val="002B7C64"/>
    <w:rsid w:val="002C02ED"/>
    <w:rsid w:val="002C0690"/>
    <w:rsid w:val="002C0760"/>
    <w:rsid w:val="002C0AC0"/>
    <w:rsid w:val="002C1255"/>
    <w:rsid w:val="002C12AD"/>
    <w:rsid w:val="002C1591"/>
    <w:rsid w:val="002C1B31"/>
    <w:rsid w:val="002C1CAA"/>
    <w:rsid w:val="002C21D5"/>
    <w:rsid w:val="002C24EE"/>
    <w:rsid w:val="002C2CB6"/>
    <w:rsid w:val="002C2CBD"/>
    <w:rsid w:val="002C2CEF"/>
    <w:rsid w:val="002C301E"/>
    <w:rsid w:val="002C34D7"/>
    <w:rsid w:val="002C3628"/>
    <w:rsid w:val="002C3A8C"/>
    <w:rsid w:val="002C3BD5"/>
    <w:rsid w:val="002C3CC7"/>
    <w:rsid w:val="002C3E30"/>
    <w:rsid w:val="002C4C4F"/>
    <w:rsid w:val="002C4C8D"/>
    <w:rsid w:val="002C5231"/>
    <w:rsid w:val="002C5332"/>
    <w:rsid w:val="002C54F0"/>
    <w:rsid w:val="002C5650"/>
    <w:rsid w:val="002C6C9F"/>
    <w:rsid w:val="002C75C9"/>
    <w:rsid w:val="002C7BC3"/>
    <w:rsid w:val="002D03C1"/>
    <w:rsid w:val="002D0B49"/>
    <w:rsid w:val="002D110C"/>
    <w:rsid w:val="002D128A"/>
    <w:rsid w:val="002D1979"/>
    <w:rsid w:val="002D1A42"/>
    <w:rsid w:val="002D1D0D"/>
    <w:rsid w:val="002D2031"/>
    <w:rsid w:val="002D22FE"/>
    <w:rsid w:val="002D23C5"/>
    <w:rsid w:val="002D2442"/>
    <w:rsid w:val="002D2643"/>
    <w:rsid w:val="002D2CE4"/>
    <w:rsid w:val="002D2E2D"/>
    <w:rsid w:val="002D31D8"/>
    <w:rsid w:val="002D3E5C"/>
    <w:rsid w:val="002D3E8E"/>
    <w:rsid w:val="002D4098"/>
    <w:rsid w:val="002D479F"/>
    <w:rsid w:val="002D49F3"/>
    <w:rsid w:val="002D4EC7"/>
    <w:rsid w:val="002D53DA"/>
    <w:rsid w:val="002D56BB"/>
    <w:rsid w:val="002D585A"/>
    <w:rsid w:val="002D59BD"/>
    <w:rsid w:val="002D5EE1"/>
    <w:rsid w:val="002D63C7"/>
    <w:rsid w:val="002D63EE"/>
    <w:rsid w:val="002D64C4"/>
    <w:rsid w:val="002D6561"/>
    <w:rsid w:val="002D68E9"/>
    <w:rsid w:val="002D6927"/>
    <w:rsid w:val="002D6F44"/>
    <w:rsid w:val="002D797F"/>
    <w:rsid w:val="002D7F55"/>
    <w:rsid w:val="002E0122"/>
    <w:rsid w:val="002E0344"/>
    <w:rsid w:val="002E055D"/>
    <w:rsid w:val="002E0846"/>
    <w:rsid w:val="002E09CC"/>
    <w:rsid w:val="002E0A68"/>
    <w:rsid w:val="002E1388"/>
    <w:rsid w:val="002E1C00"/>
    <w:rsid w:val="002E2591"/>
    <w:rsid w:val="002E2755"/>
    <w:rsid w:val="002E38CD"/>
    <w:rsid w:val="002E3C7C"/>
    <w:rsid w:val="002E3E78"/>
    <w:rsid w:val="002E475C"/>
    <w:rsid w:val="002E489E"/>
    <w:rsid w:val="002E55B1"/>
    <w:rsid w:val="002E56DD"/>
    <w:rsid w:val="002E5A7F"/>
    <w:rsid w:val="002E5AA8"/>
    <w:rsid w:val="002E5B50"/>
    <w:rsid w:val="002E5CAE"/>
    <w:rsid w:val="002E5F58"/>
    <w:rsid w:val="002E6449"/>
    <w:rsid w:val="002E7044"/>
    <w:rsid w:val="002E7409"/>
    <w:rsid w:val="002E7913"/>
    <w:rsid w:val="002E7931"/>
    <w:rsid w:val="002E7E2D"/>
    <w:rsid w:val="002E7EC8"/>
    <w:rsid w:val="002F0F96"/>
    <w:rsid w:val="002F12AA"/>
    <w:rsid w:val="002F13E5"/>
    <w:rsid w:val="002F1671"/>
    <w:rsid w:val="002F1C1D"/>
    <w:rsid w:val="002F2211"/>
    <w:rsid w:val="002F25C4"/>
    <w:rsid w:val="002F31F6"/>
    <w:rsid w:val="002F3237"/>
    <w:rsid w:val="002F3342"/>
    <w:rsid w:val="002F3546"/>
    <w:rsid w:val="002F3639"/>
    <w:rsid w:val="002F58E6"/>
    <w:rsid w:val="002F5B81"/>
    <w:rsid w:val="002F5BA5"/>
    <w:rsid w:val="002F6165"/>
    <w:rsid w:val="002F61FB"/>
    <w:rsid w:val="002F62F4"/>
    <w:rsid w:val="002F634E"/>
    <w:rsid w:val="002F6544"/>
    <w:rsid w:val="002F6884"/>
    <w:rsid w:val="002F6D96"/>
    <w:rsid w:val="002F6D9F"/>
    <w:rsid w:val="002F6DD0"/>
    <w:rsid w:val="002F7268"/>
    <w:rsid w:val="002F7746"/>
    <w:rsid w:val="002F78F1"/>
    <w:rsid w:val="002F7BE4"/>
    <w:rsid w:val="002F7CBC"/>
    <w:rsid w:val="003004B8"/>
    <w:rsid w:val="00300F63"/>
    <w:rsid w:val="00301BF7"/>
    <w:rsid w:val="00302342"/>
    <w:rsid w:val="00303763"/>
    <w:rsid w:val="00303907"/>
    <w:rsid w:val="00303A31"/>
    <w:rsid w:val="00303B26"/>
    <w:rsid w:val="003040EE"/>
    <w:rsid w:val="00304150"/>
    <w:rsid w:val="00304568"/>
    <w:rsid w:val="00304AEA"/>
    <w:rsid w:val="00304F7E"/>
    <w:rsid w:val="003051D2"/>
    <w:rsid w:val="003057F4"/>
    <w:rsid w:val="00305F79"/>
    <w:rsid w:val="003060AF"/>
    <w:rsid w:val="003061B2"/>
    <w:rsid w:val="0030644E"/>
    <w:rsid w:val="00306460"/>
    <w:rsid w:val="003065E6"/>
    <w:rsid w:val="0030686A"/>
    <w:rsid w:val="00306EF8"/>
    <w:rsid w:val="00306FF2"/>
    <w:rsid w:val="003100F6"/>
    <w:rsid w:val="00310A7D"/>
    <w:rsid w:val="00310FC3"/>
    <w:rsid w:val="0031140F"/>
    <w:rsid w:val="003116C0"/>
    <w:rsid w:val="00311726"/>
    <w:rsid w:val="00311825"/>
    <w:rsid w:val="00311952"/>
    <w:rsid w:val="00311B91"/>
    <w:rsid w:val="00311D3B"/>
    <w:rsid w:val="00311F19"/>
    <w:rsid w:val="00312181"/>
    <w:rsid w:val="0031294B"/>
    <w:rsid w:val="00312AFE"/>
    <w:rsid w:val="003131FE"/>
    <w:rsid w:val="003133BC"/>
    <w:rsid w:val="003139FF"/>
    <w:rsid w:val="00313A68"/>
    <w:rsid w:val="00313AE1"/>
    <w:rsid w:val="0031476E"/>
    <w:rsid w:val="003147BE"/>
    <w:rsid w:val="00314E40"/>
    <w:rsid w:val="00314FB2"/>
    <w:rsid w:val="003157BA"/>
    <w:rsid w:val="003158FC"/>
    <w:rsid w:val="00315E42"/>
    <w:rsid w:val="0031618C"/>
    <w:rsid w:val="0031624E"/>
    <w:rsid w:val="00316366"/>
    <w:rsid w:val="0031669B"/>
    <w:rsid w:val="003169C9"/>
    <w:rsid w:val="003169E1"/>
    <w:rsid w:val="00316EF3"/>
    <w:rsid w:val="00317F31"/>
    <w:rsid w:val="003202BD"/>
    <w:rsid w:val="003203AC"/>
    <w:rsid w:val="0032130B"/>
    <w:rsid w:val="0032159B"/>
    <w:rsid w:val="003215EA"/>
    <w:rsid w:val="00321659"/>
    <w:rsid w:val="0032186C"/>
    <w:rsid w:val="00321AC0"/>
    <w:rsid w:val="00321D1B"/>
    <w:rsid w:val="0032246C"/>
    <w:rsid w:val="00322BBB"/>
    <w:rsid w:val="00322C08"/>
    <w:rsid w:val="00322EA8"/>
    <w:rsid w:val="00323120"/>
    <w:rsid w:val="00323195"/>
    <w:rsid w:val="003233B6"/>
    <w:rsid w:val="0032360B"/>
    <w:rsid w:val="0032372F"/>
    <w:rsid w:val="003237F8"/>
    <w:rsid w:val="00323A36"/>
    <w:rsid w:val="00323CB2"/>
    <w:rsid w:val="003240BE"/>
    <w:rsid w:val="003247FF"/>
    <w:rsid w:val="00324A28"/>
    <w:rsid w:val="00324B68"/>
    <w:rsid w:val="00325019"/>
    <w:rsid w:val="003251EF"/>
    <w:rsid w:val="0032542A"/>
    <w:rsid w:val="00325B6E"/>
    <w:rsid w:val="00325DB3"/>
    <w:rsid w:val="00325EAA"/>
    <w:rsid w:val="00325EE3"/>
    <w:rsid w:val="0032693B"/>
    <w:rsid w:val="00326AC3"/>
    <w:rsid w:val="00326F77"/>
    <w:rsid w:val="00327529"/>
    <w:rsid w:val="00327FC4"/>
    <w:rsid w:val="003303D8"/>
    <w:rsid w:val="0033085E"/>
    <w:rsid w:val="00330DD2"/>
    <w:rsid w:val="003316A8"/>
    <w:rsid w:val="00331D20"/>
    <w:rsid w:val="00332411"/>
    <w:rsid w:val="00332864"/>
    <w:rsid w:val="00333045"/>
    <w:rsid w:val="0033309A"/>
    <w:rsid w:val="0033311D"/>
    <w:rsid w:val="003332FD"/>
    <w:rsid w:val="00333446"/>
    <w:rsid w:val="00333469"/>
    <w:rsid w:val="0033350D"/>
    <w:rsid w:val="00333797"/>
    <w:rsid w:val="00334D5A"/>
    <w:rsid w:val="0033511A"/>
    <w:rsid w:val="00335261"/>
    <w:rsid w:val="003352A6"/>
    <w:rsid w:val="003359B8"/>
    <w:rsid w:val="00335D5F"/>
    <w:rsid w:val="00335F2A"/>
    <w:rsid w:val="003360E9"/>
    <w:rsid w:val="003369B6"/>
    <w:rsid w:val="00336CFD"/>
    <w:rsid w:val="00336E71"/>
    <w:rsid w:val="00337149"/>
    <w:rsid w:val="003371D2"/>
    <w:rsid w:val="00337271"/>
    <w:rsid w:val="003377D5"/>
    <w:rsid w:val="003378EB"/>
    <w:rsid w:val="00340293"/>
    <w:rsid w:val="003407C1"/>
    <w:rsid w:val="00341429"/>
    <w:rsid w:val="00341C13"/>
    <w:rsid w:val="00341F3E"/>
    <w:rsid w:val="0034277E"/>
    <w:rsid w:val="00342CD6"/>
    <w:rsid w:val="00343222"/>
    <w:rsid w:val="0034373B"/>
    <w:rsid w:val="003447D8"/>
    <w:rsid w:val="003447EE"/>
    <w:rsid w:val="00344A1F"/>
    <w:rsid w:val="00344A40"/>
    <w:rsid w:val="003450B9"/>
    <w:rsid w:val="00345C77"/>
    <w:rsid w:val="00345E69"/>
    <w:rsid w:val="0034603A"/>
    <w:rsid w:val="0034608A"/>
    <w:rsid w:val="003461BB"/>
    <w:rsid w:val="00346873"/>
    <w:rsid w:val="00346DA5"/>
    <w:rsid w:val="003472B7"/>
    <w:rsid w:val="003478B5"/>
    <w:rsid w:val="003479FD"/>
    <w:rsid w:val="00347A52"/>
    <w:rsid w:val="00347EB7"/>
    <w:rsid w:val="003502A0"/>
    <w:rsid w:val="0035088D"/>
    <w:rsid w:val="003510EC"/>
    <w:rsid w:val="003511F1"/>
    <w:rsid w:val="003517E6"/>
    <w:rsid w:val="00351F6B"/>
    <w:rsid w:val="00352F53"/>
    <w:rsid w:val="003531DC"/>
    <w:rsid w:val="0035331B"/>
    <w:rsid w:val="00353723"/>
    <w:rsid w:val="00354DE6"/>
    <w:rsid w:val="00354F84"/>
    <w:rsid w:val="00355253"/>
    <w:rsid w:val="003559D7"/>
    <w:rsid w:val="00355DC1"/>
    <w:rsid w:val="00356CA1"/>
    <w:rsid w:val="00357065"/>
    <w:rsid w:val="00357307"/>
    <w:rsid w:val="0035788A"/>
    <w:rsid w:val="00357A92"/>
    <w:rsid w:val="00357DF4"/>
    <w:rsid w:val="00360162"/>
    <w:rsid w:val="0036021F"/>
    <w:rsid w:val="003604B1"/>
    <w:rsid w:val="00360562"/>
    <w:rsid w:val="0036079B"/>
    <w:rsid w:val="0036192E"/>
    <w:rsid w:val="00361AC6"/>
    <w:rsid w:val="00362517"/>
    <w:rsid w:val="00362A36"/>
    <w:rsid w:val="00362BC3"/>
    <w:rsid w:val="003635E9"/>
    <w:rsid w:val="00363903"/>
    <w:rsid w:val="00363D70"/>
    <w:rsid w:val="00364135"/>
    <w:rsid w:val="00364661"/>
    <w:rsid w:val="003657A9"/>
    <w:rsid w:val="003657F0"/>
    <w:rsid w:val="003658DF"/>
    <w:rsid w:val="00365C9C"/>
    <w:rsid w:val="00365D14"/>
    <w:rsid w:val="00365EEB"/>
    <w:rsid w:val="00365F4C"/>
    <w:rsid w:val="00366469"/>
    <w:rsid w:val="00366E4A"/>
    <w:rsid w:val="003672DE"/>
    <w:rsid w:val="003673A8"/>
    <w:rsid w:val="00367414"/>
    <w:rsid w:val="003678F3"/>
    <w:rsid w:val="00367A1A"/>
    <w:rsid w:val="00367A6C"/>
    <w:rsid w:val="00367E83"/>
    <w:rsid w:val="00370275"/>
    <w:rsid w:val="003709C8"/>
    <w:rsid w:val="00371FB1"/>
    <w:rsid w:val="0037259B"/>
    <w:rsid w:val="003726B4"/>
    <w:rsid w:val="003731C5"/>
    <w:rsid w:val="0037322C"/>
    <w:rsid w:val="003736E7"/>
    <w:rsid w:val="003737CD"/>
    <w:rsid w:val="00373C16"/>
    <w:rsid w:val="00374373"/>
    <w:rsid w:val="00374450"/>
    <w:rsid w:val="0037454B"/>
    <w:rsid w:val="00374BB1"/>
    <w:rsid w:val="00374E9E"/>
    <w:rsid w:val="003751DD"/>
    <w:rsid w:val="00375A5A"/>
    <w:rsid w:val="00376111"/>
    <w:rsid w:val="00376169"/>
    <w:rsid w:val="0037644C"/>
    <w:rsid w:val="003765E2"/>
    <w:rsid w:val="003766A6"/>
    <w:rsid w:val="00376D08"/>
    <w:rsid w:val="00376E09"/>
    <w:rsid w:val="00376FA2"/>
    <w:rsid w:val="0037729A"/>
    <w:rsid w:val="003803CF"/>
    <w:rsid w:val="0038047A"/>
    <w:rsid w:val="003804A3"/>
    <w:rsid w:val="00381239"/>
    <w:rsid w:val="0038181E"/>
    <w:rsid w:val="00381D5E"/>
    <w:rsid w:val="003821AD"/>
    <w:rsid w:val="003821AE"/>
    <w:rsid w:val="00382298"/>
    <w:rsid w:val="00382325"/>
    <w:rsid w:val="00382D64"/>
    <w:rsid w:val="003831E7"/>
    <w:rsid w:val="00383DCA"/>
    <w:rsid w:val="0038419A"/>
    <w:rsid w:val="0038433F"/>
    <w:rsid w:val="003848ED"/>
    <w:rsid w:val="00384BAA"/>
    <w:rsid w:val="00384BB0"/>
    <w:rsid w:val="00384E40"/>
    <w:rsid w:val="00384E5C"/>
    <w:rsid w:val="003851E5"/>
    <w:rsid w:val="00385A2E"/>
    <w:rsid w:val="00385AC3"/>
    <w:rsid w:val="00385CCD"/>
    <w:rsid w:val="00386143"/>
    <w:rsid w:val="003861C0"/>
    <w:rsid w:val="0038696E"/>
    <w:rsid w:val="003869F4"/>
    <w:rsid w:val="00386C99"/>
    <w:rsid w:val="00387367"/>
    <w:rsid w:val="00387823"/>
    <w:rsid w:val="003878B4"/>
    <w:rsid w:val="00387F4A"/>
    <w:rsid w:val="00387F92"/>
    <w:rsid w:val="003909A7"/>
    <w:rsid w:val="00390E87"/>
    <w:rsid w:val="00390FF1"/>
    <w:rsid w:val="0039141D"/>
    <w:rsid w:val="0039144A"/>
    <w:rsid w:val="003922DC"/>
    <w:rsid w:val="00392A5A"/>
    <w:rsid w:val="00392A62"/>
    <w:rsid w:val="00392AB9"/>
    <w:rsid w:val="00392BDC"/>
    <w:rsid w:val="0039303B"/>
    <w:rsid w:val="003930BC"/>
    <w:rsid w:val="003932AA"/>
    <w:rsid w:val="003932C5"/>
    <w:rsid w:val="003938BE"/>
    <w:rsid w:val="00393D76"/>
    <w:rsid w:val="00393E06"/>
    <w:rsid w:val="00393EBC"/>
    <w:rsid w:val="0039406F"/>
    <w:rsid w:val="00394750"/>
    <w:rsid w:val="00394D88"/>
    <w:rsid w:val="00394E54"/>
    <w:rsid w:val="00394EC8"/>
    <w:rsid w:val="00395173"/>
    <w:rsid w:val="00395660"/>
    <w:rsid w:val="003956C2"/>
    <w:rsid w:val="00396253"/>
    <w:rsid w:val="00396C80"/>
    <w:rsid w:val="00396D1F"/>
    <w:rsid w:val="00397713"/>
    <w:rsid w:val="00397AAB"/>
    <w:rsid w:val="00397BB4"/>
    <w:rsid w:val="00397C3B"/>
    <w:rsid w:val="00397D8C"/>
    <w:rsid w:val="003A088F"/>
    <w:rsid w:val="003A0F10"/>
    <w:rsid w:val="003A0FF5"/>
    <w:rsid w:val="003A1177"/>
    <w:rsid w:val="003A14E1"/>
    <w:rsid w:val="003A1629"/>
    <w:rsid w:val="003A17FF"/>
    <w:rsid w:val="003A190F"/>
    <w:rsid w:val="003A19D8"/>
    <w:rsid w:val="003A1CBF"/>
    <w:rsid w:val="003A1D7B"/>
    <w:rsid w:val="003A1F8D"/>
    <w:rsid w:val="003A215D"/>
    <w:rsid w:val="003A21C1"/>
    <w:rsid w:val="003A2ADA"/>
    <w:rsid w:val="003A2DA0"/>
    <w:rsid w:val="003A2EE2"/>
    <w:rsid w:val="003A30CA"/>
    <w:rsid w:val="003A30ED"/>
    <w:rsid w:val="003A30F0"/>
    <w:rsid w:val="003A37FB"/>
    <w:rsid w:val="003A3924"/>
    <w:rsid w:val="003A3ECA"/>
    <w:rsid w:val="003A40DA"/>
    <w:rsid w:val="003A411C"/>
    <w:rsid w:val="003A4313"/>
    <w:rsid w:val="003A431E"/>
    <w:rsid w:val="003A48F8"/>
    <w:rsid w:val="003A58C1"/>
    <w:rsid w:val="003A5C25"/>
    <w:rsid w:val="003A5E27"/>
    <w:rsid w:val="003A698D"/>
    <w:rsid w:val="003A6BCE"/>
    <w:rsid w:val="003A6C7B"/>
    <w:rsid w:val="003A6CC6"/>
    <w:rsid w:val="003A713D"/>
    <w:rsid w:val="003A7151"/>
    <w:rsid w:val="003A796A"/>
    <w:rsid w:val="003A7C77"/>
    <w:rsid w:val="003B0092"/>
    <w:rsid w:val="003B0FB7"/>
    <w:rsid w:val="003B0FD6"/>
    <w:rsid w:val="003B1061"/>
    <w:rsid w:val="003B12EF"/>
    <w:rsid w:val="003B133C"/>
    <w:rsid w:val="003B170C"/>
    <w:rsid w:val="003B1758"/>
    <w:rsid w:val="003B1795"/>
    <w:rsid w:val="003B18AF"/>
    <w:rsid w:val="003B28AA"/>
    <w:rsid w:val="003B2A06"/>
    <w:rsid w:val="003B3063"/>
    <w:rsid w:val="003B3EB0"/>
    <w:rsid w:val="003B41D3"/>
    <w:rsid w:val="003B4E7E"/>
    <w:rsid w:val="003B5511"/>
    <w:rsid w:val="003B55A7"/>
    <w:rsid w:val="003B5E7A"/>
    <w:rsid w:val="003B5ECB"/>
    <w:rsid w:val="003B6025"/>
    <w:rsid w:val="003B626D"/>
    <w:rsid w:val="003B632D"/>
    <w:rsid w:val="003B6522"/>
    <w:rsid w:val="003B66B8"/>
    <w:rsid w:val="003B66D6"/>
    <w:rsid w:val="003B6756"/>
    <w:rsid w:val="003B6B66"/>
    <w:rsid w:val="003B6C18"/>
    <w:rsid w:val="003B6EFF"/>
    <w:rsid w:val="003B7C6F"/>
    <w:rsid w:val="003C0B09"/>
    <w:rsid w:val="003C0C95"/>
    <w:rsid w:val="003C0DA5"/>
    <w:rsid w:val="003C0F25"/>
    <w:rsid w:val="003C11BF"/>
    <w:rsid w:val="003C14CE"/>
    <w:rsid w:val="003C1B25"/>
    <w:rsid w:val="003C1BBA"/>
    <w:rsid w:val="003C1BEB"/>
    <w:rsid w:val="003C1E9D"/>
    <w:rsid w:val="003C276B"/>
    <w:rsid w:val="003C31D1"/>
    <w:rsid w:val="003C3472"/>
    <w:rsid w:val="003C3786"/>
    <w:rsid w:val="003C4483"/>
    <w:rsid w:val="003C4F86"/>
    <w:rsid w:val="003C5340"/>
    <w:rsid w:val="003C567B"/>
    <w:rsid w:val="003C58F9"/>
    <w:rsid w:val="003C5AC4"/>
    <w:rsid w:val="003C5E70"/>
    <w:rsid w:val="003C61A4"/>
    <w:rsid w:val="003C6969"/>
    <w:rsid w:val="003C6BCA"/>
    <w:rsid w:val="003C6D5D"/>
    <w:rsid w:val="003C6EA2"/>
    <w:rsid w:val="003C7A08"/>
    <w:rsid w:val="003D11E7"/>
    <w:rsid w:val="003D1BC0"/>
    <w:rsid w:val="003D27AF"/>
    <w:rsid w:val="003D2920"/>
    <w:rsid w:val="003D2955"/>
    <w:rsid w:val="003D2A1F"/>
    <w:rsid w:val="003D2DFF"/>
    <w:rsid w:val="003D362F"/>
    <w:rsid w:val="003D40AF"/>
    <w:rsid w:val="003D4321"/>
    <w:rsid w:val="003D43E3"/>
    <w:rsid w:val="003D4E2E"/>
    <w:rsid w:val="003D4E67"/>
    <w:rsid w:val="003D534A"/>
    <w:rsid w:val="003D57DC"/>
    <w:rsid w:val="003D644B"/>
    <w:rsid w:val="003D6B32"/>
    <w:rsid w:val="003D6D65"/>
    <w:rsid w:val="003D703E"/>
    <w:rsid w:val="003D73EE"/>
    <w:rsid w:val="003D7463"/>
    <w:rsid w:val="003D75ED"/>
    <w:rsid w:val="003D7BBC"/>
    <w:rsid w:val="003D7CF9"/>
    <w:rsid w:val="003D7DA2"/>
    <w:rsid w:val="003D7F05"/>
    <w:rsid w:val="003E0768"/>
    <w:rsid w:val="003E07D8"/>
    <w:rsid w:val="003E0F25"/>
    <w:rsid w:val="003E0FC4"/>
    <w:rsid w:val="003E1098"/>
    <w:rsid w:val="003E1885"/>
    <w:rsid w:val="003E1BDF"/>
    <w:rsid w:val="003E21A0"/>
    <w:rsid w:val="003E2AB6"/>
    <w:rsid w:val="003E2AFE"/>
    <w:rsid w:val="003E2E64"/>
    <w:rsid w:val="003E3170"/>
    <w:rsid w:val="003E329A"/>
    <w:rsid w:val="003E3674"/>
    <w:rsid w:val="003E37A2"/>
    <w:rsid w:val="003E387B"/>
    <w:rsid w:val="003E4DB7"/>
    <w:rsid w:val="003E4F14"/>
    <w:rsid w:val="003E54F2"/>
    <w:rsid w:val="003E558C"/>
    <w:rsid w:val="003E571D"/>
    <w:rsid w:val="003E580A"/>
    <w:rsid w:val="003E588F"/>
    <w:rsid w:val="003E5949"/>
    <w:rsid w:val="003E5C2C"/>
    <w:rsid w:val="003E5CDA"/>
    <w:rsid w:val="003E66ED"/>
    <w:rsid w:val="003E6A53"/>
    <w:rsid w:val="003E6DF9"/>
    <w:rsid w:val="003E6EB2"/>
    <w:rsid w:val="003E79A6"/>
    <w:rsid w:val="003F01BF"/>
    <w:rsid w:val="003F035D"/>
    <w:rsid w:val="003F1866"/>
    <w:rsid w:val="003F1BB5"/>
    <w:rsid w:val="003F1C5D"/>
    <w:rsid w:val="003F1E0E"/>
    <w:rsid w:val="003F1F2B"/>
    <w:rsid w:val="003F218C"/>
    <w:rsid w:val="003F2391"/>
    <w:rsid w:val="003F2568"/>
    <w:rsid w:val="003F29B2"/>
    <w:rsid w:val="003F30FD"/>
    <w:rsid w:val="003F35E3"/>
    <w:rsid w:val="003F367C"/>
    <w:rsid w:val="003F37FB"/>
    <w:rsid w:val="003F39D3"/>
    <w:rsid w:val="003F3A55"/>
    <w:rsid w:val="003F3D8D"/>
    <w:rsid w:val="003F3E3A"/>
    <w:rsid w:val="003F4282"/>
    <w:rsid w:val="003F47CA"/>
    <w:rsid w:val="003F4FFF"/>
    <w:rsid w:val="003F54FA"/>
    <w:rsid w:val="003F54FC"/>
    <w:rsid w:val="003F5ED7"/>
    <w:rsid w:val="003F6A9F"/>
    <w:rsid w:val="003F758F"/>
    <w:rsid w:val="003F7735"/>
    <w:rsid w:val="003F7C1F"/>
    <w:rsid w:val="003F7CCB"/>
    <w:rsid w:val="0040017E"/>
    <w:rsid w:val="00400A5C"/>
    <w:rsid w:val="00400AEC"/>
    <w:rsid w:val="00400B9F"/>
    <w:rsid w:val="00400FEF"/>
    <w:rsid w:val="004015CF"/>
    <w:rsid w:val="0040170A"/>
    <w:rsid w:val="00401781"/>
    <w:rsid w:val="00401923"/>
    <w:rsid w:val="00402067"/>
    <w:rsid w:val="00402140"/>
    <w:rsid w:val="00402440"/>
    <w:rsid w:val="00402A5E"/>
    <w:rsid w:val="0040300F"/>
    <w:rsid w:val="004031DC"/>
    <w:rsid w:val="00403368"/>
    <w:rsid w:val="00403584"/>
    <w:rsid w:val="0040406D"/>
    <w:rsid w:val="0040413E"/>
    <w:rsid w:val="0040441D"/>
    <w:rsid w:val="004049F0"/>
    <w:rsid w:val="00404BB0"/>
    <w:rsid w:val="00404C0C"/>
    <w:rsid w:val="00404CD8"/>
    <w:rsid w:val="004052EC"/>
    <w:rsid w:val="00405633"/>
    <w:rsid w:val="00405CC4"/>
    <w:rsid w:val="004061AF"/>
    <w:rsid w:val="00406A7B"/>
    <w:rsid w:val="00406AF2"/>
    <w:rsid w:val="00407249"/>
    <w:rsid w:val="0040751C"/>
    <w:rsid w:val="004078DC"/>
    <w:rsid w:val="00407A04"/>
    <w:rsid w:val="00407D62"/>
    <w:rsid w:val="00407DC1"/>
    <w:rsid w:val="0041000D"/>
    <w:rsid w:val="0041009D"/>
    <w:rsid w:val="00410802"/>
    <w:rsid w:val="004108F6"/>
    <w:rsid w:val="00410DD1"/>
    <w:rsid w:val="00410FE4"/>
    <w:rsid w:val="0041118A"/>
    <w:rsid w:val="00411253"/>
    <w:rsid w:val="004113DA"/>
    <w:rsid w:val="00411754"/>
    <w:rsid w:val="00411C0A"/>
    <w:rsid w:val="00412239"/>
    <w:rsid w:val="00412411"/>
    <w:rsid w:val="004132C8"/>
    <w:rsid w:val="004141AA"/>
    <w:rsid w:val="0041450D"/>
    <w:rsid w:val="00414D53"/>
    <w:rsid w:val="004152AD"/>
    <w:rsid w:val="004155DC"/>
    <w:rsid w:val="00415CFF"/>
    <w:rsid w:val="00416238"/>
    <w:rsid w:val="004167D3"/>
    <w:rsid w:val="004168B4"/>
    <w:rsid w:val="00416A09"/>
    <w:rsid w:val="004170AE"/>
    <w:rsid w:val="004174D0"/>
    <w:rsid w:val="00417713"/>
    <w:rsid w:val="00417AF8"/>
    <w:rsid w:val="00417DBB"/>
    <w:rsid w:val="00417E6C"/>
    <w:rsid w:val="004202A7"/>
    <w:rsid w:val="004205E1"/>
    <w:rsid w:val="00420A15"/>
    <w:rsid w:val="00421090"/>
    <w:rsid w:val="0042175E"/>
    <w:rsid w:val="004219D6"/>
    <w:rsid w:val="00421E62"/>
    <w:rsid w:val="00422347"/>
    <w:rsid w:val="004227A7"/>
    <w:rsid w:val="00422DF3"/>
    <w:rsid w:val="00423287"/>
    <w:rsid w:val="004233D2"/>
    <w:rsid w:val="00423425"/>
    <w:rsid w:val="004234F5"/>
    <w:rsid w:val="00423B99"/>
    <w:rsid w:val="00424030"/>
    <w:rsid w:val="0042431B"/>
    <w:rsid w:val="004245DB"/>
    <w:rsid w:val="00424698"/>
    <w:rsid w:val="004255A7"/>
    <w:rsid w:val="004255FC"/>
    <w:rsid w:val="00425920"/>
    <w:rsid w:val="00425AE8"/>
    <w:rsid w:val="00425C88"/>
    <w:rsid w:val="00426907"/>
    <w:rsid w:val="00427FB3"/>
    <w:rsid w:val="0043051B"/>
    <w:rsid w:val="004308B4"/>
    <w:rsid w:val="00430BBE"/>
    <w:rsid w:val="0043160B"/>
    <w:rsid w:val="00431A63"/>
    <w:rsid w:val="00431AC9"/>
    <w:rsid w:val="00431B49"/>
    <w:rsid w:val="00431C0E"/>
    <w:rsid w:val="00431D19"/>
    <w:rsid w:val="00432D89"/>
    <w:rsid w:val="00433089"/>
    <w:rsid w:val="00433AAB"/>
    <w:rsid w:val="00434A7E"/>
    <w:rsid w:val="00434E5D"/>
    <w:rsid w:val="004353E3"/>
    <w:rsid w:val="004357C8"/>
    <w:rsid w:val="004357F8"/>
    <w:rsid w:val="004359E4"/>
    <w:rsid w:val="00435BB1"/>
    <w:rsid w:val="004361A8"/>
    <w:rsid w:val="00436AB3"/>
    <w:rsid w:val="004371F5"/>
    <w:rsid w:val="004372F6"/>
    <w:rsid w:val="004376E9"/>
    <w:rsid w:val="004377AE"/>
    <w:rsid w:val="004378B1"/>
    <w:rsid w:val="00437C47"/>
    <w:rsid w:val="0044012F"/>
    <w:rsid w:val="004402A2"/>
    <w:rsid w:val="0044054D"/>
    <w:rsid w:val="004406AA"/>
    <w:rsid w:val="0044090F"/>
    <w:rsid w:val="00441470"/>
    <w:rsid w:val="00441840"/>
    <w:rsid w:val="004418EB"/>
    <w:rsid w:val="00442335"/>
    <w:rsid w:val="004424A4"/>
    <w:rsid w:val="00442E4D"/>
    <w:rsid w:val="00443120"/>
    <w:rsid w:val="0044324E"/>
    <w:rsid w:val="004432F5"/>
    <w:rsid w:val="00443489"/>
    <w:rsid w:val="0044385A"/>
    <w:rsid w:val="00443934"/>
    <w:rsid w:val="00443A30"/>
    <w:rsid w:val="004444F8"/>
    <w:rsid w:val="00444948"/>
    <w:rsid w:val="004453E5"/>
    <w:rsid w:val="004454BF"/>
    <w:rsid w:val="00445CAF"/>
    <w:rsid w:val="004465E1"/>
    <w:rsid w:val="00446941"/>
    <w:rsid w:val="00446B6D"/>
    <w:rsid w:val="00446D78"/>
    <w:rsid w:val="00447028"/>
    <w:rsid w:val="00447545"/>
    <w:rsid w:val="00447D92"/>
    <w:rsid w:val="0045023A"/>
    <w:rsid w:val="00452084"/>
    <w:rsid w:val="004523F1"/>
    <w:rsid w:val="00452A82"/>
    <w:rsid w:val="00452D5E"/>
    <w:rsid w:val="00452F46"/>
    <w:rsid w:val="00453988"/>
    <w:rsid w:val="00453C8B"/>
    <w:rsid w:val="00453DBE"/>
    <w:rsid w:val="0045407E"/>
    <w:rsid w:val="0045417B"/>
    <w:rsid w:val="004541F4"/>
    <w:rsid w:val="00454ABD"/>
    <w:rsid w:val="00454BC2"/>
    <w:rsid w:val="00454CC9"/>
    <w:rsid w:val="00455439"/>
    <w:rsid w:val="0045556D"/>
    <w:rsid w:val="004556EB"/>
    <w:rsid w:val="004563B0"/>
    <w:rsid w:val="004573F9"/>
    <w:rsid w:val="004575F3"/>
    <w:rsid w:val="004577FA"/>
    <w:rsid w:val="00457BA0"/>
    <w:rsid w:val="00457D23"/>
    <w:rsid w:val="00460A8E"/>
    <w:rsid w:val="00460B85"/>
    <w:rsid w:val="00461019"/>
    <w:rsid w:val="0046108A"/>
    <w:rsid w:val="004611FB"/>
    <w:rsid w:val="00462043"/>
    <w:rsid w:val="004620F8"/>
    <w:rsid w:val="00462790"/>
    <w:rsid w:val="0046285A"/>
    <w:rsid w:val="00462EED"/>
    <w:rsid w:val="00462F7A"/>
    <w:rsid w:val="004634C1"/>
    <w:rsid w:val="00463912"/>
    <w:rsid w:val="004639FB"/>
    <w:rsid w:val="00463C68"/>
    <w:rsid w:val="004640E3"/>
    <w:rsid w:val="004642B0"/>
    <w:rsid w:val="0046433D"/>
    <w:rsid w:val="00464693"/>
    <w:rsid w:val="004646EF"/>
    <w:rsid w:val="00464C31"/>
    <w:rsid w:val="00464DD9"/>
    <w:rsid w:val="00465EF5"/>
    <w:rsid w:val="004660B8"/>
    <w:rsid w:val="00466702"/>
    <w:rsid w:val="004675AD"/>
    <w:rsid w:val="004679AD"/>
    <w:rsid w:val="00467A24"/>
    <w:rsid w:val="00467A90"/>
    <w:rsid w:val="00467BB7"/>
    <w:rsid w:val="00467CA3"/>
    <w:rsid w:val="00467DCD"/>
    <w:rsid w:val="00470A11"/>
    <w:rsid w:val="00470CE1"/>
    <w:rsid w:val="0047176E"/>
    <w:rsid w:val="00471A5D"/>
    <w:rsid w:val="004727E5"/>
    <w:rsid w:val="004729FE"/>
    <w:rsid w:val="00472B18"/>
    <w:rsid w:val="00472D92"/>
    <w:rsid w:val="00473321"/>
    <w:rsid w:val="0047363D"/>
    <w:rsid w:val="00473724"/>
    <w:rsid w:val="00473972"/>
    <w:rsid w:val="004739EA"/>
    <w:rsid w:val="004743F7"/>
    <w:rsid w:val="00474B51"/>
    <w:rsid w:val="00474C16"/>
    <w:rsid w:val="00474C3E"/>
    <w:rsid w:val="00474DD4"/>
    <w:rsid w:val="00474E95"/>
    <w:rsid w:val="004751A3"/>
    <w:rsid w:val="00475248"/>
    <w:rsid w:val="004754E4"/>
    <w:rsid w:val="00475C81"/>
    <w:rsid w:val="00475E8C"/>
    <w:rsid w:val="00476639"/>
    <w:rsid w:val="004768C4"/>
    <w:rsid w:val="00476C97"/>
    <w:rsid w:val="00476CE5"/>
    <w:rsid w:val="004772EB"/>
    <w:rsid w:val="00477490"/>
    <w:rsid w:val="004775F4"/>
    <w:rsid w:val="00477642"/>
    <w:rsid w:val="004777EB"/>
    <w:rsid w:val="0047793F"/>
    <w:rsid w:val="004803DC"/>
    <w:rsid w:val="0048054A"/>
    <w:rsid w:val="0048091A"/>
    <w:rsid w:val="00480C62"/>
    <w:rsid w:val="00481ADF"/>
    <w:rsid w:val="004821DC"/>
    <w:rsid w:val="004821EE"/>
    <w:rsid w:val="004825AC"/>
    <w:rsid w:val="004825CE"/>
    <w:rsid w:val="00482EB5"/>
    <w:rsid w:val="004836FA"/>
    <w:rsid w:val="0048384C"/>
    <w:rsid w:val="004838B7"/>
    <w:rsid w:val="004838BD"/>
    <w:rsid w:val="00483FE0"/>
    <w:rsid w:val="0048404C"/>
    <w:rsid w:val="0048484D"/>
    <w:rsid w:val="00484912"/>
    <w:rsid w:val="00484C02"/>
    <w:rsid w:val="004852F8"/>
    <w:rsid w:val="00485499"/>
    <w:rsid w:val="00485DF2"/>
    <w:rsid w:val="00485E76"/>
    <w:rsid w:val="00485F26"/>
    <w:rsid w:val="00485FE1"/>
    <w:rsid w:val="004863D0"/>
    <w:rsid w:val="00486816"/>
    <w:rsid w:val="00486DDA"/>
    <w:rsid w:val="0048765F"/>
    <w:rsid w:val="00487714"/>
    <w:rsid w:val="00487930"/>
    <w:rsid w:val="00487947"/>
    <w:rsid w:val="004902A1"/>
    <w:rsid w:val="00490C4A"/>
    <w:rsid w:val="00491061"/>
    <w:rsid w:val="0049128A"/>
    <w:rsid w:val="00491890"/>
    <w:rsid w:val="004918C0"/>
    <w:rsid w:val="0049194D"/>
    <w:rsid w:val="00492354"/>
    <w:rsid w:val="00492703"/>
    <w:rsid w:val="004927B6"/>
    <w:rsid w:val="004927DE"/>
    <w:rsid w:val="00492DCE"/>
    <w:rsid w:val="00493375"/>
    <w:rsid w:val="00493385"/>
    <w:rsid w:val="004936EB"/>
    <w:rsid w:val="00494353"/>
    <w:rsid w:val="004948EB"/>
    <w:rsid w:val="004949A8"/>
    <w:rsid w:val="004957EC"/>
    <w:rsid w:val="00496A6F"/>
    <w:rsid w:val="00496EE8"/>
    <w:rsid w:val="00497359"/>
    <w:rsid w:val="00497494"/>
    <w:rsid w:val="00497516"/>
    <w:rsid w:val="00497973"/>
    <w:rsid w:val="004A0271"/>
    <w:rsid w:val="004A0743"/>
    <w:rsid w:val="004A0980"/>
    <w:rsid w:val="004A0F63"/>
    <w:rsid w:val="004A1332"/>
    <w:rsid w:val="004A1394"/>
    <w:rsid w:val="004A1417"/>
    <w:rsid w:val="004A1908"/>
    <w:rsid w:val="004A1C11"/>
    <w:rsid w:val="004A20CC"/>
    <w:rsid w:val="004A20D9"/>
    <w:rsid w:val="004A25A2"/>
    <w:rsid w:val="004A2F59"/>
    <w:rsid w:val="004A3197"/>
    <w:rsid w:val="004A34DA"/>
    <w:rsid w:val="004A3528"/>
    <w:rsid w:val="004A35EA"/>
    <w:rsid w:val="004A3E0F"/>
    <w:rsid w:val="004A3E98"/>
    <w:rsid w:val="004A4904"/>
    <w:rsid w:val="004A4CAC"/>
    <w:rsid w:val="004A50F7"/>
    <w:rsid w:val="004A52E7"/>
    <w:rsid w:val="004A5B9C"/>
    <w:rsid w:val="004A6334"/>
    <w:rsid w:val="004A6614"/>
    <w:rsid w:val="004A6851"/>
    <w:rsid w:val="004A6EC5"/>
    <w:rsid w:val="004A7090"/>
    <w:rsid w:val="004A7863"/>
    <w:rsid w:val="004A7C0A"/>
    <w:rsid w:val="004A7C30"/>
    <w:rsid w:val="004A7DFE"/>
    <w:rsid w:val="004A7EDB"/>
    <w:rsid w:val="004B0253"/>
    <w:rsid w:val="004B04B5"/>
    <w:rsid w:val="004B0985"/>
    <w:rsid w:val="004B1253"/>
    <w:rsid w:val="004B14EB"/>
    <w:rsid w:val="004B159A"/>
    <w:rsid w:val="004B1A1B"/>
    <w:rsid w:val="004B2760"/>
    <w:rsid w:val="004B2A52"/>
    <w:rsid w:val="004B2D7D"/>
    <w:rsid w:val="004B30B1"/>
    <w:rsid w:val="004B3F41"/>
    <w:rsid w:val="004B4096"/>
    <w:rsid w:val="004B4724"/>
    <w:rsid w:val="004B4728"/>
    <w:rsid w:val="004B49FE"/>
    <w:rsid w:val="004B4EBE"/>
    <w:rsid w:val="004B53D6"/>
    <w:rsid w:val="004B5649"/>
    <w:rsid w:val="004B594F"/>
    <w:rsid w:val="004B5C37"/>
    <w:rsid w:val="004B5D7C"/>
    <w:rsid w:val="004B5E35"/>
    <w:rsid w:val="004B6754"/>
    <w:rsid w:val="004B675A"/>
    <w:rsid w:val="004B68B2"/>
    <w:rsid w:val="004B6A54"/>
    <w:rsid w:val="004B7564"/>
    <w:rsid w:val="004B7612"/>
    <w:rsid w:val="004B78CC"/>
    <w:rsid w:val="004C0AA6"/>
    <w:rsid w:val="004C0BBB"/>
    <w:rsid w:val="004C0D76"/>
    <w:rsid w:val="004C0FD1"/>
    <w:rsid w:val="004C17CA"/>
    <w:rsid w:val="004C1B8E"/>
    <w:rsid w:val="004C1C07"/>
    <w:rsid w:val="004C1CC3"/>
    <w:rsid w:val="004C1DFB"/>
    <w:rsid w:val="004C2607"/>
    <w:rsid w:val="004C2E82"/>
    <w:rsid w:val="004C31A7"/>
    <w:rsid w:val="004C32BC"/>
    <w:rsid w:val="004C3446"/>
    <w:rsid w:val="004C3A12"/>
    <w:rsid w:val="004C409B"/>
    <w:rsid w:val="004C4848"/>
    <w:rsid w:val="004C494D"/>
    <w:rsid w:val="004C5025"/>
    <w:rsid w:val="004C56D1"/>
    <w:rsid w:val="004C5DF6"/>
    <w:rsid w:val="004C6ADB"/>
    <w:rsid w:val="004C745F"/>
    <w:rsid w:val="004C7ED4"/>
    <w:rsid w:val="004D0078"/>
    <w:rsid w:val="004D01CB"/>
    <w:rsid w:val="004D046F"/>
    <w:rsid w:val="004D04C6"/>
    <w:rsid w:val="004D06FD"/>
    <w:rsid w:val="004D0DF6"/>
    <w:rsid w:val="004D0EB7"/>
    <w:rsid w:val="004D1454"/>
    <w:rsid w:val="004D1AF5"/>
    <w:rsid w:val="004D1C25"/>
    <w:rsid w:val="004D2001"/>
    <w:rsid w:val="004D2227"/>
    <w:rsid w:val="004D2B0F"/>
    <w:rsid w:val="004D2E6A"/>
    <w:rsid w:val="004D30DF"/>
    <w:rsid w:val="004D38A6"/>
    <w:rsid w:val="004D3ADA"/>
    <w:rsid w:val="004D4066"/>
    <w:rsid w:val="004D4848"/>
    <w:rsid w:val="004D48B6"/>
    <w:rsid w:val="004D4910"/>
    <w:rsid w:val="004D4EE5"/>
    <w:rsid w:val="004D51B4"/>
    <w:rsid w:val="004D5401"/>
    <w:rsid w:val="004D5464"/>
    <w:rsid w:val="004D5B0E"/>
    <w:rsid w:val="004D5D83"/>
    <w:rsid w:val="004D5FFA"/>
    <w:rsid w:val="004D6208"/>
    <w:rsid w:val="004D62E7"/>
    <w:rsid w:val="004D641E"/>
    <w:rsid w:val="004D64E6"/>
    <w:rsid w:val="004D66BD"/>
    <w:rsid w:val="004D6707"/>
    <w:rsid w:val="004D6775"/>
    <w:rsid w:val="004D6B87"/>
    <w:rsid w:val="004D7498"/>
    <w:rsid w:val="004D74B9"/>
    <w:rsid w:val="004D7704"/>
    <w:rsid w:val="004D7983"/>
    <w:rsid w:val="004D7C38"/>
    <w:rsid w:val="004D7F7E"/>
    <w:rsid w:val="004E0433"/>
    <w:rsid w:val="004E1058"/>
    <w:rsid w:val="004E18E9"/>
    <w:rsid w:val="004E1DE1"/>
    <w:rsid w:val="004E21EF"/>
    <w:rsid w:val="004E226B"/>
    <w:rsid w:val="004E306B"/>
    <w:rsid w:val="004E3117"/>
    <w:rsid w:val="004E3180"/>
    <w:rsid w:val="004E3391"/>
    <w:rsid w:val="004E360F"/>
    <w:rsid w:val="004E369E"/>
    <w:rsid w:val="004E3E17"/>
    <w:rsid w:val="004E4835"/>
    <w:rsid w:val="004E4A34"/>
    <w:rsid w:val="004E4A40"/>
    <w:rsid w:val="004E4A90"/>
    <w:rsid w:val="004E51E7"/>
    <w:rsid w:val="004E5907"/>
    <w:rsid w:val="004E69D8"/>
    <w:rsid w:val="004E6CAE"/>
    <w:rsid w:val="004E6D17"/>
    <w:rsid w:val="004E77E4"/>
    <w:rsid w:val="004E7CF0"/>
    <w:rsid w:val="004E7D72"/>
    <w:rsid w:val="004F0089"/>
    <w:rsid w:val="004F01ED"/>
    <w:rsid w:val="004F0727"/>
    <w:rsid w:val="004F0DAB"/>
    <w:rsid w:val="004F0FE0"/>
    <w:rsid w:val="004F150D"/>
    <w:rsid w:val="004F176E"/>
    <w:rsid w:val="004F1C8C"/>
    <w:rsid w:val="004F29BF"/>
    <w:rsid w:val="004F2DCE"/>
    <w:rsid w:val="004F3669"/>
    <w:rsid w:val="004F38D2"/>
    <w:rsid w:val="004F3ADC"/>
    <w:rsid w:val="004F3B26"/>
    <w:rsid w:val="004F427A"/>
    <w:rsid w:val="004F432E"/>
    <w:rsid w:val="004F490F"/>
    <w:rsid w:val="004F532B"/>
    <w:rsid w:val="004F5389"/>
    <w:rsid w:val="004F55B4"/>
    <w:rsid w:val="004F57CE"/>
    <w:rsid w:val="004F5BA8"/>
    <w:rsid w:val="004F5CD0"/>
    <w:rsid w:val="004F6088"/>
    <w:rsid w:val="004F622D"/>
    <w:rsid w:val="004F632E"/>
    <w:rsid w:val="004F6672"/>
    <w:rsid w:val="004F689F"/>
    <w:rsid w:val="004F7388"/>
    <w:rsid w:val="004F7415"/>
    <w:rsid w:val="004F753C"/>
    <w:rsid w:val="004F78C1"/>
    <w:rsid w:val="004F79D3"/>
    <w:rsid w:val="00500179"/>
    <w:rsid w:val="0050080A"/>
    <w:rsid w:val="005012CE"/>
    <w:rsid w:val="00501528"/>
    <w:rsid w:val="005019D8"/>
    <w:rsid w:val="0050208B"/>
    <w:rsid w:val="005023A2"/>
    <w:rsid w:val="00502551"/>
    <w:rsid w:val="0050282A"/>
    <w:rsid w:val="00502FF5"/>
    <w:rsid w:val="0050412E"/>
    <w:rsid w:val="005042D7"/>
    <w:rsid w:val="00504662"/>
    <w:rsid w:val="0050474A"/>
    <w:rsid w:val="00505C11"/>
    <w:rsid w:val="00505E55"/>
    <w:rsid w:val="00505F28"/>
    <w:rsid w:val="0050645C"/>
    <w:rsid w:val="00506465"/>
    <w:rsid w:val="005066A7"/>
    <w:rsid w:val="00506D45"/>
    <w:rsid w:val="005074D8"/>
    <w:rsid w:val="0051084C"/>
    <w:rsid w:val="00510B22"/>
    <w:rsid w:val="00510B6B"/>
    <w:rsid w:val="00510C98"/>
    <w:rsid w:val="00510EAD"/>
    <w:rsid w:val="00510FC3"/>
    <w:rsid w:val="005110B8"/>
    <w:rsid w:val="0051147B"/>
    <w:rsid w:val="0051166E"/>
    <w:rsid w:val="005117AC"/>
    <w:rsid w:val="00511E05"/>
    <w:rsid w:val="00512102"/>
    <w:rsid w:val="00512469"/>
    <w:rsid w:val="00512F69"/>
    <w:rsid w:val="00512FC3"/>
    <w:rsid w:val="00513475"/>
    <w:rsid w:val="005136C1"/>
    <w:rsid w:val="005145C1"/>
    <w:rsid w:val="005146A5"/>
    <w:rsid w:val="0051495B"/>
    <w:rsid w:val="00514C9E"/>
    <w:rsid w:val="0051528F"/>
    <w:rsid w:val="005152E0"/>
    <w:rsid w:val="005155DF"/>
    <w:rsid w:val="005161D5"/>
    <w:rsid w:val="00516450"/>
    <w:rsid w:val="00516C23"/>
    <w:rsid w:val="00516E6E"/>
    <w:rsid w:val="00520201"/>
    <w:rsid w:val="0052022B"/>
    <w:rsid w:val="00520BE5"/>
    <w:rsid w:val="00520E14"/>
    <w:rsid w:val="00520F3C"/>
    <w:rsid w:val="00522847"/>
    <w:rsid w:val="00522B0C"/>
    <w:rsid w:val="00522F05"/>
    <w:rsid w:val="005230C3"/>
    <w:rsid w:val="005238B6"/>
    <w:rsid w:val="005241C3"/>
    <w:rsid w:val="005251CD"/>
    <w:rsid w:val="00525567"/>
    <w:rsid w:val="00525ED2"/>
    <w:rsid w:val="00525ED8"/>
    <w:rsid w:val="00526654"/>
    <w:rsid w:val="00526754"/>
    <w:rsid w:val="00526E88"/>
    <w:rsid w:val="00527643"/>
    <w:rsid w:val="005277DA"/>
    <w:rsid w:val="00527CE2"/>
    <w:rsid w:val="00527CE5"/>
    <w:rsid w:val="00527DF8"/>
    <w:rsid w:val="00530B83"/>
    <w:rsid w:val="00530C67"/>
    <w:rsid w:val="00530C90"/>
    <w:rsid w:val="00531097"/>
    <w:rsid w:val="0053159D"/>
    <w:rsid w:val="00531640"/>
    <w:rsid w:val="00531CCC"/>
    <w:rsid w:val="00532ECE"/>
    <w:rsid w:val="00533156"/>
    <w:rsid w:val="005332FD"/>
    <w:rsid w:val="0053330E"/>
    <w:rsid w:val="005336E2"/>
    <w:rsid w:val="00533E97"/>
    <w:rsid w:val="00535456"/>
    <w:rsid w:val="00535661"/>
    <w:rsid w:val="00535D85"/>
    <w:rsid w:val="005363EC"/>
    <w:rsid w:val="005369B2"/>
    <w:rsid w:val="00536B66"/>
    <w:rsid w:val="00536D29"/>
    <w:rsid w:val="00537116"/>
    <w:rsid w:val="00537216"/>
    <w:rsid w:val="005403C2"/>
    <w:rsid w:val="005404ED"/>
    <w:rsid w:val="005406BB"/>
    <w:rsid w:val="005407FB"/>
    <w:rsid w:val="005408B7"/>
    <w:rsid w:val="005409B0"/>
    <w:rsid w:val="00540A0C"/>
    <w:rsid w:val="00540E3D"/>
    <w:rsid w:val="00541046"/>
    <w:rsid w:val="0054147F"/>
    <w:rsid w:val="005429D4"/>
    <w:rsid w:val="00542A34"/>
    <w:rsid w:val="00542A36"/>
    <w:rsid w:val="00542A7A"/>
    <w:rsid w:val="00542FF6"/>
    <w:rsid w:val="005438A3"/>
    <w:rsid w:val="00543C23"/>
    <w:rsid w:val="00543DB0"/>
    <w:rsid w:val="00544509"/>
    <w:rsid w:val="005449F1"/>
    <w:rsid w:val="00544A02"/>
    <w:rsid w:val="00544C1F"/>
    <w:rsid w:val="00544FFC"/>
    <w:rsid w:val="00545277"/>
    <w:rsid w:val="005454E4"/>
    <w:rsid w:val="005458F2"/>
    <w:rsid w:val="00545B63"/>
    <w:rsid w:val="00545D44"/>
    <w:rsid w:val="005463C5"/>
    <w:rsid w:val="0054644C"/>
    <w:rsid w:val="00546A35"/>
    <w:rsid w:val="005479C9"/>
    <w:rsid w:val="00547AF4"/>
    <w:rsid w:val="00547C0B"/>
    <w:rsid w:val="00550157"/>
    <w:rsid w:val="00550581"/>
    <w:rsid w:val="005506A4"/>
    <w:rsid w:val="005507AD"/>
    <w:rsid w:val="00552F51"/>
    <w:rsid w:val="00553AC9"/>
    <w:rsid w:val="00554B6C"/>
    <w:rsid w:val="00554BCF"/>
    <w:rsid w:val="0055579C"/>
    <w:rsid w:val="005557DF"/>
    <w:rsid w:val="00555AC5"/>
    <w:rsid w:val="00555F47"/>
    <w:rsid w:val="0055672C"/>
    <w:rsid w:val="005567CB"/>
    <w:rsid w:val="00556EA6"/>
    <w:rsid w:val="00557096"/>
    <w:rsid w:val="00557105"/>
    <w:rsid w:val="00557225"/>
    <w:rsid w:val="0055723C"/>
    <w:rsid w:val="00557B32"/>
    <w:rsid w:val="00557D19"/>
    <w:rsid w:val="0056056D"/>
    <w:rsid w:val="00560BDE"/>
    <w:rsid w:val="005613D5"/>
    <w:rsid w:val="005613E8"/>
    <w:rsid w:val="0056163C"/>
    <w:rsid w:val="005621BA"/>
    <w:rsid w:val="00562C69"/>
    <w:rsid w:val="00562F39"/>
    <w:rsid w:val="00563699"/>
    <w:rsid w:val="005639D0"/>
    <w:rsid w:val="00564638"/>
    <w:rsid w:val="00564AE2"/>
    <w:rsid w:val="00564E63"/>
    <w:rsid w:val="00565C5E"/>
    <w:rsid w:val="00565C7E"/>
    <w:rsid w:val="00565ED0"/>
    <w:rsid w:val="0056618C"/>
    <w:rsid w:val="00566275"/>
    <w:rsid w:val="00566782"/>
    <w:rsid w:val="00566BBA"/>
    <w:rsid w:val="00567166"/>
    <w:rsid w:val="0056757E"/>
    <w:rsid w:val="005679A1"/>
    <w:rsid w:val="00567BED"/>
    <w:rsid w:val="005700DE"/>
    <w:rsid w:val="005700E4"/>
    <w:rsid w:val="0057038B"/>
    <w:rsid w:val="00570593"/>
    <w:rsid w:val="005705B3"/>
    <w:rsid w:val="00570A7B"/>
    <w:rsid w:val="00570E95"/>
    <w:rsid w:val="0057109A"/>
    <w:rsid w:val="0057145B"/>
    <w:rsid w:val="00571B8B"/>
    <w:rsid w:val="00571EB5"/>
    <w:rsid w:val="00571F36"/>
    <w:rsid w:val="00572178"/>
    <w:rsid w:val="00572245"/>
    <w:rsid w:val="005725BE"/>
    <w:rsid w:val="00572691"/>
    <w:rsid w:val="00572B55"/>
    <w:rsid w:val="00574542"/>
    <w:rsid w:val="00574A1B"/>
    <w:rsid w:val="005751B1"/>
    <w:rsid w:val="00575667"/>
    <w:rsid w:val="005766E8"/>
    <w:rsid w:val="0057673A"/>
    <w:rsid w:val="00577124"/>
    <w:rsid w:val="0057774B"/>
    <w:rsid w:val="00577783"/>
    <w:rsid w:val="00577E5D"/>
    <w:rsid w:val="0058051B"/>
    <w:rsid w:val="00580638"/>
    <w:rsid w:val="00581085"/>
    <w:rsid w:val="0058142A"/>
    <w:rsid w:val="00581606"/>
    <w:rsid w:val="0058160E"/>
    <w:rsid w:val="005817EF"/>
    <w:rsid w:val="00581B75"/>
    <w:rsid w:val="005828A9"/>
    <w:rsid w:val="0058418B"/>
    <w:rsid w:val="0058447E"/>
    <w:rsid w:val="00584619"/>
    <w:rsid w:val="00584652"/>
    <w:rsid w:val="00584B72"/>
    <w:rsid w:val="00585337"/>
    <w:rsid w:val="00585718"/>
    <w:rsid w:val="0058693E"/>
    <w:rsid w:val="005872AB"/>
    <w:rsid w:val="005872F1"/>
    <w:rsid w:val="00587502"/>
    <w:rsid w:val="005901CD"/>
    <w:rsid w:val="0059052B"/>
    <w:rsid w:val="005907F4"/>
    <w:rsid w:val="00590E34"/>
    <w:rsid w:val="00590E4E"/>
    <w:rsid w:val="0059157D"/>
    <w:rsid w:val="005915B7"/>
    <w:rsid w:val="00591608"/>
    <w:rsid w:val="0059297F"/>
    <w:rsid w:val="00592B77"/>
    <w:rsid w:val="00592F49"/>
    <w:rsid w:val="005930C6"/>
    <w:rsid w:val="0059331C"/>
    <w:rsid w:val="00593CA3"/>
    <w:rsid w:val="0059410E"/>
    <w:rsid w:val="0059424A"/>
    <w:rsid w:val="00594429"/>
    <w:rsid w:val="0059485B"/>
    <w:rsid w:val="00595308"/>
    <w:rsid w:val="005953A7"/>
    <w:rsid w:val="00595659"/>
    <w:rsid w:val="005956AC"/>
    <w:rsid w:val="0059578A"/>
    <w:rsid w:val="005958FE"/>
    <w:rsid w:val="00596761"/>
    <w:rsid w:val="0059696F"/>
    <w:rsid w:val="00596D9C"/>
    <w:rsid w:val="005972E4"/>
    <w:rsid w:val="0059730C"/>
    <w:rsid w:val="0059789F"/>
    <w:rsid w:val="00597BA0"/>
    <w:rsid w:val="00597C63"/>
    <w:rsid w:val="00597E11"/>
    <w:rsid w:val="005A0000"/>
    <w:rsid w:val="005A035D"/>
    <w:rsid w:val="005A06F2"/>
    <w:rsid w:val="005A07D8"/>
    <w:rsid w:val="005A0D0D"/>
    <w:rsid w:val="005A0D82"/>
    <w:rsid w:val="005A1371"/>
    <w:rsid w:val="005A1580"/>
    <w:rsid w:val="005A1CC3"/>
    <w:rsid w:val="005A21A6"/>
    <w:rsid w:val="005A23E9"/>
    <w:rsid w:val="005A2C90"/>
    <w:rsid w:val="005A3325"/>
    <w:rsid w:val="005A3696"/>
    <w:rsid w:val="005A388F"/>
    <w:rsid w:val="005A3B70"/>
    <w:rsid w:val="005A4186"/>
    <w:rsid w:val="005A4216"/>
    <w:rsid w:val="005A42F7"/>
    <w:rsid w:val="005A47D2"/>
    <w:rsid w:val="005A4AFE"/>
    <w:rsid w:val="005A4C83"/>
    <w:rsid w:val="005A4CB7"/>
    <w:rsid w:val="005A5A4C"/>
    <w:rsid w:val="005A5EAC"/>
    <w:rsid w:val="005A6018"/>
    <w:rsid w:val="005A608C"/>
    <w:rsid w:val="005A60D6"/>
    <w:rsid w:val="005A63C9"/>
    <w:rsid w:val="005A679B"/>
    <w:rsid w:val="005A685A"/>
    <w:rsid w:val="005A73C3"/>
    <w:rsid w:val="005A7F74"/>
    <w:rsid w:val="005B0F18"/>
    <w:rsid w:val="005B0F8D"/>
    <w:rsid w:val="005B198D"/>
    <w:rsid w:val="005B1997"/>
    <w:rsid w:val="005B1E05"/>
    <w:rsid w:val="005B1EE8"/>
    <w:rsid w:val="005B26DC"/>
    <w:rsid w:val="005B28D8"/>
    <w:rsid w:val="005B30B9"/>
    <w:rsid w:val="005B3228"/>
    <w:rsid w:val="005B3652"/>
    <w:rsid w:val="005B39E3"/>
    <w:rsid w:val="005B3C84"/>
    <w:rsid w:val="005B3F0B"/>
    <w:rsid w:val="005B45AE"/>
    <w:rsid w:val="005B4974"/>
    <w:rsid w:val="005B4D35"/>
    <w:rsid w:val="005B596D"/>
    <w:rsid w:val="005B59B4"/>
    <w:rsid w:val="005B5C18"/>
    <w:rsid w:val="005B6359"/>
    <w:rsid w:val="005B642C"/>
    <w:rsid w:val="005B6F2B"/>
    <w:rsid w:val="005B7705"/>
    <w:rsid w:val="005B794B"/>
    <w:rsid w:val="005B7EAF"/>
    <w:rsid w:val="005C0143"/>
    <w:rsid w:val="005C0366"/>
    <w:rsid w:val="005C06BF"/>
    <w:rsid w:val="005C0B4A"/>
    <w:rsid w:val="005C0C34"/>
    <w:rsid w:val="005C1258"/>
    <w:rsid w:val="005C12B5"/>
    <w:rsid w:val="005C1506"/>
    <w:rsid w:val="005C16FB"/>
    <w:rsid w:val="005C2509"/>
    <w:rsid w:val="005C275C"/>
    <w:rsid w:val="005C2890"/>
    <w:rsid w:val="005C2A58"/>
    <w:rsid w:val="005C2C02"/>
    <w:rsid w:val="005C2C2F"/>
    <w:rsid w:val="005C3151"/>
    <w:rsid w:val="005C320B"/>
    <w:rsid w:val="005C32C1"/>
    <w:rsid w:val="005C4113"/>
    <w:rsid w:val="005C4146"/>
    <w:rsid w:val="005C5486"/>
    <w:rsid w:val="005C58FE"/>
    <w:rsid w:val="005C595B"/>
    <w:rsid w:val="005C59D8"/>
    <w:rsid w:val="005C6292"/>
    <w:rsid w:val="005C690E"/>
    <w:rsid w:val="005C6BEA"/>
    <w:rsid w:val="005C6D35"/>
    <w:rsid w:val="005C70C0"/>
    <w:rsid w:val="005C7437"/>
    <w:rsid w:val="005C7443"/>
    <w:rsid w:val="005C75CF"/>
    <w:rsid w:val="005C7644"/>
    <w:rsid w:val="005C786C"/>
    <w:rsid w:val="005C7C61"/>
    <w:rsid w:val="005D0115"/>
    <w:rsid w:val="005D0552"/>
    <w:rsid w:val="005D0C50"/>
    <w:rsid w:val="005D1165"/>
    <w:rsid w:val="005D1574"/>
    <w:rsid w:val="005D194A"/>
    <w:rsid w:val="005D2106"/>
    <w:rsid w:val="005D26C2"/>
    <w:rsid w:val="005D289A"/>
    <w:rsid w:val="005D28EF"/>
    <w:rsid w:val="005D2AEA"/>
    <w:rsid w:val="005D2C03"/>
    <w:rsid w:val="005D2D8F"/>
    <w:rsid w:val="005D302F"/>
    <w:rsid w:val="005D3191"/>
    <w:rsid w:val="005D3232"/>
    <w:rsid w:val="005D3582"/>
    <w:rsid w:val="005D466B"/>
    <w:rsid w:val="005D478A"/>
    <w:rsid w:val="005D47BC"/>
    <w:rsid w:val="005D4D8B"/>
    <w:rsid w:val="005D5013"/>
    <w:rsid w:val="005D5219"/>
    <w:rsid w:val="005D5C86"/>
    <w:rsid w:val="005D6796"/>
    <w:rsid w:val="005D7218"/>
    <w:rsid w:val="005D787D"/>
    <w:rsid w:val="005D7ADA"/>
    <w:rsid w:val="005D7BF1"/>
    <w:rsid w:val="005D7C07"/>
    <w:rsid w:val="005E0393"/>
    <w:rsid w:val="005E07FF"/>
    <w:rsid w:val="005E0944"/>
    <w:rsid w:val="005E1062"/>
    <w:rsid w:val="005E17A2"/>
    <w:rsid w:val="005E1D33"/>
    <w:rsid w:val="005E2BA4"/>
    <w:rsid w:val="005E2FEF"/>
    <w:rsid w:val="005E3160"/>
    <w:rsid w:val="005E368E"/>
    <w:rsid w:val="005E3B3C"/>
    <w:rsid w:val="005E3E3E"/>
    <w:rsid w:val="005E437A"/>
    <w:rsid w:val="005E49D4"/>
    <w:rsid w:val="005E4D88"/>
    <w:rsid w:val="005E58EE"/>
    <w:rsid w:val="005E592E"/>
    <w:rsid w:val="005E5A31"/>
    <w:rsid w:val="005E5D31"/>
    <w:rsid w:val="005E647F"/>
    <w:rsid w:val="005E6647"/>
    <w:rsid w:val="005E6F65"/>
    <w:rsid w:val="005F0F96"/>
    <w:rsid w:val="005F1216"/>
    <w:rsid w:val="005F1CF8"/>
    <w:rsid w:val="005F20AB"/>
    <w:rsid w:val="005F22FA"/>
    <w:rsid w:val="005F2692"/>
    <w:rsid w:val="005F28A4"/>
    <w:rsid w:val="005F2AD1"/>
    <w:rsid w:val="005F2D70"/>
    <w:rsid w:val="005F2D7C"/>
    <w:rsid w:val="005F2DB6"/>
    <w:rsid w:val="005F30FF"/>
    <w:rsid w:val="005F322A"/>
    <w:rsid w:val="005F391A"/>
    <w:rsid w:val="005F3A29"/>
    <w:rsid w:val="005F3F16"/>
    <w:rsid w:val="005F4189"/>
    <w:rsid w:val="005F42B9"/>
    <w:rsid w:val="005F486D"/>
    <w:rsid w:val="005F4A00"/>
    <w:rsid w:val="005F4F08"/>
    <w:rsid w:val="005F53FF"/>
    <w:rsid w:val="005F545D"/>
    <w:rsid w:val="005F5BF8"/>
    <w:rsid w:val="005F5CFB"/>
    <w:rsid w:val="005F6324"/>
    <w:rsid w:val="005F661A"/>
    <w:rsid w:val="005F6716"/>
    <w:rsid w:val="005F6EF5"/>
    <w:rsid w:val="005F6FE3"/>
    <w:rsid w:val="005F7104"/>
    <w:rsid w:val="005F7A3C"/>
    <w:rsid w:val="0060011F"/>
    <w:rsid w:val="00600781"/>
    <w:rsid w:val="00600CC5"/>
    <w:rsid w:val="00600E6B"/>
    <w:rsid w:val="006028BE"/>
    <w:rsid w:val="0060290F"/>
    <w:rsid w:val="0060298B"/>
    <w:rsid w:val="00602A92"/>
    <w:rsid w:val="00602DF7"/>
    <w:rsid w:val="00602FC0"/>
    <w:rsid w:val="00603910"/>
    <w:rsid w:val="00603E64"/>
    <w:rsid w:val="00603EFD"/>
    <w:rsid w:val="00604076"/>
    <w:rsid w:val="00604B1D"/>
    <w:rsid w:val="00604B54"/>
    <w:rsid w:val="00605144"/>
    <w:rsid w:val="0060521F"/>
    <w:rsid w:val="00605507"/>
    <w:rsid w:val="006058ED"/>
    <w:rsid w:val="0060643D"/>
    <w:rsid w:val="00606688"/>
    <w:rsid w:val="00606699"/>
    <w:rsid w:val="00606752"/>
    <w:rsid w:val="006069E7"/>
    <w:rsid w:val="0060702E"/>
    <w:rsid w:val="006074D6"/>
    <w:rsid w:val="00607586"/>
    <w:rsid w:val="00607B4E"/>
    <w:rsid w:val="00610064"/>
    <w:rsid w:val="00610169"/>
    <w:rsid w:val="00610402"/>
    <w:rsid w:val="0061044B"/>
    <w:rsid w:val="0061051F"/>
    <w:rsid w:val="006106CC"/>
    <w:rsid w:val="0061081E"/>
    <w:rsid w:val="00610C0A"/>
    <w:rsid w:val="00610CE5"/>
    <w:rsid w:val="006116C5"/>
    <w:rsid w:val="0061227E"/>
    <w:rsid w:val="006126F4"/>
    <w:rsid w:val="00612910"/>
    <w:rsid w:val="00612948"/>
    <w:rsid w:val="00613165"/>
    <w:rsid w:val="0061335A"/>
    <w:rsid w:val="006133FA"/>
    <w:rsid w:val="00613461"/>
    <w:rsid w:val="00613BA1"/>
    <w:rsid w:val="00613F17"/>
    <w:rsid w:val="0061408A"/>
    <w:rsid w:val="00614576"/>
    <w:rsid w:val="006147C4"/>
    <w:rsid w:val="006148C9"/>
    <w:rsid w:val="00615999"/>
    <w:rsid w:val="00615A86"/>
    <w:rsid w:val="00615CEC"/>
    <w:rsid w:val="00615EC5"/>
    <w:rsid w:val="0061607C"/>
    <w:rsid w:val="006168AC"/>
    <w:rsid w:val="00616EDF"/>
    <w:rsid w:val="00617EBA"/>
    <w:rsid w:val="00620051"/>
    <w:rsid w:val="0062011A"/>
    <w:rsid w:val="006205D1"/>
    <w:rsid w:val="006209E9"/>
    <w:rsid w:val="0062114D"/>
    <w:rsid w:val="006214A5"/>
    <w:rsid w:val="00621739"/>
    <w:rsid w:val="00621783"/>
    <w:rsid w:val="006219D3"/>
    <w:rsid w:val="00621CDE"/>
    <w:rsid w:val="00621ECD"/>
    <w:rsid w:val="00622EC5"/>
    <w:rsid w:val="006230DA"/>
    <w:rsid w:val="00623111"/>
    <w:rsid w:val="006232C6"/>
    <w:rsid w:val="00623362"/>
    <w:rsid w:val="006233D0"/>
    <w:rsid w:val="00623489"/>
    <w:rsid w:val="006236C8"/>
    <w:rsid w:val="0062464A"/>
    <w:rsid w:val="0062546C"/>
    <w:rsid w:val="006260FF"/>
    <w:rsid w:val="0062635E"/>
    <w:rsid w:val="006267D0"/>
    <w:rsid w:val="006270C3"/>
    <w:rsid w:val="006272E3"/>
    <w:rsid w:val="00627523"/>
    <w:rsid w:val="006275F4"/>
    <w:rsid w:val="00627CFB"/>
    <w:rsid w:val="00630137"/>
    <w:rsid w:val="00630B25"/>
    <w:rsid w:val="0063101D"/>
    <w:rsid w:val="00631047"/>
    <w:rsid w:val="0063204F"/>
    <w:rsid w:val="00632158"/>
    <w:rsid w:val="006324B5"/>
    <w:rsid w:val="00632ACF"/>
    <w:rsid w:val="00632D58"/>
    <w:rsid w:val="00633D4E"/>
    <w:rsid w:val="00634125"/>
    <w:rsid w:val="0063451C"/>
    <w:rsid w:val="00634A2C"/>
    <w:rsid w:val="00635627"/>
    <w:rsid w:val="0063570A"/>
    <w:rsid w:val="00635746"/>
    <w:rsid w:val="006364DD"/>
    <w:rsid w:val="00636519"/>
    <w:rsid w:val="00636641"/>
    <w:rsid w:val="00636683"/>
    <w:rsid w:val="006370C1"/>
    <w:rsid w:val="006379DA"/>
    <w:rsid w:val="00637ACB"/>
    <w:rsid w:val="00637F33"/>
    <w:rsid w:val="00637F6F"/>
    <w:rsid w:val="00640486"/>
    <w:rsid w:val="00640D0B"/>
    <w:rsid w:val="00640E63"/>
    <w:rsid w:val="006410D9"/>
    <w:rsid w:val="006416B0"/>
    <w:rsid w:val="00641A90"/>
    <w:rsid w:val="006422A9"/>
    <w:rsid w:val="006424EF"/>
    <w:rsid w:val="00642EEB"/>
    <w:rsid w:val="0064333C"/>
    <w:rsid w:val="006434BB"/>
    <w:rsid w:val="00644233"/>
    <w:rsid w:val="00644C86"/>
    <w:rsid w:val="00644ED7"/>
    <w:rsid w:val="00645997"/>
    <w:rsid w:val="006460FB"/>
    <w:rsid w:val="006467DE"/>
    <w:rsid w:val="006468F6"/>
    <w:rsid w:val="00646908"/>
    <w:rsid w:val="006471C4"/>
    <w:rsid w:val="006471E0"/>
    <w:rsid w:val="00647B33"/>
    <w:rsid w:val="0065050F"/>
    <w:rsid w:val="006505EB"/>
    <w:rsid w:val="00650FE4"/>
    <w:rsid w:val="0065124F"/>
    <w:rsid w:val="00651A0D"/>
    <w:rsid w:val="00651B2B"/>
    <w:rsid w:val="00652024"/>
    <w:rsid w:val="0065202F"/>
    <w:rsid w:val="006521A1"/>
    <w:rsid w:val="00652227"/>
    <w:rsid w:val="00652823"/>
    <w:rsid w:val="006528B9"/>
    <w:rsid w:val="00652993"/>
    <w:rsid w:val="00652F15"/>
    <w:rsid w:val="00652FB2"/>
    <w:rsid w:val="00652FE6"/>
    <w:rsid w:val="00653AC5"/>
    <w:rsid w:val="00653DDC"/>
    <w:rsid w:val="0065409A"/>
    <w:rsid w:val="00654926"/>
    <w:rsid w:val="006555F9"/>
    <w:rsid w:val="00655B36"/>
    <w:rsid w:val="00655C67"/>
    <w:rsid w:val="006567B2"/>
    <w:rsid w:val="00656DAE"/>
    <w:rsid w:val="00656E09"/>
    <w:rsid w:val="00656E1A"/>
    <w:rsid w:val="00656E40"/>
    <w:rsid w:val="00656EA3"/>
    <w:rsid w:val="00657CF8"/>
    <w:rsid w:val="00660489"/>
    <w:rsid w:val="0066068E"/>
    <w:rsid w:val="00660893"/>
    <w:rsid w:val="00660BC4"/>
    <w:rsid w:val="00661746"/>
    <w:rsid w:val="00661B7E"/>
    <w:rsid w:val="00661E77"/>
    <w:rsid w:val="0066212B"/>
    <w:rsid w:val="006621F9"/>
    <w:rsid w:val="00662796"/>
    <w:rsid w:val="00662D4A"/>
    <w:rsid w:val="006631ED"/>
    <w:rsid w:val="0066335D"/>
    <w:rsid w:val="00663D3A"/>
    <w:rsid w:val="00663D9A"/>
    <w:rsid w:val="00663F43"/>
    <w:rsid w:val="00664BC0"/>
    <w:rsid w:val="00664CE0"/>
    <w:rsid w:val="006651CF"/>
    <w:rsid w:val="0066546D"/>
    <w:rsid w:val="00665508"/>
    <w:rsid w:val="0066654F"/>
    <w:rsid w:val="00666AC3"/>
    <w:rsid w:val="00667937"/>
    <w:rsid w:val="00670033"/>
    <w:rsid w:val="00670042"/>
    <w:rsid w:val="00670C0F"/>
    <w:rsid w:val="00671372"/>
    <w:rsid w:val="00671D42"/>
    <w:rsid w:val="00672152"/>
    <w:rsid w:val="0067234B"/>
    <w:rsid w:val="00672875"/>
    <w:rsid w:val="00672B54"/>
    <w:rsid w:val="00672F31"/>
    <w:rsid w:val="0067403A"/>
    <w:rsid w:val="00674171"/>
    <w:rsid w:val="00674691"/>
    <w:rsid w:val="00674732"/>
    <w:rsid w:val="00674918"/>
    <w:rsid w:val="00674D9C"/>
    <w:rsid w:val="00674DC1"/>
    <w:rsid w:val="00675072"/>
    <w:rsid w:val="006750B7"/>
    <w:rsid w:val="00675532"/>
    <w:rsid w:val="00675774"/>
    <w:rsid w:val="00675C1B"/>
    <w:rsid w:val="00675D9C"/>
    <w:rsid w:val="00675E15"/>
    <w:rsid w:val="0067607B"/>
    <w:rsid w:val="00676735"/>
    <w:rsid w:val="00676B90"/>
    <w:rsid w:val="00676BA6"/>
    <w:rsid w:val="00676BC8"/>
    <w:rsid w:val="00676C67"/>
    <w:rsid w:val="00677CA3"/>
    <w:rsid w:val="006807AF"/>
    <w:rsid w:val="00680D83"/>
    <w:rsid w:val="006812F8"/>
    <w:rsid w:val="006815E1"/>
    <w:rsid w:val="00681786"/>
    <w:rsid w:val="0068189D"/>
    <w:rsid w:val="00681B27"/>
    <w:rsid w:val="0068248E"/>
    <w:rsid w:val="00682718"/>
    <w:rsid w:val="0068279F"/>
    <w:rsid w:val="0068295C"/>
    <w:rsid w:val="00682F67"/>
    <w:rsid w:val="00683688"/>
    <w:rsid w:val="0068373A"/>
    <w:rsid w:val="00683779"/>
    <w:rsid w:val="00683F31"/>
    <w:rsid w:val="00684751"/>
    <w:rsid w:val="0068489E"/>
    <w:rsid w:val="00684D07"/>
    <w:rsid w:val="006855A1"/>
    <w:rsid w:val="006855DB"/>
    <w:rsid w:val="0068594F"/>
    <w:rsid w:val="00685C1F"/>
    <w:rsid w:val="00685CB9"/>
    <w:rsid w:val="00685CEC"/>
    <w:rsid w:val="00686210"/>
    <w:rsid w:val="00686757"/>
    <w:rsid w:val="0068692B"/>
    <w:rsid w:val="00686F88"/>
    <w:rsid w:val="0068796A"/>
    <w:rsid w:val="00687B68"/>
    <w:rsid w:val="00687C5F"/>
    <w:rsid w:val="00687EA4"/>
    <w:rsid w:val="00690F01"/>
    <w:rsid w:val="006912F0"/>
    <w:rsid w:val="006915A4"/>
    <w:rsid w:val="0069199C"/>
    <w:rsid w:val="00691B12"/>
    <w:rsid w:val="00692DA5"/>
    <w:rsid w:val="0069348D"/>
    <w:rsid w:val="0069353E"/>
    <w:rsid w:val="0069442C"/>
    <w:rsid w:val="00694872"/>
    <w:rsid w:val="006954A8"/>
    <w:rsid w:val="00695AAA"/>
    <w:rsid w:val="00695C11"/>
    <w:rsid w:val="00695E11"/>
    <w:rsid w:val="006960D5"/>
    <w:rsid w:val="006968DC"/>
    <w:rsid w:val="00696EB9"/>
    <w:rsid w:val="00697184"/>
    <w:rsid w:val="006976DF"/>
    <w:rsid w:val="00697FE5"/>
    <w:rsid w:val="006A0332"/>
    <w:rsid w:val="006A072A"/>
    <w:rsid w:val="006A079A"/>
    <w:rsid w:val="006A0975"/>
    <w:rsid w:val="006A0CC2"/>
    <w:rsid w:val="006A0E25"/>
    <w:rsid w:val="006A1A81"/>
    <w:rsid w:val="006A1D56"/>
    <w:rsid w:val="006A1E36"/>
    <w:rsid w:val="006A1E46"/>
    <w:rsid w:val="006A2290"/>
    <w:rsid w:val="006A22D1"/>
    <w:rsid w:val="006A2668"/>
    <w:rsid w:val="006A2A4F"/>
    <w:rsid w:val="006A2D41"/>
    <w:rsid w:val="006A2F17"/>
    <w:rsid w:val="006A331B"/>
    <w:rsid w:val="006A4312"/>
    <w:rsid w:val="006A4470"/>
    <w:rsid w:val="006A6244"/>
    <w:rsid w:val="006A63DE"/>
    <w:rsid w:val="006A65EF"/>
    <w:rsid w:val="006A6642"/>
    <w:rsid w:val="006A678F"/>
    <w:rsid w:val="006A7170"/>
    <w:rsid w:val="006A75A6"/>
    <w:rsid w:val="006A7A7E"/>
    <w:rsid w:val="006B0049"/>
    <w:rsid w:val="006B1492"/>
    <w:rsid w:val="006B14AD"/>
    <w:rsid w:val="006B167A"/>
    <w:rsid w:val="006B1FA5"/>
    <w:rsid w:val="006B217C"/>
    <w:rsid w:val="006B27D9"/>
    <w:rsid w:val="006B2B56"/>
    <w:rsid w:val="006B2CC3"/>
    <w:rsid w:val="006B2D9F"/>
    <w:rsid w:val="006B3087"/>
    <w:rsid w:val="006B369A"/>
    <w:rsid w:val="006B42A8"/>
    <w:rsid w:val="006B4C0E"/>
    <w:rsid w:val="006B4CB7"/>
    <w:rsid w:val="006B51FB"/>
    <w:rsid w:val="006B5569"/>
    <w:rsid w:val="006B5762"/>
    <w:rsid w:val="006B5C47"/>
    <w:rsid w:val="006B5E1F"/>
    <w:rsid w:val="006B5F90"/>
    <w:rsid w:val="006B60D2"/>
    <w:rsid w:val="006B6B65"/>
    <w:rsid w:val="006B6DA6"/>
    <w:rsid w:val="006B7F9B"/>
    <w:rsid w:val="006C007C"/>
    <w:rsid w:val="006C0619"/>
    <w:rsid w:val="006C11B3"/>
    <w:rsid w:val="006C1274"/>
    <w:rsid w:val="006C1E7F"/>
    <w:rsid w:val="006C1ED9"/>
    <w:rsid w:val="006C26E5"/>
    <w:rsid w:val="006C2A1B"/>
    <w:rsid w:val="006C324F"/>
    <w:rsid w:val="006C3598"/>
    <w:rsid w:val="006C3E51"/>
    <w:rsid w:val="006C4002"/>
    <w:rsid w:val="006C43F6"/>
    <w:rsid w:val="006C47EA"/>
    <w:rsid w:val="006C4AB8"/>
    <w:rsid w:val="006C4BD2"/>
    <w:rsid w:val="006C50AE"/>
    <w:rsid w:val="006C5A07"/>
    <w:rsid w:val="006C613E"/>
    <w:rsid w:val="006C61FB"/>
    <w:rsid w:val="006C6592"/>
    <w:rsid w:val="006C6AC7"/>
    <w:rsid w:val="006C6C4F"/>
    <w:rsid w:val="006C7659"/>
    <w:rsid w:val="006C7C39"/>
    <w:rsid w:val="006C7E1F"/>
    <w:rsid w:val="006D024B"/>
    <w:rsid w:val="006D0AE5"/>
    <w:rsid w:val="006D0D5E"/>
    <w:rsid w:val="006D116F"/>
    <w:rsid w:val="006D1524"/>
    <w:rsid w:val="006D15AF"/>
    <w:rsid w:val="006D1746"/>
    <w:rsid w:val="006D1977"/>
    <w:rsid w:val="006D24A8"/>
    <w:rsid w:val="006D24FF"/>
    <w:rsid w:val="006D266C"/>
    <w:rsid w:val="006D31BE"/>
    <w:rsid w:val="006D3611"/>
    <w:rsid w:val="006D3ADF"/>
    <w:rsid w:val="006D3B7B"/>
    <w:rsid w:val="006D3CCB"/>
    <w:rsid w:val="006D3E7E"/>
    <w:rsid w:val="006D4E57"/>
    <w:rsid w:val="006D6108"/>
    <w:rsid w:val="006D634E"/>
    <w:rsid w:val="006D6955"/>
    <w:rsid w:val="006D7641"/>
    <w:rsid w:val="006D7AE1"/>
    <w:rsid w:val="006D7E98"/>
    <w:rsid w:val="006E0299"/>
    <w:rsid w:val="006E0355"/>
    <w:rsid w:val="006E0909"/>
    <w:rsid w:val="006E0B81"/>
    <w:rsid w:val="006E14FC"/>
    <w:rsid w:val="006E1797"/>
    <w:rsid w:val="006E1FE7"/>
    <w:rsid w:val="006E2558"/>
    <w:rsid w:val="006E31C8"/>
    <w:rsid w:val="006E3545"/>
    <w:rsid w:val="006E4CA8"/>
    <w:rsid w:val="006E4FE0"/>
    <w:rsid w:val="006E5014"/>
    <w:rsid w:val="006E520F"/>
    <w:rsid w:val="006E55AF"/>
    <w:rsid w:val="006E5606"/>
    <w:rsid w:val="006E6A81"/>
    <w:rsid w:val="006E7365"/>
    <w:rsid w:val="006E7485"/>
    <w:rsid w:val="006E7653"/>
    <w:rsid w:val="006E76EC"/>
    <w:rsid w:val="006E7730"/>
    <w:rsid w:val="006E7F00"/>
    <w:rsid w:val="006F0099"/>
    <w:rsid w:val="006F0A8C"/>
    <w:rsid w:val="006F0BAD"/>
    <w:rsid w:val="006F0C5F"/>
    <w:rsid w:val="006F0F25"/>
    <w:rsid w:val="006F10A9"/>
    <w:rsid w:val="006F15FF"/>
    <w:rsid w:val="006F202D"/>
    <w:rsid w:val="006F21D9"/>
    <w:rsid w:val="006F224B"/>
    <w:rsid w:val="006F2777"/>
    <w:rsid w:val="006F2793"/>
    <w:rsid w:val="006F2C94"/>
    <w:rsid w:val="006F2FC4"/>
    <w:rsid w:val="006F3556"/>
    <w:rsid w:val="006F3C84"/>
    <w:rsid w:val="006F3D3E"/>
    <w:rsid w:val="006F4236"/>
    <w:rsid w:val="006F4290"/>
    <w:rsid w:val="006F4291"/>
    <w:rsid w:val="006F46BD"/>
    <w:rsid w:val="006F4AFE"/>
    <w:rsid w:val="006F4F8B"/>
    <w:rsid w:val="006F507B"/>
    <w:rsid w:val="006F5734"/>
    <w:rsid w:val="006F5777"/>
    <w:rsid w:val="006F5A16"/>
    <w:rsid w:val="006F61F7"/>
    <w:rsid w:val="006F64B8"/>
    <w:rsid w:val="006F65FF"/>
    <w:rsid w:val="006F6E12"/>
    <w:rsid w:val="006F6E38"/>
    <w:rsid w:val="006F6FFF"/>
    <w:rsid w:val="006F7147"/>
    <w:rsid w:val="006F74A1"/>
    <w:rsid w:val="006F7701"/>
    <w:rsid w:val="006F7B1F"/>
    <w:rsid w:val="006F7BB1"/>
    <w:rsid w:val="007001CE"/>
    <w:rsid w:val="0070040B"/>
    <w:rsid w:val="00700680"/>
    <w:rsid w:val="007013AB"/>
    <w:rsid w:val="007013EC"/>
    <w:rsid w:val="00701BB5"/>
    <w:rsid w:val="0070230E"/>
    <w:rsid w:val="0070322A"/>
    <w:rsid w:val="00703273"/>
    <w:rsid w:val="007032F8"/>
    <w:rsid w:val="007033F4"/>
    <w:rsid w:val="007035F5"/>
    <w:rsid w:val="00704CE1"/>
    <w:rsid w:val="00705145"/>
    <w:rsid w:val="0070552E"/>
    <w:rsid w:val="007057F6"/>
    <w:rsid w:val="00705B70"/>
    <w:rsid w:val="00705E75"/>
    <w:rsid w:val="00705F53"/>
    <w:rsid w:val="00706E05"/>
    <w:rsid w:val="00707ED0"/>
    <w:rsid w:val="00707FDE"/>
    <w:rsid w:val="0071012F"/>
    <w:rsid w:val="00710405"/>
    <w:rsid w:val="0071087D"/>
    <w:rsid w:val="00710D08"/>
    <w:rsid w:val="00711077"/>
    <w:rsid w:val="00711289"/>
    <w:rsid w:val="007114A9"/>
    <w:rsid w:val="007114FF"/>
    <w:rsid w:val="0071165E"/>
    <w:rsid w:val="0071172B"/>
    <w:rsid w:val="00712147"/>
    <w:rsid w:val="0071254F"/>
    <w:rsid w:val="007127AB"/>
    <w:rsid w:val="0071281D"/>
    <w:rsid w:val="0071320D"/>
    <w:rsid w:val="007132E7"/>
    <w:rsid w:val="00713857"/>
    <w:rsid w:val="007139CA"/>
    <w:rsid w:val="00713A03"/>
    <w:rsid w:val="00713E2D"/>
    <w:rsid w:val="007144E5"/>
    <w:rsid w:val="007146ED"/>
    <w:rsid w:val="00714D0A"/>
    <w:rsid w:val="0071537B"/>
    <w:rsid w:val="007159D3"/>
    <w:rsid w:val="00716006"/>
    <w:rsid w:val="00716BF6"/>
    <w:rsid w:val="00716EAE"/>
    <w:rsid w:val="00717435"/>
    <w:rsid w:val="00717A74"/>
    <w:rsid w:val="00717CEE"/>
    <w:rsid w:val="00717E84"/>
    <w:rsid w:val="00720488"/>
    <w:rsid w:val="00720920"/>
    <w:rsid w:val="00720A4E"/>
    <w:rsid w:val="00720B73"/>
    <w:rsid w:val="00720D95"/>
    <w:rsid w:val="00720E21"/>
    <w:rsid w:val="007217E0"/>
    <w:rsid w:val="00721CE3"/>
    <w:rsid w:val="00721D08"/>
    <w:rsid w:val="00721E13"/>
    <w:rsid w:val="00721E60"/>
    <w:rsid w:val="00721FF4"/>
    <w:rsid w:val="007220ED"/>
    <w:rsid w:val="00722300"/>
    <w:rsid w:val="007227D4"/>
    <w:rsid w:val="007228A8"/>
    <w:rsid w:val="007233E1"/>
    <w:rsid w:val="00723A03"/>
    <w:rsid w:val="0072470C"/>
    <w:rsid w:val="00724F92"/>
    <w:rsid w:val="0072533F"/>
    <w:rsid w:val="0072568C"/>
    <w:rsid w:val="007257D1"/>
    <w:rsid w:val="00725B35"/>
    <w:rsid w:val="00726ABF"/>
    <w:rsid w:val="00726E73"/>
    <w:rsid w:val="007271BB"/>
    <w:rsid w:val="0072793D"/>
    <w:rsid w:val="0072798C"/>
    <w:rsid w:val="007279F0"/>
    <w:rsid w:val="007308BE"/>
    <w:rsid w:val="00731087"/>
    <w:rsid w:val="00731249"/>
    <w:rsid w:val="007312B3"/>
    <w:rsid w:val="00731B81"/>
    <w:rsid w:val="00732A0B"/>
    <w:rsid w:val="00732B23"/>
    <w:rsid w:val="00732D9E"/>
    <w:rsid w:val="007338FE"/>
    <w:rsid w:val="00733BDB"/>
    <w:rsid w:val="007340C8"/>
    <w:rsid w:val="007348C9"/>
    <w:rsid w:val="00734988"/>
    <w:rsid w:val="007352AE"/>
    <w:rsid w:val="0073551E"/>
    <w:rsid w:val="00735655"/>
    <w:rsid w:val="00735BB7"/>
    <w:rsid w:val="00735E77"/>
    <w:rsid w:val="00736148"/>
    <w:rsid w:val="007364C9"/>
    <w:rsid w:val="0073691A"/>
    <w:rsid w:val="00737017"/>
    <w:rsid w:val="007370E3"/>
    <w:rsid w:val="00737CE9"/>
    <w:rsid w:val="007402DD"/>
    <w:rsid w:val="00740C11"/>
    <w:rsid w:val="0074107D"/>
    <w:rsid w:val="00741977"/>
    <w:rsid w:val="00743886"/>
    <w:rsid w:val="00744150"/>
    <w:rsid w:val="00744B88"/>
    <w:rsid w:val="00745126"/>
    <w:rsid w:val="00745334"/>
    <w:rsid w:val="007453C8"/>
    <w:rsid w:val="00745B53"/>
    <w:rsid w:val="0074619B"/>
    <w:rsid w:val="007464A1"/>
    <w:rsid w:val="00746F56"/>
    <w:rsid w:val="00746FF7"/>
    <w:rsid w:val="00747373"/>
    <w:rsid w:val="00747CCA"/>
    <w:rsid w:val="007502F5"/>
    <w:rsid w:val="00750719"/>
    <w:rsid w:val="007507B6"/>
    <w:rsid w:val="007513D8"/>
    <w:rsid w:val="007520FF"/>
    <w:rsid w:val="00752860"/>
    <w:rsid w:val="00752CF5"/>
    <w:rsid w:val="0075303B"/>
    <w:rsid w:val="00753384"/>
    <w:rsid w:val="007535DC"/>
    <w:rsid w:val="00753B5C"/>
    <w:rsid w:val="007542D5"/>
    <w:rsid w:val="007547E0"/>
    <w:rsid w:val="00754902"/>
    <w:rsid w:val="00754D78"/>
    <w:rsid w:val="00754D8B"/>
    <w:rsid w:val="0075597D"/>
    <w:rsid w:val="00755E93"/>
    <w:rsid w:val="00755FDF"/>
    <w:rsid w:val="00756AE2"/>
    <w:rsid w:val="00756D27"/>
    <w:rsid w:val="007578E8"/>
    <w:rsid w:val="00757B66"/>
    <w:rsid w:val="007606A2"/>
    <w:rsid w:val="007607EE"/>
    <w:rsid w:val="00760E1A"/>
    <w:rsid w:val="00761202"/>
    <w:rsid w:val="007614F4"/>
    <w:rsid w:val="0076178D"/>
    <w:rsid w:val="007618D9"/>
    <w:rsid w:val="00761BBB"/>
    <w:rsid w:val="00762757"/>
    <w:rsid w:val="00762E4F"/>
    <w:rsid w:val="007630F9"/>
    <w:rsid w:val="00763B44"/>
    <w:rsid w:val="00764583"/>
    <w:rsid w:val="007648FE"/>
    <w:rsid w:val="00764C7F"/>
    <w:rsid w:val="00764D43"/>
    <w:rsid w:val="00764D7B"/>
    <w:rsid w:val="007652B2"/>
    <w:rsid w:val="007652B6"/>
    <w:rsid w:val="00766384"/>
    <w:rsid w:val="00766678"/>
    <w:rsid w:val="00766A49"/>
    <w:rsid w:val="00766E7F"/>
    <w:rsid w:val="00766F00"/>
    <w:rsid w:val="0076725F"/>
    <w:rsid w:val="00767AA3"/>
    <w:rsid w:val="00767F11"/>
    <w:rsid w:val="0077011A"/>
    <w:rsid w:val="0077027B"/>
    <w:rsid w:val="0077045E"/>
    <w:rsid w:val="00770998"/>
    <w:rsid w:val="0077106F"/>
    <w:rsid w:val="007712C7"/>
    <w:rsid w:val="00771322"/>
    <w:rsid w:val="007716CF"/>
    <w:rsid w:val="0077194C"/>
    <w:rsid w:val="007719B8"/>
    <w:rsid w:val="00771CC6"/>
    <w:rsid w:val="00772A55"/>
    <w:rsid w:val="00772D42"/>
    <w:rsid w:val="0077308C"/>
    <w:rsid w:val="007736CC"/>
    <w:rsid w:val="00773ACB"/>
    <w:rsid w:val="00774108"/>
    <w:rsid w:val="0077449A"/>
    <w:rsid w:val="007744DA"/>
    <w:rsid w:val="00774851"/>
    <w:rsid w:val="007748B6"/>
    <w:rsid w:val="007748DD"/>
    <w:rsid w:val="00774938"/>
    <w:rsid w:val="007749E7"/>
    <w:rsid w:val="00774C08"/>
    <w:rsid w:val="00775E10"/>
    <w:rsid w:val="00776176"/>
    <w:rsid w:val="00776191"/>
    <w:rsid w:val="00776296"/>
    <w:rsid w:val="00776706"/>
    <w:rsid w:val="0077688C"/>
    <w:rsid w:val="007769CB"/>
    <w:rsid w:val="00776DF3"/>
    <w:rsid w:val="00776EE3"/>
    <w:rsid w:val="007771B4"/>
    <w:rsid w:val="00777696"/>
    <w:rsid w:val="00777B48"/>
    <w:rsid w:val="0078037C"/>
    <w:rsid w:val="00780463"/>
    <w:rsid w:val="0078091E"/>
    <w:rsid w:val="00780DC9"/>
    <w:rsid w:val="00780E18"/>
    <w:rsid w:val="00781759"/>
    <w:rsid w:val="00781910"/>
    <w:rsid w:val="00781BC6"/>
    <w:rsid w:val="00781C74"/>
    <w:rsid w:val="00782191"/>
    <w:rsid w:val="007829C9"/>
    <w:rsid w:val="00782A7F"/>
    <w:rsid w:val="00782BC6"/>
    <w:rsid w:val="00783087"/>
    <w:rsid w:val="00783A7F"/>
    <w:rsid w:val="00783D3C"/>
    <w:rsid w:val="007841BA"/>
    <w:rsid w:val="007845B6"/>
    <w:rsid w:val="00784A50"/>
    <w:rsid w:val="00784A68"/>
    <w:rsid w:val="0078517D"/>
    <w:rsid w:val="007853FF"/>
    <w:rsid w:val="00785A19"/>
    <w:rsid w:val="00785B1E"/>
    <w:rsid w:val="00785CC2"/>
    <w:rsid w:val="00786473"/>
    <w:rsid w:val="007864EA"/>
    <w:rsid w:val="00786553"/>
    <w:rsid w:val="00786F17"/>
    <w:rsid w:val="00787156"/>
    <w:rsid w:val="0078718D"/>
    <w:rsid w:val="00787567"/>
    <w:rsid w:val="00787720"/>
    <w:rsid w:val="007877BE"/>
    <w:rsid w:val="00787804"/>
    <w:rsid w:val="00790E7C"/>
    <w:rsid w:val="0079111C"/>
    <w:rsid w:val="0079167E"/>
    <w:rsid w:val="007916AC"/>
    <w:rsid w:val="00791974"/>
    <w:rsid w:val="00791A23"/>
    <w:rsid w:val="00791D81"/>
    <w:rsid w:val="00792A0F"/>
    <w:rsid w:val="00792F01"/>
    <w:rsid w:val="00793138"/>
    <w:rsid w:val="00793943"/>
    <w:rsid w:val="00793B0A"/>
    <w:rsid w:val="00793C3A"/>
    <w:rsid w:val="00794050"/>
    <w:rsid w:val="00794231"/>
    <w:rsid w:val="0079432E"/>
    <w:rsid w:val="0079465E"/>
    <w:rsid w:val="0079483C"/>
    <w:rsid w:val="00794C80"/>
    <w:rsid w:val="00794DB3"/>
    <w:rsid w:val="007951BD"/>
    <w:rsid w:val="00795312"/>
    <w:rsid w:val="00795389"/>
    <w:rsid w:val="00795467"/>
    <w:rsid w:val="00795E1A"/>
    <w:rsid w:val="00795E7A"/>
    <w:rsid w:val="00795FD2"/>
    <w:rsid w:val="007961E2"/>
    <w:rsid w:val="00796BED"/>
    <w:rsid w:val="00797343"/>
    <w:rsid w:val="0079768C"/>
    <w:rsid w:val="007979F6"/>
    <w:rsid w:val="00797B52"/>
    <w:rsid w:val="00797CF3"/>
    <w:rsid w:val="007A0092"/>
    <w:rsid w:val="007A02AD"/>
    <w:rsid w:val="007A0610"/>
    <w:rsid w:val="007A080E"/>
    <w:rsid w:val="007A0EFE"/>
    <w:rsid w:val="007A1426"/>
    <w:rsid w:val="007A1501"/>
    <w:rsid w:val="007A1942"/>
    <w:rsid w:val="007A19CA"/>
    <w:rsid w:val="007A1BD4"/>
    <w:rsid w:val="007A2462"/>
    <w:rsid w:val="007A25CD"/>
    <w:rsid w:val="007A29AD"/>
    <w:rsid w:val="007A2C70"/>
    <w:rsid w:val="007A3455"/>
    <w:rsid w:val="007A348F"/>
    <w:rsid w:val="007A39DE"/>
    <w:rsid w:val="007A3C51"/>
    <w:rsid w:val="007A3C7B"/>
    <w:rsid w:val="007A3F8F"/>
    <w:rsid w:val="007A421F"/>
    <w:rsid w:val="007A42E6"/>
    <w:rsid w:val="007A4C29"/>
    <w:rsid w:val="007A59C2"/>
    <w:rsid w:val="007A5DE5"/>
    <w:rsid w:val="007A6097"/>
    <w:rsid w:val="007A6917"/>
    <w:rsid w:val="007A6C91"/>
    <w:rsid w:val="007A793C"/>
    <w:rsid w:val="007B03F8"/>
    <w:rsid w:val="007B151E"/>
    <w:rsid w:val="007B23ED"/>
    <w:rsid w:val="007B25D9"/>
    <w:rsid w:val="007B26D8"/>
    <w:rsid w:val="007B36B9"/>
    <w:rsid w:val="007B3A33"/>
    <w:rsid w:val="007B3B98"/>
    <w:rsid w:val="007B4BE7"/>
    <w:rsid w:val="007B4CE2"/>
    <w:rsid w:val="007B536F"/>
    <w:rsid w:val="007B5A7A"/>
    <w:rsid w:val="007B5B68"/>
    <w:rsid w:val="007B5DAE"/>
    <w:rsid w:val="007B5E2D"/>
    <w:rsid w:val="007B5EB6"/>
    <w:rsid w:val="007B65DD"/>
    <w:rsid w:val="007B6807"/>
    <w:rsid w:val="007B6DC8"/>
    <w:rsid w:val="007B6F71"/>
    <w:rsid w:val="007B78C3"/>
    <w:rsid w:val="007B7F15"/>
    <w:rsid w:val="007C0273"/>
    <w:rsid w:val="007C0A8A"/>
    <w:rsid w:val="007C12A6"/>
    <w:rsid w:val="007C18B5"/>
    <w:rsid w:val="007C1B97"/>
    <w:rsid w:val="007C1C43"/>
    <w:rsid w:val="007C1E3E"/>
    <w:rsid w:val="007C253E"/>
    <w:rsid w:val="007C281C"/>
    <w:rsid w:val="007C3536"/>
    <w:rsid w:val="007C37C3"/>
    <w:rsid w:val="007C3C54"/>
    <w:rsid w:val="007C3E35"/>
    <w:rsid w:val="007C3F07"/>
    <w:rsid w:val="007C42DA"/>
    <w:rsid w:val="007C4325"/>
    <w:rsid w:val="007C4CF3"/>
    <w:rsid w:val="007C5220"/>
    <w:rsid w:val="007C53B8"/>
    <w:rsid w:val="007C567E"/>
    <w:rsid w:val="007C57F9"/>
    <w:rsid w:val="007C5CA8"/>
    <w:rsid w:val="007C5E46"/>
    <w:rsid w:val="007C61E5"/>
    <w:rsid w:val="007C6338"/>
    <w:rsid w:val="007C63C6"/>
    <w:rsid w:val="007C6C94"/>
    <w:rsid w:val="007C7570"/>
    <w:rsid w:val="007C78DD"/>
    <w:rsid w:val="007C7D2D"/>
    <w:rsid w:val="007D00C5"/>
    <w:rsid w:val="007D0622"/>
    <w:rsid w:val="007D0D6B"/>
    <w:rsid w:val="007D169D"/>
    <w:rsid w:val="007D18A8"/>
    <w:rsid w:val="007D256C"/>
    <w:rsid w:val="007D2CBE"/>
    <w:rsid w:val="007D2E87"/>
    <w:rsid w:val="007D4162"/>
    <w:rsid w:val="007D4CBD"/>
    <w:rsid w:val="007D5093"/>
    <w:rsid w:val="007D51E2"/>
    <w:rsid w:val="007D55C2"/>
    <w:rsid w:val="007D581C"/>
    <w:rsid w:val="007D58CA"/>
    <w:rsid w:val="007D594B"/>
    <w:rsid w:val="007D5E93"/>
    <w:rsid w:val="007D5ED3"/>
    <w:rsid w:val="007D6351"/>
    <w:rsid w:val="007D6C96"/>
    <w:rsid w:val="007D729E"/>
    <w:rsid w:val="007D72E7"/>
    <w:rsid w:val="007D73BD"/>
    <w:rsid w:val="007D781A"/>
    <w:rsid w:val="007D7E11"/>
    <w:rsid w:val="007D7E84"/>
    <w:rsid w:val="007E0042"/>
    <w:rsid w:val="007E01B3"/>
    <w:rsid w:val="007E049D"/>
    <w:rsid w:val="007E08A6"/>
    <w:rsid w:val="007E0DB3"/>
    <w:rsid w:val="007E0DED"/>
    <w:rsid w:val="007E122A"/>
    <w:rsid w:val="007E14B9"/>
    <w:rsid w:val="007E15C2"/>
    <w:rsid w:val="007E1891"/>
    <w:rsid w:val="007E1E44"/>
    <w:rsid w:val="007E25F9"/>
    <w:rsid w:val="007E2C0F"/>
    <w:rsid w:val="007E30A9"/>
    <w:rsid w:val="007E33A8"/>
    <w:rsid w:val="007E33D5"/>
    <w:rsid w:val="007E36FA"/>
    <w:rsid w:val="007E3ADF"/>
    <w:rsid w:val="007E3BA8"/>
    <w:rsid w:val="007E3E90"/>
    <w:rsid w:val="007E423D"/>
    <w:rsid w:val="007E4A2A"/>
    <w:rsid w:val="007E4C1D"/>
    <w:rsid w:val="007E5AF9"/>
    <w:rsid w:val="007E5CFD"/>
    <w:rsid w:val="007E6270"/>
    <w:rsid w:val="007E66D8"/>
    <w:rsid w:val="007E692E"/>
    <w:rsid w:val="007E6EF8"/>
    <w:rsid w:val="007E7646"/>
    <w:rsid w:val="007E78DF"/>
    <w:rsid w:val="007E79F1"/>
    <w:rsid w:val="007E7CAD"/>
    <w:rsid w:val="007E7CDB"/>
    <w:rsid w:val="007F0764"/>
    <w:rsid w:val="007F1802"/>
    <w:rsid w:val="007F1B44"/>
    <w:rsid w:val="007F2208"/>
    <w:rsid w:val="007F2335"/>
    <w:rsid w:val="007F2409"/>
    <w:rsid w:val="007F3710"/>
    <w:rsid w:val="007F3BF7"/>
    <w:rsid w:val="007F3C5C"/>
    <w:rsid w:val="007F3F03"/>
    <w:rsid w:val="007F48E7"/>
    <w:rsid w:val="007F4C49"/>
    <w:rsid w:val="007F534D"/>
    <w:rsid w:val="007F53B9"/>
    <w:rsid w:val="007F567A"/>
    <w:rsid w:val="007F5A15"/>
    <w:rsid w:val="007F63E0"/>
    <w:rsid w:val="007F66E8"/>
    <w:rsid w:val="007F7056"/>
    <w:rsid w:val="007F73ED"/>
    <w:rsid w:val="007F77D0"/>
    <w:rsid w:val="007F78AF"/>
    <w:rsid w:val="007F7E10"/>
    <w:rsid w:val="00800273"/>
    <w:rsid w:val="00800875"/>
    <w:rsid w:val="00800A5B"/>
    <w:rsid w:val="00800AD4"/>
    <w:rsid w:val="008012F9"/>
    <w:rsid w:val="0080156A"/>
    <w:rsid w:val="0080194E"/>
    <w:rsid w:val="008022D6"/>
    <w:rsid w:val="00802582"/>
    <w:rsid w:val="008025EC"/>
    <w:rsid w:val="008031E2"/>
    <w:rsid w:val="00803743"/>
    <w:rsid w:val="00803825"/>
    <w:rsid w:val="008040F6"/>
    <w:rsid w:val="00804A97"/>
    <w:rsid w:val="00804BBA"/>
    <w:rsid w:val="00804DA4"/>
    <w:rsid w:val="00804FFE"/>
    <w:rsid w:val="008051F0"/>
    <w:rsid w:val="008059A1"/>
    <w:rsid w:val="00805BDD"/>
    <w:rsid w:val="00806725"/>
    <w:rsid w:val="00806771"/>
    <w:rsid w:val="0080677B"/>
    <w:rsid w:val="00806DB3"/>
    <w:rsid w:val="008071CC"/>
    <w:rsid w:val="008073A9"/>
    <w:rsid w:val="00807677"/>
    <w:rsid w:val="00807D46"/>
    <w:rsid w:val="00810443"/>
    <w:rsid w:val="00810BFD"/>
    <w:rsid w:val="00810F84"/>
    <w:rsid w:val="00811098"/>
    <w:rsid w:val="0081110B"/>
    <w:rsid w:val="008116D4"/>
    <w:rsid w:val="00811F01"/>
    <w:rsid w:val="008120B7"/>
    <w:rsid w:val="008123AA"/>
    <w:rsid w:val="0081243D"/>
    <w:rsid w:val="008124C7"/>
    <w:rsid w:val="0081250E"/>
    <w:rsid w:val="0081298F"/>
    <w:rsid w:val="00812AA9"/>
    <w:rsid w:val="00812ADB"/>
    <w:rsid w:val="0081316C"/>
    <w:rsid w:val="008134F3"/>
    <w:rsid w:val="00813838"/>
    <w:rsid w:val="00813EA8"/>
    <w:rsid w:val="00813ECE"/>
    <w:rsid w:val="00814167"/>
    <w:rsid w:val="008143CC"/>
    <w:rsid w:val="00814698"/>
    <w:rsid w:val="00814865"/>
    <w:rsid w:val="008156B0"/>
    <w:rsid w:val="00815C72"/>
    <w:rsid w:val="00815FA7"/>
    <w:rsid w:val="00816112"/>
    <w:rsid w:val="008162FF"/>
    <w:rsid w:val="00816661"/>
    <w:rsid w:val="00816ADC"/>
    <w:rsid w:val="00816C7B"/>
    <w:rsid w:val="00817457"/>
    <w:rsid w:val="008200DB"/>
    <w:rsid w:val="0082039E"/>
    <w:rsid w:val="008209E8"/>
    <w:rsid w:val="008213BB"/>
    <w:rsid w:val="00821613"/>
    <w:rsid w:val="00821775"/>
    <w:rsid w:val="00821919"/>
    <w:rsid w:val="0082192A"/>
    <w:rsid w:val="008220AB"/>
    <w:rsid w:val="008220BC"/>
    <w:rsid w:val="00822233"/>
    <w:rsid w:val="0082269F"/>
    <w:rsid w:val="00822969"/>
    <w:rsid w:val="00822EA7"/>
    <w:rsid w:val="00823515"/>
    <w:rsid w:val="008241C6"/>
    <w:rsid w:val="008244BD"/>
    <w:rsid w:val="00824650"/>
    <w:rsid w:val="00824B80"/>
    <w:rsid w:val="00824F95"/>
    <w:rsid w:val="00826318"/>
    <w:rsid w:val="0082670B"/>
    <w:rsid w:val="00826761"/>
    <w:rsid w:val="008268CF"/>
    <w:rsid w:val="00826B4C"/>
    <w:rsid w:val="00827094"/>
    <w:rsid w:val="00827315"/>
    <w:rsid w:val="00827686"/>
    <w:rsid w:val="00827A04"/>
    <w:rsid w:val="00827ACF"/>
    <w:rsid w:val="00827C87"/>
    <w:rsid w:val="008302C1"/>
    <w:rsid w:val="00830682"/>
    <w:rsid w:val="0083068F"/>
    <w:rsid w:val="00830A33"/>
    <w:rsid w:val="00830C66"/>
    <w:rsid w:val="00830F80"/>
    <w:rsid w:val="00831AB7"/>
    <w:rsid w:val="00832866"/>
    <w:rsid w:val="00832DC2"/>
    <w:rsid w:val="00833755"/>
    <w:rsid w:val="00833FE1"/>
    <w:rsid w:val="008347F7"/>
    <w:rsid w:val="00834855"/>
    <w:rsid w:val="00834C43"/>
    <w:rsid w:val="008350FA"/>
    <w:rsid w:val="0083511D"/>
    <w:rsid w:val="0083544E"/>
    <w:rsid w:val="008354AF"/>
    <w:rsid w:val="008359B8"/>
    <w:rsid w:val="00835BAF"/>
    <w:rsid w:val="00835FA2"/>
    <w:rsid w:val="0083623F"/>
    <w:rsid w:val="008363D9"/>
    <w:rsid w:val="00836915"/>
    <w:rsid w:val="00836B70"/>
    <w:rsid w:val="00837015"/>
    <w:rsid w:val="00837246"/>
    <w:rsid w:val="00837A19"/>
    <w:rsid w:val="00837B2D"/>
    <w:rsid w:val="00837D84"/>
    <w:rsid w:val="00837F77"/>
    <w:rsid w:val="0084006E"/>
    <w:rsid w:val="00840A4B"/>
    <w:rsid w:val="00840AFE"/>
    <w:rsid w:val="00840BB8"/>
    <w:rsid w:val="0084148A"/>
    <w:rsid w:val="00841A34"/>
    <w:rsid w:val="00841AC3"/>
    <w:rsid w:val="00841EB9"/>
    <w:rsid w:val="0084263D"/>
    <w:rsid w:val="00842A81"/>
    <w:rsid w:val="00842B17"/>
    <w:rsid w:val="00842D66"/>
    <w:rsid w:val="00842EE9"/>
    <w:rsid w:val="00843743"/>
    <w:rsid w:val="00843954"/>
    <w:rsid w:val="0084419E"/>
    <w:rsid w:val="00844C90"/>
    <w:rsid w:val="00845E74"/>
    <w:rsid w:val="00845EC4"/>
    <w:rsid w:val="0084625E"/>
    <w:rsid w:val="00846383"/>
    <w:rsid w:val="00846CAB"/>
    <w:rsid w:val="00846F59"/>
    <w:rsid w:val="00847458"/>
    <w:rsid w:val="00847BEB"/>
    <w:rsid w:val="0085043F"/>
    <w:rsid w:val="00850949"/>
    <w:rsid w:val="008510F4"/>
    <w:rsid w:val="00851597"/>
    <w:rsid w:val="00851614"/>
    <w:rsid w:val="00851805"/>
    <w:rsid w:val="00851CA2"/>
    <w:rsid w:val="008522A1"/>
    <w:rsid w:val="00852919"/>
    <w:rsid w:val="00852DEA"/>
    <w:rsid w:val="00853092"/>
    <w:rsid w:val="00853373"/>
    <w:rsid w:val="00853403"/>
    <w:rsid w:val="00853892"/>
    <w:rsid w:val="00853A60"/>
    <w:rsid w:val="00853A92"/>
    <w:rsid w:val="00853B62"/>
    <w:rsid w:val="00853C71"/>
    <w:rsid w:val="008544A4"/>
    <w:rsid w:val="008548D3"/>
    <w:rsid w:val="00854FEB"/>
    <w:rsid w:val="008550F3"/>
    <w:rsid w:val="008551C8"/>
    <w:rsid w:val="0085526D"/>
    <w:rsid w:val="008559F7"/>
    <w:rsid w:val="00855AA9"/>
    <w:rsid w:val="00855C32"/>
    <w:rsid w:val="00855E83"/>
    <w:rsid w:val="008563D5"/>
    <w:rsid w:val="0085654C"/>
    <w:rsid w:val="0085675A"/>
    <w:rsid w:val="00856910"/>
    <w:rsid w:val="00856D03"/>
    <w:rsid w:val="00856E28"/>
    <w:rsid w:val="00856F08"/>
    <w:rsid w:val="00857002"/>
    <w:rsid w:val="00857408"/>
    <w:rsid w:val="008577F0"/>
    <w:rsid w:val="00860205"/>
    <w:rsid w:val="008605B9"/>
    <w:rsid w:val="00861120"/>
    <w:rsid w:val="008612F3"/>
    <w:rsid w:val="00861FDF"/>
    <w:rsid w:val="0086253B"/>
    <w:rsid w:val="00862774"/>
    <w:rsid w:val="00862BA8"/>
    <w:rsid w:val="00863702"/>
    <w:rsid w:val="00863B7B"/>
    <w:rsid w:val="00863CCA"/>
    <w:rsid w:val="00863E54"/>
    <w:rsid w:val="00863EC8"/>
    <w:rsid w:val="00864889"/>
    <w:rsid w:val="00864D06"/>
    <w:rsid w:val="00864F2D"/>
    <w:rsid w:val="0086507B"/>
    <w:rsid w:val="0086644D"/>
    <w:rsid w:val="008666BE"/>
    <w:rsid w:val="00866758"/>
    <w:rsid w:val="008667D4"/>
    <w:rsid w:val="0086695A"/>
    <w:rsid w:val="00866DCF"/>
    <w:rsid w:val="00867087"/>
    <w:rsid w:val="008675F3"/>
    <w:rsid w:val="00870001"/>
    <w:rsid w:val="00870514"/>
    <w:rsid w:val="00870522"/>
    <w:rsid w:val="00870791"/>
    <w:rsid w:val="00870A8C"/>
    <w:rsid w:val="00871667"/>
    <w:rsid w:val="0087178D"/>
    <w:rsid w:val="008717C0"/>
    <w:rsid w:val="00871C86"/>
    <w:rsid w:val="00871EEB"/>
    <w:rsid w:val="00871F22"/>
    <w:rsid w:val="0087227B"/>
    <w:rsid w:val="008723BD"/>
    <w:rsid w:val="00872865"/>
    <w:rsid w:val="00872CEA"/>
    <w:rsid w:val="00872F37"/>
    <w:rsid w:val="0087336F"/>
    <w:rsid w:val="008738B5"/>
    <w:rsid w:val="00873E90"/>
    <w:rsid w:val="008744E7"/>
    <w:rsid w:val="00874FEB"/>
    <w:rsid w:val="00875A32"/>
    <w:rsid w:val="008761E3"/>
    <w:rsid w:val="008762B2"/>
    <w:rsid w:val="008763C7"/>
    <w:rsid w:val="00876441"/>
    <w:rsid w:val="00876E36"/>
    <w:rsid w:val="00877400"/>
    <w:rsid w:val="00877428"/>
    <w:rsid w:val="0087751A"/>
    <w:rsid w:val="00877748"/>
    <w:rsid w:val="00880025"/>
    <w:rsid w:val="00880251"/>
    <w:rsid w:val="008802A3"/>
    <w:rsid w:val="008805F2"/>
    <w:rsid w:val="0088080B"/>
    <w:rsid w:val="00881146"/>
    <w:rsid w:val="00881F84"/>
    <w:rsid w:val="00881FD6"/>
    <w:rsid w:val="0088210E"/>
    <w:rsid w:val="00882166"/>
    <w:rsid w:val="00882787"/>
    <w:rsid w:val="00882A41"/>
    <w:rsid w:val="0088310F"/>
    <w:rsid w:val="008831B6"/>
    <w:rsid w:val="008831FA"/>
    <w:rsid w:val="0088350D"/>
    <w:rsid w:val="0088370A"/>
    <w:rsid w:val="00883788"/>
    <w:rsid w:val="008844DF"/>
    <w:rsid w:val="008845D3"/>
    <w:rsid w:val="00884772"/>
    <w:rsid w:val="008848FA"/>
    <w:rsid w:val="008850B0"/>
    <w:rsid w:val="00885376"/>
    <w:rsid w:val="0088564E"/>
    <w:rsid w:val="0088572B"/>
    <w:rsid w:val="008859E7"/>
    <w:rsid w:val="00885A0C"/>
    <w:rsid w:val="00885A2F"/>
    <w:rsid w:val="00885B69"/>
    <w:rsid w:val="00885C58"/>
    <w:rsid w:val="00886244"/>
    <w:rsid w:val="00886697"/>
    <w:rsid w:val="008878E9"/>
    <w:rsid w:val="00890362"/>
    <w:rsid w:val="00890626"/>
    <w:rsid w:val="008908EC"/>
    <w:rsid w:val="00890E65"/>
    <w:rsid w:val="008928D4"/>
    <w:rsid w:val="00892EFB"/>
    <w:rsid w:val="0089397B"/>
    <w:rsid w:val="008947A2"/>
    <w:rsid w:val="00894994"/>
    <w:rsid w:val="00894A6B"/>
    <w:rsid w:val="00894B90"/>
    <w:rsid w:val="00895658"/>
    <w:rsid w:val="008958DE"/>
    <w:rsid w:val="00896B7B"/>
    <w:rsid w:val="00896CDA"/>
    <w:rsid w:val="0089727C"/>
    <w:rsid w:val="0089757D"/>
    <w:rsid w:val="00897700"/>
    <w:rsid w:val="008A02F0"/>
    <w:rsid w:val="008A05B6"/>
    <w:rsid w:val="008A1353"/>
    <w:rsid w:val="008A1D9B"/>
    <w:rsid w:val="008A2008"/>
    <w:rsid w:val="008A22F1"/>
    <w:rsid w:val="008A2392"/>
    <w:rsid w:val="008A2747"/>
    <w:rsid w:val="008A331E"/>
    <w:rsid w:val="008A3619"/>
    <w:rsid w:val="008A36DD"/>
    <w:rsid w:val="008A3865"/>
    <w:rsid w:val="008A3B49"/>
    <w:rsid w:val="008A3DAC"/>
    <w:rsid w:val="008A4208"/>
    <w:rsid w:val="008A4364"/>
    <w:rsid w:val="008A48B7"/>
    <w:rsid w:val="008A48EC"/>
    <w:rsid w:val="008A493F"/>
    <w:rsid w:val="008A5CCA"/>
    <w:rsid w:val="008A671A"/>
    <w:rsid w:val="008A6B20"/>
    <w:rsid w:val="008A701F"/>
    <w:rsid w:val="008A7060"/>
    <w:rsid w:val="008A7198"/>
    <w:rsid w:val="008A7427"/>
    <w:rsid w:val="008A7FD4"/>
    <w:rsid w:val="008B08D6"/>
    <w:rsid w:val="008B11A2"/>
    <w:rsid w:val="008B1BE9"/>
    <w:rsid w:val="008B2BD2"/>
    <w:rsid w:val="008B2CC2"/>
    <w:rsid w:val="008B2F32"/>
    <w:rsid w:val="008B303D"/>
    <w:rsid w:val="008B374C"/>
    <w:rsid w:val="008B3F0F"/>
    <w:rsid w:val="008B5153"/>
    <w:rsid w:val="008B51CD"/>
    <w:rsid w:val="008B57F5"/>
    <w:rsid w:val="008B586B"/>
    <w:rsid w:val="008B643B"/>
    <w:rsid w:val="008B68D0"/>
    <w:rsid w:val="008B6FA7"/>
    <w:rsid w:val="008B7014"/>
    <w:rsid w:val="008B7A8B"/>
    <w:rsid w:val="008B7D99"/>
    <w:rsid w:val="008C0289"/>
    <w:rsid w:val="008C0DC9"/>
    <w:rsid w:val="008C1447"/>
    <w:rsid w:val="008C1C81"/>
    <w:rsid w:val="008C1FE0"/>
    <w:rsid w:val="008C22DA"/>
    <w:rsid w:val="008C3045"/>
    <w:rsid w:val="008C3530"/>
    <w:rsid w:val="008C3708"/>
    <w:rsid w:val="008C37D5"/>
    <w:rsid w:val="008C3CD2"/>
    <w:rsid w:val="008C48BC"/>
    <w:rsid w:val="008C4F00"/>
    <w:rsid w:val="008C5363"/>
    <w:rsid w:val="008C5827"/>
    <w:rsid w:val="008C5876"/>
    <w:rsid w:val="008C5C44"/>
    <w:rsid w:val="008C6647"/>
    <w:rsid w:val="008C6FD6"/>
    <w:rsid w:val="008C778C"/>
    <w:rsid w:val="008C77C6"/>
    <w:rsid w:val="008C7DDF"/>
    <w:rsid w:val="008D0037"/>
    <w:rsid w:val="008D099F"/>
    <w:rsid w:val="008D09F4"/>
    <w:rsid w:val="008D0E33"/>
    <w:rsid w:val="008D0F49"/>
    <w:rsid w:val="008D12E9"/>
    <w:rsid w:val="008D173A"/>
    <w:rsid w:val="008D1EF1"/>
    <w:rsid w:val="008D232E"/>
    <w:rsid w:val="008D352F"/>
    <w:rsid w:val="008D370C"/>
    <w:rsid w:val="008D38DE"/>
    <w:rsid w:val="008D3E65"/>
    <w:rsid w:val="008D5298"/>
    <w:rsid w:val="008D588C"/>
    <w:rsid w:val="008D58FD"/>
    <w:rsid w:val="008D5A24"/>
    <w:rsid w:val="008D612B"/>
    <w:rsid w:val="008D62A0"/>
    <w:rsid w:val="008D63E3"/>
    <w:rsid w:val="008D6487"/>
    <w:rsid w:val="008D6CC5"/>
    <w:rsid w:val="008D7422"/>
    <w:rsid w:val="008D75E0"/>
    <w:rsid w:val="008D7628"/>
    <w:rsid w:val="008D7874"/>
    <w:rsid w:val="008D78D1"/>
    <w:rsid w:val="008D7EB1"/>
    <w:rsid w:val="008D7FC6"/>
    <w:rsid w:val="008E005D"/>
    <w:rsid w:val="008E01FA"/>
    <w:rsid w:val="008E0B6A"/>
    <w:rsid w:val="008E0F63"/>
    <w:rsid w:val="008E10FE"/>
    <w:rsid w:val="008E1AAC"/>
    <w:rsid w:val="008E2583"/>
    <w:rsid w:val="008E25AD"/>
    <w:rsid w:val="008E29CF"/>
    <w:rsid w:val="008E2C46"/>
    <w:rsid w:val="008E2C9B"/>
    <w:rsid w:val="008E2DEA"/>
    <w:rsid w:val="008E2E7A"/>
    <w:rsid w:val="008E2F1D"/>
    <w:rsid w:val="008E30D7"/>
    <w:rsid w:val="008E3491"/>
    <w:rsid w:val="008E3AEC"/>
    <w:rsid w:val="008E3BB5"/>
    <w:rsid w:val="008E5383"/>
    <w:rsid w:val="008E5841"/>
    <w:rsid w:val="008E5848"/>
    <w:rsid w:val="008E63B8"/>
    <w:rsid w:val="008E66C1"/>
    <w:rsid w:val="008E6C62"/>
    <w:rsid w:val="008E6DD8"/>
    <w:rsid w:val="008E6E57"/>
    <w:rsid w:val="008E6E6F"/>
    <w:rsid w:val="008E7040"/>
    <w:rsid w:val="008E71EB"/>
    <w:rsid w:val="008E7414"/>
    <w:rsid w:val="008E7745"/>
    <w:rsid w:val="008F0231"/>
    <w:rsid w:val="008F0414"/>
    <w:rsid w:val="008F0469"/>
    <w:rsid w:val="008F0814"/>
    <w:rsid w:val="008F0A2F"/>
    <w:rsid w:val="008F0EF9"/>
    <w:rsid w:val="008F1399"/>
    <w:rsid w:val="008F148F"/>
    <w:rsid w:val="008F1724"/>
    <w:rsid w:val="008F17A8"/>
    <w:rsid w:val="008F1862"/>
    <w:rsid w:val="008F256C"/>
    <w:rsid w:val="008F2D15"/>
    <w:rsid w:val="008F2F74"/>
    <w:rsid w:val="008F2F9A"/>
    <w:rsid w:val="008F30B7"/>
    <w:rsid w:val="008F3CAD"/>
    <w:rsid w:val="008F3D62"/>
    <w:rsid w:val="008F4167"/>
    <w:rsid w:val="008F4398"/>
    <w:rsid w:val="008F4985"/>
    <w:rsid w:val="008F4B3F"/>
    <w:rsid w:val="008F4BBF"/>
    <w:rsid w:val="008F4DFE"/>
    <w:rsid w:val="008F5180"/>
    <w:rsid w:val="008F56EE"/>
    <w:rsid w:val="008F58D2"/>
    <w:rsid w:val="008F62B2"/>
    <w:rsid w:val="008F67B9"/>
    <w:rsid w:val="008F6BD5"/>
    <w:rsid w:val="008F6E45"/>
    <w:rsid w:val="008F6E82"/>
    <w:rsid w:val="008F6FEC"/>
    <w:rsid w:val="008F7235"/>
    <w:rsid w:val="008F7883"/>
    <w:rsid w:val="008F7BAE"/>
    <w:rsid w:val="008F7BDE"/>
    <w:rsid w:val="008F7C08"/>
    <w:rsid w:val="0090096D"/>
    <w:rsid w:val="00900A49"/>
    <w:rsid w:val="00900AAD"/>
    <w:rsid w:val="00900B32"/>
    <w:rsid w:val="00900B6C"/>
    <w:rsid w:val="0090138A"/>
    <w:rsid w:val="00901F17"/>
    <w:rsid w:val="009021B8"/>
    <w:rsid w:val="009023FC"/>
    <w:rsid w:val="00902730"/>
    <w:rsid w:val="00902BFF"/>
    <w:rsid w:val="0090395B"/>
    <w:rsid w:val="00904354"/>
    <w:rsid w:val="009045EC"/>
    <w:rsid w:val="00904651"/>
    <w:rsid w:val="00904A7C"/>
    <w:rsid w:val="00904A8B"/>
    <w:rsid w:val="00905A52"/>
    <w:rsid w:val="00905AE9"/>
    <w:rsid w:val="00905FE4"/>
    <w:rsid w:val="0090647D"/>
    <w:rsid w:val="00907499"/>
    <w:rsid w:val="0090759B"/>
    <w:rsid w:val="009076B9"/>
    <w:rsid w:val="009077B1"/>
    <w:rsid w:val="00907F0E"/>
    <w:rsid w:val="009103D8"/>
    <w:rsid w:val="00910BD9"/>
    <w:rsid w:val="0091110D"/>
    <w:rsid w:val="009113C5"/>
    <w:rsid w:val="0091165B"/>
    <w:rsid w:val="00911D4D"/>
    <w:rsid w:val="00911D8B"/>
    <w:rsid w:val="0091203B"/>
    <w:rsid w:val="00912241"/>
    <w:rsid w:val="00913055"/>
    <w:rsid w:val="0091314B"/>
    <w:rsid w:val="009133B0"/>
    <w:rsid w:val="009133F5"/>
    <w:rsid w:val="00913B73"/>
    <w:rsid w:val="00914136"/>
    <w:rsid w:val="00914C6D"/>
    <w:rsid w:val="009152D9"/>
    <w:rsid w:val="00915408"/>
    <w:rsid w:val="00915465"/>
    <w:rsid w:val="00915522"/>
    <w:rsid w:val="00915AC8"/>
    <w:rsid w:val="00915B34"/>
    <w:rsid w:val="00915E5B"/>
    <w:rsid w:val="00916583"/>
    <w:rsid w:val="00916A0B"/>
    <w:rsid w:val="00916A10"/>
    <w:rsid w:val="0091721A"/>
    <w:rsid w:val="00917331"/>
    <w:rsid w:val="009175A7"/>
    <w:rsid w:val="009178A4"/>
    <w:rsid w:val="009201AF"/>
    <w:rsid w:val="0092065C"/>
    <w:rsid w:val="00920945"/>
    <w:rsid w:val="0092174F"/>
    <w:rsid w:val="00921E79"/>
    <w:rsid w:val="00921F84"/>
    <w:rsid w:val="00922382"/>
    <w:rsid w:val="00922418"/>
    <w:rsid w:val="009229E2"/>
    <w:rsid w:val="009237EE"/>
    <w:rsid w:val="00923B12"/>
    <w:rsid w:val="0092436A"/>
    <w:rsid w:val="009248B9"/>
    <w:rsid w:val="0092501C"/>
    <w:rsid w:val="0092508B"/>
    <w:rsid w:val="00925235"/>
    <w:rsid w:val="0092555A"/>
    <w:rsid w:val="00925656"/>
    <w:rsid w:val="00925741"/>
    <w:rsid w:val="0092589F"/>
    <w:rsid w:val="00925B35"/>
    <w:rsid w:val="00925BD4"/>
    <w:rsid w:val="0092617C"/>
    <w:rsid w:val="0092673F"/>
    <w:rsid w:val="0092698C"/>
    <w:rsid w:val="00926D90"/>
    <w:rsid w:val="00927E89"/>
    <w:rsid w:val="00930233"/>
    <w:rsid w:val="009303A5"/>
    <w:rsid w:val="0093051F"/>
    <w:rsid w:val="00930549"/>
    <w:rsid w:val="009305E7"/>
    <w:rsid w:val="009306C4"/>
    <w:rsid w:val="009309F8"/>
    <w:rsid w:val="00930A9D"/>
    <w:rsid w:val="00931241"/>
    <w:rsid w:val="0093143C"/>
    <w:rsid w:val="00931A88"/>
    <w:rsid w:val="00931BBD"/>
    <w:rsid w:val="00931FA0"/>
    <w:rsid w:val="009324FC"/>
    <w:rsid w:val="009326A5"/>
    <w:rsid w:val="00932E71"/>
    <w:rsid w:val="00933434"/>
    <w:rsid w:val="009334DB"/>
    <w:rsid w:val="0093396A"/>
    <w:rsid w:val="00933D1B"/>
    <w:rsid w:val="00933D77"/>
    <w:rsid w:val="009341AB"/>
    <w:rsid w:val="009342A0"/>
    <w:rsid w:val="009342C4"/>
    <w:rsid w:val="00934561"/>
    <w:rsid w:val="00935987"/>
    <w:rsid w:val="00935E41"/>
    <w:rsid w:val="009368C5"/>
    <w:rsid w:val="00936922"/>
    <w:rsid w:val="00937059"/>
    <w:rsid w:val="0093721A"/>
    <w:rsid w:val="009373CA"/>
    <w:rsid w:val="009376B3"/>
    <w:rsid w:val="00937AE6"/>
    <w:rsid w:val="009402DA"/>
    <w:rsid w:val="0094090A"/>
    <w:rsid w:val="00940A93"/>
    <w:rsid w:val="00940B5E"/>
    <w:rsid w:val="00941320"/>
    <w:rsid w:val="00941539"/>
    <w:rsid w:val="009415DF"/>
    <w:rsid w:val="00942408"/>
    <w:rsid w:val="00942CF4"/>
    <w:rsid w:val="009431F0"/>
    <w:rsid w:val="00943300"/>
    <w:rsid w:val="009437C5"/>
    <w:rsid w:val="00943CC0"/>
    <w:rsid w:val="00943D32"/>
    <w:rsid w:val="00943D6C"/>
    <w:rsid w:val="00943F24"/>
    <w:rsid w:val="009440DA"/>
    <w:rsid w:val="009449F4"/>
    <w:rsid w:val="00944F6F"/>
    <w:rsid w:val="00945079"/>
    <w:rsid w:val="00945566"/>
    <w:rsid w:val="009458CA"/>
    <w:rsid w:val="009466AB"/>
    <w:rsid w:val="0094709B"/>
    <w:rsid w:val="00947138"/>
    <w:rsid w:val="0094750E"/>
    <w:rsid w:val="00947526"/>
    <w:rsid w:val="009479B4"/>
    <w:rsid w:val="0095017D"/>
    <w:rsid w:val="0095086A"/>
    <w:rsid w:val="00950AB2"/>
    <w:rsid w:val="00950AE7"/>
    <w:rsid w:val="00951032"/>
    <w:rsid w:val="00951053"/>
    <w:rsid w:val="0095150A"/>
    <w:rsid w:val="00951822"/>
    <w:rsid w:val="00951955"/>
    <w:rsid w:val="00951BE1"/>
    <w:rsid w:val="00951DE6"/>
    <w:rsid w:val="00951E47"/>
    <w:rsid w:val="009526F7"/>
    <w:rsid w:val="00953130"/>
    <w:rsid w:val="009532EB"/>
    <w:rsid w:val="00953A12"/>
    <w:rsid w:val="00953A63"/>
    <w:rsid w:val="00953A78"/>
    <w:rsid w:val="00954052"/>
    <w:rsid w:val="00954268"/>
    <w:rsid w:val="009544F8"/>
    <w:rsid w:val="00954587"/>
    <w:rsid w:val="00954994"/>
    <w:rsid w:val="00954EEA"/>
    <w:rsid w:val="00955005"/>
    <w:rsid w:val="009557B4"/>
    <w:rsid w:val="0095623A"/>
    <w:rsid w:val="0095640E"/>
    <w:rsid w:val="00956806"/>
    <w:rsid w:val="00956993"/>
    <w:rsid w:val="00956AD7"/>
    <w:rsid w:val="0095741E"/>
    <w:rsid w:val="009574BE"/>
    <w:rsid w:val="00957E20"/>
    <w:rsid w:val="00960080"/>
    <w:rsid w:val="009602EA"/>
    <w:rsid w:val="00960394"/>
    <w:rsid w:val="009605CE"/>
    <w:rsid w:val="0096073D"/>
    <w:rsid w:val="009608AA"/>
    <w:rsid w:val="00960D23"/>
    <w:rsid w:val="00960EE7"/>
    <w:rsid w:val="009612D7"/>
    <w:rsid w:val="0096142B"/>
    <w:rsid w:val="00961B71"/>
    <w:rsid w:val="00961F46"/>
    <w:rsid w:val="00962038"/>
    <w:rsid w:val="00962131"/>
    <w:rsid w:val="00962170"/>
    <w:rsid w:val="00962CE1"/>
    <w:rsid w:val="009630DF"/>
    <w:rsid w:val="00963A0D"/>
    <w:rsid w:val="009643DE"/>
    <w:rsid w:val="009644E6"/>
    <w:rsid w:val="00964EA5"/>
    <w:rsid w:val="00965513"/>
    <w:rsid w:val="009668F2"/>
    <w:rsid w:val="00966B98"/>
    <w:rsid w:val="0096728B"/>
    <w:rsid w:val="0096758C"/>
    <w:rsid w:val="009675DF"/>
    <w:rsid w:val="00967E63"/>
    <w:rsid w:val="00970925"/>
    <w:rsid w:val="00970E38"/>
    <w:rsid w:val="0097164D"/>
    <w:rsid w:val="00971710"/>
    <w:rsid w:val="00971886"/>
    <w:rsid w:val="00971B1E"/>
    <w:rsid w:val="009721AB"/>
    <w:rsid w:val="0097295F"/>
    <w:rsid w:val="00972B52"/>
    <w:rsid w:val="00972B56"/>
    <w:rsid w:val="00973042"/>
    <w:rsid w:val="00973099"/>
    <w:rsid w:val="0097388F"/>
    <w:rsid w:val="00973C7A"/>
    <w:rsid w:val="00973DD6"/>
    <w:rsid w:val="0097402C"/>
    <w:rsid w:val="00974558"/>
    <w:rsid w:val="00974C63"/>
    <w:rsid w:val="009750E9"/>
    <w:rsid w:val="0097515E"/>
    <w:rsid w:val="00975286"/>
    <w:rsid w:val="00975775"/>
    <w:rsid w:val="00975780"/>
    <w:rsid w:val="0097587C"/>
    <w:rsid w:val="00975A54"/>
    <w:rsid w:val="00975AE9"/>
    <w:rsid w:val="00975B57"/>
    <w:rsid w:val="009760EF"/>
    <w:rsid w:val="00976B68"/>
    <w:rsid w:val="009775D1"/>
    <w:rsid w:val="009776D7"/>
    <w:rsid w:val="00977761"/>
    <w:rsid w:val="00977B26"/>
    <w:rsid w:val="00977C13"/>
    <w:rsid w:val="00977D94"/>
    <w:rsid w:val="00980A48"/>
    <w:rsid w:val="00980BB2"/>
    <w:rsid w:val="00980C61"/>
    <w:rsid w:val="00981917"/>
    <w:rsid w:val="00981CEF"/>
    <w:rsid w:val="009825EA"/>
    <w:rsid w:val="00983151"/>
    <w:rsid w:val="00983DA2"/>
    <w:rsid w:val="00983E32"/>
    <w:rsid w:val="00984044"/>
    <w:rsid w:val="00984573"/>
    <w:rsid w:val="00984A93"/>
    <w:rsid w:val="00984D16"/>
    <w:rsid w:val="009855FF"/>
    <w:rsid w:val="0098579D"/>
    <w:rsid w:val="00985D6C"/>
    <w:rsid w:val="00985EB2"/>
    <w:rsid w:val="00985F11"/>
    <w:rsid w:val="00986A21"/>
    <w:rsid w:val="00986EE8"/>
    <w:rsid w:val="00987436"/>
    <w:rsid w:val="00987D1E"/>
    <w:rsid w:val="00987F72"/>
    <w:rsid w:val="0099043B"/>
    <w:rsid w:val="009905D1"/>
    <w:rsid w:val="009906E0"/>
    <w:rsid w:val="00990BA4"/>
    <w:rsid w:val="009916C1"/>
    <w:rsid w:val="00991728"/>
    <w:rsid w:val="00991839"/>
    <w:rsid w:val="00991903"/>
    <w:rsid w:val="00991D0A"/>
    <w:rsid w:val="00991F26"/>
    <w:rsid w:val="00991FE2"/>
    <w:rsid w:val="00992577"/>
    <w:rsid w:val="00992B14"/>
    <w:rsid w:val="0099325E"/>
    <w:rsid w:val="0099487E"/>
    <w:rsid w:val="00994946"/>
    <w:rsid w:val="00995DE0"/>
    <w:rsid w:val="00995E43"/>
    <w:rsid w:val="0099612D"/>
    <w:rsid w:val="009964DA"/>
    <w:rsid w:val="009965B8"/>
    <w:rsid w:val="0099704B"/>
    <w:rsid w:val="009975AF"/>
    <w:rsid w:val="009978A9"/>
    <w:rsid w:val="009A0517"/>
    <w:rsid w:val="009A0580"/>
    <w:rsid w:val="009A0994"/>
    <w:rsid w:val="009A09DD"/>
    <w:rsid w:val="009A102F"/>
    <w:rsid w:val="009A13EA"/>
    <w:rsid w:val="009A13F2"/>
    <w:rsid w:val="009A1EC3"/>
    <w:rsid w:val="009A20AA"/>
    <w:rsid w:val="009A2349"/>
    <w:rsid w:val="009A2401"/>
    <w:rsid w:val="009A3240"/>
    <w:rsid w:val="009A3694"/>
    <w:rsid w:val="009A483D"/>
    <w:rsid w:val="009A4AC4"/>
    <w:rsid w:val="009A4F93"/>
    <w:rsid w:val="009A50E7"/>
    <w:rsid w:val="009A553B"/>
    <w:rsid w:val="009A5A92"/>
    <w:rsid w:val="009A6A1F"/>
    <w:rsid w:val="009A6C82"/>
    <w:rsid w:val="009B00D6"/>
    <w:rsid w:val="009B07FA"/>
    <w:rsid w:val="009B0D68"/>
    <w:rsid w:val="009B1A0B"/>
    <w:rsid w:val="009B1EC4"/>
    <w:rsid w:val="009B1F5E"/>
    <w:rsid w:val="009B21F3"/>
    <w:rsid w:val="009B2EA6"/>
    <w:rsid w:val="009B3184"/>
    <w:rsid w:val="009B3862"/>
    <w:rsid w:val="009B3949"/>
    <w:rsid w:val="009B3A27"/>
    <w:rsid w:val="009B3F3A"/>
    <w:rsid w:val="009B419A"/>
    <w:rsid w:val="009B4F76"/>
    <w:rsid w:val="009B5000"/>
    <w:rsid w:val="009B5A72"/>
    <w:rsid w:val="009B5B3F"/>
    <w:rsid w:val="009B5D1B"/>
    <w:rsid w:val="009B5EF8"/>
    <w:rsid w:val="009B60ED"/>
    <w:rsid w:val="009B68FB"/>
    <w:rsid w:val="009B72FF"/>
    <w:rsid w:val="009B73BC"/>
    <w:rsid w:val="009B7CE8"/>
    <w:rsid w:val="009B7F00"/>
    <w:rsid w:val="009C064F"/>
    <w:rsid w:val="009C0829"/>
    <w:rsid w:val="009C0890"/>
    <w:rsid w:val="009C11BE"/>
    <w:rsid w:val="009C17A4"/>
    <w:rsid w:val="009C1E6C"/>
    <w:rsid w:val="009C25FB"/>
    <w:rsid w:val="009C2720"/>
    <w:rsid w:val="009C2756"/>
    <w:rsid w:val="009C2EA8"/>
    <w:rsid w:val="009C32D7"/>
    <w:rsid w:val="009C3520"/>
    <w:rsid w:val="009C35E5"/>
    <w:rsid w:val="009C3EAD"/>
    <w:rsid w:val="009C4641"/>
    <w:rsid w:val="009C47DA"/>
    <w:rsid w:val="009C4D5E"/>
    <w:rsid w:val="009C5047"/>
    <w:rsid w:val="009C5173"/>
    <w:rsid w:val="009C6030"/>
    <w:rsid w:val="009C63EF"/>
    <w:rsid w:val="009C640B"/>
    <w:rsid w:val="009C6C3A"/>
    <w:rsid w:val="009D003B"/>
    <w:rsid w:val="009D0447"/>
    <w:rsid w:val="009D0493"/>
    <w:rsid w:val="009D065C"/>
    <w:rsid w:val="009D0975"/>
    <w:rsid w:val="009D13C0"/>
    <w:rsid w:val="009D1933"/>
    <w:rsid w:val="009D1BBE"/>
    <w:rsid w:val="009D1C46"/>
    <w:rsid w:val="009D1C52"/>
    <w:rsid w:val="009D1C53"/>
    <w:rsid w:val="009D21CE"/>
    <w:rsid w:val="009D2305"/>
    <w:rsid w:val="009D2525"/>
    <w:rsid w:val="009D280C"/>
    <w:rsid w:val="009D2ABA"/>
    <w:rsid w:val="009D2E13"/>
    <w:rsid w:val="009D30C1"/>
    <w:rsid w:val="009D31BC"/>
    <w:rsid w:val="009D3C0B"/>
    <w:rsid w:val="009D3C37"/>
    <w:rsid w:val="009D3F66"/>
    <w:rsid w:val="009D4260"/>
    <w:rsid w:val="009D4756"/>
    <w:rsid w:val="009D493F"/>
    <w:rsid w:val="009D4D3A"/>
    <w:rsid w:val="009D4EA6"/>
    <w:rsid w:val="009D5890"/>
    <w:rsid w:val="009D5D72"/>
    <w:rsid w:val="009D6107"/>
    <w:rsid w:val="009D668D"/>
    <w:rsid w:val="009D6DEE"/>
    <w:rsid w:val="009D710D"/>
    <w:rsid w:val="009D78A3"/>
    <w:rsid w:val="009D78E8"/>
    <w:rsid w:val="009D79B4"/>
    <w:rsid w:val="009D7D77"/>
    <w:rsid w:val="009D7D84"/>
    <w:rsid w:val="009D7EBC"/>
    <w:rsid w:val="009E05C6"/>
    <w:rsid w:val="009E087F"/>
    <w:rsid w:val="009E1310"/>
    <w:rsid w:val="009E138B"/>
    <w:rsid w:val="009E19AD"/>
    <w:rsid w:val="009E1A71"/>
    <w:rsid w:val="009E1E08"/>
    <w:rsid w:val="009E2D6B"/>
    <w:rsid w:val="009E2DFC"/>
    <w:rsid w:val="009E33F1"/>
    <w:rsid w:val="009E35B4"/>
    <w:rsid w:val="009E35C5"/>
    <w:rsid w:val="009E4438"/>
    <w:rsid w:val="009E4875"/>
    <w:rsid w:val="009E489D"/>
    <w:rsid w:val="009E4AFF"/>
    <w:rsid w:val="009E51AF"/>
    <w:rsid w:val="009E564F"/>
    <w:rsid w:val="009E5A1A"/>
    <w:rsid w:val="009E5A89"/>
    <w:rsid w:val="009E5F1A"/>
    <w:rsid w:val="009E6261"/>
    <w:rsid w:val="009E67CD"/>
    <w:rsid w:val="009E7462"/>
    <w:rsid w:val="009E761E"/>
    <w:rsid w:val="009F00C4"/>
    <w:rsid w:val="009F014D"/>
    <w:rsid w:val="009F0189"/>
    <w:rsid w:val="009F033D"/>
    <w:rsid w:val="009F0874"/>
    <w:rsid w:val="009F094B"/>
    <w:rsid w:val="009F12EC"/>
    <w:rsid w:val="009F1612"/>
    <w:rsid w:val="009F1DB3"/>
    <w:rsid w:val="009F2059"/>
    <w:rsid w:val="009F2470"/>
    <w:rsid w:val="009F2EC8"/>
    <w:rsid w:val="009F304A"/>
    <w:rsid w:val="009F30ED"/>
    <w:rsid w:val="009F32CD"/>
    <w:rsid w:val="009F3586"/>
    <w:rsid w:val="009F394E"/>
    <w:rsid w:val="009F3B0C"/>
    <w:rsid w:val="009F4081"/>
    <w:rsid w:val="009F4460"/>
    <w:rsid w:val="009F45A8"/>
    <w:rsid w:val="009F516A"/>
    <w:rsid w:val="009F5470"/>
    <w:rsid w:val="009F54D9"/>
    <w:rsid w:val="009F5A4E"/>
    <w:rsid w:val="009F5AF5"/>
    <w:rsid w:val="009F5DD6"/>
    <w:rsid w:val="009F5F09"/>
    <w:rsid w:val="009F6BCF"/>
    <w:rsid w:val="009F70D4"/>
    <w:rsid w:val="009F7C6A"/>
    <w:rsid w:val="009F7D12"/>
    <w:rsid w:val="00A00871"/>
    <w:rsid w:val="00A00E58"/>
    <w:rsid w:val="00A013FA"/>
    <w:rsid w:val="00A01661"/>
    <w:rsid w:val="00A017B6"/>
    <w:rsid w:val="00A01985"/>
    <w:rsid w:val="00A01ADE"/>
    <w:rsid w:val="00A01C66"/>
    <w:rsid w:val="00A02929"/>
    <w:rsid w:val="00A02FA5"/>
    <w:rsid w:val="00A030A1"/>
    <w:rsid w:val="00A0386E"/>
    <w:rsid w:val="00A03C17"/>
    <w:rsid w:val="00A04110"/>
    <w:rsid w:val="00A0412A"/>
    <w:rsid w:val="00A04424"/>
    <w:rsid w:val="00A04898"/>
    <w:rsid w:val="00A051FB"/>
    <w:rsid w:val="00A053C2"/>
    <w:rsid w:val="00A062B0"/>
    <w:rsid w:val="00A0653E"/>
    <w:rsid w:val="00A06AA8"/>
    <w:rsid w:val="00A06F85"/>
    <w:rsid w:val="00A07339"/>
    <w:rsid w:val="00A074AB"/>
    <w:rsid w:val="00A0790C"/>
    <w:rsid w:val="00A07F95"/>
    <w:rsid w:val="00A10067"/>
    <w:rsid w:val="00A1030D"/>
    <w:rsid w:val="00A10718"/>
    <w:rsid w:val="00A10C4E"/>
    <w:rsid w:val="00A11000"/>
    <w:rsid w:val="00A112DB"/>
    <w:rsid w:val="00A11535"/>
    <w:rsid w:val="00A12095"/>
    <w:rsid w:val="00A1223B"/>
    <w:rsid w:val="00A12708"/>
    <w:rsid w:val="00A12BF9"/>
    <w:rsid w:val="00A131BD"/>
    <w:rsid w:val="00A1344E"/>
    <w:rsid w:val="00A1362A"/>
    <w:rsid w:val="00A1372E"/>
    <w:rsid w:val="00A13948"/>
    <w:rsid w:val="00A13C5E"/>
    <w:rsid w:val="00A13FA7"/>
    <w:rsid w:val="00A140F0"/>
    <w:rsid w:val="00A148DF"/>
    <w:rsid w:val="00A14A94"/>
    <w:rsid w:val="00A14B19"/>
    <w:rsid w:val="00A158C7"/>
    <w:rsid w:val="00A164A6"/>
    <w:rsid w:val="00A17328"/>
    <w:rsid w:val="00A173B7"/>
    <w:rsid w:val="00A17820"/>
    <w:rsid w:val="00A17B2D"/>
    <w:rsid w:val="00A20521"/>
    <w:rsid w:val="00A20706"/>
    <w:rsid w:val="00A20B19"/>
    <w:rsid w:val="00A20DB5"/>
    <w:rsid w:val="00A210C5"/>
    <w:rsid w:val="00A21296"/>
    <w:rsid w:val="00A2174C"/>
    <w:rsid w:val="00A218CB"/>
    <w:rsid w:val="00A21A80"/>
    <w:rsid w:val="00A2229B"/>
    <w:rsid w:val="00A22CAC"/>
    <w:rsid w:val="00A235D8"/>
    <w:rsid w:val="00A23710"/>
    <w:rsid w:val="00A240FC"/>
    <w:rsid w:val="00A252F1"/>
    <w:rsid w:val="00A25A9F"/>
    <w:rsid w:val="00A25C79"/>
    <w:rsid w:val="00A25D0E"/>
    <w:rsid w:val="00A25D6E"/>
    <w:rsid w:val="00A26005"/>
    <w:rsid w:val="00A2635F"/>
    <w:rsid w:val="00A26AE0"/>
    <w:rsid w:val="00A26DB3"/>
    <w:rsid w:val="00A277C3"/>
    <w:rsid w:val="00A30060"/>
    <w:rsid w:val="00A3067F"/>
    <w:rsid w:val="00A30A44"/>
    <w:rsid w:val="00A30A4A"/>
    <w:rsid w:val="00A31CD8"/>
    <w:rsid w:val="00A31D31"/>
    <w:rsid w:val="00A3235B"/>
    <w:rsid w:val="00A3249D"/>
    <w:rsid w:val="00A32C98"/>
    <w:rsid w:val="00A33285"/>
    <w:rsid w:val="00A33306"/>
    <w:rsid w:val="00A333A3"/>
    <w:rsid w:val="00A33542"/>
    <w:rsid w:val="00A335DA"/>
    <w:rsid w:val="00A33E45"/>
    <w:rsid w:val="00A344C4"/>
    <w:rsid w:val="00A35C17"/>
    <w:rsid w:val="00A360D1"/>
    <w:rsid w:val="00A36121"/>
    <w:rsid w:val="00A3678E"/>
    <w:rsid w:val="00A37448"/>
    <w:rsid w:val="00A379DA"/>
    <w:rsid w:val="00A37D08"/>
    <w:rsid w:val="00A37D77"/>
    <w:rsid w:val="00A40271"/>
    <w:rsid w:val="00A40302"/>
    <w:rsid w:val="00A40552"/>
    <w:rsid w:val="00A413C3"/>
    <w:rsid w:val="00A417B6"/>
    <w:rsid w:val="00A41E0F"/>
    <w:rsid w:val="00A420F9"/>
    <w:rsid w:val="00A42382"/>
    <w:rsid w:val="00A429F7"/>
    <w:rsid w:val="00A431AA"/>
    <w:rsid w:val="00A43DB3"/>
    <w:rsid w:val="00A444DD"/>
    <w:rsid w:val="00A449E7"/>
    <w:rsid w:val="00A452F3"/>
    <w:rsid w:val="00A45542"/>
    <w:rsid w:val="00A45768"/>
    <w:rsid w:val="00A45D95"/>
    <w:rsid w:val="00A45F57"/>
    <w:rsid w:val="00A46423"/>
    <w:rsid w:val="00A46B13"/>
    <w:rsid w:val="00A46B98"/>
    <w:rsid w:val="00A472DB"/>
    <w:rsid w:val="00A47651"/>
    <w:rsid w:val="00A47813"/>
    <w:rsid w:val="00A478B4"/>
    <w:rsid w:val="00A47996"/>
    <w:rsid w:val="00A509D4"/>
    <w:rsid w:val="00A510C2"/>
    <w:rsid w:val="00A51629"/>
    <w:rsid w:val="00A51A82"/>
    <w:rsid w:val="00A51BCF"/>
    <w:rsid w:val="00A52130"/>
    <w:rsid w:val="00A52165"/>
    <w:rsid w:val="00A52680"/>
    <w:rsid w:val="00A52DA6"/>
    <w:rsid w:val="00A532F0"/>
    <w:rsid w:val="00A534C3"/>
    <w:rsid w:val="00A53779"/>
    <w:rsid w:val="00A53A29"/>
    <w:rsid w:val="00A54508"/>
    <w:rsid w:val="00A54557"/>
    <w:rsid w:val="00A547E5"/>
    <w:rsid w:val="00A54C99"/>
    <w:rsid w:val="00A54DDF"/>
    <w:rsid w:val="00A551C9"/>
    <w:rsid w:val="00A5529D"/>
    <w:rsid w:val="00A55509"/>
    <w:rsid w:val="00A5634B"/>
    <w:rsid w:val="00A56600"/>
    <w:rsid w:val="00A569BA"/>
    <w:rsid w:val="00A56EED"/>
    <w:rsid w:val="00A57053"/>
    <w:rsid w:val="00A572A7"/>
    <w:rsid w:val="00A573C0"/>
    <w:rsid w:val="00A574E4"/>
    <w:rsid w:val="00A577F3"/>
    <w:rsid w:val="00A57D91"/>
    <w:rsid w:val="00A57F08"/>
    <w:rsid w:val="00A57F3A"/>
    <w:rsid w:val="00A601A3"/>
    <w:rsid w:val="00A6053C"/>
    <w:rsid w:val="00A605A9"/>
    <w:rsid w:val="00A609CC"/>
    <w:rsid w:val="00A60BCD"/>
    <w:rsid w:val="00A610A5"/>
    <w:rsid w:val="00A610C2"/>
    <w:rsid w:val="00A61143"/>
    <w:rsid w:val="00A6139C"/>
    <w:rsid w:val="00A61438"/>
    <w:rsid w:val="00A617EA"/>
    <w:rsid w:val="00A61B4C"/>
    <w:rsid w:val="00A623D1"/>
    <w:rsid w:val="00A6251E"/>
    <w:rsid w:val="00A62CA7"/>
    <w:rsid w:val="00A62F2F"/>
    <w:rsid w:val="00A63218"/>
    <w:rsid w:val="00A63E2F"/>
    <w:rsid w:val="00A64233"/>
    <w:rsid w:val="00A64416"/>
    <w:rsid w:val="00A64601"/>
    <w:rsid w:val="00A654B2"/>
    <w:rsid w:val="00A66796"/>
    <w:rsid w:val="00A66BA0"/>
    <w:rsid w:val="00A66F50"/>
    <w:rsid w:val="00A67031"/>
    <w:rsid w:val="00A67781"/>
    <w:rsid w:val="00A679F2"/>
    <w:rsid w:val="00A67A95"/>
    <w:rsid w:val="00A67DFB"/>
    <w:rsid w:val="00A701D0"/>
    <w:rsid w:val="00A705E9"/>
    <w:rsid w:val="00A70FC9"/>
    <w:rsid w:val="00A71131"/>
    <w:rsid w:val="00A71AFE"/>
    <w:rsid w:val="00A71CFF"/>
    <w:rsid w:val="00A71F3D"/>
    <w:rsid w:val="00A72091"/>
    <w:rsid w:val="00A726E0"/>
    <w:rsid w:val="00A72B4D"/>
    <w:rsid w:val="00A72B93"/>
    <w:rsid w:val="00A72FA0"/>
    <w:rsid w:val="00A737A6"/>
    <w:rsid w:val="00A73834"/>
    <w:rsid w:val="00A73A68"/>
    <w:rsid w:val="00A74336"/>
    <w:rsid w:val="00A74EA1"/>
    <w:rsid w:val="00A759E7"/>
    <w:rsid w:val="00A75A8A"/>
    <w:rsid w:val="00A75C19"/>
    <w:rsid w:val="00A75CD9"/>
    <w:rsid w:val="00A77562"/>
    <w:rsid w:val="00A77721"/>
    <w:rsid w:val="00A77CB4"/>
    <w:rsid w:val="00A77FC7"/>
    <w:rsid w:val="00A80C4A"/>
    <w:rsid w:val="00A80E33"/>
    <w:rsid w:val="00A80EE2"/>
    <w:rsid w:val="00A81AFA"/>
    <w:rsid w:val="00A81B07"/>
    <w:rsid w:val="00A8251B"/>
    <w:rsid w:val="00A825A0"/>
    <w:rsid w:val="00A827DC"/>
    <w:rsid w:val="00A82841"/>
    <w:rsid w:val="00A82A00"/>
    <w:rsid w:val="00A82B2F"/>
    <w:rsid w:val="00A82FA7"/>
    <w:rsid w:val="00A83209"/>
    <w:rsid w:val="00A839EF"/>
    <w:rsid w:val="00A83AAA"/>
    <w:rsid w:val="00A83E6D"/>
    <w:rsid w:val="00A842C3"/>
    <w:rsid w:val="00A84323"/>
    <w:rsid w:val="00A84415"/>
    <w:rsid w:val="00A84CA4"/>
    <w:rsid w:val="00A84CE0"/>
    <w:rsid w:val="00A84DB4"/>
    <w:rsid w:val="00A84EE3"/>
    <w:rsid w:val="00A84F54"/>
    <w:rsid w:val="00A85062"/>
    <w:rsid w:val="00A85E58"/>
    <w:rsid w:val="00A8648D"/>
    <w:rsid w:val="00A86583"/>
    <w:rsid w:val="00A86C20"/>
    <w:rsid w:val="00A87486"/>
    <w:rsid w:val="00A87675"/>
    <w:rsid w:val="00A87BDB"/>
    <w:rsid w:val="00A87E9A"/>
    <w:rsid w:val="00A87FB2"/>
    <w:rsid w:val="00A9041C"/>
    <w:rsid w:val="00A9057D"/>
    <w:rsid w:val="00A9109D"/>
    <w:rsid w:val="00A91B7C"/>
    <w:rsid w:val="00A91FE4"/>
    <w:rsid w:val="00A92048"/>
    <w:rsid w:val="00A923AA"/>
    <w:rsid w:val="00A928EF"/>
    <w:rsid w:val="00A92B89"/>
    <w:rsid w:val="00A92C07"/>
    <w:rsid w:val="00A92CB8"/>
    <w:rsid w:val="00A9303B"/>
    <w:rsid w:val="00A9328F"/>
    <w:rsid w:val="00A933EA"/>
    <w:rsid w:val="00A9487E"/>
    <w:rsid w:val="00A94909"/>
    <w:rsid w:val="00A949EC"/>
    <w:rsid w:val="00A95276"/>
    <w:rsid w:val="00A952FA"/>
    <w:rsid w:val="00A953EF"/>
    <w:rsid w:val="00A954E3"/>
    <w:rsid w:val="00A95D3A"/>
    <w:rsid w:val="00A96A06"/>
    <w:rsid w:val="00A96A48"/>
    <w:rsid w:val="00A96E45"/>
    <w:rsid w:val="00A971CE"/>
    <w:rsid w:val="00A978B6"/>
    <w:rsid w:val="00A97902"/>
    <w:rsid w:val="00A979F1"/>
    <w:rsid w:val="00A97A63"/>
    <w:rsid w:val="00AA021A"/>
    <w:rsid w:val="00AA028A"/>
    <w:rsid w:val="00AA1818"/>
    <w:rsid w:val="00AA18A2"/>
    <w:rsid w:val="00AA1A33"/>
    <w:rsid w:val="00AA2326"/>
    <w:rsid w:val="00AA2456"/>
    <w:rsid w:val="00AA2644"/>
    <w:rsid w:val="00AA29EF"/>
    <w:rsid w:val="00AA29F8"/>
    <w:rsid w:val="00AA2C6A"/>
    <w:rsid w:val="00AA2E3E"/>
    <w:rsid w:val="00AA2EC6"/>
    <w:rsid w:val="00AA348B"/>
    <w:rsid w:val="00AA3837"/>
    <w:rsid w:val="00AA3D4F"/>
    <w:rsid w:val="00AA3E03"/>
    <w:rsid w:val="00AA421A"/>
    <w:rsid w:val="00AA472F"/>
    <w:rsid w:val="00AA4C41"/>
    <w:rsid w:val="00AA4FC0"/>
    <w:rsid w:val="00AA5268"/>
    <w:rsid w:val="00AA5566"/>
    <w:rsid w:val="00AA59B4"/>
    <w:rsid w:val="00AA65F1"/>
    <w:rsid w:val="00AA688F"/>
    <w:rsid w:val="00AA6B3D"/>
    <w:rsid w:val="00AA6EE6"/>
    <w:rsid w:val="00AA7387"/>
    <w:rsid w:val="00AA7468"/>
    <w:rsid w:val="00AA7501"/>
    <w:rsid w:val="00AA7DBE"/>
    <w:rsid w:val="00AA7E35"/>
    <w:rsid w:val="00AB0884"/>
    <w:rsid w:val="00AB092A"/>
    <w:rsid w:val="00AB10C7"/>
    <w:rsid w:val="00AB128C"/>
    <w:rsid w:val="00AB1540"/>
    <w:rsid w:val="00AB156A"/>
    <w:rsid w:val="00AB1653"/>
    <w:rsid w:val="00AB16EF"/>
    <w:rsid w:val="00AB17A1"/>
    <w:rsid w:val="00AB1982"/>
    <w:rsid w:val="00AB19B4"/>
    <w:rsid w:val="00AB23A5"/>
    <w:rsid w:val="00AB23C7"/>
    <w:rsid w:val="00AB2474"/>
    <w:rsid w:val="00AB2C70"/>
    <w:rsid w:val="00AB30A4"/>
    <w:rsid w:val="00AB30FA"/>
    <w:rsid w:val="00AB377C"/>
    <w:rsid w:val="00AB3AC8"/>
    <w:rsid w:val="00AB3F3F"/>
    <w:rsid w:val="00AB3F76"/>
    <w:rsid w:val="00AB4244"/>
    <w:rsid w:val="00AB4358"/>
    <w:rsid w:val="00AB4B22"/>
    <w:rsid w:val="00AB512E"/>
    <w:rsid w:val="00AB57D6"/>
    <w:rsid w:val="00AB5820"/>
    <w:rsid w:val="00AB5DE4"/>
    <w:rsid w:val="00AB5E60"/>
    <w:rsid w:val="00AB6499"/>
    <w:rsid w:val="00AB6753"/>
    <w:rsid w:val="00AB6AF7"/>
    <w:rsid w:val="00AB6E64"/>
    <w:rsid w:val="00AB6F9F"/>
    <w:rsid w:val="00AB768A"/>
    <w:rsid w:val="00AB7B3A"/>
    <w:rsid w:val="00AB7DFE"/>
    <w:rsid w:val="00AB7F96"/>
    <w:rsid w:val="00AC0965"/>
    <w:rsid w:val="00AC0F32"/>
    <w:rsid w:val="00AC1544"/>
    <w:rsid w:val="00AC1777"/>
    <w:rsid w:val="00AC17ED"/>
    <w:rsid w:val="00AC1909"/>
    <w:rsid w:val="00AC1D1E"/>
    <w:rsid w:val="00AC21B0"/>
    <w:rsid w:val="00AC2210"/>
    <w:rsid w:val="00AC2AB5"/>
    <w:rsid w:val="00AC2E7B"/>
    <w:rsid w:val="00AC3869"/>
    <w:rsid w:val="00AC3A2E"/>
    <w:rsid w:val="00AC3B73"/>
    <w:rsid w:val="00AC3C12"/>
    <w:rsid w:val="00AC415B"/>
    <w:rsid w:val="00AC428F"/>
    <w:rsid w:val="00AC4597"/>
    <w:rsid w:val="00AC4C4E"/>
    <w:rsid w:val="00AC4D43"/>
    <w:rsid w:val="00AC4F62"/>
    <w:rsid w:val="00AC52F9"/>
    <w:rsid w:val="00AC5324"/>
    <w:rsid w:val="00AC53A4"/>
    <w:rsid w:val="00AC5650"/>
    <w:rsid w:val="00AC5C78"/>
    <w:rsid w:val="00AC6DEA"/>
    <w:rsid w:val="00AC70AB"/>
    <w:rsid w:val="00AC747C"/>
    <w:rsid w:val="00AC74DD"/>
    <w:rsid w:val="00AC7561"/>
    <w:rsid w:val="00AC7781"/>
    <w:rsid w:val="00AC790E"/>
    <w:rsid w:val="00AC7BF1"/>
    <w:rsid w:val="00AD0193"/>
    <w:rsid w:val="00AD1996"/>
    <w:rsid w:val="00AD1B98"/>
    <w:rsid w:val="00AD1BBD"/>
    <w:rsid w:val="00AD2552"/>
    <w:rsid w:val="00AD266D"/>
    <w:rsid w:val="00AD2AA7"/>
    <w:rsid w:val="00AD2E0B"/>
    <w:rsid w:val="00AD371F"/>
    <w:rsid w:val="00AD375E"/>
    <w:rsid w:val="00AD39B2"/>
    <w:rsid w:val="00AD3D68"/>
    <w:rsid w:val="00AD3E37"/>
    <w:rsid w:val="00AD3F54"/>
    <w:rsid w:val="00AD437D"/>
    <w:rsid w:val="00AD4BF2"/>
    <w:rsid w:val="00AD5CA1"/>
    <w:rsid w:val="00AD5D27"/>
    <w:rsid w:val="00AD5E6C"/>
    <w:rsid w:val="00AD6878"/>
    <w:rsid w:val="00AD718B"/>
    <w:rsid w:val="00AD753E"/>
    <w:rsid w:val="00AD77B8"/>
    <w:rsid w:val="00AD792C"/>
    <w:rsid w:val="00AD7963"/>
    <w:rsid w:val="00AD7A74"/>
    <w:rsid w:val="00AD7D5B"/>
    <w:rsid w:val="00AE0880"/>
    <w:rsid w:val="00AE0A49"/>
    <w:rsid w:val="00AE0B0A"/>
    <w:rsid w:val="00AE0BA2"/>
    <w:rsid w:val="00AE0BA8"/>
    <w:rsid w:val="00AE126B"/>
    <w:rsid w:val="00AE12B6"/>
    <w:rsid w:val="00AE17E7"/>
    <w:rsid w:val="00AE1D6C"/>
    <w:rsid w:val="00AE225F"/>
    <w:rsid w:val="00AE2BDF"/>
    <w:rsid w:val="00AE2C6D"/>
    <w:rsid w:val="00AE2FDC"/>
    <w:rsid w:val="00AE304E"/>
    <w:rsid w:val="00AE3521"/>
    <w:rsid w:val="00AE362E"/>
    <w:rsid w:val="00AE3A9F"/>
    <w:rsid w:val="00AE3BA9"/>
    <w:rsid w:val="00AE3D28"/>
    <w:rsid w:val="00AE42DB"/>
    <w:rsid w:val="00AE45E3"/>
    <w:rsid w:val="00AE4B0C"/>
    <w:rsid w:val="00AE4B3E"/>
    <w:rsid w:val="00AE5518"/>
    <w:rsid w:val="00AE5613"/>
    <w:rsid w:val="00AE57DA"/>
    <w:rsid w:val="00AE5843"/>
    <w:rsid w:val="00AE6C8B"/>
    <w:rsid w:val="00AE7480"/>
    <w:rsid w:val="00AE7607"/>
    <w:rsid w:val="00AF02A6"/>
    <w:rsid w:val="00AF059A"/>
    <w:rsid w:val="00AF0D0E"/>
    <w:rsid w:val="00AF1756"/>
    <w:rsid w:val="00AF1A22"/>
    <w:rsid w:val="00AF221B"/>
    <w:rsid w:val="00AF2319"/>
    <w:rsid w:val="00AF260E"/>
    <w:rsid w:val="00AF26B9"/>
    <w:rsid w:val="00AF2D91"/>
    <w:rsid w:val="00AF3230"/>
    <w:rsid w:val="00AF32DD"/>
    <w:rsid w:val="00AF353B"/>
    <w:rsid w:val="00AF3B0F"/>
    <w:rsid w:val="00AF43EA"/>
    <w:rsid w:val="00AF4553"/>
    <w:rsid w:val="00AF4E3C"/>
    <w:rsid w:val="00AF5292"/>
    <w:rsid w:val="00AF53CF"/>
    <w:rsid w:val="00AF5C3D"/>
    <w:rsid w:val="00AF5FBC"/>
    <w:rsid w:val="00AF6493"/>
    <w:rsid w:val="00AF6536"/>
    <w:rsid w:val="00AF6E50"/>
    <w:rsid w:val="00AF6EAC"/>
    <w:rsid w:val="00AF72B1"/>
    <w:rsid w:val="00AF756F"/>
    <w:rsid w:val="00AF7615"/>
    <w:rsid w:val="00AF79D7"/>
    <w:rsid w:val="00AF79DB"/>
    <w:rsid w:val="00AF7A24"/>
    <w:rsid w:val="00AF7A69"/>
    <w:rsid w:val="00AF7A8A"/>
    <w:rsid w:val="00B0044E"/>
    <w:rsid w:val="00B00528"/>
    <w:rsid w:val="00B00E93"/>
    <w:rsid w:val="00B01C52"/>
    <w:rsid w:val="00B02862"/>
    <w:rsid w:val="00B02BFE"/>
    <w:rsid w:val="00B034A8"/>
    <w:rsid w:val="00B0351A"/>
    <w:rsid w:val="00B03B5C"/>
    <w:rsid w:val="00B03B97"/>
    <w:rsid w:val="00B03C8A"/>
    <w:rsid w:val="00B04782"/>
    <w:rsid w:val="00B04D25"/>
    <w:rsid w:val="00B04EB1"/>
    <w:rsid w:val="00B0530F"/>
    <w:rsid w:val="00B05D12"/>
    <w:rsid w:val="00B060E8"/>
    <w:rsid w:val="00B06161"/>
    <w:rsid w:val="00B0656D"/>
    <w:rsid w:val="00B06AA9"/>
    <w:rsid w:val="00B06D23"/>
    <w:rsid w:val="00B06D86"/>
    <w:rsid w:val="00B06EA5"/>
    <w:rsid w:val="00B070C5"/>
    <w:rsid w:val="00B0715B"/>
    <w:rsid w:val="00B072C1"/>
    <w:rsid w:val="00B0737C"/>
    <w:rsid w:val="00B078DB"/>
    <w:rsid w:val="00B07F1D"/>
    <w:rsid w:val="00B107B4"/>
    <w:rsid w:val="00B10830"/>
    <w:rsid w:val="00B10840"/>
    <w:rsid w:val="00B10ACC"/>
    <w:rsid w:val="00B10C20"/>
    <w:rsid w:val="00B112DC"/>
    <w:rsid w:val="00B115BA"/>
    <w:rsid w:val="00B11668"/>
    <w:rsid w:val="00B11806"/>
    <w:rsid w:val="00B1184E"/>
    <w:rsid w:val="00B118BC"/>
    <w:rsid w:val="00B11B38"/>
    <w:rsid w:val="00B11D0D"/>
    <w:rsid w:val="00B128D1"/>
    <w:rsid w:val="00B12C73"/>
    <w:rsid w:val="00B1313A"/>
    <w:rsid w:val="00B13398"/>
    <w:rsid w:val="00B13576"/>
    <w:rsid w:val="00B13770"/>
    <w:rsid w:val="00B13F8A"/>
    <w:rsid w:val="00B14599"/>
    <w:rsid w:val="00B145B8"/>
    <w:rsid w:val="00B146A0"/>
    <w:rsid w:val="00B14BC1"/>
    <w:rsid w:val="00B14E3E"/>
    <w:rsid w:val="00B15160"/>
    <w:rsid w:val="00B155D1"/>
    <w:rsid w:val="00B158FC"/>
    <w:rsid w:val="00B15C34"/>
    <w:rsid w:val="00B15E58"/>
    <w:rsid w:val="00B1620F"/>
    <w:rsid w:val="00B163E1"/>
    <w:rsid w:val="00B16612"/>
    <w:rsid w:val="00B1686F"/>
    <w:rsid w:val="00B16DAB"/>
    <w:rsid w:val="00B1709D"/>
    <w:rsid w:val="00B17478"/>
    <w:rsid w:val="00B17E13"/>
    <w:rsid w:val="00B2092F"/>
    <w:rsid w:val="00B20C28"/>
    <w:rsid w:val="00B20C8E"/>
    <w:rsid w:val="00B21372"/>
    <w:rsid w:val="00B21715"/>
    <w:rsid w:val="00B21B7A"/>
    <w:rsid w:val="00B22507"/>
    <w:rsid w:val="00B229C1"/>
    <w:rsid w:val="00B22F80"/>
    <w:rsid w:val="00B230EE"/>
    <w:rsid w:val="00B23A61"/>
    <w:rsid w:val="00B23FA7"/>
    <w:rsid w:val="00B247FD"/>
    <w:rsid w:val="00B24D85"/>
    <w:rsid w:val="00B250B5"/>
    <w:rsid w:val="00B254B7"/>
    <w:rsid w:val="00B2557D"/>
    <w:rsid w:val="00B2561F"/>
    <w:rsid w:val="00B25C1D"/>
    <w:rsid w:val="00B27144"/>
    <w:rsid w:val="00B274B0"/>
    <w:rsid w:val="00B27EAD"/>
    <w:rsid w:val="00B302BC"/>
    <w:rsid w:val="00B3082E"/>
    <w:rsid w:val="00B30A52"/>
    <w:rsid w:val="00B30F78"/>
    <w:rsid w:val="00B312F5"/>
    <w:rsid w:val="00B31A13"/>
    <w:rsid w:val="00B31A56"/>
    <w:rsid w:val="00B32364"/>
    <w:rsid w:val="00B3275B"/>
    <w:rsid w:val="00B32A93"/>
    <w:rsid w:val="00B32FD8"/>
    <w:rsid w:val="00B33952"/>
    <w:rsid w:val="00B33DA1"/>
    <w:rsid w:val="00B33F04"/>
    <w:rsid w:val="00B34044"/>
    <w:rsid w:val="00B341ED"/>
    <w:rsid w:val="00B34998"/>
    <w:rsid w:val="00B34A15"/>
    <w:rsid w:val="00B34E5A"/>
    <w:rsid w:val="00B35639"/>
    <w:rsid w:val="00B3585C"/>
    <w:rsid w:val="00B35ABF"/>
    <w:rsid w:val="00B35B42"/>
    <w:rsid w:val="00B35C6C"/>
    <w:rsid w:val="00B35C74"/>
    <w:rsid w:val="00B361FF"/>
    <w:rsid w:val="00B366DD"/>
    <w:rsid w:val="00B36CFA"/>
    <w:rsid w:val="00B36E26"/>
    <w:rsid w:val="00B370D5"/>
    <w:rsid w:val="00B37664"/>
    <w:rsid w:val="00B37BFF"/>
    <w:rsid w:val="00B40082"/>
    <w:rsid w:val="00B4113A"/>
    <w:rsid w:val="00B41476"/>
    <w:rsid w:val="00B414C8"/>
    <w:rsid w:val="00B41EED"/>
    <w:rsid w:val="00B42208"/>
    <w:rsid w:val="00B42E61"/>
    <w:rsid w:val="00B42F41"/>
    <w:rsid w:val="00B43169"/>
    <w:rsid w:val="00B43630"/>
    <w:rsid w:val="00B43F7C"/>
    <w:rsid w:val="00B43F90"/>
    <w:rsid w:val="00B44216"/>
    <w:rsid w:val="00B44560"/>
    <w:rsid w:val="00B44576"/>
    <w:rsid w:val="00B4516C"/>
    <w:rsid w:val="00B451AD"/>
    <w:rsid w:val="00B452A4"/>
    <w:rsid w:val="00B458ED"/>
    <w:rsid w:val="00B4592E"/>
    <w:rsid w:val="00B45AF8"/>
    <w:rsid w:val="00B46847"/>
    <w:rsid w:val="00B47AC8"/>
    <w:rsid w:val="00B501E6"/>
    <w:rsid w:val="00B50543"/>
    <w:rsid w:val="00B50874"/>
    <w:rsid w:val="00B5090F"/>
    <w:rsid w:val="00B51406"/>
    <w:rsid w:val="00B51AA2"/>
    <w:rsid w:val="00B51B74"/>
    <w:rsid w:val="00B52238"/>
    <w:rsid w:val="00B524D2"/>
    <w:rsid w:val="00B52662"/>
    <w:rsid w:val="00B527C1"/>
    <w:rsid w:val="00B53242"/>
    <w:rsid w:val="00B53258"/>
    <w:rsid w:val="00B53EF0"/>
    <w:rsid w:val="00B54ADB"/>
    <w:rsid w:val="00B54C85"/>
    <w:rsid w:val="00B54F4F"/>
    <w:rsid w:val="00B54F9F"/>
    <w:rsid w:val="00B552C3"/>
    <w:rsid w:val="00B555E5"/>
    <w:rsid w:val="00B558FF"/>
    <w:rsid w:val="00B56921"/>
    <w:rsid w:val="00B57466"/>
    <w:rsid w:val="00B57B42"/>
    <w:rsid w:val="00B57DA4"/>
    <w:rsid w:val="00B600C9"/>
    <w:rsid w:val="00B6093E"/>
    <w:rsid w:val="00B60CAE"/>
    <w:rsid w:val="00B60EC3"/>
    <w:rsid w:val="00B61688"/>
    <w:rsid w:val="00B61F93"/>
    <w:rsid w:val="00B62D84"/>
    <w:rsid w:val="00B6309B"/>
    <w:rsid w:val="00B63177"/>
    <w:rsid w:val="00B63B14"/>
    <w:rsid w:val="00B644A5"/>
    <w:rsid w:val="00B64762"/>
    <w:rsid w:val="00B64CB7"/>
    <w:rsid w:val="00B652AA"/>
    <w:rsid w:val="00B65766"/>
    <w:rsid w:val="00B659F3"/>
    <w:rsid w:val="00B65A03"/>
    <w:rsid w:val="00B65E41"/>
    <w:rsid w:val="00B667A1"/>
    <w:rsid w:val="00B6680B"/>
    <w:rsid w:val="00B6693C"/>
    <w:rsid w:val="00B66BF6"/>
    <w:rsid w:val="00B66C9F"/>
    <w:rsid w:val="00B66DED"/>
    <w:rsid w:val="00B66EAB"/>
    <w:rsid w:val="00B67255"/>
    <w:rsid w:val="00B70510"/>
    <w:rsid w:val="00B70D9B"/>
    <w:rsid w:val="00B71655"/>
    <w:rsid w:val="00B716D3"/>
    <w:rsid w:val="00B719BB"/>
    <w:rsid w:val="00B7217A"/>
    <w:rsid w:val="00B7255E"/>
    <w:rsid w:val="00B726B6"/>
    <w:rsid w:val="00B72BE4"/>
    <w:rsid w:val="00B72DAC"/>
    <w:rsid w:val="00B7319B"/>
    <w:rsid w:val="00B7343D"/>
    <w:rsid w:val="00B7349C"/>
    <w:rsid w:val="00B735ED"/>
    <w:rsid w:val="00B737EB"/>
    <w:rsid w:val="00B73940"/>
    <w:rsid w:val="00B7436C"/>
    <w:rsid w:val="00B74CC8"/>
    <w:rsid w:val="00B74DA1"/>
    <w:rsid w:val="00B75135"/>
    <w:rsid w:val="00B75BB1"/>
    <w:rsid w:val="00B75D0C"/>
    <w:rsid w:val="00B75F82"/>
    <w:rsid w:val="00B76527"/>
    <w:rsid w:val="00B76BDD"/>
    <w:rsid w:val="00B76C42"/>
    <w:rsid w:val="00B77788"/>
    <w:rsid w:val="00B77CEB"/>
    <w:rsid w:val="00B77E88"/>
    <w:rsid w:val="00B80E40"/>
    <w:rsid w:val="00B81CDF"/>
    <w:rsid w:val="00B81FD8"/>
    <w:rsid w:val="00B824D6"/>
    <w:rsid w:val="00B826BD"/>
    <w:rsid w:val="00B83880"/>
    <w:rsid w:val="00B83CED"/>
    <w:rsid w:val="00B83DD9"/>
    <w:rsid w:val="00B83E02"/>
    <w:rsid w:val="00B843D9"/>
    <w:rsid w:val="00B8485F"/>
    <w:rsid w:val="00B8486B"/>
    <w:rsid w:val="00B84A71"/>
    <w:rsid w:val="00B850AD"/>
    <w:rsid w:val="00B85993"/>
    <w:rsid w:val="00B85BD8"/>
    <w:rsid w:val="00B86580"/>
    <w:rsid w:val="00B8680D"/>
    <w:rsid w:val="00B86D73"/>
    <w:rsid w:val="00B86F32"/>
    <w:rsid w:val="00B8764C"/>
    <w:rsid w:val="00B877BD"/>
    <w:rsid w:val="00B87CA3"/>
    <w:rsid w:val="00B87D69"/>
    <w:rsid w:val="00B9082B"/>
    <w:rsid w:val="00B908D4"/>
    <w:rsid w:val="00B909DF"/>
    <w:rsid w:val="00B91076"/>
    <w:rsid w:val="00B91111"/>
    <w:rsid w:val="00B9152E"/>
    <w:rsid w:val="00B91647"/>
    <w:rsid w:val="00B9179B"/>
    <w:rsid w:val="00B919BF"/>
    <w:rsid w:val="00B919E6"/>
    <w:rsid w:val="00B91ACE"/>
    <w:rsid w:val="00B91BB5"/>
    <w:rsid w:val="00B920C6"/>
    <w:rsid w:val="00B9277E"/>
    <w:rsid w:val="00B92924"/>
    <w:rsid w:val="00B9295A"/>
    <w:rsid w:val="00B929A1"/>
    <w:rsid w:val="00B929AB"/>
    <w:rsid w:val="00B92C34"/>
    <w:rsid w:val="00B92E0F"/>
    <w:rsid w:val="00B92E7B"/>
    <w:rsid w:val="00B92EBE"/>
    <w:rsid w:val="00B95318"/>
    <w:rsid w:val="00B957EF"/>
    <w:rsid w:val="00B95EC1"/>
    <w:rsid w:val="00B96D64"/>
    <w:rsid w:val="00B96EF5"/>
    <w:rsid w:val="00B96F08"/>
    <w:rsid w:val="00B96F10"/>
    <w:rsid w:val="00B96FC8"/>
    <w:rsid w:val="00B972AC"/>
    <w:rsid w:val="00B977A3"/>
    <w:rsid w:val="00B979B0"/>
    <w:rsid w:val="00B97C83"/>
    <w:rsid w:val="00B97E69"/>
    <w:rsid w:val="00B97F83"/>
    <w:rsid w:val="00BA00A0"/>
    <w:rsid w:val="00BA0B04"/>
    <w:rsid w:val="00BA0D20"/>
    <w:rsid w:val="00BA0DA2"/>
    <w:rsid w:val="00BA107E"/>
    <w:rsid w:val="00BA1367"/>
    <w:rsid w:val="00BA16B4"/>
    <w:rsid w:val="00BA2904"/>
    <w:rsid w:val="00BA36A5"/>
    <w:rsid w:val="00BA3993"/>
    <w:rsid w:val="00BA3B97"/>
    <w:rsid w:val="00BA4105"/>
    <w:rsid w:val="00BA411C"/>
    <w:rsid w:val="00BA41A4"/>
    <w:rsid w:val="00BA433C"/>
    <w:rsid w:val="00BA44EF"/>
    <w:rsid w:val="00BA4DFA"/>
    <w:rsid w:val="00BA50E1"/>
    <w:rsid w:val="00BA52EF"/>
    <w:rsid w:val="00BA67E6"/>
    <w:rsid w:val="00BA6A90"/>
    <w:rsid w:val="00BA6D4D"/>
    <w:rsid w:val="00BA6DB8"/>
    <w:rsid w:val="00BA6E95"/>
    <w:rsid w:val="00BA6F12"/>
    <w:rsid w:val="00BA723A"/>
    <w:rsid w:val="00BA73BA"/>
    <w:rsid w:val="00BA7B7A"/>
    <w:rsid w:val="00BA7C95"/>
    <w:rsid w:val="00BB0044"/>
    <w:rsid w:val="00BB0146"/>
    <w:rsid w:val="00BB0176"/>
    <w:rsid w:val="00BB05A0"/>
    <w:rsid w:val="00BB0A39"/>
    <w:rsid w:val="00BB0B43"/>
    <w:rsid w:val="00BB11FC"/>
    <w:rsid w:val="00BB1669"/>
    <w:rsid w:val="00BB17D4"/>
    <w:rsid w:val="00BB1961"/>
    <w:rsid w:val="00BB1B24"/>
    <w:rsid w:val="00BB20D9"/>
    <w:rsid w:val="00BB2169"/>
    <w:rsid w:val="00BB28BD"/>
    <w:rsid w:val="00BB2909"/>
    <w:rsid w:val="00BB2C87"/>
    <w:rsid w:val="00BB333D"/>
    <w:rsid w:val="00BB3700"/>
    <w:rsid w:val="00BB3BF6"/>
    <w:rsid w:val="00BB49B4"/>
    <w:rsid w:val="00BB517B"/>
    <w:rsid w:val="00BB5556"/>
    <w:rsid w:val="00BB579C"/>
    <w:rsid w:val="00BB5D26"/>
    <w:rsid w:val="00BB5DEF"/>
    <w:rsid w:val="00BB6311"/>
    <w:rsid w:val="00BB6521"/>
    <w:rsid w:val="00BB655B"/>
    <w:rsid w:val="00BB6B11"/>
    <w:rsid w:val="00BB6E12"/>
    <w:rsid w:val="00BB731B"/>
    <w:rsid w:val="00BB7425"/>
    <w:rsid w:val="00BB79A2"/>
    <w:rsid w:val="00BB7B69"/>
    <w:rsid w:val="00BB7E03"/>
    <w:rsid w:val="00BC0251"/>
    <w:rsid w:val="00BC0327"/>
    <w:rsid w:val="00BC1284"/>
    <w:rsid w:val="00BC129C"/>
    <w:rsid w:val="00BC17E1"/>
    <w:rsid w:val="00BC234E"/>
    <w:rsid w:val="00BC2755"/>
    <w:rsid w:val="00BC27E5"/>
    <w:rsid w:val="00BC2C75"/>
    <w:rsid w:val="00BC2FD9"/>
    <w:rsid w:val="00BC3137"/>
    <w:rsid w:val="00BC332C"/>
    <w:rsid w:val="00BC3596"/>
    <w:rsid w:val="00BC35E0"/>
    <w:rsid w:val="00BC37CA"/>
    <w:rsid w:val="00BC3AC2"/>
    <w:rsid w:val="00BC3BDA"/>
    <w:rsid w:val="00BC3D34"/>
    <w:rsid w:val="00BC418D"/>
    <w:rsid w:val="00BC41BC"/>
    <w:rsid w:val="00BC42A0"/>
    <w:rsid w:val="00BC48DF"/>
    <w:rsid w:val="00BC49AA"/>
    <w:rsid w:val="00BC4C26"/>
    <w:rsid w:val="00BC5BFC"/>
    <w:rsid w:val="00BC5FE2"/>
    <w:rsid w:val="00BC616F"/>
    <w:rsid w:val="00BC69E3"/>
    <w:rsid w:val="00BC6AF2"/>
    <w:rsid w:val="00BC767D"/>
    <w:rsid w:val="00BC76BD"/>
    <w:rsid w:val="00BC7A7A"/>
    <w:rsid w:val="00BC7B86"/>
    <w:rsid w:val="00BD000E"/>
    <w:rsid w:val="00BD017E"/>
    <w:rsid w:val="00BD056B"/>
    <w:rsid w:val="00BD11E4"/>
    <w:rsid w:val="00BD139C"/>
    <w:rsid w:val="00BD1758"/>
    <w:rsid w:val="00BD1F1C"/>
    <w:rsid w:val="00BD2121"/>
    <w:rsid w:val="00BD229C"/>
    <w:rsid w:val="00BD22B8"/>
    <w:rsid w:val="00BD31D6"/>
    <w:rsid w:val="00BD32A5"/>
    <w:rsid w:val="00BD36AD"/>
    <w:rsid w:val="00BD381A"/>
    <w:rsid w:val="00BD3950"/>
    <w:rsid w:val="00BD421A"/>
    <w:rsid w:val="00BD45ED"/>
    <w:rsid w:val="00BD4657"/>
    <w:rsid w:val="00BD4AC4"/>
    <w:rsid w:val="00BD4D42"/>
    <w:rsid w:val="00BD4D4E"/>
    <w:rsid w:val="00BD61CA"/>
    <w:rsid w:val="00BD6377"/>
    <w:rsid w:val="00BD6B31"/>
    <w:rsid w:val="00BD706B"/>
    <w:rsid w:val="00BD7252"/>
    <w:rsid w:val="00BD739F"/>
    <w:rsid w:val="00BD757E"/>
    <w:rsid w:val="00BD761D"/>
    <w:rsid w:val="00BD7B14"/>
    <w:rsid w:val="00BE0623"/>
    <w:rsid w:val="00BE084E"/>
    <w:rsid w:val="00BE0E27"/>
    <w:rsid w:val="00BE1754"/>
    <w:rsid w:val="00BE29E9"/>
    <w:rsid w:val="00BE2B10"/>
    <w:rsid w:val="00BE2CD9"/>
    <w:rsid w:val="00BE3731"/>
    <w:rsid w:val="00BE37CD"/>
    <w:rsid w:val="00BE3A7B"/>
    <w:rsid w:val="00BE3E81"/>
    <w:rsid w:val="00BE3F30"/>
    <w:rsid w:val="00BE406A"/>
    <w:rsid w:val="00BE4098"/>
    <w:rsid w:val="00BE4358"/>
    <w:rsid w:val="00BE437E"/>
    <w:rsid w:val="00BE463D"/>
    <w:rsid w:val="00BE47CD"/>
    <w:rsid w:val="00BE4AD2"/>
    <w:rsid w:val="00BE4C91"/>
    <w:rsid w:val="00BE4F22"/>
    <w:rsid w:val="00BE5205"/>
    <w:rsid w:val="00BE5836"/>
    <w:rsid w:val="00BE5A71"/>
    <w:rsid w:val="00BE5EF3"/>
    <w:rsid w:val="00BE6026"/>
    <w:rsid w:val="00BE673B"/>
    <w:rsid w:val="00BE681D"/>
    <w:rsid w:val="00BE691B"/>
    <w:rsid w:val="00BE6BBF"/>
    <w:rsid w:val="00BE6E05"/>
    <w:rsid w:val="00BE7147"/>
    <w:rsid w:val="00BE75D9"/>
    <w:rsid w:val="00BE79E3"/>
    <w:rsid w:val="00BE7A0F"/>
    <w:rsid w:val="00BE7A5D"/>
    <w:rsid w:val="00BE7B7F"/>
    <w:rsid w:val="00BF04FF"/>
    <w:rsid w:val="00BF06D1"/>
    <w:rsid w:val="00BF1147"/>
    <w:rsid w:val="00BF15ED"/>
    <w:rsid w:val="00BF1C06"/>
    <w:rsid w:val="00BF22D6"/>
    <w:rsid w:val="00BF240F"/>
    <w:rsid w:val="00BF264D"/>
    <w:rsid w:val="00BF27D6"/>
    <w:rsid w:val="00BF34B8"/>
    <w:rsid w:val="00BF3E12"/>
    <w:rsid w:val="00BF40EB"/>
    <w:rsid w:val="00BF4A9A"/>
    <w:rsid w:val="00BF4C7D"/>
    <w:rsid w:val="00BF4E38"/>
    <w:rsid w:val="00BF4F48"/>
    <w:rsid w:val="00BF51E0"/>
    <w:rsid w:val="00BF56B0"/>
    <w:rsid w:val="00BF571E"/>
    <w:rsid w:val="00BF5B32"/>
    <w:rsid w:val="00BF616F"/>
    <w:rsid w:val="00BF6234"/>
    <w:rsid w:val="00BF6354"/>
    <w:rsid w:val="00BF6486"/>
    <w:rsid w:val="00BF6599"/>
    <w:rsid w:val="00BF6C43"/>
    <w:rsid w:val="00BF6CB4"/>
    <w:rsid w:val="00BF6D02"/>
    <w:rsid w:val="00BF7727"/>
    <w:rsid w:val="00C00000"/>
    <w:rsid w:val="00C004AC"/>
    <w:rsid w:val="00C00567"/>
    <w:rsid w:val="00C005A4"/>
    <w:rsid w:val="00C007A6"/>
    <w:rsid w:val="00C00CB2"/>
    <w:rsid w:val="00C010BA"/>
    <w:rsid w:val="00C01320"/>
    <w:rsid w:val="00C0140D"/>
    <w:rsid w:val="00C018BD"/>
    <w:rsid w:val="00C01B50"/>
    <w:rsid w:val="00C02007"/>
    <w:rsid w:val="00C020B5"/>
    <w:rsid w:val="00C02142"/>
    <w:rsid w:val="00C028D7"/>
    <w:rsid w:val="00C0290E"/>
    <w:rsid w:val="00C02910"/>
    <w:rsid w:val="00C02992"/>
    <w:rsid w:val="00C0371C"/>
    <w:rsid w:val="00C03CAA"/>
    <w:rsid w:val="00C042BB"/>
    <w:rsid w:val="00C0445E"/>
    <w:rsid w:val="00C04ABA"/>
    <w:rsid w:val="00C04DBD"/>
    <w:rsid w:val="00C04FF3"/>
    <w:rsid w:val="00C05631"/>
    <w:rsid w:val="00C05747"/>
    <w:rsid w:val="00C05A10"/>
    <w:rsid w:val="00C05B81"/>
    <w:rsid w:val="00C067CB"/>
    <w:rsid w:val="00C067F5"/>
    <w:rsid w:val="00C06AF2"/>
    <w:rsid w:val="00C06CC2"/>
    <w:rsid w:val="00C06CC7"/>
    <w:rsid w:val="00C06D11"/>
    <w:rsid w:val="00C06DB4"/>
    <w:rsid w:val="00C07C19"/>
    <w:rsid w:val="00C07C65"/>
    <w:rsid w:val="00C07D8A"/>
    <w:rsid w:val="00C07EF0"/>
    <w:rsid w:val="00C10AAA"/>
    <w:rsid w:val="00C10AE6"/>
    <w:rsid w:val="00C11546"/>
    <w:rsid w:val="00C1155D"/>
    <w:rsid w:val="00C117E4"/>
    <w:rsid w:val="00C11AD0"/>
    <w:rsid w:val="00C1204E"/>
    <w:rsid w:val="00C1209F"/>
    <w:rsid w:val="00C12103"/>
    <w:rsid w:val="00C122F2"/>
    <w:rsid w:val="00C12830"/>
    <w:rsid w:val="00C129A2"/>
    <w:rsid w:val="00C129CD"/>
    <w:rsid w:val="00C13045"/>
    <w:rsid w:val="00C13151"/>
    <w:rsid w:val="00C1324B"/>
    <w:rsid w:val="00C13312"/>
    <w:rsid w:val="00C13710"/>
    <w:rsid w:val="00C13923"/>
    <w:rsid w:val="00C13DB1"/>
    <w:rsid w:val="00C14F31"/>
    <w:rsid w:val="00C14F60"/>
    <w:rsid w:val="00C156B9"/>
    <w:rsid w:val="00C1578C"/>
    <w:rsid w:val="00C15874"/>
    <w:rsid w:val="00C15AA3"/>
    <w:rsid w:val="00C163DF"/>
    <w:rsid w:val="00C16489"/>
    <w:rsid w:val="00C165D2"/>
    <w:rsid w:val="00C16736"/>
    <w:rsid w:val="00C1695B"/>
    <w:rsid w:val="00C16C3F"/>
    <w:rsid w:val="00C16DD9"/>
    <w:rsid w:val="00C16E5D"/>
    <w:rsid w:val="00C173A4"/>
    <w:rsid w:val="00C17872"/>
    <w:rsid w:val="00C17BCA"/>
    <w:rsid w:val="00C20064"/>
    <w:rsid w:val="00C201E3"/>
    <w:rsid w:val="00C203E2"/>
    <w:rsid w:val="00C20483"/>
    <w:rsid w:val="00C205F9"/>
    <w:rsid w:val="00C20A41"/>
    <w:rsid w:val="00C20DC1"/>
    <w:rsid w:val="00C210D2"/>
    <w:rsid w:val="00C21882"/>
    <w:rsid w:val="00C2194C"/>
    <w:rsid w:val="00C22425"/>
    <w:rsid w:val="00C2251D"/>
    <w:rsid w:val="00C226B8"/>
    <w:rsid w:val="00C23997"/>
    <w:rsid w:val="00C245B7"/>
    <w:rsid w:val="00C245E1"/>
    <w:rsid w:val="00C24CE5"/>
    <w:rsid w:val="00C25849"/>
    <w:rsid w:val="00C25984"/>
    <w:rsid w:val="00C26B2D"/>
    <w:rsid w:val="00C2722C"/>
    <w:rsid w:val="00C27302"/>
    <w:rsid w:val="00C27529"/>
    <w:rsid w:val="00C27BA0"/>
    <w:rsid w:val="00C27CDF"/>
    <w:rsid w:val="00C308EA"/>
    <w:rsid w:val="00C30C8D"/>
    <w:rsid w:val="00C30D91"/>
    <w:rsid w:val="00C30F75"/>
    <w:rsid w:val="00C30FFC"/>
    <w:rsid w:val="00C319FE"/>
    <w:rsid w:val="00C31CE9"/>
    <w:rsid w:val="00C31DFF"/>
    <w:rsid w:val="00C3214D"/>
    <w:rsid w:val="00C322A5"/>
    <w:rsid w:val="00C32948"/>
    <w:rsid w:val="00C3324A"/>
    <w:rsid w:val="00C33941"/>
    <w:rsid w:val="00C33BA8"/>
    <w:rsid w:val="00C33F1A"/>
    <w:rsid w:val="00C346C0"/>
    <w:rsid w:val="00C3485C"/>
    <w:rsid w:val="00C3494C"/>
    <w:rsid w:val="00C34D18"/>
    <w:rsid w:val="00C35020"/>
    <w:rsid w:val="00C3506D"/>
    <w:rsid w:val="00C354D0"/>
    <w:rsid w:val="00C35531"/>
    <w:rsid w:val="00C365E7"/>
    <w:rsid w:val="00C368C6"/>
    <w:rsid w:val="00C36ABE"/>
    <w:rsid w:val="00C36DC1"/>
    <w:rsid w:val="00C36EC7"/>
    <w:rsid w:val="00C40139"/>
    <w:rsid w:val="00C403DB"/>
    <w:rsid w:val="00C4124A"/>
    <w:rsid w:val="00C4139D"/>
    <w:rsid w:val="00C41446"/>
    <w:rsid w:val="00C41744"/>
    <w:rsid w:val="00C418EF"/>
    <w:rsid w:val="00C41BD7"/>
    <w:rsid w:val="00C41EC2"/>
    <w:rsid w:val="00C422C5"/>
    <w:rsid w:val="00C42513"/>
    <w:rsid w:val="00C42C71"/>
    <w:rsid w:val="00C42D33"/>
    <w:rsid w:val="00C42EC8"/>
    <w:rsid w:val="00C42F89"/>
    <w:rsid w:val="00C44F93"/>
    <w:rsid w:val="00C451BE"/>
    <w:rsid w:val="00C452E8"/>
    <w:rsid w:val="00C4575B"/>
    <w:rsid w:val="00C45817"/>
    <w:rsid w:val="00C45AAE"/>
    <w:rsid w:val="00C45DF0"/>
    <w:rsid w:val="00C46ADC"/>
    <w:rsid w:val="00C46B22"/>
    <w:rsid w:val="00C47176"/>
    <w:rsid w:val="00C478EA"/>
    <w:rsid w:val="00C47AE9"/>
    <w:rsid w:val="00C503AD"/>
    <w:rsid w:val="00C504B0"/>
    <w:rsid w:val="00C505CE"/>
    <w:rsid w:val="00C50A07"/>
    <w:rsid w:val="00C50A38"/>
    <w:rsid w:val="00C50ADE"/>
    <w:rsid w:val="00C50B0C"/>
    <w:rsid w:val="00C50DE4"/>
    <w:rsid w:val="00C5126C"/>
    <w:rsid w:val="00C5134E"/>
    <w:rsid w:val="00C51C73"/>
    <w:rsid w:val="00C51D98"/>
    <w:rsid w:val="00C52637"/>
    <w:rsid w:val="00C5289A"/>
    <w:rsid w:val="00C52B05"/>
    <w:rsid w:val="00C532BE"/>
    <w:rsid w:val="00C53334"/>
    <w:rsid w:val="00C539EF"/>
    <w:rsid w:val="00C53A88"/>
    <w:rsid w:val="00C53D5A"/>
    <w:rsid w:val="00C53E25"/>
    <w:rsid w:val="00C54635"/>
    <w:rsid w:val="00C5471E"/>
    <w:rsid w:val="00C54B43"/>
    <w:rsid w:val="00C54CA7"/>
    <w:rsid w:val="00C54DBA"/>
    <w:rsid w:val="00C54E6A"/>
    <w:rsid w:val="00C55144"/>
    <w:rsid w:val="00C5529F"/>
    <w:rsid w:val="00C55622"/>
    <w:rsid w:val="00C56089"/>
    <w:rsid w:val="00C562EE"/>
    <w:rsid w:val="00C56E1B"/>
    <w:rsid w:val="00C56FCE"/>
    <w:rsid w:val="00C5768F"/>
    <w:rsid w:val="00C5778A"/>
    <w:rsid w:val="00C5780E"/>
    <w:rsid w:val="00C579F0"/>
    <w:rsid w:val="00C57D24"/>
    <w:rsid w:val="00C57D39"/>
    <w:rsid w:val="00C57DAC"/>
    <w:rsid w:val="00C600D1"/>
    <w:rsid w:val="00C6017B"/>
    <w:rsid w:val="00C605EA"/>
    <w:rsid w:val="00C60701"/>
    <w:rsid w:val="00C60DF0"/>
    <w:rsid w:val="00C611FD"/>
    <w:rsid w:val="00C61FD8"/>
    <w:rsid w:val="00C632BF"/>
    <w:rsid w:val="00C63AF9"/>
    <w:rsid w:val="00C641CF"/>
    <w:rsid w:val="00C6424B"/>
    <w:rsid w:val="00C643E8"/>
    <w:rsid w:val="00C64407"/>
    <w:rsid w:val="00C64645"/>
    <w:rsid w:val="00C64B76"/>
    <w:rsid w:val="00C65317"/>
    <w:rsid w:val="00C655C0"/>
    <w:rsid w:val="00C65655"/>
    <w:rsid w:val="00C66A5D"/>
    <w:rsid w:val="00C66A6A"/>
    <w:rsid w:val="00C67499"/>
    <w:rsid w:val="00C674C0"/>
    <w:rsid w:val="00C675AD"/>
    <w:rsid w:val="00C67811"/>
    <w:rsid w:val="00C70C33"/>
    <w:rsid w:val="00C70FDB"/>
    <w:rsid w:val="00C71067"/>
    <w:rsid w:val="00C7121F"/>
    <w:rsid w:val="00C713BC"/>
    <w:rsid w:val="00C7191D"/>
    <w:rsid w:val="00C72289"/>
    <w:rsid w:val="00C7277C"/>
    <w:rsid w:val="00C72AC4"/>
    <w:rsid w:val="00C730C0"/>
    <w:rsid w:val="00C730E1"/>
    <w:rsid w:val="00C737B1"/>
    <w:rsid w:val="00C73C46"/>
    <w:rsid w:val="00C73D17"/>
    <w:rsid w:val="00C73D7B"/>
    <w:rsid w:val="00C74052"/>
    <w:rsid w:val="00C741E0"/>
    <w:rsid w:val="00C74663"/>
    <w:rsid w:val="00C74885"/>
    <w:rsid w:val="00C7488F"/>
    <w:rsid w:val="00C750EE"/>
    <w:rsid w:val="00C7524D"/>
    <w:rsid w:val="00C7527F"/>
    <w:rsid w:val="00C75B23"/>
    <w:rsid w:val="00C76337"/>
    <w:rsid w:val="00C764FF"/>
    <w:rsid w:val="00C7652C"/>
    <w:rsid w:val="00C772AF"/>
    <w:rsid w:val="00C778C5"/>
    <w:rsid w:val="00C77E9B"/>
    <w:rsid w:val="00C77F02"/>
    <w:rsid w:val="00C80177"/>
    <w:rsid w:val="00C804C6"/>
    <w:rsid w:val="00C8058A"/>
    <w:rsid w:val="00C806F9"/>
    <w:rsid w:val="00C80756"/>
    <w:rsid w:val="00C808B2"/>
    <w:rsid w:val="00C80AF6"/>
    <w:rsid w:val="00C80BA6"/>
    <w:rsid w:val="00C80C60"/>
    <w:rsid w:val="00C80D76"/>
    <w:rsid w:val="00C80F9D"/>
    <w:rsid w:val="00C81111"/>
    <w:rsid w:val="00C81712"/>
    <w:rsid w:val="00C81D55"/>
    <w:rsid w:val="00C82090"/>
    <w:rsid w:val="00C82147"/>
    <w:rsid w:val="00C8255A"/>
    <w:rsid w:val="00C82CB5"/>
    <w:rsid w:val="00C83275"/>
    <w:rsid w:val="00C8330A"/>
    <w:rsid w:val="00C8343F"/>
    <w:rsid w:val="00C840AE"/>
    <w:rsid w:val="00C8429D"/>
    <w:rsid w:val="00C85107"/>
    <w:rsid w:val="00C85713"/>
    <w:rsid w:val="00C85A06"/>
    <w:rsid w:val="00C8605B"/>
    <w:rsid w:val="00C86634"/>
    <w:rsid w:val="00C867C2"/>
    <w:rsid w:val="00C86E0A"/>
    <w:rsid w:val="00C8715C"/>
    <w:rsid w:val="00C873A1"/>
    <w:rsid w:val="00C876E9"/>
    <w:rsid w:val="00C878D9"/>
    <w:rsid w:val="00C87AC6"/>
    <w:rsid w:val="00C87B95"/>
    <w:rsid w:val="00C87FBA"/>
    <w:rsid w:val="00C90677"/>
    <w:rsid w:val="00C913A6"/>
    <w:rsid w:val="00C91550"/>
    <w:rsid w:val="00C91C5D"/>
    <w:rsid w:val="00C9259B"/>
    <w:rsid w:val="00C926E0"/>
    <w:rsid w:val="00C929AD"/>
    <w:rsid w:val="00C92E91"/>
    <w:rsid w:val="00C934AE"/>
    <w:rsid w:val="00C93552"/>
    <w:rsid w:val="00C9422A"/>
    <w:rsid w:val="00C9431D"/>
    <w:rsid w:val="00C94958"/>
    <w:rsid w:val="00C94F7F"/>
    <w:rsid w:val="00C95042"/>
    <w:rsid w:val="00C951AE"/>
    <w:rsid w:val="00C95AF2"/>
    <w:rsid w:val="00C95CCF"/>
    <w:rsid w:val="00C963F5"/>
    <w:rsid w:val="00C96F2B"/>
    <w:rsid w:val="00C971BC"/>
    <w:rsid w:val="00C97754"/>
    <w:rsid w:val="00C97780"/>
    <w:rsid w:val="00C97AF1"/>
    <w:rsid w:val="00CA00BE"/>
    <w:rsid w:val="00CA01C0"/>
    <w:rsid w:val="00CA02BD"/>
    <w:rsid w:val="00CA0668"/>
    <w:rsid w:val="00CA06B7"/>
    <w:rsid w:val="00CA07CA"/>
    <w:rsid w:val="00CA0EAD"/>
    <w:rsid w:val="00CA112F"/>
    <w:rsid w:val="00CA13FD"/>
    <w:rsid w:val="00CA1401"/>
    <w:rsid w:val="00CA1451"/>
    <w:rsid w:val="00CA1A6A"/>
    <w:rsid w:val="00CA1B3A"/>
    <w:rsid w:val="00CA1CC3"/>
    <w:rsid w:val="00CA2234"/>
    <w:rsid w:val="00CA28DE"/>
    <w:rsid w:val="00CA2B8B"/>
    <w:rsid w:val="00CA36CA"/>
    <w:rsid w:val="00CA3756"/>
    <w:rsid w:val="00CA3A58"/>
    <w:rsid w:val="00CA4013"/>
    <w:rsid w:val="00CA4332"/>
    <w:rsid w:val="00CA44C3"/>
    <w:rsid w:val="00CA45B9"/>
    <w:rsid w:val="00CA4719"/>
    <w:rsid w:val="00CA4D62"/>
    <w:rsid w:val="00CA4F76"/>
    <w:rsid w:val="00CA56BC"/>
    <w:rsid w:val="00CA5AA9"/>
    <w:rsid w:val="00CA633B"/>
    <w:rsid w:val="00CA689F"/>
    <w:rsid w:val="00CA6A6C"/>
    <w:rsid w:val="00CA6C6C"/>
    <w:rsid w:val="00CA6DB5"/>
    <w:rsid w:val="00CA6EFE"/>
    <w:rsid w:val="00CB00B3"/>
    <w:rsid w:val="00CB0507"/>
    <w:rsid w:val="00CB0562"/>
    <w:rsid w:val="00CB07EE"/>
    <w:rsid w:val="00CB0AF5"/>
    <w:rsid w:val="00CB0BD5"/>
    <w:rsid w:val="00CB1E36"/>
    <w:rsid w:val="00CB25EB"/>
    <w:rsid w:val="00CB28A9"/>
    <w:rsid w:val="00CB294D"/>
    <w:rsid w:val="00CB31A6"/>
    <w:rsid w:val="00CB363F"/>
    <w:rsid w:val="00CB386C"/>
    <w:rsid w:val="00CB3C66"/>
    <w:rsid w:val="00CB3E17"/>
    <w:rsid w:val="00CB3E8C"/>
    <w:rsid w:val="00CB3E92"/>
    <w:rsid w:val="00CB42C7"/>
    <w:rsid w:val="00CB4511"/>
    <w:rsid w:val="00CB5253"/>
    <w:rsid w:val="00CB5535"/>
    <w:rsid w:val="00CB64C4"/>
    <w:rsid w:val="00CB69A2"/>
    <w:rsid w:val="00CB7FAE"/>
    <w:rsid w:val="00CC0292"/>
    <w:rsid w:val="00CC0978"/>
    <w:rsid w:val="00CC0E86"/>
    <w:rsid w:val="00CC1BF6"/>
    <w:rsid w:val="00CC1D71"/>
    <w:rsid w:val="00CC29F1"/>
    <w:rsid w:val="00CC2BFD"/>
    <w:rsid w:val="00CC2DA2"/>
    <w:rsid w:val="00CC30FA"/>
    <w:rsid w:val="00CC3328"/>
    <w:rsid w:val="00CC3F85"/>
    <w:rsid w:val="00CC409D"/>
    <w:rsid w:val="00CC4840"/>
    <w:rsid w:val="00CC4B97"/>
    <w:rsid w:val="00CC4D7E"/>
    <w:rsid w:val="00CC51D7"/>
    <w:rsid w:val="00CC5536"/>
    <w:rsid w:val="00CC555F"/>
    <w:rsid w:val="00CC5D75"/>
    <w:rsid w:val="00CC6045"/>
    <w:rsid w:val="00CC764D"/>
    <w:rsid w:val="00CC795F"/>
    <w:rsid w:val="00CC798A"/>
    <w:rsid w:val="00CD00E6"/>
    <w:rsid w:val="00CD03D3"/>
    <w:rsid w:val="00CD0664"/>
    <w:rsid w:val="00CD0826"/>
    <w:rsid w:val="00CD13FE"/>
    <w:rsid w:val="00CD1433"/>
    <w:rsid w:val="00CD1864"/>
    <w:rsid w:val="00CD21B5"/>
    <w:rsid w:val="00CD2808"/>
    <w:rsid w:val="00CD3247"/>
    <w:rsid w:val="00CD38D2"/>
    <w:rsid w:val="00CD397B"/>
    <w:rsid w:val="00CD4BBD"/>
    <w:rsid w:val="00CD4E30"/>
    <w:rsid w:val="00CD4EC3"/>
    <w:rsid w:val="00CD56B7"/>
    <w:rsid w:val="00CD56BA"/>
    <w:rsid w:val="00CD7833"/>
    <w:rsid w:val="00CD7BDE"/>
    <w:rsid w:val="00CD7D98"/>
    <w:rsid w:val="00CD7E69"/>
    <w:rsid w:val="00CE0119"/>
    <w:rsid w:val="00CE0354"/>
    <w:rsid w:val="00CE063F"/>
    <w:rsid w:val="00CE0A26"/>
    <w:rsid w:val="00CE0B8D"/>
    <w:rsid w:val="00CE0C8F"/>
    <w:rsid w:val="00CE0F18"/>
    <w:rsid w:val="00CE1092"/>
    <w:rsid w:val="00CE1664"/>
    <w:rsid w:val="00CE1A15"/>
    <w:rsid w:val="00CE2352"/>
    <w:rsid w:val="00CE2D2B"/>
    <w:rsid w:val="00CE3A83"/>
    <w:rsid w:val="00CE3A8C"/>
    <w:rsid w:val="00CE3F93"/>
    <w:rsid w:val="00CE453F"/>
    <w:rsid w:val="00CE4DAA"/>
    <w:rsid w:val="00CE56AE"/>
    <w:rsid w:val="00CE5765"/>
    <w:rsid w:val="00CE5A76"/>
    <w:rsid w:val="00CE5B95"/>
    <w:rsid w:val="00CE61E3"/>
    <w:rsid w:val="00CE6BAC"/>
    <w:rsid w:val="00CE706D"/>
    <w:rsid w:val="00CF0212"/>
    <w:rsid w:val="00CF085D"/>
    <w:rsid w:val="00CF1124"/>
    <w:rsid w:val="00CF146E"/>
    <w:rsid w:val="00CF1584"/>
    <w:rsid w:val="00CF1594"/>
    <w:rsid w:val="00CF1AB8"/>
    <w:rsid w:val="00CF1D6F"/>
    <w:rsid w:val="00CF2907"/>
    <w:rsid w:val="00CF2976"/>
    <w:rsid w:val="00CF3292"/>
    <w:rsid w:val="00CF3318"/>
    <w:rsid w:val="00CF3476"/>
    <w:rsid w:val="00CF39AA"/>
    <w:rsid w:val="00CF3B57"/>
    <w:rsid w:val="00CF3B8A"/>
    <w:rsid w:val="00CF3BBD"/>
    <w:rsid w:val="00CF3E41"/>
    <w:rsid w:val="00CF5124"/>
    <w:rsid w:val="00CF66B5"/>
    <w:rsid w:val="00CF72E9"/>
    <w:rsid w:val="00CF76AF"/>
    <w:rsid w:val="00CF793F"/>
    <w:rsid w:val="00CF7B16"/>
    <w:rsid w:val="00D001D0"/>
    <w:rsid w:val="00D00838"/>
    <w:rsid w:val="00D00A41"/>
    <w:rsid w:val="00D010E0"/>
    <w:rsid w:val="00D013D1"/>
    <w:rsid w:val="00D017D0"/>
    <w:rsid w:val="00D020A2"/>
    <w:rsid w:val="00D02107"/>
    <w:rsid w:val="00D02769"/>
    <w:rsid w:val="00D02B17"/>
    <w:rsid w:val="00D03130"/>
    <w:rsid w:val="00D035A6"/>
    <w:rsid w:val="00D03B8B"/>
    <w:rsid w:val="00D04319"/>
    <w:rsid w:val="00D048AD"/>
    <w:rsid w:val="00D04B85"/>
    <w:rsid w:val="00D0532B"/>
    <w:rsid w:val="00D05655"/>
    <w:rsid w:val="00D05C31"/>
    <w:rsid w:val="00D05F0F"/>
    <w:rsid w:val="00D060CF"/>
    <w:rsid w:val="00D061C7"/>
    <w:rsid w:val="00D06326"/>
    <w:rsid w:val="00D064E6"/>
    <w:rsid w:val="00D06810"/>
    <w:rsid w:val="00D06994"/>
    <w:rsid w:val="00D06A7D"/>
    <w:rsid w:val="00D06CD8"/>
    <w:rsid w:val="00D07474"/>
    <w:rsid w:val="00D0747B"/>
    <w:rsid w:val="00D07C69"/>
    <w:rsid w:val="00D07DC7"/>
    <w:rsid w:val="00D105CF"/>
    <w:rsid w:val="00D1090A"/>
    <w:rsid w:val="00D10C10"/>
    <w:rsid w:val="00D10D18"/>
    <w:rsid w:val="00D10EEE"/>
    <w:rsid w:val="00D115A0"/>
    <w:rsid w:val="00D11CCA"/>
    <w:rsid w:val="00D120BF"/>
    <w:rsid w:val="00D1235B"/>
    <w:rsid w:val="00D124D4"/>
    <w:rsid w:val="00D125F1"/>
    <w:rsid w:val="00D12997"/>
    <w:rsid w:val="00D12AC3"/>
    <w:rsid w:val="00D1311B"/>
    <w:rsid w:val="00D13D18"/>
    <w:rsid w:val="00D13F8B"/>
    <w:rsid w:val="00D142FE"/>
    <w:rsid w:val="00D150F4"/>
    <w:rsid w:val="00D15746"/>
    <w:rsid w:val="00D15AE0"/>
    <w:rsid w:val="00D15E04"/>
    <w:rsid w:val="00D16CD8"/>
    <w:rsid w:val="00D16E98"/>
    <w:rsid w:val="00D1748D"/>
    <w:rsid w:val="00D20460"/>
    <w:rsid w:val="00D21072"/>
    <w:rsid w:val="00D21CFD"/>
    <w:rsid w:val="00D21FC9"/>
    <w:rsid w:val="00D22230"/>
    <w:rsid w:val="00D22474"/>
    <w:rsid w:val="00D228C0"/>
    <w:rsid w:val="00D24328"/>
    <w:rsid w:val="00D2459F"/>
    <w:rsid w:val="00D2483E"/>
    <w:rsid w:val="00D2538A"/>
    <w:rsid w:val="00D25485"/>
    <w:rsid w:val="00D254D5"/>
    <w:rsid w:val="00D258D2"/>
    <w:rsid w:val="00D25CDD"/>
    <w:rsid w:val="00D25FEF"/>
    <w:rsid w:val="00D26867"/>
    <w:rsid w:val="00D26BD2"/>
    <w:rsid w:val="00D27447"/>
    <w:rsid w:val="00D27BAD"/>
    <w:rsid w:val="00D27BC5"/>
    <w:rsid w:val="00D302E2"/>
    <w:rsid w:val="00D3055D"/>
    <w:rsid w:val="00D3066D"/>
    <w:rsid w:val="00D3066F"/>
    <w:rsid w:val="00D30A0C"/>
    <w:rsid w:val="00D30CCF"/>
    <w:rsid w:val="00D30FC0"/>
    <w:rsid w:val="00D30FD6"/>
    <w:rsid w:val="00D3109C"/>
    <w:rsid w:val="00D31779"/>
    <w:rsid w:val="00D31B75"/>
    <w:rsid w:val="00D31B95"/>
    <w:rsid w:val="00D31F74"/>
    <w:rsid w:val="00D320FA"/>
    <w:rsid w:val="00D3242A"/>
    <w:rsid w:val="00D325CE"/>
    <w:rsid w:val="00D32F94"/>
    <w:rsid w:val="00D33255"/>
    <w:rsid w:val="00D33316"/>
    <w:rsid w:val="00D33F4D"/>
    <w:rsid w:val="00D33FB4"/>
    <w:rsid w:val="00D3402E"/>
    <w:rsid w:val="00D34167"/>
    <w:rsid w:val="00D34E63"/>
    <w:rsid w:val="00D34E88"/>
    <w:rsid w:val="00D34F4B"/>
    <w:rsid w:val="00D351FE"/>
    <w:rsid w:val="00D35EEB"/>
    <w:rsid w:val="00D3619A"/>
    <w:rsid w:val="00D36456"/>
    <w:rsid w:val="00D365FC"/>
    <w:rsid w:val="00D366E9"/>
    <w:rsid w:val="00D36D94"/>
    <w:rsid w:val="00D371A7"/>
    <w:rsid w:val="00D3731A"/>
    <w:rsid w:val="00D3748F"/>
    <w:rsid w:val="00D3787A"/>
    <w:rsid w:val="00D37ACC"/>
    <w:rsid w:val="00D37D49"/>
    <w:rsid w:val="00D4073E"/>
    <w:rsid w:val="00D407E7"/>
    <w:rsid w:val="00D40915"/>
    <w:rsid w:val="00D40CEF"/>
    <w:rsid w:val="00D40FE7"/>
    <w:rsid w:val="00D413A2"/>
    <w:rsid w:val="00D4171D"/>
    <w:rsid w:val="00D417D9"/>
    <w:rsid w:val="00D41A2D"/>
    <w:rsid w:val="00D41B1B"/>
    <w:rsid w:val="00D42069"/>
    <w:rsid w:val="00D42160"/>
    <w:rsid w:val="00D421EA"/>
    <w:rsid w:val="00D424F2"/>
    <w:rsid w:val="00D42670"/>
    <w:rsid w:val="00D432B8"/>
    <w:rsid w:val="00D43BA8"/>
    <w:rsid w:val="00D43DC7"/>
    <w:rsid w:val="00D43F29"/>
    <w:rsid w:val="00D44113"/>
    <w:rsid w:val="00D44CC5"/>
    <w:rsid w:val="00D459F9"/>
    <w:rsid w:val="00D45BB3"/>
    <w:rsid w:val="00D45F38"/>
    <w:rsid w:val="00D46675"/>
    <w:rsid w:val="00D46A9A"/>
    <w:rsid w:val="00D46D1F"/>
    <w:rsid w:val="00D46FE5"/>
    <w:rsid w:val="00D474B8"/>
    <w:rsid w:val="00D478EF"/>
    <w:rsid w:val="00D479DD"/>
    <w:rsid w:val="00D50322"/>
    <w:rsid w:val="00D50370"/>
    <w:rsid w:val="00D503A6"/>
    <w:rsid w:val="00D508B6"/>
    <w:rsid w:val="00D50A2C"/>
    <w:rsid w:val="00D50BA4"/>
    <w:rsid w:val="00D50BF3"/>
    <w:rsid w:val="00D50E21"/>
    <w:rsid w:val="00D5109D"/>
    <w:rsid w:val="00D51576"/>
    <w:rsid w:val="00D517D1"/>
    <w:rsid w:val="00D518BA"/>
    <w:rsid w:val="00D51A49"/>
    <w:rsid w:val="00D522B8"/>
    <w:rsid w:val="00D52942"/>
    <w:rsid w:val="00D53630"/>
    <w:rsid w:val="00D545CA"/>
    <w:rsid w:val="00D54AEC"/>
    <w:rsid w:val="00D54CAF"/>
    <w:rsid w:val="00D551C0"/>
    <w:rsid w:val="00D55559"/>
    <w:rsid w:val="00D5569D"/>
    <w:rsid w:val="00D5633C"/>
    <w:rsid w:val="00D56B52"/>
    <w:rsid w:val="00D56F11"/>
    <w:rsid w:val="00D574FE"/>
    <w:rsid w:val="00D57694"/>
    <w:rsid w:val="00D57E3D"/>
    <w:rsid w:val="00D6051D"/>
    <w:rsid w:val="00D60DDF"/>
    <w:rsid w:val="00D614AC"/>
    <w:rsid w:val="00D61859"/>
    <w:rsid w:val="00D61CA5"/>
    <w:rsid w:val="00D61EC9"/>
    <w:rsid w:val="00D6247C"/>
    <w:rsid w:val="00D62CAF"/>
    <w:rsid w:val="00D62DC8"/>
    <w:rsid w:val="00D634DB"/>
    <w:rsid w:val="00D6356E"/>
    <w:rsid w:val="00D63A3C"/>
    <w:rsid w:val="00D6442A"/>
    <w:rsid w:val="00D648D2"/>
    <w:rsid w:val="00D64F4A"/>
    <w:rsid w:val="00D652C6"/>
    <w:rsid w:val="00D66E79"/>
    <w:rsid w:val="00D677C3"/>
    <w:rsid w:val="00D67807"/>
    <w:rsid w:val="00D67A9E"/>
    <w:rsid w:val="00D67AA8"/>
    <w:rsid w:val="00D67D6A"/>
    <w:rsid w:val="00D700B4"/>
    <w:rsid w:val="00D70A3F"/>
    <w:rsid w:val="00D70BF7"/>
    <w:rsid w:val="00D70E46"/>
    <w:rsid w:val="00D712D6"/>
    <w:rsid w:val="00D712F2"/>
    <w:rsid w:val="00D7190A"/>
    <w:rsid w:val="00D71A5B"/>
    <w:rsid w:val="00D71AA2"/>
    <w:rsid w:val="00D71C07"/>
    <w:rsid w:val="00D71DB6"/>
    <w:rsid w:val="00D720C3"/>
    <w:rsid w:val="00D72168"/>
    <w:rsid w:val="00D72295"/>
    <w:rsid w:val="00D72417"/>
    <w:rsid w:val="00D72536"/>
    <w:rsid w:val="00D72547"/>
    <w:rsid w:val="00D729D0"/>
    <w:rsid w:val="00D72AC6"/>
    <w:rsid w:val="00D732D3"/>
    <w:rsid w:val="00D73525"/>
    <w:rsid w:val="00D736A3"/>
    <w:rsid w:val="00D73ECF"/>
    <w:rsid w:val="00D7406E"/>
    <w:rsid w:val="00D744A1"/>
    <w:rsid w:val="00D744B9"/>
    <w:rsid w:val="00D74906"/>
    <w:rsid w:val="00D75320"/>
    <w:rsid w:val="00D756F7"/>
    <w:rsid w:val="00D75A21"/>
    <w:rsid w:val="00D75AAD"/>
    <w:rsid w:val="00D75FDD"/>
    <w:rsid w:val="00D761A0"/>
    <w:rsid w:val="00D761FB"/>
    <w:rsid w:val="00D764F0"/>
    <w:rsid w:val="00D76589"/>
    <w:rsid w:val="00D7666D"/>
    <w:rsid w:val="00D76672"/>
    <w:rsid w:val="00D766A7"/>
    <w:rsid w:val="00D769A7"/>
    <w:rsid w:val="00D76C8B"/>
    <w:rsid w:val="00D76CB7"/>
    <w:rsid w:val="00D76DF1"/>
    <w:rsid w:val="00D77043"/>
    <w:rsid w:val="00D77321"/>
    <w:rsid w:val="00D77376"/>
    <w:rsid w:val="00D777B9"/>
    <w:rsid w:val="00D77B69"/>
    <w:rsid w:val="00D77E8E"/>
    <w:rsid w:val="00D80467"/>
    <w:rsid w:val="00D80B3F"/>
    <w:rsid w:val="00D80D28"/>
    <w:rsid w:val="00D81097"/>
    <w:rsid w:val="00D81532"/>
    <w:rsid w:val="00D8164F"/>
    <w:rsid w:val="00D81889"/>
    <w:rsid w:val="00D8195E"/>
    <w:rsid w:val="00D81AB7"/>
    <w:rsid w:val="00D81D71"/>
    <w:rsid w:val="00D827BC"/>
    <w:rsid w:val="00D830E9"/>
    <w:rsid w:val="00D834A8"/>
    <w:rsid w:val="00D8361B"/>
    <w:rsid w:val="00D84457"/>
    <w:rsid w:val="00D85006"/>
    <w:rsid w:val="00D85B09"/>
    <w:rsid w:val="00D85E09"/>
    <w:rsid w:val="00D86486"/>
    <w:rsid w:val="00D867B1"/>
    <w:rsid w:val="00D86D6D"/>
    <w:rsid w:val="00D86DF0"/>
    <w:rsid w:val="00D86E2A"/>
    <w:rsid w:val="00D87115"/>
    <w:rsid w:val="00D87234"/>
    <w:rsid w:val="00D872B0"/>
    <w:rsid w:val="00D87D7F"/>
    <w:rsid w:val="00D900E2"/>
    <w:rsid w:val="00D9010B"/>
    <w:rsid w:val="00D907C5"/>
    <w:rsid w:val="00D90A39"/>
    <w:rsid w:val="00D90CE3"/>
    <w:rsid w:val="00D91A59"/>
    <w:rsid w:val="00D91FCA"/>
    <w:rsid w:val="00D921D6"/>
    <w:rsid w:val="00D93021"/>
    <w:rsid w:val="00D931B4"/>
    <w:rsid w:val="00D931C6"/>
    <w:rsid w:val="00D938A0"/>
    <w:rsid w:val="00D93992"/>
    <w:rsid w:val="00D93A41"/>
    <w:rsid w:val="00D93CEF"/>
    <w:rsid w:val="00D9421C"/>
    <w:rsid w:val="00D94804"/>
    <w:rsid w:val="00D95118"/>
    <w:rsid w:val="00D955E4"/>
    <w:rsid w:val="00D95C33"/>
    <w:rsid w:val="00D95E6E"/>
    <w:rsid w:val="00D9662B"/>
    <w:rsid w:val="00D9687B"/>
    <w:rsid w:val="00D96889"/>
    <w:rsid w:val="00D96BB9"/>
    <w:rsid w:val="00D96D33"/>
    <w:rsid w:val="00D97030"/>
    <w:rsid w:val="00D970A9"/>
    <w:rsid w:val="00D97152"/>
    <w:rsid w:val="00D9716F"/>
    <w:rsid w:val="00D97884"/>
    <w:rsid w:val="00D979D3"/>
    <w:rsid w:val="00D97DCF"/>
    <w:rsid w:val="00D97E59"/>
    <w:rsid w:val="00DA0593"/>
    <w:rsid w:val="00DA0AA2"/>
    <w:rsid w:val="00DA0F86"/>
    <w:rsid w:val="00DA11B8"/>
    <w:rsid w:val="00DA11D8"/>
    <w:rsid w:val="00DA123E"/>
    <w:rsid w:val="00DA1841"/>
    <w:rsid w:val="00DA1F02"/>
    <w:rsid w:val="00DA2172"/>
    <w:rsid w:val="00DA2570"/>
    <w:rsid w:val="00DA2817"/>
    <w:rsid w:val="00DA312E"/>
    <w:rsid w:val="00DA3619"/>
    <w:rsid w:val="00DA37B1"/>
    <w:rsid w:val="00DA3A52"/>
    <w:rsid w:val="00DA418D"/>
    <w:rsid w:val="00DA4520"/>
    <w:rsid w:val="00DA6EEA"/>
    <w:rsid w:val="00DA73E0"/>
    <w:rsid w:val="00DA7D3E"/>
    <w:rsid w:val="00DA7FE7"/>
    <w:rsid w:val="00DB0CE2"/>
    <w:rsid w:val="00DB0F67"/>
    <w:rsid w:val="00DB18E2"/>
    <w:rsid w:val="00DB1A47"/>
    <w:rsid w:val="00DB2200"/>
    <w:rsid w:val="00DB2B7A"/>
    <w:rsid w:val="00DB2E09"/>
    <w:rsid w:val="00DB3AC7"/>
    <w:rsid w:val="00DB43FD"/>
    <w:rsid w:val="00DB4E68"/>
    <w:rsid w:val="00DB4E8A"/>
    <w:rsid w:val="00DB4F9E"/>
    <w:rsid w:val="00DB5A99"/>
    <w:rsid w:val="00DB5AAC"/>
    <w:rsid w:val="00DB5ABE"/>
    <w:rsid w:val="00DB5AC6"/>
    <w:rsid w:val="00DB5B79"/>
    <w:rsid w:val="00DB6528"/>
    <w:rsid w:val="00DB6E47"/>
    <w:rsid w:val="00DB7042"/>
    <w:rsid w:val="00DB7152"/>
    <w:rsid w:val="00DB7201"/>
    <w:rsid w:val="00DB73A2"/>
    <w:rsid w:val="00DB7A62"/>
    <w:rsid w:val="00DB7FD0"/>
    <w:rsid w:val="00DC006D"/>
    <w:rsid w:val="00DC0107"/>
    <w:rsid w:val="00DC0AD4"/>
    <w:rsid w:val="00DC0ECB"/>
    <w:rsid w:val="00DC11EA"/>
    <w:rsid w:val="00DC1A4F"/>
    <w:rsid w:val="00DC1E2E"/>
    <w:rsid w:val="00DC2CF1"/>
    <w:rsid w:val="00DC3057"/>
    <w:rsid w:val="00DC3161"/>
    <w:rsid w:val="00DC326E"/>
    <w:rsid w:val="00DC33CA"/>
    <w:rsid w:val="00DC3B54"/>
    <w:rsid w:val="00DC3DB3"/>
    <w:rsid w:val="00DC3EE5"/>
    <w:rsid w:val="00DC48CF"/>
    <w:rsid w:val="00DC4B14"/>
    <w:rsid w:val="00DC4B57"/>
    <w:rsid w:val="00DC5749"/>
    <w:rsid w:val="00DC6B6E"/>
    <w:rsid w:val="00DC6C20"/>
    <w:rsid w:val="00DC6C5C"/>
    <w:rsid w:val="00DC6D39"/>
    <w:rsid w:val="00DC7169"/>
    <w:rsid w:val="00DC7705"/>
    <w:rsid w:val="00DC775C"/>
    <w:rsid w:val="00DC77E2"/>
    <w:rsid w:val="00DC7DFD"/>
    <w:rsid w:val="00DD04E2"/>
    <w:rsid w:val="00DD07C1"/>
    <w:rsid w:val="00DD0A3F"/>
    <w:rsid w:val="00DD0ACC"/>
    <w:rsid w:val="00DD0FDB"/>
    <w:rsid w:val="00DD0FE5"/>
    <w:rsid w:val="00DD10CA"/>
    <w:rsid w:val="00DD1715"/>
    <w:rsid w:val="00DD1735"/>
    <w:rsid w:val="00DD181B"/>
    <w:rsid w:val="00DD181C"/>
    <w:rsid w:val="00DD186A"/>
    <w:rsid w:val="00DD1FA0"/>
    <w:rsid w:val="00DD26BF"/>
    <w:rsid w:val="00DD2844"/>
    <w:rsid w:val="00DD3966"/>
    <w:rsid w:val="00DD3CDC"/>
    <w:rsid w:val="00DD457B"/>
    <w:rsid w:val="00DD4A99"/>
    <w:rsid w:val="00DD56D8"/>
    <w:rsid w:val="00DD5A05"/>
    <w:rsid w:val="00DD5A47"/>
    <w:rsid w:val="00DD5B94"/>
    <w:rsid w:val="00DD5E55"/>
    <w:rsid w:val="00DD5EE1"/>
    <w:rsid w:val="00DD62B7"/>
    <w:rsid w:val="00DD62D0"/>
    <w:rsid w:val="00DD6308"/>
    <w:rsid w:val="00DD66CF"/>
    <w:rsid w:val="00DD6790"/>
    <w:rsid w:val="00DD6B17"/>
    <w:rsid w:val="00DD6D83"/>
    <w:rsid w:val="00DD73A7"/>
    <w:rsid w:val="00DE00C0"/>
    <w:rsid w:val="00DE02A4"/>
    <w:rsid w:val="00DE1A5D"/>
    <w:rsid w:val="00DE1CEC"/>
    <w:rsid w:val="00DE2177"/>
    <w:rsid w:val="00DE23F6"/>
    <w:rsid w:val="00DE2C64"/>
    <w:rsid w:val="00DE33EB"/>
    <w:rsid w:val="00DE3CBC"/>
    <w:rsid w:val="00DE418C"/>
    <w:rsid w:val="00DE42D5"/>
    <w:rsid w:val="00DE42F2"/>
    <w:rsid w:val="00DE44D2"/>
    <w:rsid w:val="00DE4913"/>
    <w:rsid w:val="00DE4DB1"/>
    <w:rsid w:val="00DE4F7A"/>
    <w:rsid w:val="00DE5007"/>
    <w:rsid w:val="00DE500D"/>
    <w:rsid w:val="00DE525E"/>
    <w:rsid w:val="00DE5652"/>
    <w:rsid w:val="00DE5751"/>
    <w:rsid w:val="00DE5F8E"/>
    <w:rsid w:val="00DE624C"/>
    <w:rsid w:val="00DE6B89"/>
    <w:rsid w:val="00DE7114"/>
    <w:rsid w:val="00DE7151"/>
    <w:rsid w:val="00DE7469"/>
    <w:rsid w:val="00DE7F71"/>
    <w:rsid w:val="00DF0359"/>
    <w:rsid w:val="00DF0BC2"/>
    <w:rsid w:val="00DF0BC3"/>
    <w:rsid w:val="00DF1728"/>
    <w:rsid w:val="00DF1731"/>
    <w:rsid w:val="00DF18A8"/>
    <w:rsid w:val="00DF199B"/>
    <w:rsid w:val="00DF1DC0"/>
    <w:rsid w:val="00DF243D"/>
    <w:rsid w:val="00DF2771"/>
    <w:rsid w:val="00DF381A"/>
    <w:rsid w:val="00DF39A6"/>
    <w:rsid w:val="00DF4507"/>
    <w:rsid w:val="00DF50DB"/>
    <w:rsid w:val="00DF5866"/>
    <w:rsid w:val="00DF588F"/>
    <w:rsid w:val="00DF5ACE"/>
    <w:rsid w:val="00DF5AFF"/>
    <w:rsid w:val="00DF5BF4"/>
    <w:rsid w:val="00DF5C54"/>
    <w:rsid w:val="00DF5D45"/>
    <w:rsid w:val="00DF61D5"/>
    <w:rsid w:val="00DF6A0B"/>
    <w:rsid w:val="00DF6B0A"/>
    <w:rsid w:val="00DF6DBF"/>
    <w:rsid w:val="00DF6DEA"/>
    <w:rsid w:val="00DF70EF"/>
    <w:rsid w:val="00DF73AD"/>
    <w:rsid w:val="00DF7A52"/>
    <w:rsid w:val="00E0072E"/>
    <w:rsid w:val="00E00AE0"/>
    <w:rsid w:val="00E00E40"/>
    <w:rsid w:val="00E00F81"/>
    <w:rsid w:val="00E00FA2"/>
    <w:rsid w:val="00E012CB"/>
    <w:rsid w:val="00E01E73"/>
    <w:rsid w:val="00E03B56"/>
    <w:rsid w:val="00E0423A"/>
    <w:rsid w:val="00E056DC"/>
    <w:rsid w:val="00E0602C"/>
    <w:rsid w:val="00E0718A"/>
    <w:rsid w:val="00E074AA"/>
    <w:rsid w:val="00E078AC"/>
    <w:rsid w:val="00E07BFB"/>
    <w:rsid w:val="00E07C3A"/>
    <w:rsid w:val="00E07E0C"/>
    <w:rsid w:val="00E07EB8"/>
    <w:rsid w:val="00E10080"/>
    <w:rsid w:val="00E100B5"/>
    <w:rsid w:val="00E10AB7"/>
    <w:rsid w:val="00E122BA"/>
    <w:rsid w:val="00E123BD"/>
    <w:rsid w:val="00E1370B"/>
    <w:rsid w:val="00E1394C"/>
    <w:rsid w:val="00E139E5"/>
    <w:rsid w:val="00E14550"/>
    <w:rsid w:val="00E15091"/>
    <w:rsid w:val="00E154AA"/>
    <w:rsid w:val="00E155E9"/>
    <w:rsid w:val="00E157CD"/>
    <w:rsid w:val="00E16221"/>
    <w:rsid w:val="00E16310"/>
    <w:rsid w:val="00E16DBC"/>
    <w:rsid w:val="00E16ECD"/>
    <w:rsid w:val="00E17C73"/>
    <w:rsid w:val="00E17ED7"/>
    <w:rsid w:val="00E200F5"/>
    <w:rsid w:val="00E20768"/>
    <w:rsid w:val="00E208FC"/>
    <w:rsid w:val="00E20D30"/>
    <w:rsid w:val="00E20F6D"/>
    <w:rsid w:val="00E21551"/>
    <w:rsid w:val="00E222BF"/>
    <w:rsid w:val="00E22349"/>
    <w:rsid w:val="00E2262D"/>
    <w:rsid w:val="00E2305A"/>
    <w:rsid w:val="00E23188"/>
    <w:rsid w:val="00E232D9"/>
    <w:rsid w:val="00E23699"/>
    <w:rsid w:val="00E23763"/>
    <w:rsid w:val="00E23AC4"/>
    <w:rsid w:val="00E241D5"/>
    <w:rsid w:val="00E24287"/>
    <w:rsid w:val="00E24304"/>
    <w:rsid w:val="00E253BA"/>
    <w:rsid w:val="00E2556A"/>
    <w:rsid w:val="00E25638"/>
    <w:rsid w:val="00E256C7"/>
    <w:rsid w:val="00E25B3C"/>
    <w:rsid w:val="00E25E1E"/>
    <w:rsid w:val="00E27250"/>
    <w:rsid w:val="00E2765B"/>
    <w:rsid w:val="00E300A3"/>
    <w:rsid w:val="00E307FC"/>
    <w:rsid w:val="00E30BB8"/>
    <w:rsid w:val="00E30C6E"/>
    <w:rsid w:val="00E30CAF"/>
    <w:rsid w:val="00E30F81"/>
    <w:rsid w:val="00E31104"/>
    <w:rsid w:val="00E313A2"/>
    <w:rsid w:val="00E31C4C"/>
    <w:rsid w:val="00E31E31"/>
    <w:rsid w:val="00E32A27"/>
    <w:rsid w:val="00E32A67"/>
    <w:rsid w:val="00E32B43"/>
    <w:rsid w:val="00E33D20"/>
    <w:rsid w:val="00E342AF"/>
    <w:rsid w:val="00E34B16"/>
    <w:rsid w:val="00E34FF4"/>
    <w:rsid w:val="00E35429"/>
    <w:rsid w:val="00E35A2A"/>
    <w:rsid w:val="00E35B01"/>
    <w:rsid w:val="00E36637"/>
    <w:rsid w:val="00E36713"/>
    <w:rsid w:val="00E373E2"/>
    <w:rsid w:val="00E37945"/>
    <w:rsid w:val="00E37B9D"/>
    <w:rsid w:val="00E37E95"/>
    <w:rsid w:val="00E4004C"/>
    <w:rsid w:val="00E406F8"/>
    <w:rsid w:val="00E4163F"/>
    <w:rsid w:val="00E416FD"/>
    <w:rsid w:val="00E418A7"/>
    <w:rsid w:val="00E41BEE"/>
    <w:rsid w:val="00E41E99"/>
    <w:rsid w:val="00E4202D"/>
    <w:rsid w:val="00E42468"/>
    <w:rsid w:val="00E42A80"/>
    <w:rsid w:val="00E42C9A"/>
    <w:rsid w:val="00E43124"/>
    <w:rsid w:val="00E4319B"/>
    <w:rsid w:val="00E44556"/>
    <w:rsid w:val="00E44A7E"/>
    <w:rsid w:val="00E44FDF"/>
    <w:rsid w:val="00E44FEE"/>
    <w:rsid w:val="00E456A0"/>
    <w:rsid w:val="00E45C62"/>
    <w:rsid w:val="00E45C82"/>
    <w:rsid w:val="00E460ED"/>
    <w:rsid w:val="00E465D9"/>
    <w:rsid w:val="00E46677"/>
    <w:rsid w:val="00E46A6E"/>
    <w:rsid w:val="00E46CF0"/>
    <w:rsid w:val="00E47180"/>
    <w:rsid w:val="00E472D7"/>
    <w:rsid w:val="00E4749E"/>
    <w:rsid w:val="00E47934"/>
    <w:rsid w:val="00E47966"/>
    <w:rsid w:val="00E47F12"/>
    <w:rsid w:val="00E50FB3"/>
    <w:rsid w:val="00E51625"/>
    <w:rsid w:val="00E52069"/>
    <w:rsid w:val="00E52730"/>
    <w:rsid w:val="00E52896"/>
    <w:rsid w:val="00E529C5"/>
    <w:rsid w:val="00E52F4D"/>
    <w:rsid w:val="00E53B91"/>
    <w:rsid w:val="00E54168"/>
    <w:rsid w:val="00E54597"/>
    <w:rsid w:val="00E546A6"/>
    <w:rsid w:val="00E54C76"/>
    <w:rsid w:val="00E55406"/>
    <w:rsid w:val="00E55D0A"/>
    <w:rsid w:val="00E55EDE"/>
    <w:rsid w:val="00E560D8"/>
    <w:rsid w:val="00E56609"/>
    <w:rsid w:val="00E566A1"/>
    <w:rsid w:val="00E56FD5"/>
    <w:rsid w:val="00E60089"/>
    <w:rsid w:val="00E60145"/>
    <w:rsid w:val="00E607B7"/>
    <w:rsid w:val="00E608CA"/>
    <w:rsid w:val="00E60B8D"/>
    <w:rsid w:val="00E61298"/>
    <w:rsid w:val="00E61598"/>
    <w:rsid w:val="00E61C3D"/>
    <w:rsid w:val="00E61FB5"/>
    <w:rsid w:val="00E62239"/>
    <w:rsid w:val="00E626D4"/>
    <w:rsid w:val="00E629AB"/>
    <w:rsid w:val="00E62BF5"/>
    <w:rsid w:val="00E62E2B"/>
    <w:rsid w:val="00E63453"/>
    <w:rsid w:val="00E63BB4"/>
    <w:rsid w:val="00E63E5A"/>
    <w:rsid w:val="00E63E7F"/>
    <w:rsid w:val="00E65069"/>
    <w:rsid w:val="00E651FD"/>
    <w:rsid w:val="00E6551D"/>
    <w:rsid w:val="00E65933"/>
    <w:rsid w:val="00E65F43"/>
    <w:rsid w:val="00E6637F"/>
    <w:rsid w:val="00E66519"/>
    <w:rsid w:val="00E66591"/>
    <w:rsid w:val="00E66596"/>
    <w:rsid w:val="00E667D5"/>
    <w:rsid w:val="00E67181"/>
    <w:rsid w:val="00E67190"/>
    <w:rsid w:val="00E67E75"/>
    <w:rsid w:val="00E70276"/>
    <w:rsid w:val="00E70466"/>
    <w:rsid w:val="00E704EB"/>
    <w:rsid w:val="00E70E98"/>
    <w:rsid w:val="00E7108D"/>
    <w:rsid w:val="00E718D5"/>
    <w:rsid w:val="00E71F13"/>
    <w:rsid w:val="00E723FE"/>
    <w:rsid w:val="00E7263D"/>
    <w:rsid w:val="00E727F5"/>
    <w:rsid w:val="00E72CF7"/>
    <w:rsid w:val="00E72DCB"/>
    <w:rsid w:val="00E7356B"/>
    <w:rsid w:val="00E736BE"/>
    <w:rsid w:val="00E73998"/>
    <w:rsid w:val="00E73B8C"/>
    <w:rsid w:val="00E73EC9"/>
    <w:rsid w:val="00E73F1A"/>
    <w:rsid w:val="00E74370"/>
    <w:rsid w:val="00E74520"/>
    <w:rsid w:val="00E74767"/>
    <w:rsid w:val="00E74CB7"/>
    <w:rsid w:val="00E754C4"/>
    <w:rsid w:val="00E75A2C"/>
    <w:rsid w:val="00E75DF3"/>
    <w:rsid w:val="00E76042"/>
    <w:rsid w:val="00E76320"/>
    <w:rsid w:val="00E763CE"/>
    <w:rsid w:val="00E765D5"/>
    <w:rsid w:val="00E7679F"/>
    <w:rsid w:val="00E76EE5"/>
    <w:rsid w:val="00E77410"/>
    <w:rsid w:val="00E77498"/>
    <w:rsid w:val="00E77645"/>
    <w:rsid w:val="00E77694"/>
    <w:rsid w:val="00E800FF"/>
    <w:rsid w:val="00E80444"/>
    <w:rsid w:val="00E80563"/>
    <w:rsid w:val="00E80B09"/>
    <w:rsid w:val="00E80F0A"/>
    <w:rsid w:val="00E81234"/>
    <w:rsid w:val="00E81387"/>
    <w:rsid w:val="00E820DE"/>
    <w:rsid w:val="00E825E1"/>
    <w:rsid w:val="00E82C95"/>
    <w:rsid w:val="00E8324C"/>
    <w:rsid w:val="00E8362F"/>
    <w:rsid w:val="00E8367B"/>
    <w:rsid w:val="00E847A5"/>
    <w:rsid w:val="00E84BA9"/>
    <w:rsid w:val="00E8549E"/>
    <w:rsid w:val="00E85691"/>
    <w:rsid w:val="00E85D18"/>
    <w:rsid w:val="00E86238"/>
    <w:rsid w:val="00E8690A"/>
    <w:rsid w:val="00E869D7"/>
    <w:rsid w:val="00E86F01"/>
    <w:rsid w:val="00E8738B"/>
    <w:rsid w:val="00E8766D"/>
    <w:rsid w:val="00E8776D"/>
    <w:rsid w:val="00E87AA2"/>
    <w:rsid w:val="00E87CFD"/>
    <w:rsid w:val="00E90930"/>
    <w:rsid w:val="00E90E58"/>
    <w:rsid w:val="00E911F7"/>
    <w:rsid w:val="00E91C33"/>
    <w:rsid w:val="00E92151"/>
    <w:rsid w:val="00E92166"/>
    <w:rsid w:val="00E9241F"/>
    <w:rsid w:val="00E924F2"/>
    <w:rsid w:val="00E9295F"/>
    <w:rsid w:val="00E92978"/>
    <w:rsid w:val="00E92BC8"/>
    <w:rsid w:val="00E92E61"/>
    <w:rsid w:val="00E937FD"/>
    <w:rsid w:val="00E93B58"/>
    <w:rsid w:val="00E943FB"/>
    <w:rsid w:val="00E94562"/>
    <w:rsid w:val="00E94900"/>
    <w:rsid w:val="00E94905"/>
    <w:rsid w:val="00E94DE0"/>
    <w:rsid w:val="00E95495"/>
    <w:rsid w:val="00E96290"/>
    <w:rsid w:val="00E969AA"/>
    <w:rsid w:val="00E977A4"/>
    <w:rsid w:val="00E979C8"/>
    <w:rsid w:val="00EA0011"/>
    <w:rsid w:val="00EA0634"/>
    <w:rsid w:val="00EA0763"/>
    <w:rsid w:val="00EA08F7"/>
    <w:rsid w:val="00EA0B0A"/>
    <w:rsid w:val="00EA0B93"/>
    <w:rsid w:val="00EA0E58"/>
    <w:rsid w:val="00EA10F0"/>
    <w:rsid w:val="00EA110C"/>
    <w:rsid w:val="00EA13F6"/>
    <w:rsid w:val="00EA148E"/>
    <w:rsid w:val="00EA20EE"/>
    <w:rsid w:val="00EA24D3"/>
    <w:rsid w:val="00EA26B4"/>
    <w:rsid w:val="00EA28E8"/>
    <w:rsid w:val="00EA2BC7"/>
    <w:rsid w:val="00EA3345"/>
    <w:rsid w:val="00EA3504"/>
    <w:rsid w:val="00EA3DEF"/>
    <w:rsid w:val="00EA418A"/>
    <w:rsid w:val="00EA4FDE"/>
    <w:rsid w:val="00EA5061"/>
    <w:rsid w:val="00EA5715"/>
    <w:rsid w:val="00EA59F4"/>
    <w:rsid w:val="00EA5BEE"/>
    <w:rsid w:val="00EA5DFD"/>
    <w:rsid w:val="00EA5F7D"/>
    <w:rsid w:val="00EA6073"/>
    <w:rsid w:val="00EA6C29"/>
    <w:rsid w:val="00EA6E50"/>
    <w:rsid w:val="00EA6EA3"/>
    <w:rsid w:val="00EA6ED5"/>
    <w:rsid w:val="00EA6F04"/>
    <w:rsid w:val="00EA7C20"/>
    <w:rsid w:val="00EB07B7"/>
    <w:rsid w:val="00EB09E5"/>
    <w:rsid w:val="00EB0D0D"/>
    <w:rsid w:val="00EB17F9"/>
    <w:rsid w:val="00EB182A"/>
    <w:rsid w:val="00EB18C0"/>
    <w:rsid w:val="00EB1E33"/>
    <w:rsid w:val="00EB1F49"/>
    <w:rsid w:val="00EB1FD3"/>
    <w:rsid w:val="00EB2028"/>
    <w:rsid w:val="00EB31B6"/>
    <w:rsid w:val="00EB33DB"/>
    <w:rsid w:val="00EB34C6"/>
    <w:rsid w:val="00EB4107"/>
    <w:rsid w:val="00EB452D"/>
    <w:rsid w:val="00EB4C83"/>
    <w:rsid w:val="00EB51B3"/>
    <w:rsid w:val="00EB523E"/>
    <w:rsid w:val="00EB592E"/>
    <w:rsid w:val="00EB5C6D"/>
    <w:rsid w:val="00EB5D27"/>
    <w:rsid w:val="00EB5D8F"/>
    <w:rsid w:val="00EB5EF4"/>
    <w:rsid w:val="00EB5FCB"/>
    <w:rsid w:val="00EB609B"/>
    <w:rsid w:val="00EB6676"/>
    <w:rsid w:val="00EB697E"/>
    <w:rsid w:val="00EB69C8"/>
    <w:rsid w:val="00EB769C"/>
    <w:rsid w:val="00EB7BF6"/>
    <w:rsid w:val="00EB7CF1"/>
    <w:rsid w:val="00EC127E"/>
    <w:rsid w:val="00EC12B8"/>
    <w:rsid w:val="00EC12C8"/>
    <w:rsid w:val="00EC1EB3"/>
    <w:rsid w:val="00EC27B3"/>
    <w:rsid w:val="00EC2C05"/>
    <w:rsid w:val="00EC3540"/>
    <w:rsid w:val="00EC35C8"/>
    <w:rsid w:val="00EC3686"/>
    <w:rsid w:val="00EC41C2"/>
    <w:rsid w:val="00EC4220"/>
    <w:rsid w:val="00EC439B"/>
    <w:rsid w:val="00EC464C"/>
    <w:rsid w:val="00EC49DC"/>
    <w:rsid w:val="00EC4D46"/>
    <w:rsid w:val="00EC4E73"/>
    <w:rsid w:val="00EC4FF7"/>
    <w:rsid w:val="00EC5292"/>
    <w:rsid w:val="00EC548C"/>
    <w:rsid w:val="00EC5FC6"/>
    <w:rsid w:val="00EC7428"/>
    <w:rsid w:val="00EC751B"/>
    <w:rsid w:val="00EC77DE"/>
    <w:rsid w:val="00EC79D8"/>
    <w:rsid w:val="00EC7A06"/>
    <w:rsid w:val="00EC7C9F"/>
    <w:rsid w:val="00EC7F42"/>
    <w:rsid w:val="00ED02C5"/>
    <w:rsid w:val="00ED038C"/>
    <w:rsid w:val="00ED03C0"/>
    <w:rsid w:val="00ED0644"/>
    <w:rsid w:val="00ED08DC"/>
    <w:rsid w:val="00ED188D"/>
    <w:rsid w:val="00ED1B6C"/>
    <w:rsid w:val="00ED1BE1"/>
    <w:rsid w:val="00ED30C1"/>
    <w:rsid w:val="00ED342E"/>
    <w:rsid w:val="00ED38DF"/>
    <w:rsid w:val="00ED392F"/>
    <w:rsid w:val="00ED3935"/>
    <w:rsid w:val="00ED3C9C"/>
    <w:rsid w:val="00ED3FEC"/>
    <w:rsid w:val="00ED42EB"/>
    <w:rsid w:val="00ED4843"/>
    <w:rsid w:val="00ED4896"/>
    <w:rsid w:val="00ED4C45"/>
    <w:rsid w:val="00ED4E19"/>
    <w:rsid w:val="00ED4E7E"/>
    <w:rsid w:val="00ED501E"/>
    <w:rsid w:val="00ED5246"/>
    <w:rsid w:val="00ED557A"/>
    <w:rsid w:val="00ED5DB7"/>
    <w:rsid w:val="00ED6174"/>
    <w:rsid w:val="00ED63CD"/>
    <w:rsid w:val="00ED65AD"/>
    <w:rsid w:val="00ED6D1F"/>
    <w:rsid w:val="00ED748C"/>
    <w:rsid w:val="00ED7620"/>
    <w:rsid w:val="00ED7E61"/>
    <w:rsid w:val="00EE0F08"/>
    <w:rsid w:val="00EE1383"/>
    <w:rsid w:val="00EE16F1"/>
    <w:rsid w:val="00EE1A81"/>
    <w:rsid w:val="00EE1C18"/>
    <w:rsid w:val="00EE1E11"/>
    <w:rsid w:val="00EE1FB3"/>
    <w:rsid w:val="00EE1FD3"/>
    <w:rsid w:val="00EE34ED"/>
    <w:rsid w:val="00EE3F8A"/>
    <w:rsid w:val="00EE3FA9"/>
    <w:rsid w:val="00EE4CF0"/>
    <w:rsid w:val="00EE4D3A"/>
    <w:rsid w:val="00EE5008"/>
    <w:rsid w:val="00EE5959"/>
    <w:rsid w:val="00EE5A12"/>
    <w:rsid w:val="00EE5D9C"/>
    <w:rsid w:val="00EE62A5"/>
    <w:rsid w:val="00EE6676"/>
    <w:rsid w:val="00EE7340"/>
    <w:rsid w:val="00EE7B2A"/>
    <w:rsid w:val="00EF025D"/>
    <w:rsid w:val="00EF029A"/>
    <w:rsid w:val="00EF05BA"/>
    <w:rsid w:val="00EF07B6"/>
    <w:rsid w:val="00EF08F6"/>
    <w:rsid w:val="00EF0AF0"/>
    <w:rsid w:val="00EF189B"/>
    <w:rsid w:val="00EF197A"/>
    <w:rsid w:val="00EF1A79"/>
    <w:rsid w:val="00EF22A6"/>
    <w:rsid w:val="00EF245C"/>
    <w:rsid w:val="00EF28F5"/>
    <w:rsid w:val="00EF2A48"/>
    <w:rsid w:val="00EF2A74"/>
    <w:rsid w:val="00EF2B88"/>
    <w:rsid w:val="00EF2BD2"/>
    <w:rsid w:val="00EF37C5"/>
    <w:rsid w:val="00EF4A3E"/>
    <w:rsid w:val="00EF4C2E"/>
    <w:rsid w:val="00EF4EB0"/>
    <w:rsid w:val="00EF5232"/>
    <w:rsid w:val="00EF5913"/>
    <w:rsid w:val="00EF5BF2"/>
    <w:rsid w:val="00EF5E5F"/>
    <w:rsid w:val="00EF63CD"/>
    <w:rsid w:val="00EF645E"/>
    <w:rsid w:val="00EF6605"/>
    <w:rsid w:val="00EF66BC"/>
    <w:rsid w:val="00EF6869"/>
    <w:rsid w:val="00EF7811"/>
    <w:rsid w:val="00EF7971"/>
    <w:rsid w:val="00EF7B71"/>
    <w:rsid w:val="00EF7BB0"/>
    <w:rsid w:val="00F000AA"/>
    <w:rsid w:val="00F010B2"/>
    <w:rsid w:val="00F02664"/>
    <w:rsid w:val="00F028AA"/>
    <w:rsid w:val="00F02CAA"/>
    <w:rsid w:val="00F03128"/>
    <w:rsid w:val="00F037F7"/>
    <w:rsid w:val="00F03A01"/>
    <w:rsid w:val="00F043A9"/>
    <w:rsid w:val="00F04628"/>
    <w:rsid w:val="00F0476A"/>
    <w:rsid w:val="00F04C13"/>
    <w:rsid w:val="00F051BA"/>
    <w:rsid w:val="00F05861"/>
    <w:rsid w:val="00F064F1"/>
    <w:rsid w:val="00F06A6C"/>
    <w:rsid w:val="00F06D02"/>
    <w:rsid w:val="00F073BF"/>
    <w:rsid w:val="00F073D1"/>
    <w:rsid w:val="00F07E03"/>
    <w:rsid w:val="00F07F42"/>
    <w:rsid w:val="00F10147"/>
    <w:rsid w:val="00F104F1"/>
    <w:rsid w:val="00F1094A"/>
    <w:rsid w:val="00F115DA"/>
    <w:rsid w:val="00F11798"/>
    <w:rsid w:val="00F118C4"/>
    <w:rsid w:val="00F11AFF"/>
    <w:rsid w:val="00F123D6"/>
    <w:rsid w:val="00F12988"/>
    <w:rsid w:val="00F12996"/>
    <w:rsid w:val="00F129CE"/>
    <w:rsid w:val="00F12C39"/>
    <w:rsid w:val="00F12D64"/>
    <w:rsid w:val="00F130A6"/>
    <w:rsid w:val="00F13909"/>
    <w:rsid w:val="00F13C5F"/>
    <w:rsid w:val="00F1440F"/>
    <w:rsid w:val="00F1482F"/>
    <w:rsid w:val="00F149D6"/>
    <w:rsid w:val="00F14F3B"/>
    <w:rsid w:val="00F14F98"/>
    <w:rsid w:val="00F15B34"/>
    <w:rsid w:val="00F15ECD"/>
    <w:rsid w:val="00F15F9E"/>
    <w:rsid w:val="00F164F5"/>
    <w:rsid w:val="00F16923"/>
    <w:rsid w:val="00F169BC"/>
    <w:rsid w:val="00F16CC5"/>
    <w:rsid w:val="00F16D30"/>
    <w:rsid w:val="00F171FF"/>
    <w:rsid w:val="00F17799"/>
    <w:rsid w:val="00F17A48"/>
    <w:rsid w:val="00F17DB3"/>
    <w:rsid w:val="00F203CE"/>
    <w:rsid w:val="00F2059B"/>
    <w:rsid w:val="00F2107C"/>
    <w:rsid w:val="00F210E2"/>
    <w:rsid w:val="00F212A9"/>
    <w:rsid w:val="00F2185D"/>
    <w:rsid w:val="00F22116"/>
    <w:rsid w:val="00F22220"/>
    <w:rsid w:val="00F22564"/>
    <w:rsid w:val="00F226C4"/>
    <w:rsid w:val="00F22FCE"/>
    <w:rsid w:val="00F230DB"/>
    <w:rsid w:val="00F233B1"/>
    <w:rsid w:val="00F235D7"/>
    <w:rsid w:val="00F23750"/>
    <w:rsid w:val="00F24486"/>
    <w:rsid w:val="00F24E60"/>
    <w:rsid w:val="00F25318"/>
    <w:rsid w:val="00F25D27"/>
    <w:rsid w:val="00F25DC7"/>
    <w:rsid w:val="00F25DD1"/>
    <w:rsid w:val="00F261B4"/>
    <w:rsid w:val="00F2673B"/>
    <w:rsid w:val="00F27147"/>
    <w:rsid w:val="00F27238"/>
    <w:rsid w:val="00F274EE"/>
    <w:rsid w:val="00F279BB"/>
    <w:rsid w:val="00F3057E"/>
    <w:rsid w:val="00F30BE5"/>
    <w:rsid w:val="00F30EED"/>
    <w:rsid w:val="00F30F21"/>
    <w:rsid w:val="00F30F23"/>
    <w:rsid w:val="00F31062"/>
    <w:rsid w:val="00F3118D"/>
    <w:rsid w:val="00F31F12"/>
    <w:rsid w:val="00F321DF"/>
    <w:rsid w:val="00F324FC"/>
    <w:rsid w:val="00F33316"/>
    <w:rsid w:val="00F33779"/>
    <w:rsid w:val="00F33857"/>
    <w:rsid w:val="00F33970"/>
    <w:rsid w:val="00F339B5"/>
    <w:rsid w:val="00F33A3B"/>
    <w:rsid w:val="00F33C44"/>
    <w:rsid w:val="00F33E90"/>
    <w:rsid w:val="00F3404D"/>
    <w:rsid w:val="00F343D4"/>
    <w:rsid w:val="00F344F3"/>
    <w:rsid w:val="00F34D77"/>
    <w:rsid w:val="00F34ED7"/>
    <w:rsid w:val="00F34F65"/>
    <w:rsid w:val="00F35B81"/>
    <w:rsid w:val="00F35C6E"/>
    <w:rsid w:val="00F35D5C"/>
    <w:rsid w:val="00F36BF3"/>
    <w:rsid w:val="00F36EC7"/>
    <w:rsid w:val="00F3731A"/>
    <w:rsid w:val="00F377D9"/>
    <w:rsid w:val="00F3784C"/>
    <w:rsid w:val="00F37B13"/>
    <w:rsid w:val="00F37BA3"/>
    <w:rsid w:val="00F37F25"/>
    <w:rsid w:val="00F37FA0"/>
    <w:rsid w:val="00F37FF1"/>
    <w:rsid w:val="00F4005C"/>
    <w:rsid w:val="00F41076"/>
    <w:rsid w:val="00F41825"/>
    <w:rsid w:val="00F41911"/>
    <w:rsid w:val="00F41947"/>
    <w:rsid w:val="00F419FA"/>
    <w:rsid w:val="00F41A50"/>
    <w:rsid w:val="00F41AF2"/>
    <w:rsid w:val="00F41DFA"/>
    <w:rsid w:val="00F4232F"/>
    <w:rsid w:val="00F4242A"/>
    <w:rsid w:val="00F42C06"/>
    <w:rsid w:val="00F43B8F"/>
    <w:rsid w:val="00F43E8D"/>
    <w:rsid w:val="00F441BF"/>
    <w:rsid w:val="00F441F9"/>
    <w:rsid w:val="00F445F3"/>
    <w:rsid w:val="00F44AC7"/>
    <w:rsid w:val="00F44B14"/>
    <w:rsid w:val="00F44B7C"/>
    <w:rsid w:val="00F45198"/>
    <w:rsid w:val="00F458B2"/>
    <w:rsid w:val="00F458EE"/>
    <w:rsid w:val="00F45EAD"/>
    <w:rsid w:val="00F45F99"/>
    <w:rsid w:val="00F4601A"/>
    <w:rsid w:val="00F46146"/>
    <w:rsid w:val="00F464A9"/>
    <w:rsid w:val="00F46DBE"/>
    <w:rsid w:val="00F46E0B"/>
    <w:rsid w:val="00F4722C"/>
    <w:rsid w:val="00F47508"/>
    <w:rsid w:val="00F476F0"/>
    <w:rsid w:val="00F47B02"/>
    <w:rsid w:val="00F50277"/>
    <w:rsid w:val="00F502FB"/>
    <w:rsid w:val="00F503B0"/>
    <w:rsid w:val="00F506C4"/>
    <w:rsid w:val="00F5131F"/>
    <w:rsid w:val="00F51513"/>
    <w:rsid w:val="00F51C6C"/>
    <w:rsid w:val="00F51DF1"/>
    <w:rsid w:val="00F51DFA"/>
    <w:rsid w:val="00F51E66"/>
    <w:rsid w:val="00F52451"/>
    <w:rsid w:val="00F52813"/>
    <w:rsid w:val="00F52B87"/>
    <w:rsid w:val="00F52E8E"/>
    <w:rsid w:val="00F52EAD"/>
    <w:rsid w:val="00F52EEE"/>
    <w:rsid w:val="00F53075"/>
    <w:rsid w:val="00F53A24"/>
    <w:rsid w:val="00F53CAA"/>
    <w:rsid w:val="00F54316"/>
    <w:rsid w:val="00F5467B"/>
    <w:rsid w:val="00F54D45"/>
    <w:rsid w:val="00F54D9C"/>
    <w:rsid w:val="00F55246"/>
    <w:rsid w:val="00F552E4"/>
    <w:rsid w:val="00F55395"/>
    <w:rsid w:val="00F55F10"/>
    <w:rsid w:val="00F561B0"/>
    <w:rsid w:val="00F5634F"/>
    <w:rsid w:val="00F56374"/>
    <w:rsid w:val="00F56399"/>
    <w:rsid w:val="00F569C6"/>
    <w:rsid w:val="00F56DA3"/>
    <w:rsid w:val="00F56F0D"/>
    <w:rsid w:val="00F572BA"/>
    <w:rsid w:val="00F575CF"/>
    <w:rsid w:val="00F57E37"/>
    <w:rsid w:val="00F60071"/>
    <w:rsid w:val="00F6015A"/>
    <w:rsid w:val="00F60F31"/>
    <w:rsid w:val="00F612C1"/>
    <w:rsid w:val="00F61916"/>
    <w:rsid w:val="00F6197F"/>
    <w:rsid w:val="00F61B3D"/>
    <w:rsid w:val="00F61F2B"/>
    <w:rsid w:val="00F62183"/>
    <w:rsid w:val="00F625DE"/>
    <w:rsid w:val="00F62609"/>
    <w:rsid w:val="00F62789"/>
    <w:rsid w:val="00F62A2C"/>
    <w:rsid w:val="00F62C0D"/>
    <w:rsid w:val="00F62C47"/>
    <w:rsid w:val="00F6301C"/>
    <w:rsid w:val="00F631CA"/>
    <w:rsid w:val="00F63599"/>
    <w:rsid w:val="00F64077"/>
    <w:rsid w:val="00F6424A"/>
    <w:rsid w:val="00F64C4F"/>
    <w:rsid w:val="00F6571C"/>
    <w:rsid w:val="00F66171"/>
    <w:rsid w:val="00F66237"/>
    <w:rsid w:val="00F66C04"/>
    <w:rsid w:val="00F66F55"/>
    <w:rsid w:val="00F6778A"/>
    <w:rsid w:val="00F67F33"/>
    <w:rsid w:val="00F70567"/>
    <w:rsid w:val="00F70A94"/>
    <w:rsid w:val="00F70B4A"/>
    <w:rsid w:val="00F70CDB"/>
    <w:rsid w:val="00F70D02"/>
    <w:rsid w:val="00F70DF3"/>
    <w:rsid w:val="00F7125A"/>
    <w:rsid w:val="00F716F8"/>
    <w:rsid w:val="00F71735"/>
    <w:rsid w:val="00F71DE3"/>
    <w:rsid w:val="00F728E6"/>
    <w:rsid w:val="00F72D6F"/>
    <w:rsid w:val="00F72D7B"/>
    <w:rsid w:val="00F730D3"/>
    <w:rsid w:val="00F7416D"/>
    <w:rsid w:val="00F7481A"/>
    <w:rsid w:val="00F74A77"/>
    <w:rsid w:val="00F74E18"/>
    <w:rsid w:val="00F74E2F"/>
    <w:rsid w:val="00F74E74"/>
    <w:rsid w:val="00F755CF"/>
    <w:rsid w:val="00F76350"/>
    <w:rsid w:val="00F763F7"/>
    <w:rsid w:val="00F7644F"/>
    <w:rsid w:val="00F77AAE"/>
    <w:rsid w:val="00F80C8E"/>
    <w:rsid w:val="00F80D4E"/>
    <w:rsid w:val="00F80D8F"/>
    <w:rsid w:val="00F81297"/>
    <w:rsid w:val="00F81854"/>
    <w:rsid w:val="00F82021"/>
    <w:rsid w:val="00F8251C"/>
    <w:rsid w:val="00F826E4"/>
    <w:rsid w:val="00F827D9"/>
    <w:rsid w:val="00F82AE6"/>
    <w:rsid w:val="00F831D3"/>
    <w:rsid w:val="00F8352D"/>
    <w:rsid w:val="00F83C82"/>
    <w:rsid w:val="00F83DDD"/>
    <w:rsid w:val="00F84498"/>
    <w:rsid w:val="00F845EE"/>
    <w:rsid w:val="00F84C66"/>
    <w:rsid w:val="00F8544E"/>
    <w:rsid w:val="00F85E0E"/>
    <w:rsid w:val="00F85F5B"/>
    <w:rsid w:val="00F85FD6"/>
    <w:rsid w:val="00F86D0E"/>
    <w:rsid w:val="00F8718A"/>
    <w:rsid w:val="00F8783E"/>
    <w:rsid w:val="00F87B35"/>
    <w:rsid w:val="00F9073B"/>
    <w:rsid w:val="00F915B4"/>
    <w:rsid w:val="00F9189B"/>
    <w:rsid w:val="00F9216D"/>
    <w:rsid w:val="00F92346"/>
    <w:rsid w:val="00F92892"/>
    <w:rsid w:val="00F92B94"/>
    <w:rsid w:val="00F92BA0"/>
    <w:rsid w:val="00F92CDE"/>
    <w:rsid w:val="00F92FDC"/>
    <w:rsid w:val="00F9306F"/>
    <w:rsid w:val="00F9315E"/>
    <w:rsid w:val="00F9357C"/>
    <w:rsid w:val="00F9397E"/>
    <w:rsid w:val="00F93A7E"/>
    <w:rsid w:val="00F93D56"/>
    <w:rsid w:val="00F940F1"/>
    <w:rsid w:val="00F94469"/>
    <w:rsid w:val="00F946ED"/>
    <w:rsid w:val="00F94835"/>
    <w:rsid w:val="00F94EC3"/>
    <w:rsid w:val="00F95043"/>
    <w:rsid w:val="00F955EF"/>
    <w:rsid w:val="00F9564A"/>
    <w:rsid w:val="00F958AC"/>
    <w:rsid w:val="00F95FFF"/>
    <w:rsid w:val="00F96443"/>
    <w:rsid w:val="00F967CA"/>
    <w:rsid w:val="00F9716A"/>
    <w:rsid w:val="00F972DF"/>
    <w:rsid w:val="00F9762F"/>
    <w:rsid w:val="00F97E5D"/>
    <w:rsid w:val="00F97EC8"/>
    <w:rsid w:val="00FA068D"/>
    <w:rsid w:val="00FA09F5"/>
    <w:rsid w:val="00FA0C38"/>
    <w:rsid w:val="00FA15BC"/>
    <w:rsid w:val="00FA184B"/>
    <w:rsid w:val="00FA293A"/>
    <w:rsid w:val="00FA2AF7"/>
    <w:rsid w:val="00FA2EA4"/>
    <w:rsid w:val="00FA3F62"/>
    <w:rsid w:val="00FA40CC"/>
    <w:rsid w:val="00FA4203"/>
    <w:rsid w:val="00FA42C3"/>
    <w:rsid w:val="00FA4DE6"/>
    <w:rsid w:val="00FA4E32"/>
    <w:rsid w:val="00FA5039"/>
    <w:rsid w:val="00FA511C"/>
    <w:rsid w:val="00FA5167"/>
    <w:rsid w:val="00FA52DC"/>
    <w:rsid w:val="00FA530C"/>
    <w:rsid w:val="00FA5347"/>
    <w:rsid w:val="00FA5521"/>
    <w:rsid w:val="00FA5D4B"/>
    <w:rsid w:val="00FA5DF6"/>
    <w:rsid w:val="00FA5ECC"/>
    <w:rsid w:val="00FA6120"/>
    <w:rsid w:val="00FA6412"/>
    <w:rsid w:val="00FA6548"/>
    <w:rsid w:val="00FA6DCA"/>
    <w:rsid w:val="00FA6DF3"/>
    <w:rsid w:val="00FA7AA8"/>
    <w:rsid w:val="00FA7C3E"/>
    <w:rsid w:val="00FB165A"/>
    <w:rsid w:val="00FB20BF"/>
    <w:rsid w:val="00FB20DB"/>
    <w:rsid w:val="00FB224C"/>
    <w:rsid w:val="00FB2607"/>
    <w:rsid w:val="00FB2927"/>
    <w:rsid w:val="00FB3742"/>
    <w:rsid w:val="00FB3932"/>
    <w:rsid w:val="00FB3C9D"/>
    <w:rsid w:val="00FB3D52"/>
    <w:rsid w:val="00FB405B"/>
    <w:rsid w:val="00FB4BAB"/>
    <w:rsid w:val="00FB503C"/>
    <w:rsid w:val="00FB5250"/>
    <w:rsid w:val="00FB53EA"/>
    <w:rsid w:val="00FB5D67"/>
    <w:rsid w:val="00FB6403"/>
    <w:rsid w:val="00FB64A5"/>
    <w:rsid w:val="00FB67DB"/>
    <w:rsid w:val="00FB6B18"/>
    <w:rsid w:val="00FB6C63"/>
    <w:rsid w:val="00FB739D"/>
    <w:rsid w:val="00FB7D7B"/>
    <w:rsid w:val="00FC01E9"/>
    <w:rsid w:val="00FC0525"/>
    <w:rsid w:val="00FC099B"/>
    <w:rsid w:val="00FC17AD"/>
    <w:rsid w:val="00FC189A"/>
    <w:rsid w:val="00FC19FC"/>
    <w:rsid w:val="00FC1AF7"/>
    <w:rsid w:val="00FC22FA"/>
    <w:rsid w:val="00FC2A27"/>
    <w:rsid w:val="00FC2A28"/>
    <w:rsid w:val="00FC2DD1"/>
    <w:rsid w:val="00FC30C5"/>
    <w:rsid w:val="00FC358A"/>
    <w:rsid w:val="00FC3724"/>
    <w:rsid w:val="00FC376C"/>
    <w:rsid w:val="00FC3811"/>
    <w:rsid w:val="00FC3C0F"/>
    <w:rsid w:val="00FC3C84"/>
    <w:rsid w:val="00FC48E8"/>
    <w:rsid w:val="00FC4CD9"/>
    <w:rsid w:val="00FC583F"/>
    <w:rsid w:val="00FC5E79"/>
    <w:rsid w:val="00FC6468"/>
    <w:rsid w:val="00FC6525"/>
    <w:rsid w:val="00FC6625"/>
    <w:rsid w:val="00FC693A"/>
    <w:rsid w:val="00FC6DF9"/>
    <w:rsid w:val="00FC6F7F"/>
    <w:rsid w:val="00FC71BF"/>
    <w:rsid w:val="00FC7486"/>
    <w:rsid w:val="00FC787E"/>
    <w:rsid w:val="00FC7970"/>
    <w:rsid w:val="00FC79D4"/>
    <w:rsid w:val="00FC7D09"/>
    <w:rsid w:val="00FD00A8"/>
    <w:rsid w:val="00FD0E2F"/>
    <w:rsid w:val="00FD110B"/>
    <w:rsid w:val="00FD173A"/>
    <w:rsid w:val="00FD1C1C"/>
    <w:rsid w:val="00FD236D"/>
    <w:rsid w:val="00FD2706"/>
    <w:rsid w:val="00FD2E1E"/>
    <w:rsid w:val="00FD3530"/>
    <w:rsid w:val="00FD35CE"/>
    <w:rsid w:val="00FD36BB"/>
    <w:rsid w:val="00FD392C"/>
    <w:rsid w:val="00FD3A22"/>
    <w:rsid w:val="00FD3D87"/>
    <w:rsid w:val="00FD5DC3"/>
    <w:rsid w:val="00FD5FD9"/>
    <w:rsid w:val="00FD6B0B"/>
    <w:rsid w:val="00FD6F3B"/>
    <w:rsid w:val="00FD71A4"/>
    <w:rsid w:val="00FD7365"/>
    <w:rsid w:val="00FD7E72"/>
    <w:rsid w:val="00FE017F"/>
    <w:rsid w:val="00FE0248"/>
    <w:rsid w:val="00FE05EC"/>
    <w:rsid w:val="00FE06EC"/>
    <w:rsid w:val="00FE09D2"/>
    <w:rsid w:val="00FE0AB7"/>
    <w:rsid w:val="00FE0CB2"/>
    <w:rsid w:val="00FE1A51"/>
    <w:rsid w:val="00FE1B93"/>
    <w:rsid w:val="00FE2384"/>
    <w:rsid w:val="00FE2738"/>
    <w:rsid w:val="00FE2867"/>
    <w:rsid w:val="00FE3A43"/>
    <w:rsid w:val="00FE43B1"/>
    <w:rsid w:val="00FE5135"/>
    <w:rsid w:val="00FE5541"/>
    <w:rsid w:val="00FE569C"/>
    <w:rsid w:val="00FE5A6D"/>
    <w:rsid w:val="00FE5C2C"/>
    <w:rsid w:val="00FE5C8D"/>
    <w:rsid w:val="00FE62D3"/>
    <w:rsid w:val="00FE6FB6"/>
    <w:rsid w:val="00FE7AE3"/>
    <w:rsid w:val="00FF03CC"/>
    <w:rsid w:val="00FF07B5"/>
    <w:rsid w:val="00FF0FFE"/>
    <w:rsid w:val="00FF1957"/>
    <w:rsid w:val="00FF1CEA"/>
    <w:rsid w:val="00FF2408"/>
    <w:rsid w:val="00FF266D"/>
    <w:rsid w:val="00FF2C7B"/>
    <w:rsid w:val="00FF2E32"/>
    <w:rsid w:val="00FF2ED1"/>
    <w:rsid w:val="00FF30F8"/>
    <w:rsid w:val="00FF327F"/>
    <w:rsid w:val="00FF3437"/>
    <w:rsid w:val="00FF384F"/>
    <w:rsid w:val="00FF38D8"/>
    <w:rsid w:val="00FF3934"/>
    <w:rsid w:val="00FF3ED5"/>
    <w:rsid w:val="00FF4197"/>
    <w:rsid w:val="00FF43A0"/>
    <w:rsid w:val="00FF4644"/>
    <w:rsid w:val="00FF5164"/>
    <w:rsid w:val="00FF5287"/>
    <w:rsid w:val="00FF59A2"/>
    <w:rsid w:val="00FF62A9"/>
    <w:rsid w:val="00FF6639"/>
    <w:rsid w:val="00FF6688"/>
    <w:rsid w:val="00FF6A73"/>
    <w:rsid w:val="00FF6AB9"/>
    <w:rsid w:val="00FF713F"/>
    <w:rsid w:val="00FF71B4"/>
    <w:rsid w:val="00FF77AA"/>
    <w:rsid w:val="00FF7866"/>
    <w:rsid w:val="00FF78D3"/>
    <w:rsid w:val="00FF7D7A"/>
    <w:rsid w:val="00FF7DBD"/>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nhideWhenUsed="0" w:qFormat="1"/>
    <w:lsdException w:name="Emphasis" w:semiHidden="0" w:uiPriority="20" w:unhideWhenUsed="0" w:qFormat="1"/>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8AF"/>
    <w:pPr>
      <w:widowControl w:val="0"/>
      <w:adjustRightInd w:val="0"/>
      <w:spacing w:line="360" w:lineRule="atLeast"/>
      <w:jc w:val="both"/>
      <w:textAlignment w:val="baseline"/>
    </w:pPr>
    <w:rPr>
      <w:sz w:val="24"/>
      <w:szCs w:val="24"/>
    </w:rPr>
  </w:style>
  <w:style w:type="paragraph" w:styleId="Heading1">
    <w:name w:val="heading 1"/>
    <w:basedOn w:val="Normal"/>
    <w:next w:val="Normal"/>
    <w:link w:val="Heading1Char"/>
    <w:uiPriority w:val="9"/>
    <w:qFormat/>
    <w:rsid w:val="00E90E58"/>
    <w:pPr>
      <w:keepNext/>
      <w:outlineLvl w:val="0"/>
    </w:pPr>
    <w:rPr>
      <w:b/>
      <w:bCs/>
      <w:u w:val="single"/>
    </w:rPr>
  </w:style>
  <w:style w:type="paragraph" w:styleId="Heading2">
    <w:name w:val="heading 2"/>
    <w:basedOn w:val="Normal"/>
    <w:next w:val="Normal"/>
    <w:link w:val="Heading2Char"/>
    <w:uiPriority w:val="99"/>
    <w:qFormat/>
    <w:rsid w:val="00E90E58"/>
    <w:pPr>
      <w:keepNext/>
      <w:outlineLvl w:val="1"/>
    </w:pPr>
    <w:rPr>
      <w:iCs/>
    </w:rPr>
  </w:style>
  <w:style w:type="paragraph" w:styleId="Heading3">
    <w:name w:val="heading 3"/>
    <w:basedOn w:val="Normal"/>
    <w:next w:val="Normal"/>
    <w:link w:val="Heading3Char"/>
    <w:uiPriority w:val="99"/>
    <w:qFormat/>
    <w:rsid w:val="00E90E58"/>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semiHidden/>
    <w:unhideWhenUsed/>
    <w:qFormat/>
    <w:rsid w:val="00253B8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link w:val="Heading7Char"/>
    <w:qFormat/>
    <w:rsid w:val="00F51E66"/>
    <w:pPr>
      <w:keepNext/>
      <w:widowControl/>
      <w:adjustRightInd/>
      <w:spacing w:line="240" w:lineRule="auto"/>
      <w:jc w:val="center"/>
      <w:textAlignment w:val="auto"/>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51E66"/>
    <w:rPr>
      <w:rFonts w:cs="Times New Roman"/>
      <w:b/>
      <w:bCs/>
      <w:sz w:val="24"/>
      <w:szCs w:val="24"/>
      <w:u w:val="single"/>
    </w:rPr>
  </w:style>
  <w:style w:type="character" w:customStyle="1" w:styleId="Heading2Char">
    <w:name w:val="Heading 2 Char"/>
    <w:basedOn w:val="DefaultParagraphFont"/>
    <w:link w:val="Heading2"/>
    <w:uiPriority w:val="99"/>
    <w:locked/>
    <w:rsid w:val="00FB4BAB"/>
    <w:rPr>
      <w:rFonts w:cs="Times New Roman"/>
      <w:iCs/>
      <w:sz w:val="24"/>
      <w:szCs w:val="24"/>
    </w:rPr>
  </w:style>
  <w:style w:type="character" w:customStyle="1" w:styleId="Heading3Char">
    <w:name w:val="Heading 3 Char"/>
    <w:basedOn w:val="DefaultParagraphFont"/>
    <w:link w:val="Heading3"/>
    <w:uiPriority w:val="99"/>
    <w:locked/>
    <w:rsid w:val="00D27BAD"/>
    <w:rPr>
      <w:rFonts w:ascii="Arial" w:hAnsi="Arial" w:cs="Arial"/>
      <w:b/>
      <w:bCs/>
      <w:sz w:val="26"/>
      <w:szCs w:val="26"/>
    </w:rPr>
  </w:style>
  <w:style w:type="character" w:customStyle="1" w:styleId="Heading7Char">
    <w:name w:val="Heading 7 Char"/>
    <w:basedOn w:val="DefaultParagraphFont"/>
    <w:link w:val="Heading7"/>
    <w:locked/>
    <w:rsid w:val="00F51E66"/>
    <w:rPr>
      <w:rFonts w:cs="Times New Roman"/>
      <w:sz w:val="24"/>
      <w:szCs w:val="24"/>
    </w:rPr>
  </w:style>
  <w:style w:type="character" w:styleId="Hyperlink">
    <w:name w:val="Hyperlink"/>
    <w:basedOn w:val="DefaultParagraphFont"/>
    <w:uiPriority w:val="99"/>
    <w:rsid w:val="00E90E58"/>
    <w:rPr>
      <w:rFonts w:cs="Times New Roman"/>
      <w:color w:val="0000FF"/>
      <w:u w:val="single"/>
    </w:rPr>
  </w:style>
  <w:style w:type="paragraph" w:styleId="NormalWeb">
    <w:name w:val="Normal (Web)"/>
    <w:aliases w:val="Normal (Web) Char"/>
    <w:basedOn w:val="Normal"/>
    <w:uiPriority w:val="99"/>
    <w:rsid w:val="00E90E58"/>
    <w:pPr>
      <w:spacing w:before="100" w:beforeAutospacing="1" w:after="100" w:afterAutospacing="1"/>
    </w:pPr>
    <w:rPr>
      <w:color w:val="000000"/>
    </w:rPr>
  </w:style>
  <w:style w:type="paragraph" w:styleId="Header">
    <w:name w:val="header"/>
    <w:basedOn w:val="Normal"/>
    <w:link w:val="HeaderChar"/>
    <w:uiPriority w:val="99"/>
    <w:rsid w:val="00E90E58"/>
    <w:pPr>
      <w:tabs>
        <w:tab w:val="center" w:pos="4320"/>
        <w:tab w:val="right" w:pos="8640"/>
      </w:tabs>
    </w:pPr>
  </w:style>
  <w:style w:type="character" w:customStyle="1" w:styleId="HeaderChar">
    <w:name w:val="Header Char"/>
    <w:basedOn w:val="DefaultParagraphFont"/>
    <w:link w:val="Header"/>
    <w:uiPriority w:val="99"/>
    <w:locked/>
    <w:rsid w:val="00D27BAD"/>
    <w:rPr>
      <w:rFonts w:cs="Times New Roman"/>
      <w:sz w:val="24"/>
      <w:szCs w:val="24"/>
    </w:rPr>
  </w:style>
  <w:style w:type="paragraph" w:styleId="Footer">
    <w:name w:val="footer"/>
    <w:basedOn w:val="Normal"/>
    <w:link w:val="FooterChar"/>
    <w:uiPriority w:val="99"/>
    <w:rsid w:val="00E90E58"/>
    <w:pPr>
      <w:tabs>
        <w:tab w:val="center" w:pos="4320"/>
        <w:tab w:val="right" w:pos="8640"/>
      </w:tabs>
    </w:pPr>
  </w:style>
  <w:style w:type="character" w:customStyle="1" w:styleId="FooterChar">
    <w:name w:val="Footer Char"/>
    <w:basedOn w:val="DefaultParagraphFont"/>
    <w:link w:val="Footer"/>
    <w:uiPriority w:val="99"/>
    <w:locked/>
    <w:rsid w:val="00F51E66"/>
    <w:rPr>
      <w:rFonts w:cs="Times New Roman"/>
      <w:sz w:val="24"/>
      <w:szCs w:val="24"/>
    </w:rPr>
  </w:style>
  <w:style w:type="character" w:styleId="PageNumber">
    <w:name w:val="page number"/>
    <w:basedOn w:val="DefaultParagraphFont"/>
    <w:rsid w:val="00E90E58"/>
    <w:rPr>
      <w:rFonts w:cs="Times New Roman"/>
    </w:rPr>
  </w:style>
  <w:style w:type="paragraph" w:styleId="FootnoteText">
    <w:name w:val="footnote text"/>
    <w:basedOn w:val="Normal"/>
    <w:link w:val="FootnoteTextChar"/>
    <w:uiPriority w:val="99"/>
    <w:rsid w:val="00E90E58"/>
    <w:rPr>
      <w:sz w:val="20"/>
      <w:szCs w:val="20"/>
    </w:rPr>
  </w:style>
  <w:style w:type="character" w:customStyle="1" w:styleId="FootnoteTextChar">
    <w:name w:val="Footnote Text Char"/>
    <w:basedOn w:val="DefaultParagraphFont"/>
    <w:link w:val="FootnoteText"/>
    <w:uiPriority w:val="99"/>
    <w:locked/>
    <w:rsid w:val="00D27BAD"/>
    <w:rPr>
      <w:rFonts w:cs="Times New Roman"/>
    </w:rPr>
  </w:style>
  <w:style w:type="character" w:styleId="FootnoteReference">
    <w:name w:val="footnote reference"/>
    <w:basedOn w:val="DefaultParagraphFont"/>
    <w:uiPriority w:val="99"/>
    <w:rsid w:val="00E90E58"/>
    <w:rPr>
      <w:rFonts w:cs="Times New Roman"/>
      <w:vertAlign w:val="superscript"/>
    </w:rPr>
  </w:style>
  <w:style w:type="character" w:customStyle="1" w:styleId="NormalWebCharChar">
    <w:name w:val="Normal (Web) Char Char"/>
    <w:aliases w:val="Normal (Web) Char1"/>
    <w:basedOn w:val="DefaultParagraphFont"/>
    <w:uiPriority w:val="99"/>
    <w:rsid w:val="00E90E58"/>
    <w:rPr>
      <w:rFonts w:cs="Times New Roman"/>
      <w:color w:val="000000"/>
      <w:sz w:val="24"/>
      <w:szCs w:val="24"/>
      <w:lang w:val="en-US" w:eastAsia="en-US" w:bidi="ar-SA"/>
    </w:rPr>
  </w:style>
  <w:style w:type="character" w:styleId="FollowedHyperlink">
    <w:name w:val="FollowedHyperlink"/>
    <w:basedOn w:val="DefaultParagraphFont"/>
    <w:rsid w:val="00E90E58"/>
    <w:rPr>
      <w:rFonts w:cs="Times New Roman"/>
      <w:color w:val="800080"/>
      <w:u w:val="single"/>
    </w:rPr>
  </w:style>
  <w:style w:type="paragraph" w:styleId="BalloonText">
    <w:name w:val="Balloon Text"/>
    <w:basedOn w:val="Normal"/>
    <w:link w:val="BalloonTextChar"/>
    <w:uiPriority w:val="99"/>
    <w:semiHidden/>
    <w:rsid w:val="00E90E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7BAD"/>
    <w:rPr>
      <w:rFonts w:ascii="Tahoma" w:hAnsi="Tahoma" w:cs="Tahoma"/>
      <w:sz w:val="16"/>
      <w:szCs w:val="16"/>
    </w:rPr>
  </w:style>
  <w:style w:type="character" w:styleId="CommentReference">
    <w:name w:val="annotation reference"/>
    <w:basedOn w:val="DefaultParagraphFont"/>
    <w:uiPriority w:val="99"/>
    <w:semiHidden/>
    <w:rsid w:val="00E90E58"/>
    <w:rPr>
      <w:rFonts w:cs="Times New Roman"/>
      <w:sz w:val="16"/>
      <w:szCs w:val="16"/>
    </w:rPr>
  </w:style>
  <w:style w:type="paragraph" w:styleId="CommentText">
    <w:name w:val="annotation text"/>
    <w:basedOn w:val="Normal"/>
    <w:link w:val="CommentTextChar"/>
    <w:uiPriority w:val="99"/>
    <w:rsid w:val="00E90E58"/>
    <w:rPr>
      <w:sz w:val="20"/>
      <w:szCs w:val="20"/>
    </w:rPr>
  </w:style>
  <w:style w:type="character" w:customStyle="1" w:styleId="CommentTextChar">
    <w:name w:val="Comment Text Char"/>
    <w:basedOn w:val="DefaultParagraphFont"/>
    <w:link w:val="CommentText"/>
    <w:uiPriority w:val="99"/>
    <w:locked/>
    <w:rsid w:val="00F51E66"/>
    <w:rPr>
      <w:rFonts w:cs="Times New Roman"/>
    </w:rPr>
  </w:style>
  <w:style w:type="paragraph" w:styleId="CommentSubject">
    <w:name w:val="annotation subject"/>
    <w:basedOn w:val="CommentText"/>
    <w:next w:val="CommentText"/>
    <w:link w:val="CommentSubjectChar"/>
    <w:rsid w:val="00E90E58"/>
    <w:rPr>
      <w:b/>
      <w:bCs/>
    </w:rPr>
  </w:style>
  <w:style w:type="character" w:customStyle="1" w:styleId="CommentSubjectChar">
    <w:name w:val="Comment Subject Char"/>
    <w:basedOn w:val="CommentTextChar"/>
    <w:link w:val="CommentSubject"/>
    <w:locked/>
    <w:rsid w:val="00D27BAD"/>
    <w:rPr>
      <w:rFonts w:cs="Times New Roman"/>
      <w:b/>
      <w:bCs/>
    </w:rPr>
  </w:style>
  <w:style w:type="paragraph" w:customStyle="1" w:styleId="CM74">
    <w:name w:val="CM74"/>
    <w:basedOn w:val="Normal"/>
    <w:next w:val="Normal"/>
    <w:rsid w:val="00E90E58"/>
    <w:pPr>
      <w:autoSpaceDE w:val="0"/>
      <w:autoSpaceDN w:val="0"/>
      <w:spacing w:after="128"/>
    </w:pPr>
    <w:rPr>
      <w:rFonts w:ascii="Verdana" w:hAnsi="Verdana" w:cs="Verdana"/>
    </w:rPr>
  </w:style>
  <w:style w:type="paragraph" w:customStyle="1" w:styleId="Default">
    <w:name w:val="Default"/>
    <w:link w:val="DefaultChar"/>
    <w:rsid w:val="00E90E58"/>
    <w:pPr>
      <w:widowControl w:val="0"/>
      <w:autoSpaceDE w:val="0"/>
      <w:autoSpaceDN w:val="0"/>
      <w:adjustRightInd w:val="0"/>
      <w:spacing w:line="360" w:lineRule="atLeast"/>
      <w:jc w:val="both"/>
      <w:textAlignment w:val="baseline"/>
    </w:pPr>
    <w:rPr>
      <w:rFonts w:ascii="Verdana" w:hAnsi="Verdana" w:cs="Verdana"/>
      <w:color w:val="000000"/>
      <w:sz w:val="24"/>
      <w:szCs w:val="24"/>
    </w:rPr>
  </w:style>
  <w:style w:type="paragraph" w:customStyle="1" w:styleId="CM64">
    <w:name w:val="CM64"/>
    <w:basedOn w:val="Default"/>
    <w:next w:val="Default"/>
    <w:rsid w:val="00E90E58"/>
    <w:pPr>
      <w:spacing w:after="258"/>
    </w:pPr>
    <w:rPr>
      <w:color w:val="auto"/>
    </w:rPr>
  </w:style>
  <w:style w:type="paragraph" w:customStyle="1" w:styleId="CM73">
    <w:name w:val="CM73"/>
    <w:basedOn w:val="Default"/>
    <w:next w:val="Default"/>
    <w:rsid w:val="00E90E58"/>
    <w:pPr>
      <w:spacing w:after="498"/>
    </w:pPr>
    <w:rPr>
      <w:color w:val="auto"/>
    </w:rPr>
  </w:style>
  <w:style w:type="paragraph" w:customStyle="1" w:styleId="default0">
    <w:name w:val="default"/>
    <w:basedOn w:val="Normal"/>
    <w:rsid w:val="00E90E58"/>
    <w:pPr>
      <w:autoSpaceDE w:val="0"/>
      <w:autoSpaceDN w:val="0"/>
    </w:pPr>
    <w:rPr>
      <w:color w:val="000000"/>
    </w:rPr>
  </w:style>
  <w:style w:type="character" w:styleId="Emphasis">
    <w:name w:val="Emphasis"/>
    <w:basedOn w:val="DefaultParagraphFont"/>
    <w:uiPriority w:val="20"/>
    <w:qFormat/>
    <w:rsid w:val="00E90E58"/>
    <w:rPr>
      <w:rFonts w:cs="Times New Roman"/>
      <w:i/>
      <w:iCs/>
    </w:rPr>
  </w:style>
  <w:style w:type="paragraph" w:customStyle="1" w:styleId="xl24">
    <w:name w:val="xl24"/>
    <w:basedOn w:val="Normal"/>
    <w:link w:val="xl24Char"/>
    <w:rsid w:val="00E90E58"/>
    <w:pPr>
      <w:widowControl/>
      <w:adjustRightInd/>
      <w:spacing w:before="100" w:after="100" w:line="240" w:lineRule="auto"/>
      <w:jc w:val="left"/>
      <w:textAlignment w:val="auto"/>
    </w:pPr>
    <w:rPr>
      <w:rFonts w:eastAsia="Arial Unicode MS"/>
      <w:szCs w:val="20"/>
      <w:u w:val="single"/>
    </w:rPr>
  </w:style>
  <w:style w:type="paragraph" w:styleId="TOC2">
    <w:name w:val="toc 2"/>
    <w:basedOn w:val="Normal"/>
    <w:next w:val="Normal"/>
    <w:autoRedefine/>
    <w:uiPriority w:val="39"/>
    <w:rsid w:val="00E90E58"/>
    <w:pPr>
      <w:ind w:left="240"/>
    </w:pPr>
  </w:style>
  <w:style w:type="paragraph" w:styleId="TOC1">
    <w:name w:val="toc 1"/>
    <w:basedOn w:val="Normal"/>
    <w:next w:val="Normal"/>
    <w:autoRedefine/>
    <w:uiPriority w:val="39"/>
    <w:rsid w:val="00E90E58"/>
  </w:style>
  <w:style w:type="paragraph" w:styleId="DocumentMap">
    <w:name w:val="Document Map"/>
    <w:basedOn w:val="Normal"/>
    <w:link w:val="DocumentMapChar"/>
    <w:uiPriority w:val="99"/>
    <w:semiHidden/>
    <w:rsid w:val="00E90E5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27BAD"/>
    <w:rPr>
      <w:rFonts w:ascii="Tahoma" w:hAnsi="Tahoma" w:cs="Tahoma"/>
      <w:shd w:val="clear" w:color="auto" w:fill="000080"/>
    </w:rPr>
  </w:style>
  <w:style w:type="table" w:styleId="TableGrid">
    <w:name w:val="Table Grid"/>
    <w:basedOn w:val="TableNormal"/>
    <w:uiPriority w:val="59"/>
    <w:rsid w:val="0040300F"/>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5331B"/>
    <w:rPr>
      <w:rFonts w:cs="Times New Roman"/>
      <w:b/>
      <w:bCs/>
    </w:rPr>
  </w:style>
  <w:style w:type="paragraph" w:styleId="BodyText">
    <w:name w:val="Body Text"/>
    <w:aliases w:val="body text,bt,heading3,NCDOT Body Text,1body,BodText,Body Txt,FL IND"/>
    <w:basedOn w:val="Normal"/>
    <w:link w:val="BodyTextChar"/>
    <w:uiPriority w:val="99"/>
    <w:rsid w:val="00ED42EB"/>
    <w:pPr>
      <w:widowControl/>
      <w:adjustRightInd/>
      <w:spacing w:line="240" w:lineRule="auto"/>
      <w:jc w:val="left"/>
      <w:textAlignment w:val="auto"/>
    </w:pPr>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uiPriority w:val="99"/>
    <w:locked/>
    <w:rsid w:val="00E44FEE"/>
    <w:rPr>
      <w:rFonts w:cs="Times New Roman"/>
      <w:sz w:val="24"/>
    </w:rPr>
  </w:style>
  <w:style w:type="character" w:customStyle="1" w:styleId="xl24Char">
    <w:name w:val="xl24 Char"/>
    <w:basedOn w:val="DefaultParagraphFont"/>
    <w:link w:val="xl24"/>
    <w:locked/>
    <w:rsid w:val="00111FFD"/>
    <w:rPr>
      <w:rFonts w:eastAsia="Arial Unicode MS" w:cs="Times New Roman"/>
      <w:sz w:val="24"/>
      <w:u w:val="single"/>
    </w:rPr>
  </w:style>
  <w:style w:type="paragraph" w:customStyle="1" w:styleId="Level1">
    <w:name w:val="Level 1"/>
    <w:rsid w:val="00F51E66"/>
    <w:pPr>
      <w:autoSpaceDE w:val="0"/>
      <w:autoSpaceDN w:val="0"/>
      <w:adjustRightInd w:val="0"/>
      <w:ind w:left="720"/>
      <w:jc w:val="both"/>
    </w:pPr>
    <w:rPr>
      <w:sz w:val="24"/>
      <w:szCs w:val="24"/>
    </w:rPr>
  </w:style>
  <w:style w:type="paragraph" w:customStyle="1" w:styleId="a">
    <w:name w:val="∙"/>
    <w:rsid w:val="00F51E66"/>
    <w:pPr>
      <w:autoSpaceDE w:val="0"/>
      <w:autoSpaceDN w:val="0"/>
      <w:adjustRightInd w:val="0"/>
      <w:ind w:left="-1440"/>
      <w:jc w:val="both"/>
    </w:pPr>
    <w:rPr>
      <w:sz w:val="24"/>
      <w:szCs w:val="24"/>
    </w:rPr>
  </w:style>
  <w:style w:type="paragraph" w:customStyle="1" w:styleId="a0">
    <w:name w:val="_"/>
    <w:basedOn w:val="Normal"/>
    <w:rsid w:val="00F51E66"/>
    <w:pPr>
      <w:autoSpaceDE w:val="0"/>
      <w:autoSpaceDN w:val="0"/>
      <w:spacing w:line="240" w:lineRule="auto"/>
      <w:ind w:left="720" w:hanging="720"/>
      <w:jc w:val="left"/>
      <w:textAlignment w:val="auto"/>
    </w:pPr>
    <w:rPr>
      <w:lang w:eastAsia="ko-KR"/>
    </w:rPr>
  </w:style>
  <w:style w:type="paragraph" w:customStyle="1" w:styleId="xl19">
    <w:name w:val="xl19"/>
    <w:basedOn w:val="Normal"/>
    <w:rsid w:val="00F51E66"/>
    <w:pPr>
      <w:widowControl/>
      <w:adjustRightInd/>
      <w:spacing w:before="100" w:after="100" w:line="240" w:lineRule="auto"/>
      <w:jc w:val="left"/>
      <w:textAlignment w:val="auto"/>
    </w:pPr>
  </w:style>
  <w:style w:type="character" w:styleId="HTMLTypewriter">
    <w:name w:val="HTML Typewriter"/>
    <w:basedOn w:val="DefaultParagraphFont"/>
    <w:rsid w:val="00F51E66"/>
    <w:rPr>
      <w:rFonts w:ascii="Courier New" w:hAnsi="Courier New" w:cs="Courier New"/>
      <w:sz w:val="20"/>
      <w:szCs w:val="20"/>
    </w:rPr>
  </w:style>
  <w:style w:type="paragraph" w:customStyle="1" w:styleId="WP9Heading7">
    <w:name w:val="WP9_Heading 7"/>
    <w:basedOn w:val="Normal"/>
    <w:rsid w:val="00F51E66"/>
    <w:pPr>
      <w:adjustRightInd/>
      <w:spacing w:line="240" w:lineRule="auto"/>
      <w:jc w:val="center"/>
      <w:textAlignment w:val="auto"/>
    </w:pPr>
    <w:rPr>
      <w:szCs w:val="20"/>
    </w:rPr>
  </w:style>
  <w:style w:type="paragraph" w:customStyle="1" w:styleId="WP9BodyText">
    <w:name w:val="WP9_Body Text"/>
    <w:basedOn w:val="Normal"/>
    <w:rsid w:val="00F5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spacing w:line="240" w:lineRule="auto"/>
      <w:jc w:val="left"/>
      <w:textAlignment w:val="auto"/>
    </w:pPr>
    <w:rPr>
      <w:szCs w:val="20"/>
    </w:rPr>
  </w:style>
  <w:style w:type="character" w:customStyle="1" w:styleId="text1">
    <w:name w:val="text1"/>
    <w:basedOn w:val="DefaultParagraphFont"/>
    <w:rsid w:val="00F51E66"/>
    <w:rPr>
      <w:rFonts w:ascii="Arial" w:hAnsi="Arial" w:cs="Arial"/>
      <w:color w:val="000000"/>
      <w:sz w:val="18"/>
      <w:szCs w:val="18"/>
    </w:rPr>
  </w:style>
  <w:style w:type="paragraph" w:customStyle="1" w:styleId="rxbodyfield">
    <w:name w:val="rxbodyfield"/>
    <w:basedOn w:val="Normal"/>
    <w:rsid w:val="00F51E66"/>
    <w:pPr>
      <w:widowControl/>
      <w:adjustRightInd/>
      <w:spacing w:before="100" w:beforeAutospacing="1" w:after="100" w:afterAutospacing="1" w:line="240" w:lineRule="auto"/>
      <w:jc w:val="left"/>
      <w:textAlignment w:val="auto"/>
    </w:pPr>
  </w:style>
  <w:style w:type="paragraph" w:styleId="Title">
    <w:name w:val="Title"/>
    <w:basedOn w:val="Normal"/>
    <w:link w:val="TitleChar"/>
    <w:qFormat/>
    <w:rsid w:val="00F51E66"/>
    <w:pPr>
      <w:widowControl/>
      <w:adjustRightInd/>
      <w:spacing w:line="240" w:lineRule="auto"/>
      <w:ind w:left="720"/>
      <w:jc w:val="center"/>
      <w:textAlignment w:val="auto"/>
    </w:pPr>
    <w:rPr>
      <w:b/>
      <w:i/>
      <w:szCs w:val="20"/>
    </w:rPr>
  </w:style>
  <w:style w:type="character" w:customStyle="1" w:styleId="TitleChar">
    <w:name w:val="Title Char"/>
    <w:basedOn w:val="DefaultParagraphFont"/>
    <w:link w:val="Title"/>
    <w:locked/>
    <w:rsid w:val="00F51E66"/>
    <w:rPr>
      <w:rFonts w:cs="Times New Roman"/>
      <w:b/>
      <w:i/>
      <w:sz w:val="24"/>
    </w:rPr>
  </w:style>
  <w:style w:type="paragraph" w:styleId="BodyText2">
    <w:name w:val="Body Text 2"/>
    <w:basedOn w:val="Normal"/>
    <w:link w:val="BodyText2Char"/>
    <w:uiPriority w:val="99"/>
    <w:rsid w:val="00F51E66"/>
    <w:pPr>
      <w:widowControl/>
      <w:adjustRightInd/>
      <w:spacing w:line="240" w:lineRule="auto"/>
      <w:jc w:val="left"/>
      <w:textAlignment w:val="auto"/>
    </w:pPr>
    <w:rPr>
      <w:sz w:val="20"/>
      <w:szCs w:val="20"/>
    </w:rPr>
  </w:style>
  <w:style w:type="character" w:customStyle="1" w:styleId="BodyText2Char">
    <w:name w:val="Body Text 2 Char"/>
    <w:basedOn w:val="DefaultParagraphFont"/>
    <w:link w:val="BodyText2"/>
    <w:uiPriority w:val="99"/>
    <w:locked/>
    <w:rsid w:val="00F51E66"/>
    <w:rPr>
      <w:rFonts w:cs="Times New Roman"/>
    </w:rPr>
  </w:style>
  <w:style w:type="paragraph" w:styleId="EnvelopeAddress">
    <w:name w:val="envelope address"/>
    <w:basedOn w:val="Normal"/>
    <w:rsid w:val="00F51E66"/>
    <w:pPr>
      <w:framePr w:w="7920" w:h="1980" w:hRule="exact" w:hSpace="180" w:wrap="auto" w:hAnchor="page" w:xAlign="center" w:yAlign="bottom"/>
      <w:widowControl/>
      <w:adjustRightInd/>
      <w:spacing w:line="240" w:lineRule="auto"/>
      <w:ind w:left="2880"/>
      <w:jc w:val="left"/>
      <w:textAlignment w:val="auto"/>
    </w:pPr>
    <w:rPr>
      <w:rFonts w:cs="Arial"/>
    </w:rPr>
  </w:style>
  <w:style w:type="character" w:customStyle="1" w:styleId="CharChar2">
    <w:name w:val="Char Char2"/>
    <w:basedOn w:val="DefaultParagraphFont"/>
    <w:rsid w:val="00F51E66"/>
    <w:rPr>
      <w:rFonts w:cs="Times New Roman"/>
      <w:sz w:val="24"/>
      <w:lang w:val="en-US" w:eastAsia="en-US" w:bidi="ar-SA"/>
    </w:rPr>
  </w:style>
  <w:style w:type="paragraph" w:styleId="Revision">
    <w:name w:val="Revision"/>
    <w:hidden/>
    <w:uiPriority w:val="99"/>
    <w:semiHidden/>
    <w:rsid w:val="00F51E66"/>
    <w:pPr>
      <w:jc w:val="both"/>
    </w:pPr>
    <w:rPr>
      <w:sz w:val="24"/>
      <w:szCs w:val="24"/>
    </w:rPr>
  </w:style>
  <w:style w:type="character" w:customStyle="1" w:styleId="SYSHYPERTEXT">
    <w:name w:val="SYS_HYPERTEXT"/>
    <w:uiPriority w:val="99"/>
    <w:rsid w:val="009906E0"/>
    <w:rPr>
      <w:color w:val="0000FF"/>
      <w:u w:val="single"/>
    </w:rPr>
  </w:style>
  <w:style w:type="character" w:customStyle="1" w:styleId="explanation">
    <w:name w:val="explanation"/>
    <w:basedOn w:val="DefaultParagraphFont"/>
    <w:uiPriority w:val="99"/>
    <w:rsid w:val="009906E0"/>
    <w:rPr>
      <w:rFonts w:cs="Times New Roman"/>
    </w:rPr>
  </w:style>
  <w:style w:type="character" w:customStyle="1" w:styleId="evidence">
    <w:name w:val="evidence"/>
    <w:basedOn w:val="DefaultParagraphFont"/>
    <w:uiPriority w:val="99"/>
    <w:rsid w:val="009906E0"/>
    <w:rPr>
      <w:rFonts w:cs="Times New Roman"/>
    </w:rPr>
  </w:style>
  <w:style w:type="paragraph" w:customStyle="1" w:styleId="CM4">
    <w:name w:val="CM4"/>
    <w:basedOn w:val="Normal"/>
    <w:next w:val="Normal"/>
    <w:uiPriority w:val="99"/>
    <w:rsid w:val="009906E0"/>
    <w:pPr>
      <w:widowControl/>
      <w:autoSpaceDE w:val="0"/>
      <w:autoSpaceDN w:val="0"/>
      <w:spacing w:line="253" w:lineRule="atLeast"/>
      <w:jc w:val="left"/>
      <w:textAlignment w:val="auto"/>
    </w:pPr>
  </w:style>
  <w:style w:type="paragraph" w:customStyle="1" w:styleId="CM17">
    <w:name w:val="CM17"/>
    <w:basedOn w:val="Normal"/>
    <w:next w:val="Normal"/>
    <w:uiPriority w:val="99"/>
    <w:rsid w:val="009906E0"/>
    <w:pPr>
      <w:widowControl/>
      <w:autoSpaceDE w:val="0"/>
      <w:autoSpaceDN w:val="0"/>
      <w:spacing w:after="305" w:line="240" w:lineRule="auto"/>
      <w:jc w:val="left"/>
      <w:textAlignment w:val="auto"/>
    </w:pPr>
    <w:rPr>
      <w:rFonts w:ascii="Arial" w:hAnsi="Arial"/>
    </w:rPr>
  </w:style>
  <w:style w:type="paragraph" w:customStyle="1" w:styleId="Style2">
    <w:name w:val="Style2"/>
    <w:basedOn w:val="Normal"/>
    <w:uiPriority w:val="99"/>
    <w:rsid w:val="009906E0"/>
    <w:pPr>
      <w:widowControl/>
      <w:adjustRightInd/>
      <w:spacing w:line="240" w:lineRule="auto"/>
      <w:jc w:val="center"/>
      <w:textAlignment w:val="auto"/>
    </w:pPr>
    <w:rPr>
      <w:sz w:val="20"/>
      <w:szCs w:val="20"/>
    </w:rPr>
  </w:style>
  <w:style w:type="paragraph" w:customStyle="1" w:styleId="level11">
    <w:name w:val="_level11"/>
    <w:uiPriority w:val="99"/>
    <w:rsid w:val="009906E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NormalWeb2">
    <w:name w:val="Normal (Web)2"/>
    <w:basedOn w:val="Normal"/>
    <w:link w:val="NormalWeb2Char"/>
    <w:uiPriority w:val="99"/>
    <w:rsid w:val="009906E0"/>
    <w:pPr>
      <w:widowControl/>
      <w:adjustRightInd/>
      <w:spacing w:after="360"/>
      <w:jc w:val="left"/>
      <w:textAlignment w:val="auto"/>
    </w:pPr>
  </w:style>
  <w:style w:type="character" w:customStyle="1" w:styleId="NormalWeb2Char">
    <w:name w:val="Normal (Web)2 Char"/>
    <w:basedOn w:val="DefaultParagraphFont"/>
    <w:link w:val="NormalWeb2"/>
    <w:uiPriority w:val="99"/>
    <w:locked/>
    <w:rsid w:val="009906E0"/>
    <w:rPr>
      <w:rFonts w:cs="Times New Roman"/>
      <w:sz w:val="24"/>
      <w:szCs w:val="24"/>
    </w:rPr>
  </w:style>
  <w:style w:type="paragraph" w:styleId="NoSpacing">
    <w:name w:val="No Spacing"/>
    <w:link w:val="NoSpacingChar"/>
    <w:uiPriority w:val="1"/>
    <w:qFormat/>
    <w:rsid w:val="009906E0"/>
    <w:rPr>
      <w:rFonts w:ascii="Calibri" w:hAnsi="Calibri"/>
      <w:sz w:val="22"/>
      <w:szCs w:val="22"/>
    </w:rPr>
  </w:style>
  <w:style w:type="paragraph" w:customStyle="1" w:styleId="APP-3A">
    <w:name w:val="APP-3A"/>
    <w:uiPriority w:val="99"/>
    <w:rsid w:val="009906E0"/>
    <w:rPr>
      <w:rFonts w:ascii="Arial" w:hAnsi="Arial"/>
      <w:b/>
    </w:rPr>
  </w:style>
  <w:style w:type="paragraph" w:customStyle="1" w:styleId="xl33">
    <w:name w:val="xl33"/>
    <w:basedOn w:val="Normal"/>
    <w:uiPriority w:val="99"/>
    <w:rsid w:val="009906E0"/>
    <w:pPr>
      <w:widowControl/>
      <w:adjustRightInd/>
      <w:spacing w:before="100" w:after="100" w:line="240" w:lineRule="auto"/>
      <w:jc w:val="center"/>
      <w:textAlignment w:val="auto"/>
    </w:pPr>
    <w:rPr>
      <w:rFonts w:ascii="Arial" w:eastAsia="Arial Unicode MS" w:hAnsi="Arial"/>
      <w:b/>
      <w:szCs w:val="20"/>
    </w:rPr>
  </w:style>
  <w:style w:type="paragraph" w:styleId="ListParagraph">
    <w:name w:val="List Paragraph"/>
    <w:basedOn w:val="Normal"/>
    <w:link w:val="ListParagraphChar"/>
    <w:uiPriority w:val="99"/>
    <w:qFormat/>
    <w:rsid w:val="009906E0"/>
    <w:pPr>
      <w:widowControl/>
      <w:adjustRightInd/>
      <w:spacing w:line="240" w:lineRule="auto"/>
      <w:ind w:left="720"/>
      <w:jc w:val="left"/>
      <w:textAlignment w:val="auto"/>
    </w:pPr>
  </w:style>
  <w:style w:type="character" w:customStyle="1" w:styleId="DefaultChar">
    <w:name w:val="Default Char"/>
    <w:basedOn w:val="DefaultParagraphFont"/>
    <w:link w:val="Default"/>
    <w:locked/>
    <w:rsid w:val="00DB7A62"/>
    <w:rPr>
      <w:rFonts w:ascii="Verdana" w:hAnsi="Verdana" w:cs="Verdana"/>
      <w:color w:val="000000"/>
      <w:sz w:val="24"/>
      <w:szCs w:val="24"/>
      <w:lang w:val="en-US" w:eastAsia="en-US" w:bidi="ar-SA"/>
    </w:rPr>
  </w:style>
  <w:style w:type="paragraph" w:customStyle="1" w:styleId="level10">
    <w:name w:val="_level1"/>
    <w:rsid w:val="00FB4B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FootnoteTex">
    <w:name w:val="Footnote Tex"/>
    <w:basedOn w:val="Normal"/>
    <w:rsid w:val="00FB4BAB"/>
    <w:pPr>
      <w:adjustRightInd/>
      <w:spacing w:line="240" w:lineRule="auto"/>
      <w:jc w:val="left"/>
      <w:textAlignment w:val="auto"/>
    </w:pPr>
    <w:rPr>
      <w:sz w:val="20"/>
      <w:szCs w:val="20"/>
    </w:rPr>
  </w:style>
  <w:style w:type="paragraph" w:styleId="Caption">
    <w:name w:val="caption"/>
    <w:basedOn w:val="Normal"/>
    <w:next w:val="Normal"/>
    <w:uiPriority w:val="35"/>
    <w:qFormat/>
    <w:rsid w:val="00EA2BC7"/>
    <w:pPr>
      <w:widowControl/>
      <w:adjustRightInd/>
      <w:spacing w:line="240" w:lineRule="auto"/>
      <w:jc w:val="left"/>
      <w:textAlignment w:val="auto"/>
    </w:pPr>
    <w:rPr>
      <w:b/>
      <w:bCs/>
      <w:sz w:val="20"/>
      <w:szCs w:val="20"/>
    </w:rPr>
  </w:style>
  <w:style w:type="character" w:customStyle="1" w:styleId="CharChar21">
    <w:name w:val="Char Char21"/>
    <w:basedOn w:val="DefaultParagraphFont"/>
    <w:rsid w:val="00D27BAD"/>
    <w:rPr>
      <w:rFonts w:cs="Times New Roman"/>
      <w:sz w:val="24"/>
      <w:lang w:val="en-US" w:eastAsia="en-US" w:bidi="ar-SA"/>
    </w:rPr>
  </w:style>
  <w:style w:type="character" w:customStyle="1" w:styleId="FootnoteTextChar1">
    <w:name w:val="Footnote Text Char1"/>
    <w:basedOn w:val="DefaultParagraphFont"/>
    <w:uiPriority w:val="99"/>
    <w:rsid w:val="00492703"/>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492703"/>
    <w:pPr>
      <w:widowControl/>
      <w:adjustRightInd/>
      <w:spacing w:line="240" w:lineRule="auto"/>
      <w:jc w:val="left"/>
      <w:textAlignment w:val="auto"/>
    </w:pPr>
    <w:rPr>
      <w:sz w:val="20"/>
      <w:szCs w:val="20"/>
    </w:rPr>
  </w:style>
  <w:style w:type="character" w:customStyle="1" w:styleId="EndnoteTextChar">
    <w:name w:val="Endnote Text Char"/>
    <w:basedOn w:val="DefaultParagraphFont"/>
    <w:link w:val="EndnoteText"/>
    <w:uiPriority w:val="99"/>
    <w:rsid w:val="00492703"/>
  </w:style>
  <w:style w:type="character" w:styleId="EndnoteReference">
    <w:name w:val="endnote reference"/>
    <w:basedOn w:val="DefaultParagraphFont"/>
    <w:uiPriority w:val="99"/>
    <w:semiHidden/>
    <w:unhideWhenUsed/>
    <w:rsid w:val="00492703"/>
    <w:rPr>
      <w:vertAlign w:val="superscript"/>
    </w:rPr>
  </w:style>
  <w:style w:type="paragraph" w:customStyle="1" w:styleId="Pa5">
    <w:name w:val="Pa5"/>
    <w:basedOn w:val="Normal"/>
    <w:next w:val="Normal"/>
    <w:rsid w:val="00492703"/>
    <w:pPr>
      <w:widowControl/>
      <w:autoSpaceDE w:val="0"/>
      <w:autoSpaceDN w:val="0"/>
      <w:spacing w:line="601" w:lineRule="atLeast"/>
      <w:jc w:val="left"/>
      <w:textAlignment w:val="auto"/>
    </w:pPr>
    <w:rPr>
      <w:rFonts w:ascii="Myriad Pro" w:hAnsi="Myriad Pro"/>
    </w:rPr>
  </w:style>
  <w:style w:type="paragraph" w:customStyle="1" w:styleId="CM32">
    <w:name w:val="CM32"/>
    <w:basedOn w:val="Normal"/>
    <w:next w:val="Normal"/>
    <w:uiPriority w:val="99"/>
    <w:rsid w:val="00492703"/>
    <w:pPr>
      <w:widowControl/>
      <w:autoSpaceDE w:val="0"/>
      <w:autoSpaceDN w:val="0"/>
      <w:spacing w:line="240" w:lineRule="auto"/>
      <w:jc w:val="left"/>
      <w:textAlignment w:val="auto"/>
    </w:pPr>
    <w:rPr>
      <w:rFonts w:ascii="Humanst521 BT" w:hAnsi="Humanst521 BT"/>
    </w:rPr>
  </w:style>
  <w:style w:type="paragraph" w:customStyle="1" w:styleId="CM9">
    <w:name w:val="CM9"/>
    <w:basedOn w:val="Normal"/>
    <w:next w:val="Normal"/>
    <w:rsid w:val="002C21D5"/>
    <w:pPr>
      <w:widowControl/>
      <w:autoSpaceDE w:val="0"/>
      <w:autoSpaceDN w:val="0"/>
      <w:spacing w:after="185" w:line="240" w:lineRule="auto"/>
      <w:jc w:val="left"/>
      <w:textAlignment w:val="auto"/>
    </w:pPr>
  </w:style>
  <w:style w:type="paragraph" w:styleId="PlainText">
    <w:name w:val="Plain Text"/>
    <w:basedOn w:val="Normal"/>
    <w:link w:val="PlainTextChar"/>
    <w:uiPriority w:val="99"/>
    <w:unhideWhenUsed/>
    <w:rsid w:val="00C971BC"/>
    <w:pPr>
      <w:widowControl/>
      <w:adjustRightInd/>
      <w:spacing w:line="240" w:lineRule="auto"/>
      <w:jc w:val="left"/>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971BC"/>
    <w:rPr>
      <w:rFonts w:ascii="Consolas" w:eastAsiaTheme="minorHAnsi" w:hAnsi="Consolas" w:cstheme="minorBidi"/>
      <w:sz w:val="21"/>
      <w:szCs w:val="21"/>
    </w:rPr>
  </w:style>
  <w:style w:type="paragraph" w:customStyle="1" w:styleId="Pa32">
    <w:name w:val="Pa3+2"/>
    <w:basedOn w:val="Normal"/>
    <w:next w:val="Normal"/>
    <w:uiPriority w:val="99"/>
    <w:rsid w:val="001D56B2"/>
    <w:pPr>
      <w:widowControl/>
      <w:autoSpaceDE w:val="0"/>
      <w:autoSpaceDN w:val="0"/>
      <w:spacing w:line="191" w:lineRule="atLeast"/>
      <w:jc w:val="left"/>
      <w:textAlignment w:val="auto"/>
    </w:pPr>
    <w:rPr>
      <w:rFonts w:ascii="Frutiger LT Std 45 Light" w:eastAsia="Calibri" w:hAnsi="Frutiger LT Std 45 Light"/>
    </w:rPr>
  </w:style>
  <w:style w:type="character" w:customStyle="1" w:styleId="ListParagraphChar">
    <w:name w:val="List Paragraph Char"/>
    <w:basedOn w:val="DefaultParagraphFont"/>
    <w:link w:val="ListParagraph"/>
    <w:uiPriority w:val="34"/>
    <w:rsid w:val="00311D3B"/>
    <w:rPr>
      <w:sz w:val="24"/>
      <w:szCs w:val="24"/>
    </w:rPr>
  </w:style>
  <w:style w:type="character" w:customStyle="1" w:styleId="Heading5Char">
    <w:name w:val="Heading 5 Char"/>
    <w:basedOn w:val="DefaultParagraphFont"/>
    <w:link w:val="Heading5"/>
    <w:uiPriority w:val="9"/>
    <w:semiHidden/>
    <w:rsid w:val="00253B89"/>
    <w:rPr>
      <w:rFonts w:asciiTheme="majorHAnsi" w:eastAsiaTheme="majorEastAsia" w:hAnsiTheme="majorHAnsi" w:cstheme="majorBidi"/>
      <w:color w:val="243F60" w:themeColor="accent1" w:themeShade="7F"/>
      <w:sz w:val="24"/>
      <w:szCs w:val="24"/>
    </w:rPr>
  </w:style>
  <w:style w:type="paragraph" w:customStyle="1" w:styleId="ColorfulList-Accent11">
    <w:name w:val="Colorful List - Accent 11"/>
    <w:basedOn w:val="Normal"/>
    <w:uiPriority w:val="34"/>
    <w:qFormat/>
    <w:rsid w:val="00837B2D"/>
    <w:pPr>
      <w:widowControl/>
      <w:adjustRightInd/>
      <w:spacing w:line="240" w:lineRule="auto"/>
      <w:ind w:left="720"/>
      <w:jc w:val="left"/>
      <w:textAlignment w:val="auto"/>
    </w:pPr>
    <w:rPr>
      <w:rFonts w:ascii="Calibri" w:eastAsia="Calibri" w:hAnsi="Calibri"/>
      <w:sz w:val="22"/>
      <w:szCs w:val="22"/>
    </w:rPr>
  </w:style>
  <w:style w:type="character" w:customStyle="1" w:styleId="A2">
    <w:name w:val="A2"/>
    <w:uiPriority w:val="99"/>
    <w:rsid w:val="00837B2D"/>
    <w:rPr>
      <w:rFonts w:cs="Minion Pro"/>
      <w:color w:val="000000"/>
      <w:sz w:val="28"/>
      <w:szCs w:val="28"/>
    </w:rPr>
  </w:style>
  <w:style w:type="character" w:customStyle="1" w:styleId="NoSpacingChar">
    <w:name w:val="No Spacing Char"/>
    <w:basedOn w:val="DefaultParagraphFont"/>
    <w:link w:val="NoSpacing"/>
    <w:uiPriority w:val="1"/>
    <w:locked/>
    <w:rsid w:val="00837B2D"/>
    <w:rPr>
      <w:rFonts w:ascii="Calibri" w:hAnsi="Calibri"/>
      <w:sz w:val="22"/>
      <w:szCs w:val="22"/>
    </w:rPr>
  </w:style>
  <w:style w:type="paragraph" w:customStyle="1" w:styleId="CM33">
    <w:name w:val="CM33"/>
    <w:basedOn w:val="Default"/>
    <w:next w:val="Default"/>
    <w:uiPriority w:val="99"/>
    <w:rsid w:val="00D87D7F"/>
    <w:pPr>
      <w:widowControl/>
      <w:spacing w:line="240" w:lineRule="auto"/>
      <w:jc w:val="left"/>
      <w:textAlignment w:val="auto"/>
    </w:pPr>
    <w:rPr>
      <w:rFonts w:ascii="Futura Std Book" w:hAnsi="Futura Std Book" w:cs="Times New Roman"/>
      <w:color w:val="auto"/>
    </w:rPr>
  </w:style>
  <w:style w:type="paragraph" w:customStyle="1" w:styleId="CM31">
    <w:name w:val="CM31"/>
    <w:basedOn w:val="Default"/>
    <w:next w:val="Default"/>
    <w:uiPriority w:val="99"/>
    <w:rsid w:val="00EC49DC"/>
    <w:pPr>
      <w:widowControl/>
      <w:spacing w:line="240" w:lineRule="auto"/>
      <w:jc w:val="left"/>
      <w:textAlignment w:val="auto"/>
    </w:pPr>
    <w:rPr>
      <w:rFonts w:ascii="Futura Std Book" w:hAnsi="Futura Std Book" w:cs="Times New Roman"/>
      <w:color w:val="auto"/>
    </w:rPr>
  </w:style>
  <w:style w:type="paragraph" w:styleId="TOC3">
    <w:name w:val="toc 3"/>
    <w:basedOn w:val="Normal"/>
    <w:next w:val="Normal"/>
    <w:autoRedefine/>
    <w:uiPriority w:val="39"/>
    <w:unhideWhenUsed/>
    <w:rsid w:val="004918C0"/>
    <w:pPr>
      <w:spacing w:after="100"/>
      <w:ind w:left="480"/>
    </w:pPr>
  </w:style>
  <w:style w:type="character" w:customStyle="1" w:styleId="st1">
    <w:name w:val="st1"/>
    <w:basedOn w:val="DefaultParagraphFont"/>
    <w:rsid w:val="00837015"/>
  </w:style>
  <w:style w:type="character" w:customStyle="1" w:styleId="BodyTextChar1">
    <w:name w:val="Body Text Char1"/>
    <w:basedOn w:val="DefaultParagraphFont"/>
    <w:uiPriority w:val="99"/>
    <w:semiHidden/>
    <w:rsid w:val="00B61F93"/>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61F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nhideWhenUsed="0" w:qFormat="1"/>
    <w:lsdException w:name="Emphasis" w:semiHidden="0" w:uiPriority="20" w:unhideWhenUsed="0" w:qFormat="1"/>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8AF"/>
    <w:pPr>
      <w:widowControl w:val="0"/>
      <w:adjustRightInd w:val="0"/>
      <w:spacing w:line="360" w:lineRule="atLeast"/>
      <w:jc w:val="both"/>
      <w:textAlignment w:val="baseline"/>
    </w:pPr>
    <w:rPr>
      <w:sz w:val="24"/>
      <w:szCs w:val="24"/>
    </w:rPr>
  </w:style>
  <w:style w:type="paragraph" w:styleId="Heading1">
    <w:name w:val="heading 1"/>
    <w:basedOn w:val="Normal"/>
    <w:next w:val="Normal"/>
    <w:link w:val="Heading1Char"/>
    <w:uiPriority w:val="9"/>
    <w:qFormat/>
    <w:rsid w:val="00E90E58"/>
    <w:pPr>
      <w:keepNext/>
      <w:outlineLvl w:val="0"/>
    </w:pPr>
    <w:rPr>
      <w:b/>
      <w:bCs/>
      <w:u w:val="single"/>
    </w:rPr>
  </w:style>
  <w:style w:type="paragraph" w:styleId="Heading2">
    <w:name w:val="heading 2"/>
    <w:basedOn w:val="Normal"/>
    <w:next w:val="Normal"/>
    <w:link w:val="Heading2Char"/>
    <w:uiPriority w:val="99"/>
    <w:qFormat/>
    <w:rsid w:val="00E90E58"/>
    <w:pPr>
      <w:keepNext/>
      <w:outlineLvl w:val="1"/>
    </w:pPr>
    <w:rPr>
      <w:iCs/>
    </w:rPr>
  </w:style>
  <w:style w:type="paragraph" w:styleId="Heading3">
    <w:name w:val="heading 3"/>
    <w:basedOn w:val="Normal"/>
    <w:next w:val="Normal"/>
    <w:link w:val="Heading3Char"/>
    <w:uiPriority w:val="99"/>
    <w:qFormat/>
    <w:rsid w:val="00E90E58"/>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semiHidden/>
    <w:unhideWhenUsed/>
    <w:qFormat/>
    <w:rsid w:val="00253B8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link w:val="Heading7Char"/>
    <w:qFormat/>
    <w:rsid w:val="00F51E66"/>
    <w:pPr>
      <w:keepNext/>
      <w:widowControl/>
      <w:adjustRightInd/>
      <w:spacing w:line="240" w:lineRule="auto"/>
      <w:jc w:val="center"/>
      <w:textAlignment w:val="auto"/>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51E66"/>
    <w:rPr>
      <w:rFonts w:cs="Times New Roman"/>
      <w:b/>
      <w:bCs/>
      <w:sz w:val="24"/>
      <w:szCs w:val="24"/>
      <w:u w:val="single"/>
    </w:rPr>
  </w:style>
  <w:style w:type="character" w:customStyle="1" w:styleId="Heading2Char">
    <w:name w:val="Heading 2 Char"/>
    <w:basedOn w:val="DefaultParagraphFont"/>
    <w:link w:val="Heading2"/>
    <w:uiPriority w:val="99"/>
    <w:locked/>
    <w:rsid w:val="00FB4BAB"/>
    <w:rPr>
      <w:rFonts w:cs="Times New Roman"/>
      <w:iCs/>
      <w:sz w:val="24"/>
      <w:szCs w:val="24"/>
    </w:rPr>
  </w:style>
  <w:style w:type="character" w:customStyle="1" w:styleId="Heading3Char">
    <w:name w:val="Heading 3 Char"/>
    <w:basedOn w:val="DefaultParagraphFont"/>
    <w:link w:val="Heading3"/>
    <w:uiPriority w:val="99"/>
    <w:locked/>
    <w:rsid w:val="00D27BAD"/>
    <w:rPr>
      <w:rFonts w:ascii="Arial" w:hAnsi="Arial" w:cs="Arial"/>
      <w:b/>
      <w:bCs/>
      <w:sz w:val="26"/>
      <w:szCs w:val="26"/>
    </w:rPr>
  </w:style>
  <w:style w:type="character" w:customStyle="1" w:styleId="Heading7Char">
    <w:name w:val="Heading 7 Char"/>
    <w:basedOn w:val="DefaultParagraphFont"/>
    <w:link w:val="Heading7"/>
    <w:locked/>
    <w:rsid w:val="00F51E66"/>
    <w:rPr>
      <w:rFonts w:cs="Times New Roman"/>
      <w:sz w:val="24"/>
      <w:szCs w:val="24"/>
    </w:rPr>
  </w:style>
  <w:style w:type="character" w:styleId="Hyperlink">
    <w:name w:val="Hyperlink"/>
    <w:basedOn w:val="DefaultParagraphFont"/>
    <w:uiPriority w:val="99"/>
    <w:rsid w:val="00E90E58"/>
    <w:rPr>
      <w:rFonts w:cs="Times New Roman"/>
      <w:color w:val="0000FF"/>
      <w:u w:val="single"/>
    </w:rPr>
  </w:style>
  <w:style w:type="paragraph" w:styleId="NormalWeb">
    <w:name w:val="Normal (Web)"/>
    <w:aliases w:val="Normal (Web) Char"/>
    <w:basedOn w:val="Normal"/>
    <w:uiPriority w:val="99"/>
    <w:rsid w:val="00E90E58"/>
    <w:pPr>
      <w:spacing w:before="100" w:beforeAutospacing="1" w:after="100" w:afterAutospacing="1"/>
    </w:pPr>
    <w:rPr>
      <w:color w:val="000000"/>
    </w:rPr>
  </w:style>
  <w:style w:type="paragraph" w:styleId="Header">
    <w:name w:val="header"/>
    <w:basedOn w:val="Normal"/>
    <w:link w:val="HeaderChar"/>
    <w:uiPriority w:val="99"/>
    <w:rsid w:val="00E90E58"/>
    <w:pPr>
      <w:tabs>
        <w:tab w:val="center" w:pos="4320"/>
        <w:tab w:val="right" w:pos="8640"/>
      </w:tabs>
    </w:pPr>
  </w:style>
  <w:style w:type="character" w:customStyle="1" w:styleId="HeaderChar">
    <w:name w:val="Header Char"/>
    <w:basedOn w:val="DefaultParagraphFont"/>
    <w:link w:val="Header"/>
    <w:uiPriority w:val="99"/>
    <w:locked/>
    <w:rsid w:val="00D27BAD"/>
    <w:rPr>
      <w:rFonts w:cs="Times New Roman"/>
      <w:sz w:val="24"/>
      <w:szCs w:val="24"/>
    </w:rPr>
  </w:style>
  <w:style w:type="paragraph" w:styleId="Footer">
    <w:name w:val="footer"/>
    <w:basedOn w:val="Normal"/>
    <w:link w:val="FooterChar"/>
    <w:uiPriority w:val="99"/>
    <w:rsid w:val="00E90E58"/>
    <w:pPr>
      <w:tabs>
        <w:tab w:val="center" w:pos="4320"/>
        <w:tab w:val="right" w:pos="8640"/>
      </w:tabs>
    </w:pPr>
  </w:style>
  <w:style w:type="character" w:customStyle="1" w:styleId="FooterChar">
    <w:name w:val="Footer Char"/>
    <w:basedOn w:val="DefaultParagraphFont"/>
    <w:link w:val="Footer"/>
    <w:uiPriority w:val="99"/>
    <w:locked/>
    <w:rsid w:val="00F51E66"/>
    <w:rPr>
      <w:rFonts w:cs="Times New Roman"/>
      <w:sz w:val="24"/>
      <w:szCs w:val="24"/>
    </w:rPr>
  </w:style>
  <w:style w:type="character" w:styleId="PageNumber">
    <w:name w:val="page number"/>
    <w:basedOn w:val="DefaultParagraphFont"/>
    <w:rsid w:val="00E90E58"/>
    <w:rPr>
      <w:rFonts w:cs="Times New Roman"/>
    </w:rPr>
  </w:style>
  <w:style w:type="paragraph" w:styleId="FootnoteText">
    <w:name w:val="footnote text"/>
    <w:basedOn w:val="Normal"/>
    <w:link w:val="FootnoteTextChar"/>
    <w:uiPriority w:val="99"/>
    <w:rsid w:val="00E90E58"/>
    <w:rPr>
      <w:sz w:val="20"/>
      <w:szCs w:val="20"/>
    </w:rPr>
  </w:style>
  <w:style w:type="character" w:customStyle="1" w:styleId="FootnoteTextChar">
    <w:name w:val="Footnote Text Char"/>
    <w:basedOn w:val="DefaultParagraphFont"/>
    <w:link w:val="FootnoteText"/>
    <w:uiPriority w:val="99"/>
    <w:locked/>
    <w:rsid w:val="00D27BAD"/>
    <w:rPr>
      <w:rFonts w:cs="Times New Roman"/>
    </w:rPr>
  </w:style>
  <w:style w:type="character" w:styleId="FootnoteReference">
    <w:name w:val="footnote reference"/>
    <w:basedOn w:val="DefaultParagraphFont"/>
    <w:uiPriority w:val="99"/>
    <w:rsid w:val="00E90E58"/>
    <w:rPr>
      <w:rFonts w:cs="Times New Roman"/>
      <w:vertAlign w:val="superscript"/>
    </w:rPr>
  </w:style>
  <w:style w:type="character" w:customStyle="1" w:styleId="NormalWebCharChar">
    <w:name w:val="Normal (Web) Char Char"/>
    <w:aliases w:val="Normal (Web) Char1"/>
    <w:basedOn w:val="DefaultParagraphFont"/>
    <w:uiPriority w:val="99"/>
    <w:rsid w:val="00E90E58"/>
    <w:rPr>
      <w:rFonts w:cs="Times New Roman"/>
      <w:color w:val="000000"/>
      <w:sz w:val="24"/>
      <w:szCs w:val="24"/>
      <w:lang w:val="en-US" w:eastAsia="en-US" w:bidi="ar-SA"/>
    </w:rPr>
  </w:style>
  <w:style w:type="character" w:styleId="FollowedHyperlink">
    <w:name w:val="FollowedHyperlink"/>
    <w:basedOn w:val="DefaultParagraphFont"/>
    <w:rsid w:val="00E90E58"/>
    <w:rPr>
      <w:rFonts w:cs="Times New Roman"/>
      <w:color w:val="800080"/>
      <w:u w:val="single"/>
    </w:rPr>
  </w:style>
  <w:style w:type="paragraph" w:styleId="BalloonText">
    <w:name w:val="Balloon Text"/>
    <w:basedOn w:val="Normal"/>
    <w:link w:val="BalloonTextChar"/>
    <w:uiPriority w:val="99"/>
    <w:semiHidden/>
    <w:rsid w:val="00E90E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7BAD"/>
    <w:rPr>
      <w:rFonts w:ascii="Tahoma" w:hAnsi="Tahoma" w:cs="Tahoma"/>
      <w:sz w:val="16"/>
      <w:szCs w:val="16"/>
    </w:rPr>
  </w:style>
  <w:style w:type="character" w:styleId="CommentReference">
    <w:name w:val="annotation reference"/>
    <w:basedOn w:val="DefaultParagraphFont"/>
    <w:uiPriority w:val="99"/>
    <w:semiHidden/>
    <w:rsid w:val="00E90E58"/>
    <w:rPr>
      <w:rFonts w:cs="Times New Roman"/>
      <w:sz w:val="16"/>
      <w:szCs w:val="16"/>
    </w:rPr>
  </w:style>
  <w:style w:type="paragraph" w:styleId="CommentText">
    <w:name w:val="annotation text"/>
    <w:basedOn w:val="Normal"/>
    <w:link w:val="CommentTextChar"/>
    <w:uiPriority w:val="99"/>
    <w:rsid w:val="00E90E58"/>
    <w:rPr>
      <w:sz w:val="20"/>
      <w:szCs w:val="20"/>
    </w:rPr>
  </w:style>
  <w:style w:type="character" w:customStyle="1" w:styleId="CommentTextChar">
    <w:name w:val="Comment Text Char"/>
    <w:basedOn w:val="DefaultParagraphFont"/>
    <w:link w:val="CommentText"/>
    <w:uiPriority w:val="99"/>
    <w:locked/>
    <w:rsid w:val="00F51E66"/>
    <w:rPr>
      <w:rFonts w:cs="Times New Roman"/>
    </w:rPr>
  </w:style>
  <w:style w:type="paragraph" w:styleId="CommentSubject">
    <w:name w:val="annotation subject"/>
    <w:basedOn w:val="CommentText"/>
    <w:next w:val="CommentText"/>
    <w:link w:val="CommentSubjectChar"/>
    <w:rsid w:val="00E90E58"/>
    <w:rPr>
      <w:b/>
      <w:bCs/>
    </w:rPr>
  </w:style>
  <w:style w:type="character" w:customStyle="1" w:styleId="CommentSubjectChar">
    <w:name w:val="Comment Subject Char"/>
    <w:basedOn w:val="CommentTextChar"/>
    <w:link w:val="CommentSubject"/>
    <w:locked/>
    <w:rsid w:val="00D27BAD"/>
    <w:rPr>
      <w:rFonts w:cs="Times New Roman"/>
      <w:b/>
      <w:bCs/>
    </w:rPr>
  </w:style>
  <w:style w:type="paragraph" w:customStyle="1" w:styleId="CM74">
    <w:name w:val="CM74"/>
    <w:basedOn w:val="Normal"/>
    <w:next w:val="Normal"/>
    <w:rsid w:val="00E90E58"/>
    <w:pPr>
      <w:autoSpaceDE w:val="0"/>
      <w:autoSpaceDN w:val="0"/>
      <w:spacing w:after="128"/>
    </w:pPr>
    <w:rPr>
      <w:rFonts w:ascii="Verdana" w:hAnsi="Verdana" w:cs="Verdana"/>
    </w:rPr>
  </w:style>
  <w:style w:type="paragraph" w:customStyle="1" w:styleId="Default">
    <w:name w:val="Default"/>
    <w:link w:val="DefaultChar"/>
    <w:rsid w:val="00E90E58"/>
    <w:pPr>
      <w:widowControl w:val="0"/>
      <w:autoSpaceDE w:val="0"/>
      <w:autoSpaceDN w:val="0"/>
      <w:adjustRightInd w:val="0"/>
      <w:spacing w:line="360" w:lineRule="atLeast"/>
      <w:jc w:val="both"/>
      <w:textAlignment w:val="baseline"/>
    </w:pPr>
    <w:rPr>
      <w:rFonts w:ascii="Verdana" w:hAnsi="Verdana" w:cs="Verdana"/>
      <w:color w:val="000000"/>
      <w:sz w:val="24"/>
      <w:szCs w:val="24"/>
    </w:rPr>
  </w:style>
  <w:style w:type="paragraph" w:customStyle="1" w:styleId="CM64">
    <w:name w:val="CM64"/>
    <w:basedOn w:val="Default"/>
    <w:next w:val="Default"/>
    <w:rsid w:val="00E90E58"/>
    <w:pPr>
      <w:spacing w:after="258"/>
    </w:pPr>
    <w:rPr>
      <w:color w:val="auto"/>
    </w:rPr>
  </w:style>
  <w:style w:type="paragraph" w:customStyle="1" w:styleId="CM73">
    <w:name w:val="CM73"/>
    <w:basedOn w:val="Default"/>
    <w:next w:val="Default"/>
    <w:rsid w:val="00E90E58"/>
    <w:pPr>
      <w:spacing w:after="498"/>
    </w:pPr>
    <w:rPr>
      <w:color w:val="auto"/>
    </w:rPr>
  </w:style>
  <w:style w:type="paragraph" w:customStyle="1" w:styleId="default0">
    <w:name w:val="default"/>
    <w:basedOn w:val="Normal"/>
    <w:rsid w:val="00E90E58"/>
    <w:pPr>
      <w:autoSpaceDE w:val="0"/>
      <w:autoSpaceDN w:val="0"/>
    </w:pPr>
    <w:rPr>
      <w:color w:val="000000"/>
    </w:rPr>
  </w:style>
  <w:style w:type="character" w:styleId="Emphasis">
    <w:name w:val="Emphasis"/>
    <w:basedOn w:val="DefaultParagraphFont"/>
    <w:uiPriority w:val="20"/>
    <w:qFormat/>
    <w:rsid w:val="00E90E58"/>
    <w:rPr>
      <w:rFonts w:cs="Times New Roman"/>
      <w:i/>
      <w:iCs/>
    </w:rPr>
  </w:style>
  <w:style w:type="paragraph" w:customStyle="1" w:styleId="xl24">
    <w:name w:val="xl24"/>
    <w:basedOn w:val="Normal"/>
    <w:link w:val="xl24Char"/>
    <w:rsid w:val="00E90E58"/>
    <w:pPr>
      <w:widowControl/>
      <w:adjustRightInd/>
      <w:spacing w:before="100" w:after="100" w:line="240" w:lineRule="auto"/>
      <w:jc w:val="left"/>
      <w:textAlignment w:val="auto"/>
    </w:pPr>
    <w:rPr>
      <w:rFonts w:eastAsia="Arial Unicode MS"/>
      <w:szCs w:val="20"/>
      <w:u w:val="single"/>
    </w:rPr>
  </w:style>
  <w:style w:type="paragraph" w:styleId="TOC2">
    <w:name w:val="toc 2"/>
    <w:basedOn w:val="Normal"/>
    <w:next w:val="Normal"/>
    <w:autoRedefine/>
    <w:uiPriority w:val="39"/>
    <w:rsid w:val="00E90E58"/>
    <w:pPr>
      <w:ind w:left="240"/>
    </w:pPr>
  </w:style>
  <w:style w:type="paragraph" w:styleId="TOC1">
    <w:name w:val="toc 1"/>
    <w:basedOn w:val="Normal"/>
    <w:next w:val="Normal"/>
    <w:autoRedefine/>
    <w:uiPriority w:val="39"/>
    <w:rsid w:val="00E90E58"/>
  </w:style>
  <w:style w:type="paragraph" w:styleId="DocumentMap">
    <w:name w:val="Document Map"/>
    <w:basedOn w:val="Normal"/>
    <w:link w:val="DocumentMapChar"/>
    <w:uiPriority w:val="99"/>
    <w:semiHidden/>
    <w:rsid w:val="00E90E5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27BAD"/>
    <w:rPr>
      <w:rFonts w:ascii="Tahoma" w:hAnsi="Tahoma" w:cs="Tahoma"/>
      <w:shd w:val="clear" w:color="auto" w:fill="000080"/>
    </w:rPr>
  </w:style>
  <w:style w:type="table" w:styleId="TableGrid">
    <w:name w:val="Table Grid"/>
    <w:basedOn w:val="TableNormal"/>
    <w:uiPriority w:val="59"/>
    <w:rsid w:val="0040300F"/>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5331B"/>
    <w:rPr>
      <w:rFonts w:cs="Times New Roman"/>
      <w:b/>
      <w:bCs/>
    </w:rPr>
  </w:style>
  <w:style w:type="paragraph" w:styleId="BodyText">
    <w:name w:val="Body Text"/>
    <w:aliases w:val="body text,bt,heading3,NCDOT Body Text,1body,BodText,Body Txt,FL IND"/>
    <w:basedOn w:val="Normal"/>
    <w:link w:val="BodyTextChar"/>
    <w:uiPriority w:val="99"/>
    <w:rsid w:val="00ED42EB"/>
    <w:pPr>
      <w:widowControl/>
      <w:adjustRightInd/>
      <w:spacing w:line="240" w:lineRule="auto"/>
      <w:jc w:val="left"/>
      <w:textAlignment w:val="auto"/>
    </w:pPr>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uiPriority w:val="99"/>
    <w:locked/>
    <w:rsid w:val="00E44FEE"/>
    <w:rPr>
      <w:rFonts w:cs="Times New Roman"/>
      <w:sz w:val="24"/>
    </w:rPr>
  </w:style>
  <w:style w:type="character" w:customStyle="1" w:styleId="xl24Char">
    <w:name w:val="xl24 Char"/>
    <w:basedOn w:val="DefaultParagraphFont"/>
    <w:link w:val="xl24"/>
    <w:locked/>
    <w:rsid w:val="00111FFD"/>
    <w:rPr>
      <w:rFonts w:eastAsia="Arial Unicode MS" w:cs="Times New Roman"/>
      <w:sz w:val="24"/>
      <w:u w:val="single"/>
    </w:rPr>
  </w:style>
  <w:style w:type="paragraph" w:customStyle="1" w:styleId="Level1">
    <w:name w:val="Level 1"/>
    <w:rsid w:val="00F51E66"/>
    <w:pPr>
      <w:autoSpaceDE w:val="0"/>
      <w:autoSpaceDN w:val="0"/>
      <w:adjustRightInd w:val="0"/>
      <w:ind w:left="720"/>
      <w:jc w:val="both"/>
    </w:pPr>
    <w:rPr>
      <w:sz w:val="24"/>
      <w:szCs w:val="24"/>
    </w:rPr>
  </w:style>
  <w:style w:type="paragraph" w:customStyle="1" w:styleId="a">
    <w:name w:val="∙"/>
    <w:rsid w:val="00F51E66"/>
    <w:pPr>
      <w:autoSpaceDE w:val="0"/>
      <w:autoSpaceDN w:val="0"/>
      <w:adjustRightInd w:val="0"/>
      <w:ind w:left="-1440"/>
      <w:jc w:val="both"/>
    </w:pPr>
    <w:rPr>
      <w:sz w:val="24"/>
      <w:szCs w:val="24"/>
    </w:rPr>
  </w:style>
  <w:style w:type="paragraph" w:customStyle="1" w:styleId="a0">
    <w:name w:val="_"/>
    <w:basedOn w:val="Normal"/>
    <w:rsid w:val="00F51E66"/>
    <w:pPr>
      <w:autoSpaceDE w:val="0"/>
      <w:autoSpaceDN w:val="0"/>
      <w:spacing w:line="240" w:lineRule="auto"/>
      <w:ind w:left="720" w:hanging="720"/>
      <w:jc w:val="left"/>
      <w:textAlignment w:val="auto"/>
    </w:pPr>
    <w:rPr>
      <w:lang w:eastAsia="ko-KR"/>
    </w:rPr>
  </w:style>
  <w:style w:type="paragraph" w:customStyle="1" w:styleId="xl19">
    <w:name w:val="xl19"/>
    <w:basedOn w:val="Normal"/>
    <w:rsid w:val="00F51E66"/>
    <w:pPr>
      <w:widowControl/>
      <w:adjustRightInd/>
      <w:spacing w:before="100" w:after="100" w:line="240" w:lineRule="auto"/>
      <w:jc w:val="left"/>
      <w:textAlignment w:val="auto"/>
    </w:pPr>
  </w:style>
  <w:style w:type="character" w:styleId="HTMLTypewriter">
    <w:name w:val="HTML Typewriter"/>
    <w:basedOn w:val="DefaultParagraphFont"/>
    <w:rsid w:val="00F51E66"/>
    <w:rPr>
      <w:rFonts w:ascii="Courier New" w:hAnsi="Courier New" w:cs="Courier New"/>
      <w:sz w:val="20"/>
      <w:szCs w:val="20"/>
    </w:rPr>
  </w:style>
  <w:style w:type="paragraph" w:customStyle="1" w:styleId="WP9Heading7">
    <w:name w:val="WP9_Heading 7"/>
    <w:basedOn w:val="Normal"/>
    <w:rsid w:val="00F51E66"/>
    <w:pPr>
      <w:adjustRightInd/>
      <w:spacing w:line="240" w:lineRule="auto"/>
      <w:jc w:val="center"/>
      <w:textAlignment w:val="auto"/>
    </w:pPr>
    <w:rPr>
      <w:szCs w:val="20"/>
    </w:rPr>
  </w:style>
  <w:style w:type="paragraph" w:customStyle="1" w:styleId="WP9BodyText">
    <w:name w:val="WP9_Body Text"/>
    <w:basedOn w:val="Normal"/>
    <w:rsid w:val="00F5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spacing w:line="240" w:lineRule="auto"/>
      <w:jc w:val="left"/>
      <w:textAlignment w:val="auto"/>
    </w:pPr>
    <w:rPr>
      <w:szCs w:val="20"/>
    </w:rPr>
  </w:style>
  <w:style w:type="character" w:customStyle="1" w:styleId="text1">
    <w:name w:val="text1"/>
    <w:basedOn w:val="DefaultParagraphFont"/>
    <w:rsid w:val="00F51E66"/>
    <w:rPr>
      <w:rFonts w:ascii="Arial" w:hAnsi="Arial" w:cs="Arial"/>
      <w:color w:val="000000"/>
      <w:sz w:val="18"/>
      <w:szCs w:val="18"/>
    </w:rPr>
  </w:style>
  <w:style w:type="paragraph" w:customStyle="1" w:styleId="rxbodyfield">
    <w:name w:val="rxbodyfield"/>
    <w:basedOn w:val="Normal"/>
    <w:rsid w:val="00F51E66"/>
    <w:pPr>
      <w:widowControl/>
      <w:adjustRightInd/>
      <w:spacing w:before="100" w:beforeAutospacing="1" w:after="100" w:afterAutospacing="1" w:line="240" w:lineRule="auto"/>
      <w:jc w:val="left"/>
      <w:textAlignment w:val="auto"/>
    </w:pPr>
  </w:style>
  <w:style w:type="paragraph" w:styleId="Title">
    <w:name w:val="Title"/>
    <w:basedOn w:val="Normal"/>
    <w:link w:val="TitleChar"/>
    <w:qFormat/>
    <w:rsid w:val="00F51E66"/>
    <w:pPr>
      <w:widowControl/>
      <w:adjustRightInd/>
      <w:spacing w:line="240" w:lineRule="auto"/>
      <w:ind w:left="720"/>
      <w:jc w:val="center"/>
      <w:textAlignment w:val="auto"/>
    </w:pPr>
    <w:rPr>
      <w:b/>
      <w:i/>
      <w:szCs w:val="20"/>
    </w:rPr>
  </w:style>
  <w:style w:type="character" w:customStyle="1" w:styleId="TitleChar">
    <w:name w:val="Title Char"/>
    <w:basedOn w:val="DefaultParagraphFont"/>
    <w:link w:val="Title"/>
    <w:locked/>
    <w:rsid w:val="00F51E66"/>
    <w:rPr>
      <w:rFonts w:cs="Times New Roman"/>
      <w:b/>
      <w:i/>
      <w:sz w:val="24"/>
    </w:rPr>
  </w:style>
  <w:style w:type="paragraph" w:styleId="BodyText2">
    <w:name w:val="Body Text 2"/>
    <w:basedOn w:val="Normal"/>
    <w:link w:val="BodyText2Char"/>
    <w:uiPriority w:val="99"/>
    <w:rsid w:val="00F51E66"/>
    <w:pPr>
      <w:widowControl/>
      <w:adjustRightInd/>
      <w:spacing w:line="240" w:lineRule="auto"/>
      <w:jc w:val="left"/>
      <w:textAlignment w:val="auto"/>
    </w:pPr>
    <w:rPr>
      <w:sz w:val="20"/>
      <w:szCs w:val="20"/>
    </w:rPr>
  </w:style>
  <w:style w:type="character" w:customStyle="1" w:styleId="BodyText2Char">
    <w:name w:val="Body Text 2 Char"/>
    <w:basedOn w:val="DefaultParagraphFont"/>
    <w:link w:val="BodyText2"/>
    <w:uiPriority w:val="99"/>
    <w:locked/>
    <w:rsid w:val="00F51E66"/>
    <w:rPr>
      <w:rFonts w:cs="Times New Roman"/>
    </w:rPr>
  </w:style>
  <w:style w:type="paragraph" w:styleId="EnvelopeAddress">
    <w:name w:val="envelope address"/>
    <w:basedOn w:val="Normal"/>
    <w:rsid w:val="00F51E66"/>
    <w:pPr>
      <w:framePr w:w="7920" w:h="1980" w:hRule="exact" w:hSpace="180" w:wrap="auto" w:hAnchor="page" w:xAlign="center" w:yAlign="bottom"/>
      <w:widowControl/>
      <w:adjustRightInd/>
      <w:spacing w:line="240" w:lineRule="auto"/>
      <w:ind w:left="2880"/>
      <w:jc w:val="left"/>
      <w:textAlignment w:val="auto"/>
    </w:pPr>
    <w:rPr>
      <w:rFonts w:cs="Arial"/>
    </w:rPr>
  </w:style>
  <w:style w:type="character" w:customStyle="1" w:styleId="CharChar2">
    <w:name w:val="Char Char2"/>
    <w:basedOn w:val="DefaultParagraphFont"/>
    <w:rsid w:val="00F51E66"/>
    <w:rPr>
      <w:rFonts w:cs="Times New Roman"/>
      <w:sz w:val="24"/>
      <w:lang w:val="en-US" w:eastAsia="en-US" w:bidi="ar-SA"/>
    </w:rPr>
  </w:style>
  <w:style w:type="paragraph" w:styleId="Revision">
    <w:name w:val="Revision"/>
    <w:hidden/>
    <w:uiPriority w:val="99"/>
    <w:semiHidden/>
    <w:rsid w:val="00F51E66"/>
    <w:pPr>
      <w:jc w:val="both"/>
    </w:pPr>
    <w:rPr>
      <w:sz w:val="24"/>
      <w:szCs w:val="24"/>
    </w:rPr>
  </w:style>
  <w:style w:type="character" w:customStyle="1" w:styleId="SYSHYPERTEXT">
    <w:name w:val="SYS_HYPERTEXT"/>
    <w:uiPriority w:val="99"/>
    <w:rsid w:val="009906E0"/>
    <w:rPr>
      <w:color w:val="0000FF"/>
      <w:u w:val="single"/>
    </w:rPr>
  </w:style>
  <w:style w:type="character" w:customStyle="1" w:styleId="explanation">
    <w:name w:val="explanation"/>
    <w:basedOn w:val="DefaultParagraphFont"/>
    <w:uiPriority w:val="99"/>
    <w:rsid w:val="009906E0"/>
    <w:rPr>
      <w:rFonts w:cs="Times New Roman"/>
    </w:rPr>
  </w:style>
  <w:style w:type="character" w:customStyle="1" w:styleId="evidence">
    <w:name w:val="evidence"/>
    <w:basedOn w:val="DefaultParagraphFont"/>
    <w:uiPriority w:val="99"/>
    <w:rsid w:val="009906E0"/>
    <w:rPr>
      <w:rFonts w:cs="Times New Roman"/>
    </w:rPr>
  </w:style>
  <w:style w:type="paragraph" w:customStyle="1" w:styleId="CM4">
    <w:name w:val="CM4"/>
    <w:basedOn w:val="Normal"/>
    <w:next w:val="Normal"/>
    <w:uiPriority w:val="99"/>
    <w:rsid w:val="009906E0"/>
    <w:pPr>
      <w:widowControl/>
      <w:autoSpaceDE w:val="0"/>
      <w:autoSpaceDN w:val="0"/>
      <w:spacing w:line="253" w:lineRule="atLeast"/>
      <w:jc w:val="left"/>
      <w:textAlignment w:val="auto"/>
    </w:pPr>
  </w:style>
  <w:style w:type="paragraph" w:customStyle="1" w:styleId="CM17">
    <w:name w:val="CM17"/>
    <w:basedOn w:val="Normal"/>
    <w:next w:val="Normal"/>
    <w:uiPriority w:val="99"/>
    <w:rsid w:val="009906E0"/>
    <w:pPr>
      <w:widowControl/>
      <w:autoSpaceDE w:val="0"/>
      <w:autoSpaceDN w:val="0"/>
      <w:spacing w:after="305" w:line="240" w:lineRule="auto"/>
      <w:jc w:val="left"/>
      <w:textAlignment w:val="auto"/>
    </w:pPr>
    <w:rPr>
      <w:rFonts w:ascii="Arial" w:hAnsi="Arial"/>
    </w:rPr>
  </w:style>
  <w:style w:type="paragraph" w:customStyle="1" w:styleId="Style2">
    <w:name w:val="Style2"/>
    <w:basedOn w:val="Normal"/>
    <w:uiPriority w:val="99"/>
    <w:rsid w:val="009906E0"/>
    <w:pPr>
      <w:widowControl/>
      <w:adjustRightInd/>
      <w:spacing w:line="240" w:lineRule="auto"/>
      <w:jc w:val="center"/>
      <w:textAlignment w:val="auto"/>
    </w:pPr>
    <w:rPr>
      <w:sz w:val="20"/>
      <w:szCs w:val="20"/>
    </w:rPr>
  </w:style>
  <w:style w:type="paragraph" w:customStyle="1" w:styleId="level11">
    <w:name w:val="_level11"/>
    <w:uiPriority w:val="99"/>
    <w:rsid w:val="009906E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NormalWeb2">
    <w:name w:val="Normal (Web)2"/>
    <w:basedOn w:val="Normal"/>
    <w:link w:val="NormalWeb2Char"/>
    <w:uiPriority w:val="99"/>
    <w:rsid w:val="009906E0"/>
    <w:pPr>
      <w:widowControl/>
      <w:adjustRightInd/>
      <w:spacing w:after="360"/>
      <w:jc w:val="left"/>
      <w:textAlignment w:val="auto"/>
    </w:pPr>
  </w:style>
  <w:style w:type="character" w:customStyle="1" w:styleId="NormalWeb2Char">
    <w:name w:val="Normal (Web)2 Char"/>
    <w:basedOn w:val="DefaultParagraphFont"/>
    <w:link w:val="NormalWeb2"/>
    <w:uiPriority w:val="99"/>
    <w:locked/>
    <w:rsid w:val="009906E0"/>
    <w:rPr>
      <w:rFonts w:cs="Times New Roman"/>
      <w:sz w:val="24"/>
      <w:szCs w:val="24"/>
    </w:rPr>
  </w:style>
  <w:style w:type="paragraph" w:styleId="NoSpacing">
    <w:name w:val="No Spacing"/>
    <w:link w:val="NoSpacingChar"/>
    <w:uiPriority w:val="1"/>
    <w:qFormat/>
    <w:rsid w:val="009906E0"/>
    <w:rPr>
      <w:rFonts w:ascii="Calibri" w:hAnsi="Calibri"/>
      <w:sz w:val="22"/>
      <w:szCs w:val="22"/>
    </w:rPr>
  </w:style>
  <w:style w:type="paragraph" w:customStyle="1" w:styleId="APP-3A">
    <w:name w:val="APP-3A"/>
    <w:uiPriority w:val="99"/>
    <w:rsid w:val="009906E0"/>
    <w:rPr>
      <w:rFonts w:ascii="Arial" w:hAnsi="Arial"/>
      <w:b/>
    </w:rPr>
  </w:style>
  <w:style w:type="paragraph" w:customStyle="1" w:styleId="xl33">
    <w:name w:val="xl33"/>
    <w:basedOn w:val="Normal"/>
    <w:uiPriority w:val="99"/>
    <w:rsid w:val="009906E0"/>
    <w:pPr>
      <w:widowControl/>
      <w:adjustRightInd/>
      <w:spacing w:before="100" w:after="100" w:line="240" w:lineRule="auto"/>
      <w:jc w:val="center"/>
      <w:textAlignment w:val="auto"/>
    </w:pPr>
    <w:rPr>
      <w:rFonts w:ascii="Arial" w:eastAsia="Arial Unicode MS" w:hAnsi="Arial"/>
      <w:b/>
      <w:szCs w:val="20"/>
    </w:rPr>
  </w:style>
  <w:style w:type="paragraph" w:styleId="ListParagraph">
    <w:name w:val="List Paragraph"/>
    <w:basedOn w:val="Normal"/>
    <w:link w:val="ListParagraphChar"/>
    <w:uiPriority w:val="99"/>
    <w:qFormat/>
    <w:rsid w:val="009906E0"/>
    <w:pPr>
      <w:widowControl/>
      <w:adjustRightInd/>
      <w:spacing w:line="240" w:lineRule="auto"/>
      <w:ind w:left="720"/>
      <w:jc w:val="left"/>
      <w:textAlignment w:val="auto"/>
    </w:pPr>
  </w:style>
  <w:style w:type="character" w:customStyle="1" w:styleId="DefaultChar">
    <w:name w:val="Default Char"/>
    <w:basedOn w:val="DefaultParagraphFont"/>
    <w:link w:val="Default"/>
    <w:locked/>
    <w:rsid w:val="00DB7A62"/>
    <w:rPr>
      <w:rFonts w:ascii="Verdana" w:hAnsi="Verdana" w:cs="Verdana"/>
      <w:color w:val="000000"/>
      <w:sz w:val="24"/>
      <w:szCs w:val="24"/>
      <w:lang w:val="en-US" w:eastAsia="en-US" w:bidi="ar-SA"/>
    </w:rPr>
  </w:style>
  <w:style w:type="paragraph" w:customStyle="1" w:styleId="level10">
    <w:name w:val="_level1"/>
    <w:rsid w:val="00FB4B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FootnoteTex">
    <w:name w:val="Footnote Tex"/>
    <w:basedOn w:val="Normal"/>
    <w:rsid w:val="00FB4BAB"/>
    <w:pPr>
      <w:adjustRightInd/>
      <w:spacing w:line="240" w:lineRule="auto"/>
      <w:jc w:val="left"/>
      <w:textAlignment w:val="auto"/>
    </w:pPr>
    <w:rPr>
      <w:sz w:val="20"/>
      <w:szCs w:val="20"/>
    </w:rPr>
  </w:style>
  <w:style w:type="paragraph" w:styleId="Caption">
    <w:name w:val="caption"/>
    <w:basedOn w:val="Normal"/>
    <w:next w:val="Normal"/>
    <w:uiPriority w:val="35"/>
    <w:qFormat/>
    <w:rsid w:val="00EA2BC7"/>
    <w:pPr>
      <w:widowControl/>
      <w:adjustRightInd/>
      <w:spacing w:line="240" w:lineRule="auto"/>
      <w:jc w:val="left"/>
      <w:textAlignment w:val="auto"/>
    </w:pPr>
    <w:rPr>
      <w:b/>
      <w:bCs/>
      <w:sz w:val="20"/>
      <w:szCs w:val="20"/>
    </w:rPr>
  </w:style>
  <w:style w:type="character" w:customStyle="1" w:styleId="CharChar21">
    <w:name w:val="Char Char21"/>
    <w:basedOn w:val="DefaultParagraphFont"/>
    <w:rsid w:val="00D27BAD"/>
    <w:rPr>
      <w:rFonts w:cs="Times New Roman"/>
      <w:sz w:val="24"/>
      <w:lang w:val="en-US" w:eastAsia="en-US" w:bidi="ar-SA"/>
    </w:rPr>
  </w:style>
  <w:style w:type="character" w:customStyle="1" w:styleId="FootnoteTextChar1">
    <w:name w:val="Footnote Text Char1"/>
    <w:basedOn w:val="DefaultParagraphFont"/>
    <w:uiPriority w:val="99"/>
    <w:rsid w:val="00492703"/>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492703"/>
    <w:pPr>
      <w:widowControl/>
      <w:adjustRightInd/>
      <w:spacing w:line="240" w:lineRule="auto"/>
      <w:jc w:val="left"/>
      <w:textAlignment w:val="auto"/>
    </w:pPr>
    <w:rPr>
      <w:sz w:val="20"/>
      <w:szCs w:val="20"/>
    </w:rPr>
  </w:style>
  <w:style w:type="character" w:customStyle="1" w:styleId="EndnoteTextChar">
    <w:name w:val="Endnote Text Char"/>
    <w:basedOn w:val="DefaultParagraphFont"/>
    <w:link w:val="EndnoteText"/>
    <w:uiPriority w:val="99"/>
    <w:rsid w:val="00492703"/>
  </w:style>
  <w:style w:type="character" w:styleId="EndnoteReference">
    <w:name w:val="endnote reference"/>
    <w:basedOn w:val="DefaultParagraphFont"/>
    <w:uiPriority w:val="99"/>
    <w:semiHidden/>
    <w:unhideWhenUsed/>
    <w:rsid w:val="00492703"/>
    <w:rPr>
      <w:vertAlign w:val="superscript"/>
    </w:rPr>
  </w:style>
  <w:style w:type="paragraph" w:customStyle="1" w:styleId="Pa5">
    <w:name w:val="Pa5"/>
    <w:basedOn w:val="Normal"/>
    <w:next w:val="Normal"/>
    <w:rsid w:val="00492703"/>
    <w:pPr>
      <w:widowControl/>
      <w:autoSpaceDE w:val="0"/>
      <w:autoSpaceDN w:val="0"/>
      <w:spacing w:line="601" w:lineRule="atLeast"/>
      <w:jc w:val="left"/>
      <w:textAlignment w:val="auto"/>
    </w:pPr>
    <w:rPr>
      <w:rFonts w:ascii="Myriad Pro" w:hAnsi="Myriad Pro"/>
    </w:rPr>
  </w:style>
  <w:style w:type="paragraph" w:customStyle="1" w:styleId="CM32">
    <w:name w:val="CM32"/>
    <w:basedOn w:val="Normal"/>
    <w:next w:val="Normal"/>
    <w:uiPriority w:val="99"/>
    <w:rsid w:val="00492703"/>
    <w:pPr>
      <w:widowControl/>
      <w:autoSpaceDE w:val="0"/>
      <w:autoSpaceDN w:val="0"/>
      <w:spacing w:line="240" w:lineRule="auto"/>
      <w:jc w:val="left"/>
      <w:textAlignment w:val="auto"/>
    </w:pPr>
    <w:rPr>
      <w:rFonts w:ascii="Humanst521 BT" w:hAnsi="Humanst521 BT"/>
    </w:rPr>
  </w:style>
  <w:style w:type="paragraph" w:customStyle="1" w:styleId="CM9">
    <w:name w:val="CM9"/>
    <w:basedOn w:val="Normal"/>
    <w:next w:val="Normal"/>
    <w:rsid w:val="002C21D5"/>
    <w:pPr>
      <w:widowControl/>
      <w:autoSpaceDE w:val="0"/>
      <w:autoSpaceDN w:val="0"/>
      <w:spacing w:after="185" w:line="240" w:lineRule="auto"/>
      <w:jc w:val="left"/>
      <w:textAlignment w:val="auto"/>
    </w:pPr>
  </w:style>
  <w:style w:type="paragraph" w:styleId="PlainText">
    <w:name w:val="Plain Text"/>
    <w:basedOn w:val="Normal"/>
    <w:link w:val="PlainTextChar"/>
    <w:uiPriority w:val="99"/>
    <w:unhideWhenUsed/>
    <w:rsid w:val="00C971BC"/>
    <w:pPr>
      <w:widowControl/>
      <w:adjustRightInd/>
      <w:spacing w:line="240" w:lineRule="auto"/>
      <w:jc w:val="left"/>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971BC"/>
    <w:rPr>
      <w:rFonts w:ascii="Consolas" w:eastAsiaTheme="minorHAnsi" w:hAnsi="Consolas" w:cstheme="minorBidi"/>
      <w:sz w:val="21"/>
      <w:szCs w:val="21"/>
    </w:rPr>
  </w:style>
  <w:style w:type="paragraph" w:customStyle="1" w:styleId="Pa32">
    <w:name w:val="Pa3+2"/>
    <w:basedOn w:val="Normal"/>
    <w:next w:val="Normal"/>
    <w:uiPriority w:val="99"/>
    <w:rsid w:val="001D56B2"/>
    <w:pPr>
      <w:widowControl/>
      <w:autoSpaceDE w:val="0"/>
      <w:autoSpaceDN w:val="0"/>
      <w:spacing w:line="191" w:lineRule="atLeast"/>
      <w:jc w:val="left"/>
      <w:textAlignment w:val="auto"/>
    </w:pPr>
    <w:rPr>
      <w:rFonts w:ascii="Frutiger LT Std 45 Light" w:eastAsia="Calibri" w:hAnsi="Frutiger LT Std 45 Light"/>
    </w:rPr>
  </w:style>
  <w:style w:type="character" w:customStyle="1" w:styleId="ListParagraphChar">
    <w:name w:val="List Paragraph Char"/>
    <w:basedOn w:val="DefaultParagraphFont"/>
    <w:link w:val="ListParagraph"/>
    <w:uiPriority w:val="34"/>
    <w:rsid w:val="00311D3B"/>
    <w:rPr>
      <w:sz w:val="24"/>
      <w:szCs w:val="24"/>
    </w:rPr>
  </w:style>
  <w:style w:type="character" w:customStyle="1" w:styleId="Heading5Char">
    <w:name w:val="Heading 5 Char"/>
    <w:basedOn w:val="DefaultParagraphFont"/>
    <w:link w:val="Heading5"/>
    <w:uiPriority w:val="9"/>
    <w:semiHidden/>
    <w:rsid w:val="00253B89"/>
    <w:rPr>
      <w:rFonts w:asciiTheme="majorHAnsi" w:eastAsiaTheme="majorEastAsia" w:hAnsiTheme="majorHAnsi" w:cstheme="majorBidi"/>
      <w:color w:val="243F60" w:themeColor="accent1" w:themeShade="7F"/>
      <w:sz w:val="24"/>
      <w:szCs w:val="24"/>
    </w:rPr>
  </w:style>
  <w:style w:type="paragraph" w:customStyle="1" w:styleId="ColorfulList-Accent11">
    <w:name w:val="Colorful List - Accent 11"/>
    <w:basedOn w:val="Normal"/>
    <w:uiPriority w:val="34"/>
    <w:qFormat/>
    <w:rsid w:val="00837B2D"/>
    <w:pPr>
      <w:widowControl/>
      <w:adjustRightInd/>
      <w:spacing w:line="240" w:lineRule="auto"/>
      <w:ind w:left="720"/>
      <w:jc w:val="left"/>
      <w:textAlignment w:val="auto"/>
    </w:pPr>
    <w:rPr>
      <w:rFonts w:ascii="Calibri" w:eastAsia="Calibri" w:hAnsi="Calibri"/>
      <w:sz w:val="22"/>
      <w:szCs w:val="22"/>
    </w:rPr>
  </w:style>
  <w:style w:type="character" w:customStyle="1" w:styleId="A2">
    <w:name w:val="A2"/>
    <w:uiPriority w:val="99"/>
    <w:rsid w:val="00837B2D"/>
    <w:rPr>
      <w:rFonts w:cs="Minion Pro"/>
      <w:color w:val="000000"/>
      <w:sz w:val="28"/>
      <w:szCs w:val="28"/>
    </w:rPr>
  </w:style>
  <w:style w:type="character" w:customStyle="1" w:styleId="NoSpacingChar">
    <w:name w:val="No Spacing Char"/>
    <w:basedOn w:val="DefaultParagraphFont"/>
    <w:link w:val="NoSpacing"/>
    <w:uiPriority w:val="1"/>
    <w:locked/>
    <w:rsid w:val="00837B2D"/>
    <w:rPr>
      <w:rFonts w:ascii="Calibri" w:hAnsi="Calibri"/>
      <w:sz w:val="22"/>
      <w:szCs w:val="22"/>
    </w:rPr>
  </w:style>
  <w:style w:type="paragraph" w:customStyle="1" w:styleId="CM33">
    <w:name w:val="CM33"/>
    <w:basedOn w:val="Default"/>
    <w:next w:val="Default"/>
    <w:uiPriority w:val="99"/>
    <w:rsid w:val="00D87D7F"/>
    <w:pPr>
      <w:widowControl/>
      <w:spacing w:line="240" w:lineRule="auto"/>
      <w:jc w:val="left"/>
      <w:textAlignment w:val="auto"/>
    </w:pPr>
    <w:rPr>
      <w:rFonts w:ascii="Futura Std Book" w:hAnsi="Futura Std Book" w:cs="Times New Roman"/>
      <w:color w:val="auto"/>
    </w:rPr>
  </w:style>
  <w:style w:type="paragraph" w:customStyle="1" w:styleId="CM31">
    <w:name w:val="CM31"/>
    <w:basedOn w:val="Default"/>
    <w:next w:val="Default"/>
    <w:uiPriority w:val="99"/>
    <w:rsid w:val="00EC49DC"/>
    <w:pPr>
      <w:widowControl/>
      <w:spacing w:line="240" w:lineRule="auto"/>
      <w:jc w:val="left"/>
      <w:textAlignment w:val="auto"/>
    </w:pPr>
    <w:rPr>
      <w:rFonts w:ascii="Futura Std Book" w:hAnsi="Futura Std Book" w:cs="Times New Roman"/>
      <w:color w:val="auto"/>
    </w:rPr>
  </w:style>
  <w:style w:type="paragraph" w:styleId="TOC3">
    <w:name w:val="toc 3"/>
    <w:basedOn w:val="Normal"/>
    <w:next w:val="Normal"/>
    <w:autoRedefine/>
    <w:uiPriority w:val="39"/>
    <w:unhideWhenUsed/>
    <w:rsid w:val="004918C0"/>
    <w:pPr>
      <w:spacing w:after="100"/>
      <w:ind w:left="480"/>
    </w:pPr>
  </w:style>
  <w:style w:type="character" w:customStyle="1" w:styleId="st1">
    <w:name w:val="st1"/>
    <w:basedOn w:val="DefaultParagraphFont"/>
    <w:rsid w:val="00837015"/>
  </w:style>
  <w:style w:type="character" w:customStyle="1" w:styleId="BodyTextChar1">
    <w:name w:val="Body Text Char1"/>
    <w:basedOn w:val="DefaultParagraphFont"/>
    <w:uiPriority w:val="99"/>
    <w:semiHidden/>
    <w:rsid w:val="00B61F93"/>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61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7378">
      <w:bodyDiv w:val="1"/>
      <w:marLeft w:val="0"/>
      <w:marRight w:val="0"/>
      <w:marTop w:val="0"/>
      <w:marBottom w:val="0"/>
      <w:divBdr>
        <w:top w:val="none" w:sz="0" w:space="0" w:color="auto"/>
        <w:left w:val="none" w:sz="0" w:space="0" w:color="auto"/>
        <w:bottom w:val="none" w:sz="0" w:space="0" w:color="auto"/>
        <w:right w:val="none" w:sz="0" w:space="0" w:color="auto"/>
      </w:divBdr>
    </w:div>
    <w:div w:id="207229407">
      <w:bodyDiv w:val="1"/>
      <w:marLeft w:val="0"/>
      <w:marRight w:val="0"/>
      <w:marTop w:val="0"/>
      <w:marBottom w:val="0"/>
      <w:divBdr>
        <w:top w:val="none" w:sz="0" w:space="0" w:color="auto"/>
        <w:left w:val="none" w:sz="0" w:space="0" w:color="auto"/>
        <w:bottom w:val="none" w:sz="0" w:space="0" w:color="auto"/>
        <w:right w:val="none" w:sz="0" w:space="0" w:color="auto"/>
      </w:divBdr>
    </w:div>
    <w:div w:id="260184929">
      <w:bodyDiv w:val="1"/>
      <w:marLeft w:val="0"/>
      <w:marRight w:val="0"/>
      <w:marTop w:val="0"/>
      <w:marBottom w:val="0"/>
      <w:divBdr>
        <w:top w:val="none" w:sz="0" w:space="0" w:color="auto"/>
        <w:left w:val="none" w:sz="0" w:space="0" w:color="auto"/>
        <w:bottom w:val="none" w:sz="0" w:space="0" w:color="auto"/>
        <w:right w:val="none" w:sz="0" w:space="0" w:color="auto"/>
      </w:divBdr>
    </w:div>
    <w:div w:id="320617947">
      <w:bodyDiv w:val="1"/>
      <w:marLeft w:val="0"/>
      <w:marRight w:val="0"/>
      <w:marTop w:val="0"/>
      <w:marBottom w:val="0"/>
      <w:divBdr>
        <w:top w:val="none" w:sz="0" w:space="0" w:color="auto"/>
        <w:left w:val="none" w:sz="0" w:space="0" w:color="auto"/>
        <w:bottom w:val="none" w:sz="0" w:space="0" w:color="auto"/>
        <w:right w:val="none" w:sz="0" w:space="0" w:color="auto"/>
      </w:divBdr>
      <w:divsChild>
        <w:div w:id="1842089161">
          <w:marLeft w:val="0"/>
          <w:marRight w:val="0"/>
          <w:marTop w:val="0"/>
          <w:marBottom w:val="0"/>
          <w:divBdr>
            <w:top w:val="single" w:sz="48" w:space="0" w:color="E5E5E5"/>
            <w:left w:val="single" w:sz="48" w:space="0" w:color="E5E5E5"/>
            <w:bottom w:val="single" w:sz="48" w:space="0" w:color="E5E5E5"/>
            <w:right w:val="single" w:sz="48" w:space="0" w:color="E5E5E5"/>
          </w:divBdr>
          <w:divsChild>
            <w:div w:id="1234051230">
              <w:marLeft w:val="468"/>
              <w:marRight w:val="561"/>
              <w:marTop w:val="0"/>
              <w:marBottom w:val="0"/>
              <w:divBdr>
                <w:top w:val="none" w:sz="0" w:space="0" w:color="auto"/>
                <w:left w:val="none" w:sz="0" w:space="0" w:color="auto"/>
                <w:bottom w:val="none" w:sz="0" w:space="0" w:color="auto"/>
                <w:right w:val="none" w:sz="0" w:space="0" w:color="auto"/>
              </w:divBdr>
              <w:divsChild>
                <w:div w:id="10496218">
                  <w:marLeft w:val="0"/>
                  <w:marRight w:val="0"/>
                  <w:marTop w:val="0"/>
                  <w:marBottom w:val="0"/>
                  <w:divBdr>
                    <w:top w:val="single" w:sz="8" w:space="14" w:color="8F8F8F"/>
                    <w:left w:val="single" w:sz="8" w:space="14" w:color="8F8F8F"/>
                    <w:bottom w:val="single" w:sz="8" w:space="14" w:color="8F8F8F"/>
                    <w:right w:val="single" w:sz="8" w:space="14" w:color="8F8F8F"/>
                  </w:divBdr>
                </w:div>
              </w:divsChild>
            </w:div>
          </w:divsChild>
        </w:div>
      </w:divsChild>
    </w:div>
    <w:div w:id="486631332">
      <w:bodyDiv w:val="1"/>
      <w:marLeft w:val="0"/>
      <w:marRight w:val="0"/>
      <w:marTop w:val="0"/>
      <w:marBottom w:val="0"/>
      <w:divBdr>
        <w:top w:val="none" w:sz="0" w:space="0" w:color="auto"/>
        <w:left w:val="none" w:sz="0" w:space="0" w:color="auto"/>
        <w:bottom w:val="none" w:sz="0" w:space="0" w:color="auto"/>
        <w:right w:val="none" w:sz="0" w:space="0" w:color="auto"/>
      </w:divBdr>
    </w:div>
    <w:div w:id="492910467">
      <w:bodyDiv w:val="1"/>
      <w:marLeft w:val="0"/>
      <w:marRight w:val="0"/>
      <w:marTop w:val="0"/>
      <w:marBottom w:val="0"/>
      <w:divBdr>
        <w:top w:val="none" w:sz="0" w:space="0" w:color="auto"/>
        <w:left w:val="none" w:sz="0" w:space="0" w:color="auto"/>
        <w:bottom w:val="none" w:sz="0" w:space="0" w:color="auto"/>
        <w:right w:val="none" w:sz="0" w:space="0" w:color="auto"/>
      </w:divBdr>
    </w:div>
    <w:div w:id="494415135">
      <w:bodyDiv w:val="1"/>
      <w:marLeft w:val="0"/>
      <w:marRight w:val="0"/>
      <w:marTop w:val="0"/>
      <w:marBottom w:val="0"/>
      <w:divBdr>
        <w:top w:val="none" w:sz="0" w:space="0" w:color="auto"/>
        <w:left w:val="none" w:sz="0" w:space="0" w:color="auto"/>
        <w:bottom w:val="none" w:sz="0" w:space="0" w:color="auto"/>
        <w:right w:val="none" w:sz="0" w:space="0" w:color="auto"/>
      </w:divBdr>
    </w:div>
    <w:div w:id="532426534">
      <w:bodyDiv w:val="1"/>
      <w:marLeft w:val="0"/>
      <w:marRight w:val="0"/>
      <w:marTop w:val="0"/>
      <w:marBottom w:val="0"/>
      <w:divBdr>
        <w:top w:val="none" w:sz="0" w:space="0" w:color="auto"/>
        <w:left w:val="none" w:sz="0" w:space="0" w:color="auto"/>
        <w:bottom w:val="none" w:sz="0" w:space="0" w:color="auto"/>
        <w:right w:val="none" w:sz="0" w:space="0" w:color="auto"/>
      </w:divBdr>
    </w:div>
    <w:div w:id="548228978">
      <w:bodyDiv w:val="1"/>
      <w:marLeft w:val="0"/>
      <w:marRight w:val="0"/>
      <w:marTop w:val="0"/>
      <w:marBottom w:val="0"/>
      <w:divBdr>
        <w:top w:val="none" w:sz="0" w:space="0" w:color="auto"/>
        <w:left w:val="none" w:sz="0" w:space="0" w:color="auto"/>
        <w:bottom w:val="none" w:sz="0" w:space="0" w:color="auto"/>
        <w:right w:val="none" w:sz="0" w:space="0" w:color="auto"/>
      </w:divBdr>
    </w:div>
    <w:div w:id="549801941">
      <w:bodyDiv w:val="1"/>
      <w:marLeft w:val="0"/>
      <w:marRight w:val="0"/>
      <w:marTop w:val="0"/>
      <w:marBottom w:val="0"/>
      <w:divBdr>
        <w:top w:val="none" w:sz="0" w:space="0" w:color="auto"/>
        <w:left w:val="none" w:sz="0" w:space="0" w:color="auto"/>
        <w:bottom w:val="none" w:sz="0" w:space="0" w:color="auto"/>
        <w:right w:val="none" w:sz="0" w:space="0" w:color="auto"/>
      </w:divBdr>
    </w:div>
    <w:div w:id="648707182">
      <w:bodyDiv w:val="1"/>
      <w:marLeft w:val="0"/>
      <w:marRight w:val="0"/>
      <w:marTop w:val="0"/>
      <w:marBottom w:val="0"/>
      <w:divBdr>
        <w:top w:val="none" w:sz="0" w:space="0" w:color="auto"/>
        <w:left w:val="none" w:sz="0" w:space="0" w:color="auto"/>
        <w:bottom w:val="none" w:sz="0" w:space="0" w:color="auto"/>
        <w:right w:val="none" w:sz="0" w:space="0" w:color="auto"/>
      </w:divBdr>
    </w:div>
    <w:div w:id="768694420">
      <w:bodyDiv w:val="1"/>
      <w:marLeft w:val="0"/>
      <w:marRight w:val="0"/>
      <w:marTop w:val="0"/>
      <w:marBottom w:val="0"/>
      <w:divBdr>
        <w:top w:val="none" w:sz="0" w:space="0" w:color="auto"/>
        <w:left w:val="none" w:sz="0" w:space="0" w:color="auto"/>
        <w:bottom w:val="none" w:sz="0" w:space="0" w:color="auto"/>
        <w:right w:val="none" w:sz="0" w:space="0" w:color="auto"/>
      </w:divBdr>
    </w:div>
    <w:div w:id="776949570">
      <w:bodyDiv w:val="1"/>
      <w:marLeft w:val="0"/>
      <w:marRight w:val="0"/>
      <w:marTop w:val="0"/>
      <w:marBottom w:val="0"/>
      <w:divBdr>
        <w:top w:val="none" w:sz="0" w:space="0" w:color="auto"/>
        <w:left w:val="none" w:sz="0" w:space="0" w:color="auto"/>
        <w:bottom w:val="none" w:sz="0" w:space="0" w:color="auto"/>
        <w:right w:val="none" w:sz="0" w:space="0" w:color="auto"/>
      </w:divBdr>
    </w:div>
    <w:div w:id="836380260">
      <w:bodyDiv w:val="1"/>
      <w:marLeft w:val="0"/>
      <w:marRight w:val="0"/>
      <w:marTop w:val="0"/>
      <w:marBottom w:val="0"/>
      <w:divBdr>
        <w:top w:val="none" w:sz="0" w:space="0" w:color="auto"/>
        <w:left w:val="none" w:sz="0" w:space="0" w:color="auto"/>
        <w:bottom w:val="none" w:sz="0" w:space="0" w:color="auto"/>
        <w:right w:val="none" w:sz="0" w:space="0" w:color="auto"/>
      </w:divBdr>
    </w:div>
    <w:div w:id="879560808">
      <w:bodyDiv w:val="1"/>
      <w:marLeft w:val="0"/>
      <w:marRight w:val="0"/>
      <w:marTop w:val="0"/>
      <w:marBottom w:val="0"/>
      <w:divBdr>
        <w:top w:val="none" w:sz="0" w:space="0" w:color="auto"/>
        <w:left w:val="none" w:sz="0" w:space="0" w:color="auto"/>
        <w:bottom w:val="none" w:sz="0" w:space="0" w:color="auto"/>
        <w:right w:val="none" w:sz="0" w:space="0" w:color="auto"/>
      </w:divBdr>
    </w:div>
    <w:div w:id="902957669">
      <w:bodyDiv w:val="1"/>
      <w:marLeft w:val="0"/>
      <w:marRight w:val="0"/>
      <w:marTop w:val="0"/>
      <w:marBottom w:val="0"/>
      <w:divBdr>
        <w:top w:val="none" w:sz="0" w:space="0" w:color="auto"/>
        <w:left w:val="none" w:sz="0" w:space="0" w:color="auto"/>
        <w:bottom w:val="none" w:sz="0" w:space="0" w:color="auto"/>
        <w:right w:val="none" w:sz="0" w:space="0" w:color="auto"/>
      </w:divBdr>
    </w:div>
    <w:div w:id="924846012">
      <w:bodyDiv w:val="1"/>
      <w:marLeft w:val="0"/>
      <w:marRight w:val="0"/>
      <w:marTop w:val="0"/>
      <w:marBottom w:val="0"/>
      <w:divBdr>
        <w:top w:val="none" w:sz="0" w:space="0" w:color="auto"/>
        <w:left w:val="none" w:sz="0" w:space="0" w:color="auto"/>
        <w:bottom w:val="none" w:sz="0" w:space="0" w:color="auto"/>
        <w:right w:val="none" w:sz="0" w:space="0" w:color="auto"/>
      </w:divBdr>
    </w:div>
    <w:div w:id="940187885">
      <w:bodyDiv w:val="1"/>
      <w:marLeft w:val="0"/>
      <w:marRight w:val="0"/>
      <w:marTop w:val="0"/>
      <w:marBottom w:val="0"/>
      <w:divBdr>
        <w:top w:val="none" w:sz="0" w:space="0" w:color="auto"/>
        <w:left w:val="none" w:sz="0" w:space="0" w:color="auto"/>
        <w:bottom w:val="none" w:sz="0" w:space="0" w:color="auto"/>
        <w:right w:val="none" w:sz="0" w:space="0" w:color="auto"/>
      </w:divBdr>
    </w:div>
    <w:div w:id="992100473">
      <w:marLeft w:val="0"/>
      <w:marRight w:val="0"/>
      <w:marTop w:val="0"/>
      <w:marBottom w:val="0"/>
      <w:divBdr>
        <w:top w:val="none" w:sz="0" w:space="0" w:color="auto"/>
        <w:left w:val="none" w:sz="0" w:space="0" w:color="auto"/>
        <w:bottom w:val="none" w:sz="0" w:space="0" w:color="auto"/>
        <w:right w:val="none" w:sz="0" w:space="0" w:color="auto"/>
      </w:divBdr>
    </w:div>
    <w:div w:id="992100478">
      <w:marLeft w:val="0"/>
      <w:marRight w:val="0"/>
      <w:marTop w:val="0"/>
      <w:marBottom w:val="0"/>
      <w:divBdr>
        <w:top w:val="none" w:sz="0" w:space="0" w:color="auto"/>
        <w:left w:val="none" w:sz="0" w:space="0" w:color="auto"/>
        <w:bottom w:val="none" w:sz="0" w:space="0" w:color="auto"/>
        <w:right w:val="none" w:sz="0" w:space="0" w:color="auto"/>
      </w:divBdr>
    </w:div>
    <w:div w:id="992100479">
      <w:marLeft w:val="0"/>
      <w:marRight w:val="0"/>
      <w:marTop w:val="0"/>
      <w:marBottom w:val="0"/>
      <w:divBdr>
        <w:top w:val="none" w:sz="0" w:space="0" w:color="auto"/>
        <w:left w:val="none" w:sz="0" w:space="0" w:color="auto"/>
        <w:bottom w:val="none" w:sz="0" w:space="0" w:color="auto"/>
        <w:right w:val="none" w:sz="0" w:space="0" w:color="auto"/>
      </w:divBdr>
    </w:div>
    <w:div w:id="992100480">
      <w:marLeft w:val="0"/>
      <w:marRight w:val="0"/>
      <w:marTop w:val="0"/>
      <w:marBottom w:val="0"/>
      <w:divBdr>
        <w:top w:val="none" w:sz="0" w:space="0" w:color="auto"/>
        <w:left w:val="none" w:sz="0" w:space="0" w:color="auto"/>
        <w:bottom w:val="none" w:sz="0" w:space="0" w:color="auto"/>
        <w:right w:val="none" w:sz="0" w:space="0" w:color="auto"/>
      </w:divBdr>
    </w:div>
    <w:div w:id="992100481">
      <w:marLeft w:val="960"/>
      <w:marRight w:val="0"/>
      <w:marTop w:val="0"/>
      <w:marBottom w:val="0"/>
      <w:divBdr>
        <w:top w:val="none" w:sz="0" w:space="0" w:color="auto"/>
        <w:left w:val="none" w:sz="0" w:space="0" w:color="auto"/>
        <w:bottom w:val="none" w:sz="0" w:space="0" w:color="auto"/>
        <w:right w:val="none" w:sz="0" w:space="0" w:color="auto"/>
      </w:divBdr>
    </w:div>
    <w:div w:id="992100482">
      <w:marLeft w:val="0"/>
      <w:marRight w:val="0"/>
      <w:marTop w:val="0"/>
      <w:marBottom w:val="0"/>
      <w:divBdr>
        <w:top w:val="none" w:sz="0" w:space="0" w:color="auto"/>
        <w:left w:val="none" w:sz="0" w:space="0" w:color="auto"/>
        <w:bottom w:val="none" w:sz="0" w:space="0" w:color="auto"/>
        <w:right w:val="none" w:sz="0" w:space="0" w:color="auto"/>
      </w:divBdr>
      <w:divsChild>
        <w:div w:id="992100488">
          <w:marLeft w:val="720"/>
          <w:marRight w:val="0"/>
          <w:marTop w:val="100"/>
          <w:marBottom w:val="100"/>
          <w:divBdr>
            <w:top w:val="none" w:sz="0" w:space="0" w:color="auto"/>
            <w:left w:val="none" w:sz="0" w:space="0" w:color="auto"/>
            <w:bottom w:val="none" w:sz="0" w:space="0" w:color="auto"/>
            <w:right w:val="none" w:sz="0" w:space="0" w:color="auto"/>
          </w:divBdr>
          <w:divsChild>
            <w:div w:id="992100476">
              <w:marLeft w:val="0"/>
              <w:marRight w:val="0"/>
              <w:marTop w:val="0"/>
              <w:marBottom w:val="0"/>
              <w:divBdr>
                <w:top w:val="none" w:sz="0" w:space="0" w:color="auto"/>
                <w:left w:val="none" w:sz="0" w:space="0" w:color="auto"/>
                <w:bottom w:val="none" w:sz="0" w:space="0" w:color="auto"/>
                <w:right w:val="none" w:sz="0" w:space="0" w:color="auto"/>
              </w:divBdr>
            </w:div>
            <w:div w:id="992100477">
              <w:marLeft w:val="0"/>
              <w:marRight w:val="0"/>
              <w:marTop w:val="0"/>
              <w:marBottom w:val="0"/>
              <w:divBdr>
                <w:top w:val="none" w:sz="0" w:space="0" w:color="auto"/>
                <w:left w:val="none" w:sz="0" w:space="0" w:color="auto"/>
                <w:bottom w:val="none" w:sz="0" w:space="0" w:color="auto"/>
                <w:right w:val="none" w:sz="0" w:space="0" w:color="auto"/>
              </w:divBdr>
            </w:div>
            <w:div w:id="992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0483">
      <w:marLeft w:val="0"/>
      <w:marRight w:val="0"/>
      <w:marTop w:val="0"/>
      <w:marBottom w:val="0"/>
      <w:divBdr>
        <w:top w:val="none" w:sz="0" w:space="0" w:color="auto"/>
        <w:left w:val="none" w:sz="0" w:space="0" w:color="auto"/>
        <w:bottom w:val="none" w:sz="0" w:space="0" w:color="auto"/>
        <w:right w:val="none" w:sz="0" w:space="0" w:color="auto"/>
      </w:divBdr>
    </w:div>
    <w:div w:id="992100485">
      <w:marLeft w:val="960"/>
      <w:marRight w:val="0"/>
      <w:marTop w:val="0"/>
      <w:marBottom w:val="0"/>
      <w:divBdr>
        <w:top w:val="none" w:sz="0" w:space="0" w:color="auto"/>
        <w:left w:val="none" w:sz="0" w:space="0" w:color="auto"/>
        <w:bottom w:val="none" w:sz="0" w:space="0" w:color="auto"/>
        <w:right w:val="none" w:sz="0" w:space="0" w:color="auto"/>
      </w:divBdr>
    </w:div>
    <w:div w:id="992100486">
      <w:marLeft w:val="0"/>
      <w:marRight w:val="0"/>
      <w:marTop w:val="0"/>
      <w:marBottom w:val="0"/>
      <w:divBdr>
        <w:top w:val="none" w:sz="0" w:space="0" w:color="auto"/>
        <w:left w:val="none" w:sz="0" w:space="0" w:color="auto"/>
        <w:bottom w:val="none" w:sz="0" w:space="0" w:color="auto"/>
        <w:right w:val="none" w:sz="0" w:space="0" w:color="auto"/>
      </w:divBdr>
      <w:divsChild>
        <w:div w:id="992100484">
          <w:marLeft w:val="0"/>
          <w:marRight w:val="0"/>
          <w:marTop w:val="0"/>
          <w:marBottom w:val="0"/>
          <w:divBdr>
            <w:top w:val="none" w:sz="0" w:space="0" w:color="auto"/>
            <w:left w:val="none" w:sz="0" w:space="0" w:color="auto"/>
            <w:bottom w:val="none" w:sz="0" w:space="0" w:color="auto"/>
            <w:right w:val="none" w:sz="0" w:space="0" w:color="auto"/>
          </w:divBdr>
        </w:div>
        <w:div w:id="992100490">
          <w:marLeft w:val="0"/>
          <w:marRight w:val="0"/>
          <w:marTop w:val="0"/>
          <w:marBottom w:val="0"/>
          <w:divBdr>
            <w:top w:val="none" w:sz="0" w:space="0" w:color="auto"/>
            <w:left w:val="none" w:sz="0" w:space="0" w:color="auto"/>
            <w:bottom w:val="none" w:sz="0" w:space="0" w:color="auto"/>
            <w:right w:val="none" w:sz="0" w:space="0" w:color="auto"/>
          </w:divBdr>
        </w:div>
        <w:div w:id="992100493">
          <w:marLeft w:val="0"/>
          <w:marRight w:val="0"/>
          <w:marTop w:val="0"/>
          <w:marBottom w:val="0"/>
          <w:divBdr>
            <w:top w:val="none" w:sz="0" w:space="0" w:color="auto"/>
            <w:left w:val="none" w:sz="0" w:space="0" w:color="auto"/>
            <w:bottom w:val="none" w:sz="0" w:space="0" w:color="auto"/>
            <w:right w:val="none" w:sz="0" w:space="0" w:color="auto"/>
          </w:divBdr>
        </w:div>
        <w:div w:id="992100495">
          <w:marLeft w:val="0"/>
          <w:marRight w:val="0"/>
          <w:marTop w:val="0"/>
          <w:marBottom w:val="0"/>
          <w:divBdr>
            <w:top w:val="none" w:sz="0" w:space="0" w:color="auto"/>
            <w:left w:val="none" w:sz="0" w:space="0" w:color="auto"/>
            <w:bottom w:val="none" w:sz="0" w:space="0" w:color="auto"/>
            <w:right w:val="none" w:sz="0" w:space="0" w:color="auto"/>
          </w:divBdr>
        </w:div>
      </w:divsChild>
    </w:div>
    <w:div w:id="992100491">
      <w:marLeft w:val="0"/>
      <w:marRight w:val="0"/>
      <w:marTop w:val="0"/>
      <w:marBottom w:val="0"/>
      <w:divBdr>
        <w:top w:val="none" w:sz="0" w:space="0" w:color="auto"/>
        <w:left w:val="none" w:sz="0" w:space="0" w:color="auto"/>
        <w:bottom w:val="none" w:sz="0" w:space="0" w:color="auto"/>
        <w:right w:val="none" w:sz="0" w:space="0" w:color="auto"/>
      </w:divBdr>
    </w:div>
    <w:div w:id="992100492">
      <w:marLeft w:val="960"/>
      <w:marRight w:val="0"/>
      <w:marTop w:val="0"/>
      <w:marBottom w:val="0"/>
      <w:divBdr>
        <w:top w:val="none" w:sz="0" w:space="0" w:color="auto"/>
        <w:left w:val="none" w:sz="0" w:space="0" w:color="auto"/>
        <w:bottom w:val="none" w:sz="0" w:space="0" w:color="auto"/>
        <w:right w:val="none" w:sz="0" w:space="0" w:color="auto"/>
      </w:divBdr>
    </w:div>
    <w:div w:id="992100494">
      <w:marLeft w:val="0"/>
      <w:marRight w:val="0"/>
      <w:marTop w:val="0"/>
      <w:marBottom w:val="0"/>
      <w:divBdr>
        <w:top w:val="none" w:sz="0" w:space="0" w:color="auto"/>
        <w:left w:val="none" w:sz="0" w:space="0" w:color="auto"/>
        <w:bottom w:val="none" w:sz="0" w:space="0" w:color="auto"/>
        <w:right w:val="none" w:sz="0" w:space="0" w:color="auto"/>
      </w:divBdr>
      <w:divsChild>
        <w:div w:id="992100489">
          <w:marLeft w:val="0"/>
          <w:marRight w:val="0"/>
          <w:marTop w:val="0"/>
          <w:marBottom w:val="0"/>
          <w:divBdr>
            <w:top w:val="none" w:sz="0" w:space="0" w:color="auto"/>
            <w:left w:val="none" w:sz="0" w:space="0" w:color="auto"/>
            <w:bottom w:val="none" w:sz="0" w:space="0" w:color="auto"/>
            <w:right w:val="none" w:sz="0" w:space="0" w:color="auto"/>
          </w:divBdr>
          <w:divsChild>
            <w:div w:id="992100487">
              <w:marLeft w:val="0"/>
              <w:marRight w:val="0"/>
              <w:marTop w:val="0"/>
              <w:marBottom w:val="0"/>
              <w:divBdr>
                <w:top w:val="none" w:sz="0" w:space="0" w:color="auto"/>
                <w:left w:val="none" w:sz="0" w:space="0" w:color="auto"/>
                <w:bottom w:val="none" w:sz="0" w:space="0" w:color="auto"/>
                <w:right w:val="none" w:sz="0" w:space="0" w:color="auto"/>
              </w:divBdr>
              <w:divsChild>
                <w:div w:id="9921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0497">
      <w:marLeft w:val="0"/>
      <w:marRight w:val="0"/>
      <w:marTop w:val="0"/>
      <w:marBottom w:val="0"/>
      <w:divBdr>
        <w:top w:val="none" w:sz="0" w:space="0" w:color="auto"/>
        <w:left w:val="none" w:sz="0" w:space="0" w:color="auto"/>
        <w:bottom w:val="none" w:sz="0" w:space="0" w:color="auto"/>
        <w:right w:val="none" w:sz="0" w:space="0" w:color="auto"/>
      </w:divBdr>
      <w:divsChild>
        <w:div w:id="992100474">
          <w:marLeft w:val="0"/>
          <w:marRight w:val="0"/>
          <w:marTop w:val="0"/>
          <w:marBottom w:val="0"/>
          <w:divBdr>
            <w:top w:val="none" w:sz="0" w:space="0" w:color="auto"/>
            <w:left w:val="none" w:sz="0" w:space="0" w:color="auto"/>
            <w:bottom w:val="none" w:sz="0" w:space="0" w:color="auto"/>
            <w:right w:val="none" w:sz="0" w:space="0" w:color="auto"/>
          </w:divBdr>
        </w:div>
      </w:divsChild>
    </w:div>
    <w:div w:id="1016006477">
      <w:bodyDiv w:val="1"/>
      <w:marLeft w:val="0"/>
      <w:marRight w:val="0"/>
      <w:marTop w:val="0"/>
      <w:marBottom w:val="0"/>
      <w:divBdr>
        <w:top w:val="none" w:sz="0" w:space="0" w:color="auto"/>
        <w:left w:val="none" w:sz="0" w:space="0" w:color="auto"/>
        <w:bottom w:val="none" w:sz="0" w:space="0" w:color="auto"/>
        <w:right w:val="none" w:sz="0" w:space="0" w:color="auto"/>
      </w:divBdr>
      <w:divsChild>
        <w:div w:id="625358563">
          <w:marLeft w:val="0"/>
          <w:marRight w:val="0"/>
          <w:marTop w:val="0"/>
          <w:marBottom w:val="0"/>
          <w:divBdr>
            <w:top w:val="none" w:sz="0" w:space="0" w:color="auto"/>
            <w:left w:val="none" w:sz="0" w:space="0" w:color="auto"/>
            <w:bottom w:val="none" w:sz="0" w:space="0" w:color="auto"/>
            <w:right w:val="none" w:sz="0" w:space="0" w:color="auto"/>
          </w:divBdr>
          <w:divsChild>
            <w:div w:id="548028224">
              <w:marLeft w:val="0"/>
              <w:marRight w:val="0"/>
              <w:marTop w:val="0"/>
              <w:marBottom w:val="0"/>
              <w:divBdr>
                <w:top w:val="none" w:sz="0" w:space="0" w:color="auto"/>
                <w:left w:val="none" w:sz="0" w:space="0" w:color="auto"/>
                <w:bottom w:val="none" w:sz="0" w:space="0" w:color="auto"/>
                <w:right w:val="none" w:sz="0" w:space="0" w:color="auto"/>
              </w:divBdr>
              <w:divsChild>
                <w:div w:id="470828024">
                  <w:marLeft w:val="0"/>
                  <w:marRight w:val="0"/>
                  <w:marTop w:val="0"/>
                  <w:marBottom w:val="0"/>
                  <w:divBdr>
                    <w:top w:val="none" w:sz="0" w:space="0" w:color="auto"/>
                    <w:left w:val="none" w:sz="0" w:space="0" w:color="auto"/>
                    <w:bottom w:val="none" w:sz="0" w:space="0" w:color="auto"/>
                    <w:right w:val="none" w:sz="0" w:space="0" w:color="auto"/>
                  </w:divBdr>
                  <w:divsChild>
                    <w:div w:id="801465508">
                      <w:marLeft w:val="0"/>
                      <w:marRight w:val="0"/>
                      <w:marTop w:val="0"/>
                      <w:marBottom w:val="0"/>
                      <w:divBdr>
                        <w:top w:val="none" w:sz="0" w:space="0" w:color="auto"/>
                        <w:left w:val="none" w:sz="0" w:space="0" w:color="auto"/>
                        <w:bottom w:val="none" w:sz="0" w:space="0" w:color="auto"/>
                        <w:right w:val="none" w:sz="0" w:space="0" w:color="auto"/>
                      </w:divBdr>
                      <w:divsChild>
                        <w:div w:id="10068589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59481682">
      <w:bodyDiv w:val="1"/>
      <w:marLeft w:val="0"/>
      <w:marRight w:val="0"/>
      <w:marTop w:val="0"/>
      <w:marBottom w:val="0"/>
      <w:divBdr>
        <w:top w:val="none" w:sz="0" w:space="0" w:color="auto"/>
        <w:left w:val="none" w:sz="0" w:space="0" w:color="auto"/>
        <w:bottom w:val="none" w:sz="0" w:space="0" w:color="auto"/>
        <w:right w:val="none" w:sz="0" w:space="0" w:color="auto"/>
      </w:divBdr>
    </w:div>
    <w:div w:id="1061558279">
      <w:bodyDiv w:val="1"/>
      <w:marLeft w:val="0"/>
      <w:marRight w:val="0"/>
      <w:marTop w:val="0"/>
      <w:marBottom w:val="0"/>
      <w:divBdr>
        <w:top w:val="none" w:sz="0" w:space="0" w:color="auto"/>
        <w:left w:val="none" w:sz="0" w:space="0" w:color="auto"/>
        <w:bottom w:val="none" w:sz="0" w:space="0" w:color="auto"/>
        <w:right w:val="none" w:sz="0" w:space="0" w:color="auto"/>
      </w:divBdr>
    </w:div>
    <w:div w:id="1131557071">
      <w:bodyDiv w:val="1"/>
      <w:marLeft w:val="0"/>
      <w:marRight w:val="0"/>
      <w:marTop w:val="0"/>
      <w:marBottom w:val="0"/>
      <w:divBdr>
        <w:top w:val="none" w:sz="0" w:space="0" w:color="auto"/>
        <w:left w:val="none" w:sz="0" w:space="0" w:color="auto"/>
        <w:bottom w:val="none" w:sz="0" w:space="0" w:color="auto"/>
        <w:right w:val="none" w:sz="0" w:space="0" w:color="auto"/>
      </w:divBdr>
    </w:div>
    <w:div w:id="1164274234">
      <w:bodyDiv w:val="1"/>
      <w:marLeft w:val="0"/>
      <w:marRight w:val="0"/>
      <w:marTop w:val="0"/>
      <w:marBottom w:val="0"/>
      <w:divBdr>
        <w:top w:val="none" w:sz="0" w:space="0" w:color="auto"/>
        <w:left w:val="none" w:sz="0" w:space="0" w:color="auto"/>
        <w:bottom w:val="none" w:sz="0" w:space="0" w:color="auto"/>
        <w:right w:val="none" w:sz="0" w:space="0" w:color="auto"/>
      </w:divBdr>
    </w:div>
    <w:div w:id="1296641790">
      <w:bodyDiv w:val="1"/>
      <w:marLeft w:val="0"/>
      <w:marRight w:val="0"/>
      <w:marTop w:val="0"/>
      <w:marBottom w:val="0"/>
      <w:divBdr>
        <w:top w:val="none" w:sz="0" w:space="0" w:color="auto"/>
        <w:left w:val="none" w:sz="0" w:space="0" w:color="auto"/>
        <w:bottom w:val="none" w:sz="0" w:space="0" w:color="auto"/>
        <w:right w:val="none" w:sz="0" w:space="0" w:color="auto"/>
      </w:divBdr>
    </w:div>
    <w:div w:id="1318343715">
      <w:bodyDiv w:val="1"/>
      <w:marLeft w:val="0"/>
      <w:marRight w:val="0"/>
      <w:marTop w:val="0"/>
      <w:marBottom w:val="0"/>
      <w:divBdr>
        <w:top w:val="none" w:sz="0" w:space="0" w:color="auto"/>
        <w:left w:val="none" w:sz="0" w:space="0" w:color="auto"/>
        <w:bottom w:val="none" w:sz="0" w:space="0" w:color="auto"/>
        <w:right w:val="none" w:sz="0" w:space="0" w:color="auto"/>
      </w:divBdr>
    </w:div>
    <w:div w:id="1327783008">
      <w:bodyDiv w:val="1"/>
      <w:marLeft w:val="0"/>
      <w:marRight w:val="0"/>
      <w:marTop w:val="0"/>
      <w:marBottom w:val="0"/>
      <w:divBdr>
        <w:top w:val="none" w:sz="0" w:space="0" w:color="auto"/>
        <w:left w:val="none" w:sz="0" w:space="0" w:color="auto"/>
        <w:bottom w:val="none" w:sz="0" w:space="0" w:color="auto"/>
        <w:right w:val="none" w:sz="0" w:space="0" w:color="auto"/>
      </w:divBdr>
    </w:div>
    <w:div w:id="1339967119">
      <w:bodyDiv w:val="1"/>
      <w:marLeft w:val="0"/>
      <w:marRight w:val="0"/>
      <w:marTop w:val="0"/>
      <w:marBottom w:val="0"/>
      <w:divBdr>
        <w:top w:val="none" w:sz="0" w:space="0" w:color="auto"/>
        <w:left w:val="none" w:sz="0" w:space="0" w:color="auto"/>
        <w:bottom w:val="none" w:sz="0" w:space="0" w:color="auto"/>
        <w:right w:val="none" w:sz="0" w:space="0" w:color="auto"/>
      </w:divBdr>
    </w:div>
    <w:div w:id="1352297239">
      <w:bodyDiv w:val="1"/>
      <w:marLeft w:val="0"/>
      <w:marRight w:val="0"/>
      <w:marTop w:val="0"/>
      <w:marBottom w:val="0"/>
      <w:divBdr>
        <w:top w:val="none" w:sz="0" w:space="0" w:color="auto"/>
        <w:left w:val="none" w:sz="0" w:space="0" w:color="auto"/>
        <w:bottom w:val="none" w:sz="0" w:space="0" w:color="auto"/>
        <w:right w:val="none" w:sz="0" w:space="0" w:color="auto"/>
      </w:divBdr>
    </w:div>
    <w:div w:id="1360737539">
      <w:bodyDiv w:val="1"/>
      <w:marLeft w:val="0"/>
      <w:marRight w:val="0"/>
      <w:marTop w:val="0"/>
      <w:marBottom w:val="0"/>
      <w:divBdr>
        <w:top w:val="none" w:sz="0" w:space="0" w:color="auto"/>
        <w:left w:val="none" w:sz="0" w:space="0" w:color="auto"/>
        <w:bottom w:val="none" w:sz="0" w:space="0" w:color="auto"/>
        <w:right w:val="none" w:sz="0" w:space="0" w:color="auto"/>
      </w:divBdr>
    </w:div>
    <w:div w:id="1409958375">
      <w:bodyDiv w:val="1"/>
      <w:marLeft w:val="0"/>
      <w:marRight w:val="0"/>
      <w:marTop w:val="0"/>
      <w:marBottom w:val="0"/>
      <w:divBdr>
        <w:top w:val="none" w:sz="0" w:space="0" w:color="auto"/>
        <w:left w:val="none" w:sz="0" w:space="0" w:color="auto"/>
        <w:bottom w:val="none" w:sz="0" w:space="0" w:color="auto"/>
        <w:right w:val="none" w:sz="0" w:space="0" w:color="auto"/>
      </w:divBdr>
    </w:div>
    <w:div w:id="1422801449">
      <w:bodyDiv w:val="1"/>
      <w:marLeft w:val="0"/>
      <w:marRight w:val="0"/>
      <w:marTop w:val="0"/>
      <w:marBottom w:val="0"/>
      <w:divBdr>
        <w:top w:val="none" w:sz="0" w:space="0" w:color="auto"/>
        <w:left w:val="none" w:sz="0" w:space="0" w:color="auto"/>
        <w:bottom w:val="none" w:sz="0" w:space="0" w:color="auto"/>
        <w:right w:val="none" w:sz="0" w:space="0" w:color="auto"/>
      </w:divBdr>
    </w:div>
    <w:div w:id="1598488738">
      <w:bodyDiv w:val="1"/>
      <w:marLeft w:val="0"/>
      <w:marRight w:val="0"/>
      <w:marTop w:val="0"/>
      <w:marBottom w:val="0"/>
      <w:divBdr>
        <w:top w:val="none" w:sz="0" w:space="0" w:color="auto"/>
        <w:left w:val="none" w:sz="0" w:space="0" w:color="auto"/>
        <w:bottom w:val="none" w:sz="0" w:space="0" w:color="auto"/>
        <w:right w:val="none" w:sz="0" w:space="0" w:color="auto"/>
      </w:divBdr>
    </w:div>
    <w:div w:id="1645696315">
      <w:bodyDiv w:val="1"/>
      <w:marLeft w:val="0"/>
      <w:marRight w:val="0"/>
      <w:marTop w:val="0"/>
      <w:marBottom w:val="0"/>
      <w:divBdr>
        <w:top w:val="none" w:sz="0" w:space="0" w:color="auto"/>
        <w:left w:val="none" w:sz="0" w:space="0" w:color="auto"/>
        <w:bottom w:val="none" w:sz="0" w:space="0" w:color="auto"/>
        <w:right w:val="none" w:sz="0" w:space="0" w:color="auto"/>
      </w:divBdr>
    </w:div>
    <w:div w:id="1645965238">
      <w:bodyDiv w:val="1"/>
      <w:marLeft w:val="0"/>
      <w:marRight w:val="0"/>
      <w:marTop w:val="0"/>
      <w:marBottom w:val="0"/>
      <w:divBdr>
        <w:top w:val="none" w:sz="0" w:space="0" w:color="auto"/>
        <w:left w:val="none" w:sz="0" w:space="0" w:color="auto"/>
        <w:bottom w:val="none" w:sz="0" w:space="0" w:color="auto"/>
        <w:right w:val="none" w:sz="0" w:space="0" w:color="auto"/>
      </w:divBdr>
    </w:div>
    <w:div w:id="1698237510">
      <w:bodyDiv w:val="1"/>
      <w:marLeft w:val="0"/>
      <w:marRight w:val="0"/>
      <w:marTop w:val="0"/>
      <w:marBottom w:val="0"/>
      <w:divBdr>
        <w:top w:val="none" w:sz="0" w:space="0" w:color="auto"/>
        <w:left w:val="none" w:sz="0" w:space="0" w:color="auto"/>
        <w:bottom w:val="none" w:sz="0" w:space="0" w:color="auto"/>
        <w:right w:val="none" w:sz="0" w:space="0" w:color="auto"/>
      </w:divBdr>
    </w:div>
    <w:div w:id="1725056299">
      <w:bodyDiv w:val="1"/>
      <w:marLeft w:val="0"/>
      <w:marRight w:val="0"/>
      <w:marTop w:val="0"/>
      <w:marBottom w:val="0"/>
      <w:divBdr>
        <w:top w:val="none" w:sz="0" w:space="0" w:color="auto"/>
        <w:left w:val="none" w:sz="0" w:space="0" w:color="auto"/>
        <w:bottom w:val="none" w:sz="0" w:space="0" w:color="auto"/>
        <w:right w:val="none" w:sz="0" w:space="0" w:color="auto"/>
      </w:divBdr>
    </w:div>
    <w:div w:id="1770272929">
      <w:bodyDiv w:val="1"/>
      <w:marLeft w:val="0"/>
      <w:marRight w:val="0"/>
      <w:marTop w:val="0"/>
      <w:marBottom w:val="0"/>
      <w:divBdr>
        <w:top w:val="none" w:sz="0" w:space="0" w:color="auto"/>
        <w:left w:val="none" w:sz="0" w:space="0" w:color="auto"/>
        <w:bottom w:val="none" w:sz="0" w:space="0" w:color="auto"/>
        <w:right w:val="none" w:sz="0" w:space="0" w:color="auto"/>
      </w:divBdr>
    </w:div>
    <w:div w:id="1798377734">
      <w:bodyDiv w:val="1"/>
      <w:marLeft w:val="0"/>
      <w:marRight w:val="0"/>
      <w:marTop w:val="0"/>
      <w:marBottom w:val="0"/>
      <w:divBdr>
        <w:top w:val="none" w:sz="0" w:space="0" w:color="auto"/>
        <w:left w:val="none" w:sz="0" w:space="0" w:color="auto"/>
        <w:bottom w:val="none" w:sz="0" w:space="0" w:color="auto"/>
        <w:right w:val="none" w:sz="0" w:space="0" w:color="auto"/>
      </w:divBdr>
    </w:div>
    <w:div w:id="1808744788">
      <w:bodyDiv w:val="1"/>
      <w:marLeft w:val="0"/>
      <w:marRight w:val="0"/>
      <w:marTop w:val="0"/>
      <w:marBottom w:val="0"/>
      <w:divBdr>
        <w:top w:val="none" w:sz="0" w:space="0" w:color="auto"/>
        <w:left w:val="none" w:sz="0" w:space="0" w:color="auto"/>
        <w:bottom w:val="none" w:sz="0" w:space="0" w:color="auto"/>
        <w:right w:val="none" w:sz="0" w:space="0" w:color="auto"/>
      </w:divBdr>
    </w:div>
    <w:div w:id="1899780369">
      <w:bodyDiv w:val="1"/>
      <w:marLeft w:val="0"/>
      <w:marRight w:val="0"/>
      <w:marTop w:val="0"/>
      <w:marBottom w:val="0"/>
      <w:divBdr>
        <w:top w:val="none" w:sz="0" w:space="0" w:color="auto"/>
        <w:left w:val="none" w:sz="0" w:space="0" w:color="auto"/>
        <w:bottom w:val="none" w:sz="0" w:space="0" w:color="auto"/>
        <w:right w:val="none" w:sz="0" w:space="0" w:color="auto"/>
      </w:divBdr>
    </w:div>
    <w:div w:id="1970935761">
      <w:bodyDiv w:val="1"/>
      <w:marLeft w:val="0"/>
      <w:marRight w:val="0"/>
      <w:marTop w:val="0"/>
      <w:marBottom w:val="0"/>
      <w:divBdr>
        <w:top w:val="none" w:sz="0" w:space="0" w:color="auto"/>
        <w:left w:val="none" w:sz="0" w:space="0" w:color="auto"/>
        <w:bottom w:val="none" w:sz="0" w:space="0" w:color="auto"/>
        <w:right w:val="none" w:sz="0" w:space="0" w:color="auto"/>
      </w:divBdr>
    </w:div>
    <w:div w:id="2028407742">
      <w:bodyDiv w:val="1"/>
      <w:marLeft w:val="0"/>
      <w:marRight w:val="0"/>
      <w:marTop w:val="0"/>
      <w:marBottom w:val="0"/>
      <w:divBdr>
        <w:top w:val="none" w:sz="0" w:space="0" w:color="auto"/>
        <w:left w:val="none" w:sz="0" w:space="0" w:color="auto"/>
        <w:bottom w:val="none" w:sz="0" w:space="0" w:color="auto"/>
        <w:right w:val="none" w:sz="0" w:space="0" w:color="auto"/>
      </w:divBdr>
    </w:div>
    <w:div w:id="2047632393">
      <w:bodyDiv w:val="1"/>
      <w:marLeft w:val="0"/>
      <w:marRight w:val="0"/>
      <w:marTop w:val="0"/>
      <w:marBottom w:val="0"/>
      <w:divBdr>
        <w:top w:val="none" w:sz="0" w:space="0" w:color="auto"/>
        <w:left w:val="none" w:sz="0" w:space="0" w:color="auto"/>
        <w:bottom w:val="none" w:sz="0" w:space="0" w:color="auto"/>
        <w:right w:val="none" w:sz="0" w:space="0" w:color="auto"/>
      </w:divBdr>
    </w:div>
    <w:div w:id="2081056225">
      <w:bodyDiv w:val="1"/>
      <w:marLeft w:val="0"/>
      <w:marRight w:val="0"/>
      <w:marTop w:val="0"/>
      <w:marBottom w:val="0"/>
      <w:divBdr>
        <w:top w:val="none" w:sz="0" w:space="0" w:color="auto"/>
        <w:left w:val="none" w:sz="0" w:space="0" w:color="auto"/>
        <w:bottom w:val="none" w:sz="0" w:space="0" w:color="auto"/>
        <w:right w:val="none" w:sz="0" w:space="0" w:color="auto"/>
      </w:divBdr>
    </w:div>
    <w:div w:id="214167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hyperlink" Target="http://www.ojp.gov" TargetMode="External"/><Relationship Id="rId42" Type="http://schemas.openxmlformats.org/officeDocument/2006/relationships/header" Target="header7.xml"/><Relationship Id="rId47" Type="http://schemas.openxmlformats.org/officeDocument/2006/relationships/chart" Target="charts/chart7.xml"/><Relationship Id="rId50" Type="http://schemas.openxmlformats.org/officeDocument/2006/relationships/chart" Target="charts/chart9.xml"/><Relationship Id="rId55" Type="http://schemas.openxmlformats.org/officeDocument/2006/relationships/footer" Target="footer16.xml"/><Relationship Id="rId63" Type="http://schemas.openxmlformats.org/officeDocument/2006/relationships/header" Target="header14.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ojp.gov"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header" Target="header2.xml"/><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footer" Target="footer15.xml"/><Relationship Id="rId58" Type="http://schemas.openxmlformats.org/officeDocument/2006/relationships/header" Target="header11.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hyperlink" Target="http://www.ojp.gov" TargetMode="External"/><Relationship Id="rId36" Type="http://schemas.openxmlformats.org/officeDocument/2006/relationships/footer" Target="footer12.xml"/><Relationship Id="rId49" Type="http://schemas.openxmlformats.org/officeDocument/2006/relationships/chart" Target="charts/chart8.xml"/><Relationship Id="rId57" Type="http://schemas.openxmlformats.org/officeDocument/2006/relationships/footer" Target="footer17.xml"/><Relationship Id="rId61" Type="http://schemas.openxmlformats.org/officeDocument/2006/relationships/chart" Target="charts/chart10.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4.xml"/><Relationship Id="rId44" Type="http://schemas.openxmlformats.org/officeDocument/2006/relationships/header" Target="header9.xml"/><Relationship Id="rId52" Type="http://schemas.openxmlformats.org/officeDocument/2006/relationships/footer" Target="footer14.xml"/><Relationship Id="rId60" Type="http://schemas.openxmlformats.org/officeDocument/2006/relationships/header" Target="header13.xml"/><Relationship Id="rId65"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1.xml"/><Relationship Id="rId35" Type="http://schemas.openxmlformats.org/officeDocument/2006/relationships/footer" Target="footer11.xml"/><Relationship Id="rId43" Type="http://schemas.openxmlformats.org/officeDocument/2006/relationships/header" Target="header8.xml"/><Relationship Id="rId48" Type="http://schemas.openxmlformats.org/officeDocument/2006/relationships/hyperlink" Target="http://www.amberalert.gov/" TargetMode="External"/><Relationship Id="rId56" Type="http://schemas.openxmlformats.org/officeDocument/2006/relationships/hyperlink" Target="http://www.ojp.gov" TargetMode="External"/><Relationship Id="rId64" Type="http://schemas.openxmlformats.org/officeDocument/2006/relationships/footer" Target="footer19.xml"/><Relationship Id="rId8" Type="http://schemas.openxmlformats.org/officeDocument/2006/relationships/settings" Target="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3.xml"/><Relationship Id="rId46" Type="http://schemas.openxmlformats.org/officeDocument/2006/relationships/chart" Target="charts/chart6.xml"/><Relationship Id="rId59" Type="http://schemas.openxmlformats.org/officeDocument/2006/relationships/header" Target="header12.xml"/><Relationship Id="rId67" Type="http://schemas.openxmlformats.org/officeDocument/2006/relationships/theme" Target="theme/theme1.xml"/><Relationship Id="rId20" Type="http://schemas.openxmlformats.org/officeDocument/2006/relationships/hyperlink" Target="http://www.ojp.gov" TargetMode="External"/><Relationship Id="rId41" Type="http://schemas.openxmlformats.org/officeDocument/2006/relationships/header" Target="header6.xml"/><Relationship Id="rId54" Type="http://schemas.openxmlformats.org/officeDocument/2006/relationships/hyperlink" Target="http://www.ojp.gov" TargetMode="External"/><Relationship Id="rId62" Type="http://schemas.openxmlformats.org/officeDocument/2006/relationships/footer" Target="footer18.xml"/></Relationships>
</file>

<file path=word/_rels/footnotes.xml.rels><?xml version="1.0" encoding="UTF-8" standalone="yes"?>
<Relationships xmlns="http://schemas.openxmlformats.org/package/2006/relationships"><Relationship Id="rId1" Type="http://schemas.openxmlformats.org/officeDocument/2006/relationships/hyperlink" Target="http://www.ojp.usdoj.gov/BJA/pdf/JRI_F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50" b="1" i="0" u="none" strike="noStrike" baseline="0">
                <a:solidFill>
                  <a:srgbClr val="000000"/>
                </a:solidFill>
                <a:latin typeface="Times New Roman" pitchFamily="18" charset="0"/>
                <a:cs typeface="Times New Roman" pitchFamily="18" charset="0"/>
              </a:rPr>
              <a:t>OJP Funding by Appropriations </a:t>
            </a:r>
          </a:p>
          <a:p>
            <a:pPr>
              <a:defRPr sz="1000" b="1" i="0" u="none" strike="noStrike" baseline="0">
                <a:solidFill>
                  <a:srgbClr val="000000"/>
                </a:solidFill>
                <a:latin typeface="Arial"/>
                <a:ea typeface="Arial"/>
                <a:cs typeface="Arial"/>
              </a:defRPr>
            </a:pPr>
            <a:r>
              <a:rPr lang="en-US" sz="1050" b="1" i="0" u="none" strike="noStrike" baseline="0">
                <a:solidFill>
                  <a:srgbClr val="000000"/>
                </a:solidFill>
                <a:latin typeface="Times New Roman" pitchFamily="18" charset="0"/>
                <a:cs typeface="Times New Roman" pitchFamily="18" charset="0"/>
              </a:rPr>
              <a:t>(Dollars in Millions) </a:t>
            </a:r>
          </a:p>
          <a:p>
            <a:pPr>
              <a:defRPr sz="1000" b="1" i="0" u="none" strike="noStrike" baseline="0">
                <a:solidFill>
                  <a:srgbClr val="000000"/>
                </a:solidFill>
                <a:latin typeface="Arial"/>
                <a:ea typeface="Arial"/>
                <a:cs typeface="Arial"/>
              </a:defRPr>
            </a:pPr>
            <a:r>
              <a:rPr lang="en-US" sz="1050" b="1" i="0" u="none" strike="noStrike" baseline="0">
                <a:solidFill>
                  <a:srgbClr val="000000"/>
                </a:solidFill>
                <a:latin typeface="Times New Roman" pitchFamily="18" charset="0"/>
                <a:cs typeface="Times New Roman" pitchFamily="18" charset="0"/>
              </a:rPr>
              <a:t>Total Funding: $2,353.2 M</a:t>
            </a:r>
          </a:p>
        </c:rich>
      </c:tx>
      <c:layout>
        <c:manualLayout>
          <c:xMode val="edge"/>
          <c:yMode val="edge"/>
          <c:x val="0.3032075536012544"/>
          <c:y val="3.0112278310488058E-2"/>
        </c:manualLayout>
      </c:layout>
      <c:overlay val="0"/>
      <c:spPr>
        <a:noFill/>
        <a:ln w="25344">
          <a:noFill/>
        </a:ln>
      </c:spPr>
    </c:title>
    <c:autoTitleDeleted val="0"/>
    <c:plotArea>
      <c:layout>
        <c:manualLayout>
          <c:layoutTarget val="inner"/>
          <c:xMode val="edge"/>
          <c:yMode val="edge"/>
          <c:x val="0.26777594359146667"/>
          <c:y val="0.21595322406331088"/>
          <c:w val="0.45385779122544662"/>
          <c:h val="0.62370062370062374"/>
        </c:manualLayout>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0.12164143447156388"/>
                  <c:y val="2.6680168584696143E-2"/>
                </c:manualLayout>
              </c:layout>
              <c:tx>
                <c:rich>
                  <a:bodyPr/>
                  <a:lstStyle/>
                  <a:p>
                    <a:r>
                      <a:rPr lang="en-US" sz="900"/>
                      <a:t>Research, Evaluation, and Statistics
$134.4 
5%</a:t>
                    </a:r>
                  </a:p>
                </c:rich>
              </c:tx>
              <c:showLegendKey val="0"/>
              <c:showVal val="1"/>
              <c:showCatName val="1"/>
              <c:showSerName val="0"/>
              <c:showPercent val="1"/>
              <c:showBubbleSize val="0"/>
              <c:separator>
</c:separator>
            </c:dLbl>
            <c:dLbl>
              <c:idx val="1"/>
              <c:layout>
                <c:manualLayout>
                  <c:x val="6.8415892104973536E-2"/>
                  <c:y val="-5.0127329658470013E-2"/>
                </c:manualLayout>
              </c:layout>
              <c:tx>
                <c:rich>
                  <a:bodyPr/>
                  <a:lstStyle/>
                  <a:p>
                    <a:r>
                      <a:rPr lang="en-US" sz="900"/>
                      <a:t>State and Local Law Enforcement Assistance
$1,005.0 
43%</a:t>
                    </a:r>
                  </a:p>
                </c:rich>
              </c:tx>
              <c:showLegendKey val="0"/>
              <c:showVal val="1"/>
              <c:showCatName val="1"/>
              <c:showSerName val="0"/>
              <c:showPercent val="1"/>
              <c:showBubbleSize val="0"/>
              <c:separator>
</c:separator>
            </c:dLbl>
            <c:dLbl>
              <c:idx val="2"/>
              <c:layout>
                <c:manualLayout>
                  <c:x val="0.19692596866950074"/>
                  <c:y val="8.1419813035704502E-2"/>
                </c:manualLayout>
              </c:layout>
              <c:tx>
                <c:rich>
                  <a:bodyPr/>
                  <a:lstStyle/>
                  <a:p>
                    <a:r>
                      <a:rPr lang="en-US" sz="900"/>
                      <a:t>Juvenile Justice Programs
$332.5 
14%</a:t>
                    </a:r>
                  </a:p>
                </c:rich>
              </c:tx>
              <c:showLegendKey val="0"/>
              <c:showVal val="1"/>
              <c:showCatName val="1"/>
              <c:showSerName val="0"/>
              <c:showPercent val="1"/>
              <c:showBubbleSize val="0"/>
              <c:separator>
</c:separator>
            </c:dLbl>
            <c:dLbl>
              <c:idx val="3"/>
              <c:layout>
                <c:manualLayout>
                  <c:x val="-6.4182139570216054E-2"/>
                  <c:y val="5.3721207050257236E-2"/>
                </c:manualLayout>
              </c:layout>
              <c:tx>
                <c:rich>
                  <a:bodyPr/>
                  <a:lstStyle/>
                  <a:p>
                    <a:r>
                      <a:rPr lang="en-US" sz="900"/>
                      <a:t>Public Safety Officers' Benefits
$81.3 
4%</a:t>
                    </a:r>
                  </a:p>
                </c:rich>
              </c:tx>
              <c:showLegendKey val="0"/>
              <c:showVal val="1"/>
              <c:showCatName val="1"/>
              <c:showSerName val="0"/>
              <c:showPercent val="1"/>
              <c:showBubbleSize val="0"/>
              <c:separator>
</c:separator>
            </c:dLbl>
            <c:dLbl>
              <c:idx val="4"/>
              <c:layout>
                <c:manualLayout>
                  <c:x val="-4.1178859314194315E-2"/>
                  <c:y val="1.483436221116664E-2"/>
                </c:manualLayout>
              </c:layout>
              <c:tx>
                <c:rich>
                  <a:bodyPr/>
                  <a:lstStyle/>
                  <a:p>
                    <a:r>
                      <a:rPr lang="en-US" sz="900"/>
                      <a:t>Crime Victims Fund
$800.0 
34%</a:t>
                    </a:r>
                  </a:p>
                </c:rich>
              </c:tx>
              <c:showLegendKey val="0"/>
              <c:showVal val="1"/>
              <c:showCatName val="1"/>
              <c:showSerName val="0"/>
              <c:showPercent val="1"/>
              <c:showBubbleSize val="0"/>
              <c:separator>
</c:separator>
            </c:dLbl>
            <c:txPr>
              <a:bodyPr/>
              <a:lstStyle/>
              <a:p>
                <a:pPr>
                  <a:defRPr sz="800" b="0" i="0" baseline="0">
                    <a:latin typeface="Times New Roman" pitchFamily="18" charset="0"/>
                  </a:defRPr>
                </a:pPr>
                <a:endParaRPr lang="en-US"/>
              </a:p>
            </c:txPr>
            <c:showLegendKey val="0"/>
            <c:showVal val="1"/>
            <c:showCatName val="1"/>
            <c:showSerName val="0"/>
            <c:showPercent val="1"/>
            <c:showBubbleSize val="0"/>
            <c:separator>
</c:separator>
            <c:showLeaderLines val="1"/>
          </c:dLbls>
          <c:cat>
            <c:strRef>
              <c:f>Sheet1!$A$1:$E$1</c:f>
              <c:strCache>
                <c:ptCount val="5"/>
                <c:pt idx="0">
                  <c:v>Research, Evaluation, and Statistics</c:v>
                </c:pt>
                <c:pt idx="1">
                  <c:v>State and Local Law Enforcement Assistance</c:v>
                </c:pt>
                <c:pt idx="2">
                  <c:v>Juvenile Justice Programs</c:v>
                </c:pt>
                <c:pt idx="3">
                  <c:v>Public Safety Officers' Benefits</c:v>
                </c:pt>
                <c:pt idx="4">
                  <c:v>Crime Victims Fund</c:v>
                </c:pt>
              </c:strCache>
            </c:strRef>
          </c:cat>
          <c:val>
            <c:numRef>
              <c:f>Sheet1!$A$2:$E$2</c:f>
              <c:numCache>
                <c:formatCode>"$"#,##0.0_);\("$"#,##0.0\)</c:formatCode>
                <c:ptCount val="5"/>
                <c:pt idx="0">
                  <c:v>134.4</c:v>
                </c:pt>
                <c:pt idx="1">
                  <c:v>1005</c:v>
                </c:pt>
                <c:pt idx="2">
                  <c:v>332.5</c:v>
                </c:pt>
                <c:pt idx="3">
                  <c:v>81.3</c:v>
                </c:pt>
                <c:pt idx="4">
                  <c:v>800</c:v>
                </c:pt>
              </c:numCache>
            </c:numRef>
          </c:val>
        </c:ser>
        <c:dLbls>
          <c:showLegendKey val="0"/>
          <c:showVal val="1"/>
          <c:showCatName val="1"/>
          <c:showSerName val="0"/>
          <c:showPercent val="1"/>
          <c:showBubbleSize val="0"/>
          <c:separator>, </c:separator>
          <c:showLeaderLines val="1"/>
        </c:dLbls>
        <c:firstSliceAng val="20"/>
      </c:pieChart>
      <c:spPr>
        <a:solidFill>
          <a:srgbClr val="FFFFFF"/>
        </a:solidFill>
        <a:ln w="25344">
          <a:noFill/>
        </a:ln>
      </c:spPr>
    </c:plotArea>
    <c:plotVisOnly val="1"/>
    <c:dispBlanksAs val="zero"/>
    <c:showDLblsOverMax val="0"/>
  </c:chart>
  <c:spPr>
    <a:noFill/>
    <a:ln>
      <a:noFill/>
    </a:ln>
  </c:spPr>
  <c:txPr>
    <a:bodyPr/>
    <a:lstStyle/>
    <a:p>
      <a:pPr>
        <a:defRPr sz="1896"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Ratio of Victims that Received Victims Assistance Services to the Number of Victimizations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dLbl>
              <c:idx val="0"/>
              <c:layout>
                <c:manualLayout>
                  <c:x val="-1.6203703703703703E-2"/>
                  <c:y val="-1.1904761904761921E-2"/>
                </c:manualLayout>
              </c:layout>
              <c:showLegendKey val="0"/>
              <c:showVal val="1"/>
              <c:showCatName val="0"/>
              <c:showSerName val="0"/>
              <c:showPercent val="0"/>
              <c:showBubbleSize val="0"/>
            </c:dLbl>
            <c:dLbl>
              <c:idx val="1"/>
              <c:layout>
                <c:manualLayout>
                  <c:x val="-6.9444444444450104E-3"/>
                  <c:y val="1.1904761904761921E-2"/>
                </c:manualLayout>
              </c:layout>
              <c:showLegendKey val="0"/>
              <c:showVal val="1"/>
              <c:showCatName val="0"/>
              <c:showSerName val="0"/>
              <c:showPercent val="0"/>
              <c:showBubbleSize val="0"/>
            </c:dLbl>
            <c:dLbl>
              <c:idx val="2"/>
              <c:layout>
                <c:manualLayout>
                  <c:x val="-2.3148148148148147E-3"/>
                  <c:y val="-1.9841269841271061E-2"/>
                </c:manualLayout>
              </c:layout>
              <c:showLegendKey val="0"/>
              <c:showVal val="1"/>
              <c:showCatName val="0"/>
              <c:showSerName val="0"/>
              <c:showPercent val="0"/>
              <c:showBubbleSize val="0"/>
            </c:dLbl>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General</c:formatCode>
                <c:ptCount val="9"/>
                <c:pt idx="0">
                  <c:v>0.16900000000000001</c:v>
                </c:pt>
                <c:pt idx="1">
                  <c:v>0.17699999999999999</c:v>
                </c:pt>
                <c:pt idx="2">
                  <c:v>0.185</c:v>
                </c:pt>
                <c:pt idx="3">
                  <c:v>0.193</c:v>
                </c:pt>
                <c:pt idx="4">
                  <c:v>0.20100000000000001</c:v>
                </c:pt>
                <c:pt idx="5">
                  <c:v>0.20899999999999999</c:v>
                </c:pt>
                <c:pt idx="6">
                  <c:v>0.217</c:v>
                </c:pt>
                <c:pt idx="7">
                  <c:v>0.22500000000000001</c:v>
                </c:pt>
                <c:pt idx="8">
                  <c:v>0.23300000000000001</c:v>
                </c:pt>
              </c:numCache>
            </c:numRef>
          </c:val>
        </c:ser>
        <c:ser>
          <c:idx val="1"/>
          <c:order val="1"/>
          <c:tx>
            <c:strRef>
              <c:f>Sheet1!$A$3</c:f>
              <c:strCache>
                <c:ptCount val="1"/>
                <c:pt idx="0">
                  <c:v>Actual</c:v>
                </c:pt>
              </c:strCache>
            </c:strRef>
          </c:tx>
          <c:spPr>
            <a:solidFill>
              <a:srgbClr val="00B050"/>
            </a:solidFill>
          </c:spPr>
          <c:invertIfNegative val="0"/>
          <c:dLbls>
            <c:dLbl>
              <c:idx val="0"/>
              <c:layout>
                <c:manualLayout>
                  <c:x val="0"/>
                  <c:y val="2.3809523809523812E-2"/>
                </c:manualLayout>
              </c:layout>
              <c:showLegendKey val="0"/>
              <c:showVal val="1"/>
              <c:showCatName val="0"/>
              <c:showSerName val="0"/>
              <c:showPercent val="0"/>
              <c:showBubbleSize val="0"/>
            </c:dLbl>
            <c:dLbl>
              <c:idx val="1"/>
              <c:layout>
                <c:manualLayout>
                  <c:x val="0"/>
                  <c:y val="-7.9365079365079413E-3"/>
                </c:manualLayout>
              </c:layout>
              <c:showLegendKey val="0"/>
              <c:showVal val="1"/>
              <c:showCatName val="0"/>
              <c:showSerName val="0"/>
              <c:showPercent val="0"/>
              <c:showBubbleSize val="0"/>
            </c:dLbl>
            <c:dLbl>
              <c:idx val="2"/>
              <c:layout>
                <c:manualLayout>
                  <c:x val="9.2592592592605268E-3"/>
                  <c:y val="1.9841269841271061E-2"/>
                </c:manualLayout>
              </c:layout>
              <c:showLegendKey val="0"/>
              <c:showVal val="1"/>
              <c:showCatName val="0"/>
              <c:showSerName val="0"/>
              <c:showPercent val="0"/>
              <c:showBubbleSize val="0"/>
            </c:dLbl>
            <c:dLbl>
              <c:idx val="3"/>
              <c:layout>
                <c:manualLayout>
                  <c:x val="0"/>
                  <c:y val="4.8484848484848485E-2"/>
                </c:manualLayout>
              </c:layout>
              <c:tx>
                <c:rich>
                  <a:bodyPr/>
                  <a:lstStyle/>
                  <a:p>
                    <a:r>
                      <a:rPr lang="en-US"/>
                      <a:t>0.176</a:t>
                    </a:r>
                  </a:p>
                </c:rich>
              </c:tx>
              <c:showLegendKey val="0"/>
              <c:showVal val="1"/>
              <c:showCatName val="0"/>
              <c:showSerName val="0"/>
              <c:showPercent val="0"/>
              <c:showBubbleSize val="0"/>
            </c:dLbl>
            <c:dLbl>
              <c:idx val="4"/>
              <c:layout>
                <c:manualLayout>
                  <c:x val="0"/>
                  <c:y val="8.8888888888889767E-2"/>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General</c:formatCode>
                <c:ptCount val="9"/>
                <c:pt idx="0">
                  <c:v>0.158</c:v>
                </c:pt>
                <c:pt idx="1">
                  <c:v>0.192</c:v>
                </c:pt>
                <c:pt idx="2">
                  <c:v>0.17699999999999999</c:v>
                </c:pt>
                <c:pt idx="3">
                  <c:v>0.17599999999999999</c:v>
                </c:pt>
                <c:pt idx="4">
                  <c:v>0.192</c:v>
                </c:pt>
                <c:pt idx="5">
                  <c:v>0.16300000000000001</c:v>
                </c:pt>
              </c:numCache>
            </c:numRef>
          </c:val>
        </c:ser>
        <c:dLbls>
          <c:showLegendKey val="0"/>
          <c:showVal val="1"/>
          <c:showCatName val="0"/>
          <c:showSerName val="0"/>
          <c:showPercent val="0"/>
          <c:showBubbleSize val="0"/>
        </c:dLbls>
        <c:gapWidth val="150"/>
        <c:shape val="box"/>
        <c:axId val="25995520"/>
        <c:axId val="26009600"/>
        <c:axId val="0"/>
      </c:bar3DChart>
      <c:catAx>
        <c:axId val="25995520"/>
        <c:scaling>
          <c:orientation val="minMax"/>
        </c:scaling>
        <c:delete val="0"/>
        <c:axPos val="b"/>
        <c:majorTickMark val="none"/>
        <c:minorTickMark val="none"/>
        <c:tickLblPos val="nextTo"/>
        <c:crossAx val="26009600"/>
        <c:crosses val="autoZero"/>
        <c:auto val="1"/>
        <c:lblAlgn val="ctr"/>
        <c:lblOffset val="100"/>
        <c:noMultiLvlLbl val="0"/>
      </c:catAx>
      <c:valAx>
        <c:axId val="26009600"/>
        <c:scaling>
          <c:orientation val="minMax"/>
        </c:scaling>
        <c:delete val="0"/>
        <c:axPos val="l"/>
        <c:majorGridlines/>
        <c:numFmt formatCode="General" sourceLinked="1"/>
        <c:majorTickMark val="none"/>
        <c:minorTickMark val="none"/>
        <c:tickLblPos val="nextTo"/>
        <c:crossAx val="25995520"/>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Number of Fielded Technologies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General</c:formatCode>
                <c:ptCount val="9"/>
                <c:pt idx="0">
                  <c:v>0</c:v>
                </c:pt>
                <c:pt idx="1">
                  <c:v>25</c:v>
                </c:pt>
                <c:pt idx="2">
                  <c:v>26</c:v>
                </c:pt>
                <c:pt idx="3">
                  <c:v>28</c:v>
                </c:pt>
                <c:pt idx="4">
                  <c:v>32</c:v>
                </c:pt>
                <c:pt idx="5">
                  <c:v>35</c:v>
                </c:pt>
                <c:pt idx="6">
                  <c:v>37</c:v>
                </c:pt>
                <c:pt idx="7">
                  <c:v>37</c:v>
                </c:pt>
                <c:pt idx="8">
                  <c:v>37</c:v>
                </c:pt>
              </c:numCache>
            </c:numRef>
          </c:val>
        </c:ser>
        <c:ser>
          <c:idx val="1"/>
          <c:order val="1"/>
          <c:tx>
            <c:strRef>
              <c:f>Sheet1!$A$3</c:f>
              <c:strCache>
                <c:ptCount val="1"/>
                <c:pt idx="0">
                  <c:v>Actual</c:v>
                </c:pt>
              </c:strCache>
            </c:strRef>
          </c:tx>
          <c:spPr>
            <a:solidFill>
              <a:srgbClr val="00B050"/>
            </a:solidFill>
          </c:spPr>
          <c:invertIfNegative val="0"/>
          <c:dLbls>
            <c:dLbl>
              <c:idx val="5"/>
              <c:layout>
                <c:manualLayout>
                  <c:x val="1.3888888888890144E-2"/>
                  <c:y val="0"/>
                </c:manualLayout>
              </c:layout>
              <c:showLegendKey val="0"/>
              <c:showVal val="1"/>
              <c:showCatName val="0"/>
              <c:showSerName val="0"/>
              <c:showPercent val="0"/>
              <c:showBubbleSize val="0"/>
            </c:dLbl>
            <c:dLbl>
              <c:idx val="6"/>
              <c:layout>
                <c:manualLayout>
                  <c:x val="1.3888888888888888E-2"/>
                  <c:y val="0"/>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General</c:formatCode>
                <c:ptCount val="9"/>
                <c:pt idx="0">
                  <c:v>26</c:v>
                </c:pt>
                <c:pt idx="1">
                  <c:v>21</c:v>
                </c:pt>
                <c:pt idx="2">
                  <c:v>17</c:v>
                </c:pt>
                <c:pt idx="3">
                  <c:v>36</c:v>
                </c:pt>
                <c:pt idx="4">
                  <c:v>31</c:v>
                </c:pt>
                <c:pt idx="5">
                  <c:v>38</c:v>
                </c:pt>
                <c:pt idx="6">
                  <c:v>38</c:v>
                </c:pt>
              </c:numCache>
            </c:numRef>
          </c:val>
        </c:ser>
        <c:dLbls>
          <c:showLegendKey val="0"/>
          <c:showVal val="1"/>
          <c:showCatName val="0"/>
          <c:showSerName val="0"/>
          <c:showPercent val="0"/>
          <c:showBubbleSize val="0"/>
        </c:dLbls>
        <c:gapWidth val="150"/>
        <c:shape val="box"/>
        <c:axId val="88210048"/>
        <c:axId val="88211840"/>
        <c:axId val="0"/>
      </c:bar3DChart>
      <c:catAx>
        <c:axId val="88210048"/>
        <c:scaling>
          <c:orientation val="minMax"/>
        </c:scaling>
        <c:delete val="0"/>
        <c:axPos val="b"/>
        <c:majorTickMark val="none"/>
        <c:minorTickMark val="none"/>
        <c:tickLblPos val="nextTo"/>
        <c:crossAx val="88211840"/>
        <c:crosses val="autoZero"/>
        <c:auto val="1"/>
        <c:lblAlgn val="ctr"/>
        <c:lblOffset val="100"/>
        <c:noMultiLvlLbl val="0"/>
      </c:catAx>
      <c:valAx>
        <c:axId val="88211840"/>
        <c:scaling>
          <c:orientation val="minMax"/>
        </c:scaling>
        <c:delete val="0"/>
        <c:axPos val="l"/>
        <c:majorGridlines/>
        <c:numFmt formatCode="General" sourceLinked="1"/>
        <c:majorTickMark val="none"/>
        <c:minorTickMark val="none"/>
        <c:tickLblPos val="nextTo"/>
        <c:crossAx val="88210048"/>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Citations of BJS data in Social Science Journals  and Publications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dLbl>
              <c:idx val="1"/>
              <c:layout>
                <c:manualLayout>
                  <c:x val="-4.6296296296297014E-3"/>
                  <c:y val="1.9841269841271061E-2"/>
                </c:manualLayout>
              </c:layout>
              <c:showLegendKey val="0"/>
              <c:showVal val="1"/>
              <c:showCatName val="0"/>
              <c:showSerName val="0"/>
              <c:showPercent val="0"/>
              <c:showBubbleSize val="0"/>
            </c:dLbl>
            <c:dLbl>
              <c:idx val="4"/>
              <c:layout>
                <c:manualLayout>
                  <c:x val="-4.3620501635768813E-3"/>
                  <c:y val="5.6925996204933584E-2"/>
                </c:manualLayout>
              </c:layout>
              <c:showLegendKey val="0"/>
              <c:showVal val="1"/>
              <c:showCatName val="0"/>
              <c:showSerName val="0"/>
              <c:showPercent val="0"/>
              <c:showBubbleSize val="0"/>
            </c:dLbl>
            <c:dLbl>
              <c:idx val="5"/>
              <c:layout>
                <c:manualLayout>
                  <c:x val="-4.6296121381773844E-3"/>
                  <c:y val="0.10489115331171839"/>
                </c:manualLayout>
              </c:layout>
              <c:showLegendKey val="0"/>
              <c:showVal val="1"/>
              <c:showCatName val="0"/>
              <c:showSerName val="0"/>
              <c:showPercent val="0"/>
              <c:showBubbleSize val="0"/>
            </c:dLbl>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1080</c:v>
                </c:pt>
                <c:pt idx="1">
                  <c:v>1125</c:v>
                </c:pt>
                <c:pt idx="2">
                  <c:v>1160</c:v>
                </c:pt>
                <c:pt idx="3">
                  <c:v>1185</c:v>
                </c:pt>
                <c:pt idx="4">
                  <c:v>1485</c:v>
                </c:pt>
                <c:pt idx="5">
                  <c:v>1626</c:v>
                </c:pt>
                <c:pt idx="6">
                  <c:v>1788</c:v>
                </c:pt>
                <c:pt idx="7">
                  <c:v>1589</c:v>
                </c:pt>
                <c:pt idx="8">
                  <c:v>1600</c:v>
                </c:pt>
              </c:numCache>
            </c:numRef>
          </c:val>
        </c:ser>
        <c:ser>
          <c:idx val="1"/>
          <c:order val="1"/>
          <c:tx>
            <c:strRef>
              <c:f>Sheet1!$A$3</c:f>
              <c:strCache>
                <c:ptCount val="1"/>
                <c:pt idx="0">
                  <c:v>Actual</c:v>
                </c:pt>
              </c:strCache>
            </c:strRef>
          </c:tx>
          <c:spPr>
            <a:solidFill>
              <a:srgbClr val="00B050"/>
            </a:solidFill>
          </c:spPr>
          <c:invertIfNegative val="0"/>
          <c:dLbls>
            <c:dLbl>
              <c:idx val="0"/>
              <c:layout>
                <c:manualLayout>
                  <c:x val="5.0288325113429181E-3"/>
                  <c:y val="0.10056649902645591"/>
                </c:manualLayout>
              </c:layout>
              <c:showLegendKey val="0"/>
              <c:showVal val="1"/>
              <c:showCatName val="0"/>
              <c:showSerName val="0"/>
              <c:showPercent val="0"/>
              <c:showBubbleSize val="0"/>
            </c:dLbl>
            <c:dLbl>
              <c:idx val="1"/>
              <c:layout>
                <c:manualLayout>
                  <c:x val="-2.5809851962701482E-3"/>
                  <c:y val="1.5341872796005949E-3"/>
                </c:manualLayout>
              </c:layout>
              <c:showLegendKey val="0"/>
              <c:showVal val="1"/>
              <c:showCatName val="0"/>
              <c:showSerName val="0"/>
              <c:showPercent val="0"/>
              <c:showBubbleSize val="0"/>
            </c:dLbl>
            <c:dLbl>
              <c:idx val="2"/>
              <c:layout/>
              <c:tx>
                <c:rich>
                  <a:bodyPr/>
                  <a:lstStyle/>
                  <a:p>
                    <a:r>
                      <a:rPr lang="en-US"/>
                      <a:t>1,535</a:t>
                    </a:r>
                  </a:p>
                </c:rich>
              </c:tx>
              <c:showLegendKey val="0"/>
              <c:showVal val="1"/>
              <c:showCatName val="0"/>
              <c:showSerName val="0"/>
              <c:showPercent val="0"/>
              <c:showBubbleSize val="0"/>
            </c:dLbl>
            <c:dLbl>
              <c:idx val="3"/>
              <c:layout/>
              <c:tx>
                <c:rich>
                  <a:bodyPr/>
                  <a:lstStyle/>
                  <a:p>
                    <a:r>
                      <a:rPr lang="en-US"/>
                      <a:t>1,432</a:t>
                    </a:r>
                  </a:p>
                </c:rich>
              </c:tx>
              <c:showLegendKey val="0"/>
              <c:showVal val="1"/>
              <c:showCatName val="0"/>
              <c:showSerName val="0"/>
              <c:showPercent val="0"/>
              <c:showBubbleSize val="0"/>
            </c:dLbl>
            <c:dLbl>
              <c:idx val="4"/>
              <c:layout>
                <c:manualLayout>
                  <c:x val="-4.3630805691273322E-3"/>
                  <c:y val="3.7950664136622392E-3"/>
                </c:manualLayout>
              </c:layout>
              <c:tx>
                <c:rich>
                  <a:bodyPr/>
                  <a:lstStyle/>
                  <a:p>
                    <a:r>
                      <a:rPr lang="en-US"/>
                      <a:t>1,493</a:t>
                    </a:r>
                  </a:p>
                </c:rich>
              </c:tx>
              <c:showLegendKey val="0"/>
              <c:showVal val="1"/>
              <c:showCatName val="0"/>
              <c:showSerName val="0"/>
              <c:showPercent val="0"/>
              <c:showBubbleSize val="0"/>
            </c:dLbl>
            <c:dLbl>
              <c:idx val="5"/>
              <c:layout>
                <c:manualLayout>
                  <c:x val="0"/>
                  <c:y val="-3.6375241165773579E-17"/>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General</c:formatCode>
                <c:ptCount val="9"/>
                <c:pt idx="0" formatCode="#,##0">
                  <c:v>1130</c:v>
                </c:pt>
                <c:pt idx="1">
                  <c:v>1535</c:v>
                </c:pt>
                <c:pt idx="2">
                  <c:v>1432</c:v>
                </c:pt>
                <c:pt idx="3">
                  <c:v>1493</c:v>
                </c:pt>
                <c:pt idx="4" formatCode="#,##0">
                  <c:v>1514</c:v>
                </c:pt>
                <c:pt idx="5" formatCode="#,##0">
                  <c:v>1795</c:v>
                </c:pt>
              </c:numCache>
            </c:numRef>
          </c:val>
        </c:ser>
        <c:dLbls>
          <c:showLegendKey val="0"/>
          <c:showVal val="1"/>
          <c:showCatName val="0"/>
          <c:showSerName val="0"/>
          <c:showPercent val="0"/>
          <c:showBubbleSize val="0"/>
        </c:dLbls>
        <c:gapWidth val="150"/>
        <c:shape val="box"/>
        <c:axId val="56370304"/>
        <c:axId val="88258816"/>
        <c:axId val="0"/>
      </c:bar3DChart>
      <c:catAx>
        <c:axId val="56370304"/>
        <c:scaling>
          <c:orientation val="minMax"/>
        </c:scaling>
        <c:delete val="0"/>
        <c:axPos val="b"/>
        <c:majorTickMark val="none"/>
        <c:minorTickMark val="none"/>
        <c:tickLblPos val="nextTo"/>
        <c:crossAx val="88258816"/>
        <c:crosses val="autoZero"/>
        <c:auto val="1"/>
        <c:lblAlgn val="ctr"/>
        <c:lblOffset val="100"/>
        <c:noMultiLvlLbl val="0"/>
      </c:catAx>
      <c:valAx>
        <c:axId val="88258816"/>
        <c:scaling>
          <c:orientation val="minMax"/>
        </c:scaling>
        <c:delete val="0"/>
        <c:axPos val="l"/>
        <c:majorGridlines/>
        <c:numFmt formatCode="#,##0" sourceLinked="1"/>
        <c:majorTickMark val="none"/>
        <c:minorTickMark val="none"/>
        <c:tickLblPos val="nextTo"/>
        <c:crossAx val="56370304"/>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Percent Reduction in DNA Backlog Casework</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0.26</c:v>
                </c:pt>
                <c:pt idx="1">
                  <c:v>0.26</c:v>
                </c:pt>
                <c:pt idx="2">
                  <c:v>0.26</c:v>
                </c:pt>
                <c:pt idx="3">
                  <c:v>0.26</c:v>
                </c:pt>
                <c:pt idx="4">
                  <c:v>0.25</c:v>
                </c:pt>
                <c:pt idx="5">
                  <c:v>0.25</c:v>
                </c:pt>
                <c:pt idx="6">
                  <c:v>0.25</c:v>
                </c:pt>
                <c:pt idx="7">
                  <c:v>0.25</c:v>
                </c:pt>
                <c:pt idx="8">
                  <c:v>0.25</c:v>
                </c:pt>
              </c:numCache>
            </c:numRef>
          </c:val>
        </c:ser>
        <c:ser>
          <c:idx val="1"/>
          <c:order val="1"/>
          <c:tx>
            <c:strRef>
              <c:f>Sheet1!$A$3</c:f>
              <c:strCache>
                <c:ptCount val="1"/>
                <c:pt idx="0">
                  <c:v>Actual</c:v>
                </c:pt>
              </c:strCache>
            </c:strRef>
          </c:tx>
          <c:spPr>
            <a:solidFill>
              <a:srgbClr val="00B050"/>
            </a:solidFill>
          </c:spPr>
          <c:invertIfNegative val="0"/>
          <c:dLbls>
            <c:dLbl>
              <c:idx val="4"/>
              <c:layout/>
              <c:tx>
                <c:rich>
                  <a:bodyPr/>
                  <a:lstStyle/>
                  <a:p>
                    <a:r>
                      <a:rPr lang="en-US"/>
                      <a:t>32.5%</a:t>
                    </a:r>
                  </a:p>
                </c:rich>
              </c:tx>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0%</c:formatCode>
                <c:ptCount val="9"/>
                <c:pt idx="0">
                  <c:v>0.34</c:v>
                </c:pt>
                <c:pt idx="1">
                  <c:v>0.37</c:v>
                </c:pt>
                <c:pt idx="2">
                  <c:v>0.45</c:v>
                </c:pt>
                <c:pt idx="3" formatCode="0.00%">
                  <c:v>0.32500000000000001</c:v>
                </c:pt>
                <c:pt idx="4">
                  <c:v>0.28999999999999998</c:v>
                </c:pt>
                <c:pt idx="5">
                  <c:v>0.33</c:v>
                </c:pt>
                <c:pt idx="6">
                  <c:v>0.315</c:v>
                </c:pt>
              </c:numCache>
            </c:numRef>
          </c:val>
        </c:ser>
        <c:dLbls>
          <c:showLegendKey val="0"/>
          <c:showVal val="1"/>
          <c:showCatName val="0"/>
          <c:showSerName val="0"/>
          <c:showPercent val="0"/>
          <c:showBubbleSize val="0"/>
        </c:dLbls>
        <c:gapWidth val="150"/>
        <c:shape val="box"/>
        <c:axId val="56423168"/>
        <c:axId val="56424704"/>
        <c:axId val="0"/>
      </c:bar3DChart>
      <c:catAx>
        <c:axId val="56423168"/>
        <c:scaling>
          <c:orientation val="minMax"/>
        </c:scaling>
        <c:delete val="0"/>
        <c:axPos val="b"/>
        <c:majorTickMark val="none"/>
        <c:minorTickMark val="none"/>
        <c:tickLblPos val="nextTo"/>
        <c:crossAx val="56424704"/>
        <c:crosses val="autoZero"/>
        <c:auto val="1"/>
        <c:lblAlgn val="ctr"/>
        <c:lblOffset val="100"/>
        <c:noMultiLvlLbl val="0"/>
      </c:catAx>
      <c:valAx>
        <c:axId val="56424704"/>
        <c:scaling>
          <c:orientation val="minMax"/>
        </c:scaling>
        <c:delete val="0"/>
        <c:axPos val="l"/>
        <c:majorGridlines/>
        <c:numFmt formatCode="0%" sourceLinked="1"/>
        <c:majorTickMark val="none"/>
        <c:minorTickMark val="none"/>
        <c:tickLblPos val="nextTo"/>
        <c:crossAx val="56423168"/>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latin typeface="Times New Roman" pitchFamily="18" charset="0"/>
                <a:cs typeface="Times New Roman" pitchFamily="18" charset="0"/>
              </a:rPr>
              <a:t>Number of Participants in the RSAT Program</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dLbl>
              <c:idx val="5"/>
              <c:layout>
                <c:manualLayout>
                  <c:x val="-4.6296296296296294E-3"/>
                  <c:y val="0.10714285714285714"/>
                </c:manualLayout>
              </c:layout>
              <c:showLegendKey val="0"/>
              <c:showVal val="1"/>
              <c:showCatName val="0"/>
              <c:showSerName val="0"/>
              <c:showPercent val="0"/>
              <c:showBubbleSize val="0"/>
            </c:dLbl>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17500</c:v>
                </c:pt>
                <c:pt idx="1">
                  <c:v>20000</c:v>
                </c:pt>
                <c:pt idx="2">
                  <c:v>20000</c:v>
                </c:pt>
                <c:pt idx="3">
                  <c:v>20000</c:v>
                </c:pt>
                <c:pt idx="4">
                  <c:v>25000</c:v>
                </c:pt>
                <c:pt idx="5">
                  <c:v>28000</c:v>
                </c:pt>
                <c:pt idx="6">
                  <c:v>30000</c:v>
                </c:pt>
                <c:pt idx="7">
                  <c:v>30000</c:v>
                </c:pt>
                <c:pt idx="8">
                  <c:v>30000</c:v>
                </c:pt>
              </c:numCache>
            </c:numRef>
          </c:val>
        </c:ser>
        <c:ser>
          <c:idx val="1"/>
          <c:order val="1"/>
          <c:tx>
            <c:strRef>
              <c:f>Sheet1!$A$3</c:f>
              <c:strCache>
                <c:ptCount val="1"/>
                <c:pt idx="0">
                  <c:v>Actual</c:v>
                </c:pt>
              </c:strCache>
            </c:strRef>
          </c:tx>
          <c:spPr>
            <a:solidFill>
              <a:srgbClr val="00B050"/>
            </a:solidFill>
          </c:spPr>
          <c:invertIfNegative val="0"/>
          <c:dLbls>
            <c:dLbl>
              <c:idx val="4"/>
              <c:layout>
                <c:manualLayout>
                  <c:x val="4.6296296296297014E-3"/>
                  <c:y val="0"/>
                </c:manualLayout>
              </c:layout>
              <c:tx>
                <c:rich>
                  <a:bodyPr/>
                  <a:lstStyle/>
                  <a:p>
                    <a:r>
                      <a:rPr lang="en-US"/>
                      <a:t>39,159</a:t>
                    </a:r>
                  </a:p>
                </c:rich>
              </c:tx>
              <c:showLegendKey val="0"/>
              <c:showVal val="1"/>
              <c:showCatName val="0"/>
              <c:showSerName val="0"/>
              <c:showPercent val="0"/>
              <c:showBubbleSize val="0"/>
            </c:dLbl>
            <c:dLbl>
              <c:idx val="5"/>
              <c:layout>
                <c:manualLayout>
                  <c:x val="0"/>
                  <c:y val="4.7619047619047616E-2"/>
                </c:manualLayout>
              </c:layout>
              <c:showLegendKey val="0"/>
              <c:showVal val="1"/>
              <c:showCatName val="0"/>
              <c:showSerName val="0"/>
              <c:showPercent val="0"/>
              <c:showBubbleSize val="0"/>
            </c:dLbl>
            <c:dLbl>
              <c:idx val="6"/>
              <c:layout>
                <c:manualLayout>
                  <c:x val="9.2592592592592587E-3"/>
                  <c:y val="6.7460317460317457E-2"/>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#,##0</c:formatCode>
                <c:ptCount val="9"/>
                <c:pt idx="0">
                  <c:v>27756</c:v>
                </c:pt>
                <c:pt idx="1">
                  <c:v>26991</c:v>
                </c:pt>
                <c:pt idx="2">
                  <c:v>28308</c:v>
                </c:pt>
                <c:pt idx="3">
                  <c:v>39159</c:v>
                </c:pt>
                <c:pt idx="4">
                  <c:v>29872</c:v>
                </c:pt>
                <c:pt idx="5">
                  <c:v>29358</c:v>
                </c:pt>
                <c:pt idx="6">
                  <c:v>28695</c:v>
                </c:pt>
              </c:numCache>
            </c:numRef>
          </c:val>
        </c:ser>
        <c:dLbls>
          <c:showLegendKey val="0"/>
          <c:showVal val="1"/>
          <c:showCatName val="0"/>
          <c:showSerName val="0"/>
          <c:showPercent val="0"/>
          <c:showBubbleSize val="0"/>
        </c:dLbls>
        <c:gapWidth val="150"/>
        <c:shape val="box"/>
        <c:axId val="88843008"/>
        <c:axId val="88844544"/>
        <c:axId val="0"/>
      </c:bar3DChart>
      <c:catAx>
        <c:axId val="88843008"/>
        <c:scaling>
          <c:orientation val="minMax"/>
        </c:scaling>
        <c:delete val="0"/>
        <c:axPos val="b"/>
        <c:majorTickMark val="none"/>
        <c:minorTickMark val="none"/>
        <c:tickLblPos val="nextTo"/>
        <c:crossAx val="88844544"/>
        <c:crosses val="autoZero"/>
        <c:auto val="1"/>
        <c:lblAlgn val="ctr"/>
        <c:lblOffset val="100"/>
        <c:noMultiLvlLbl val="0"/>
      </c:catAx>
      <c:valAx>
        <c:axId val="88844544"/>
        <c:scaling>
          <c:orientation val="minMax"/>
        </c:scaling>
        <c:delete val="0"/>
        <c:axPos val="l"/>
        <c:majorGridlines/>
        <c:numFmt formatCode="#,##0" sourceLinked="1"/>
        <c:majorTickMark val="none"/>
        <c:minorTickMark val="none"/>
        <c:tickLblPos val="nextTo"/>
        <c:crossAx val="88843008"/>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Percentage of States in Compliance with the Four Core Requirements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dLbl>
              <c:idx val="2"/>
              <c:layout>
                <c:manualLayout>
                  <c:x val="-9.2592592592605268E-3"/>
                  <c:y val="-1.1904761904761883E-2"/>
                </c:manualLayout>
              </c:layout>
              <c:showLegendKey val="0"/>
              <c:showVal val="1"/>
              <c:showCatName val="0"/>
              <c:showSerName val="0"/>
              <c:showPercent val="0"/>
              <c:showBubbleSize val="0"/>
            </c:dLbl>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0.93</c:v>
                </c:pt>
                <c:pt idx="1">
                  <c:v>0.95</c:v>
                </c:pt>
                <c:pt idx="2">
                  <c:v>0.88</c:v>
                </c:pt>
                <c:pt idx="3">
                  <c:v>0.9</c:v>
                </c:pt>
                <c:pt idx="4">
                  <c:v>0.92</c:v>
                </c:pt>
                <c:pt idx="5">
                  <c:v>0.94</c:v>
                </c:pt>
                <c:pt idx="6">
                  <c:v>0.85</c:v>
                </c:pt>
                <c:pt idx="7">
                  <c:v>0.9</c:v>
                </c:pt>
                <c:pt idx="8">
                  <c:v>0.9</c:v>
                </c:pt>
              </c:numCache>
            </c:numRef>
          </c:val>
        </c:ser>
        <c:ser>
          <c:idx val="1"/>
          <c:order val="1"/>
          <c:tx>
            <c:strRef>
              <c:f>Sheet1!$A$3</c:f>
              <c:strCache>
                <c:ptCount val="1"/>
                <c:pt idx="0">
                  <c:v>Actual</c:v>
                </c:pt>
              </c:strCache>
            </c:strRef>
          </c:tx>
          <c:spPr>
            <a:solidFill>
              <a:srgbClr val="00B050"/>
            </a:solidFill>
          </c:spPr>
          <c:invertIfNegative val="0"/>
          <c:dLbls>
            <c:dLbl>
              <c:idx val="2"/>
              <c:layout>
                <c:manualLayout>
                  <c:x val="6.9444444444450104E-3"/>
                  <c:y val="1.1904761904761947E-2"/>
                </c:manualLayout>
              </c:layout>
              <c:showLegendKey val="0"/>
              <c:showVal val="1"/>
              <c:showCatName val="0"/>
              <c:showSerName val="0"/>
              <c:showPercent val="0"/>
              <c:showBubbleSize val="0"/>
            </c:dLbl>
            <c:dLbl>
              <c:idx val="6"/>
              <c:layout>
                <c:manualLayout>
                  <c:x val="8.5919726057639324E-17"/>
                  <c:y val="4.7904191616766428E-2"/>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0%</c:formatCode>
                <c:ptCount val="9"/>
                <c:pt idx="0">
                  <c:v>0.89</c:v>
                </c:pt>
                <c:pt idx="1">
                  <c:v>0.84</c:v>
                </c:pt>
                <c:pt idx="2">
                  <c:v>0.88</c:v>
                </c:pt>
                <c:pt idx="3">
                  <c:v>0.84</c:v>
                </c:pt>
                <c:pt idx="4">
                  <c:v>0.8</c:v>
                </c:pt>
                <c:pt idx="5">
                  <c:v>0.82</c:v>
                </c:pt>
                <c:pt idx="6">
                  <c:v>0.84</c:v>
                </c:pt>
              </c:numCache>
            </c:numRef>
          </c:val>
        </c:ser>
        <c:dLbls>
          <c:showLegendKey val="0"/>
          <c:showVal val="1"/>
          <c:showCatName val="0"/>
          <c:showSerName val="0"/>
          <c:showPercent val="0"/>
          <c:showBubbleSize val="0"/>
        </c:dLbls>
        <c:gapWidth val="150"/>
        <c:shape val="box"/>
        <c:axId val="25362816"/>
        <c:axId val="88995328"/>
        <c:axId val="0"/>
      </c:bar3DChart>
      <c:catAx>
        <c:axId val="25362816"/>
        <c:scaling>
          <c:orientation val="minMax"/>
        </c:scaling>
        <c:delete val="0"/>
        <c:axPos val="b"/>
        <c:majorTickMark val="none"/>
        <c:minorTickMark val="none"/>
        <c:tickLblPos val="nextTo"/>
        <c:crossAx val="88995328"/>
        <c:crosses val="autoZero"/>
        <c:auto val="1"/>
        <c:lblAlgn val="ctr"/>
        <c:lblOffset val="100"/>
        <c:noMultiLvlLbl val="0"/>
      </c:catAx>
      <c:valAx>
        <c:axId val="88995328"/>
        <c:scaling>
          <c:orientation val="minMax"/>
        </c:scaling>
        <c:delete val="0"/>
        <c:axPos val="l"/>
        <c:majorGridlines/>
        <c:numFmt formatCode="0%" sourceLinked="1"/>
        <c:majorTickMark val="none"/>
        <c:minorTickMark val="none"/>
        <c:tickLblPos val="nextTo"/>
        <c:crossAx val="25362816"/>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Percentage of Youth Who Offend or Reoffend</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0.38</c:v>
                </c:pt>
                <c:pt idx="1">
                  <c:v>0.37</c:v>
                </c:pt>
                <c:pt idx="2">
                  <c:v>0.3</c:v>
                </c:pt>
                <c:pt idx="3">
                  <c:v>0.28000000000000003</c:v>
                </c:pt>
                <c:pt idx="4">
                  <c:v>0.26</c:v>
                </c:pt>
                <c:pt idx="5">
                  <c:v>0.24</c:v>
                </c:pt>
                <c:pt idx="6">
                  <c:v>0.22</c:v>
                </c:pt>
                <c:pt idx="7">
                  <c:v>0.2</c:v>
                </c:pt>
                <c:pt idx="8">
                  <c:v>0.15</c:v>
                </c:pt>
              </c:numCache>
            </c:numRef>
          </c:val>
        </c:ser>
        <c:ser>
          <c:idx val="1"/>
          <c:order val="1"/>
          <c:tx>
            <c:strRef>
              <c:f>Sheet1!$A$3</c:f>
              <c:strCache>
                <c:ptCount val="1"/>
                <c:pt idx="0">
                  <c:v>Actual</c:v>
                </c:pt>
              </c:strCache>
            </c:strRef>
          </c:tx>
          <c:spPr>
            <a:solidFill>
              <a:srgbClr val="00B050"/>
            </a:solidFill>
          </c:spPr>
          <c:invertIfNegative val="0"/>
          <c:dLbls>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0%</c:formatCode>
                <c:ptCount val="9"/>
                <c:pt idx="0">
                  <c:v>0.03</c:v>
                </c:pt>
                <c:pt idx="1">
                  <c:v>0.02</c:v>
                </c:pt>
                <c:pt idx="2">
                  <c:v>0.03</c:v>
                </c:pt>
                <c:pt idx="3">
                  <c:v>0.02</c:v>
                </c:pt>
                <c:pt idx="4">
                  <c:v>0.02</c:v>
                </c:pt>
                <c:pt idx="5">
                  <c:v>0.08</c:v>
                </c:pt>
                <c:pt idx="6">
                  <c:v>0.11</c:v>
                </c:pt>
              </c:numCache>
            </c:numRef>
          </c:val>
        </c:ser>
        <c:dLbls>
          <c:showLegendKey val="0"/>
          <c:showVal val="1"/>
          <c:showCatName val="0"/>
          <c:showSerName val="0"/>
          <c:showPercent val="0"/>
          <c:showBubbleSize val="0"/>
        </c:dLbls>
        <c:gapWidth val="150"/>
        <c:shape val="box"/>
        <c:axId val="25398656"/>
        <c:axId val="25420928"/>
        <c:axId val="0"/>
      </c:bar3DChart>
      <c:catAx>
        <c:axId val="25398656"/>
        <c:scaling>
          <c:orientation val="minMax"/>
        </c:scaling>
        <c:delete val="0"/>
        <c:axPos val="b"/>
        <c:majorTickMark val="none"/>
        <c:minorTickMark val="none"/>
        <c:tickLblPos val="nextTo"/>
        <c:crossAx val="25420928"/>
        <c:crosses val="autoZero"/>
        <c:auto val="1"/>
        <c:lblAlgn val="ctr"/>
        <c:lblOffset val="100"/>
        <c:noMultiLvlLbl val="0"/>
      </c:catAx>
      <c:valAx>
        <c:axId val="25420928"/>
        <c:scaling>
          <c:orientation val="minMax"/>
        </c:scaling>
        <c:delete val="0"/>
        <c:axPos val="l"/>
        <c:majorGridlines/>
        <c:numFmt formatCode="0%" sourceLinked="1"/>
        <c:majorTickMark val="none"/>
        <c:minorTickMark val="none"/>
        <c:tickLblPos val="nextTo"/>
        <c:crossAx val="25398656"/>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 of children recovered within 72 hours of issuance of an AMBER Alert</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Sheet1!$B$1:$I$1</c:f>
              <c:strCache>
                <c:ptCount val="8"/>
                <c:pt idx="0">
                  <c:v>FY 2007</c:v>
                </c:pt>
                <c:pt idx="1">
                  <c:v>FY 2008</c:v>
                </c:pt>
                <c:pt idx="2">
                  <c:v>FY 2009</c:v>
                </c:pt>
                <c:pt idx="3">
                  <c:v>FY 2010</c:v>
                </c:pt>
                <c:pt idx="4">
                  <c:v>FY 2011</c:v>
                </c:pt>
                <c:pt idx="5">
                  <c:v>FY 2012</c:v>
                </c:pt>
                <c:pt idx="6">
                  <c:v>FY 2013</c:v>
                </c:pt>
                <c:pt idx="7">
                  <c:v>FY 2014</c:v>
                </c:pt>
              </c:strCache>
            </c:strRef>
          </c:cat>
          <c:val>
            <c:numRef>
              <c:f>Sheet1!$B$2:$I$2</c:f>
              <c:numCache>
                <c:formatCode>0%</c:formatCode>
                <c:ptCount val="8"/>
                <c:pt idx="0">
                  <c:v>0.75</c:v>
                </c:pt>
                <c:pt idx="1">
                  <c:v>0.75</c:v>
                </c:pt>
                <c:pt idx="2">
                  <c:v>0.75</c:v>
                </c:pt>
                <c:pt idx="3">
                  <c:v>0.75</c:v>
                </c:pt>
                <c:pt idx="4">
                  <c:v>0.76</c:v>
                </c:pt>
                <c:pt idx="5">
                  <c:v>0.77</c:v>
                </c:pt>
                <c:pt idx="6">
                  <c:v>0.78</c:v>
                </c:pt>
                <c:pt idx="7">
                  <c:v>0.78</c:v>
                </c:pt>
              </c:numCache>
            </c:numRef>
          </c:val>
        </c:ser>
        <c:ser>
          <c:idx val="1"/>
          <c:order val="1"/>
          <c:tx>
            <c:strRef>
              <c:f>Sheet1!$A$3</c:f>
              <c:strCache>
                <c:ptCount val="1"/>
                <c:pt idx="0">
                  <c:v>Actual</c:v>
                </c:pt>
              </c:strCache>
            </c:strRef>
          </c:tx>
          <c:spPr>
            <a:solidFill>
              <a:srgbClr val="00B050"/>
            </a:solidFill>
          </c:spPr>
          <c:invertIfNegative val="0"/>
          <c:dLbls>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Sheet1!$B$1:$I$1</c:f>
              <c:strCache>
                <c:ptCount val="8"/>
                <c:pt idx="0">
                  <c:v>FY 2007</c:v>
                </c:pt>
                <c:pt idx="1">
                  <c:v>FY 2008</c:v>
                </c:pt>
                <c:pt idx="2">
                  <c:v>FY 2009</c:v>
                </c:pt>
                <c:pt idx="3">
                  <c:v>FY 2010</c:v>
                </c:pt>
                <c:pt idx="4">
                  <c:v>FY 2011</c:v>
                </c:pt>
                <c:pt idx="5">
                  <c:v>FY 2012</c:v>
                </c:pt>
                <c:pt idx="6">
                  <c:v>FY 2013</c:v>
                </c:pt>
                <c:pt idx="7">
                  <c:v>FY 2014</c:v>
                </c:pt>
              </c:strCache>
            </c:strRef>
          </c:cat>
          <c:val>
            <c:numRef>
              <c:f>Sheet1!$B$3:$I$3</c:f>
              <c:numCache>
                <c:formatCode>0%</c:formatCode>
                <c:ptCount val="8"/>
                <c:pt idx="0">
                  <c:v>0.85</c:v>
                </c:pt>
                <c:pt idx="1">
                  <c:v>0.82</c:v>
                </c:pt>
                <c:pt idx="2">
                  <c:v>0.81699999999999995</c:v>
                </c:pt>
                <c:pt idx="3">
                  <c:v>0.86900000000000011</c:v>
                </c:pt>
                <c:pt idx="4">
                  <c:v>0.89</c:v>
                </c:pt>
                <c:pt idx="5">
                  <c:v>0.91500000000000004</c:v>
                </c:pt>
              </c:numCache>
            </c:numRef>
          </c:val>
        </c:ser>
        <c:dLbls>
          <c:showLegendKey val="0"/>
          <c:showVal val="1"/>
          <c:showCatName val="0"/>
          <c:showSerName val="0"/>
          <c:showPercent val="0"/>
          <c:showBubbleSize val="0"/>
        </c:dLbls>
        <c:gapWidth val="150"/>
        <c:shape val="box"/>
        <c:axId val="25889408"/>
        <c:axId val="25891200"/>
        <c:axId val="0"/>
      </c:bar3DChart>
      <c:catAx>
        <c:axId val="25889408"/>
        <c:scaling>
          <c:orientation val="minMax"/>
        </c:scaling>
        <c:delete val="0"/>
        <c:axPos val="b"/>
        <c:majorTickMark val="none"/>
        <c:minorTickMark val="none"/>
        <c:tickLblPos val="nextTo"/>
        <c:crossAx val="25891200"/>
        <c:crosses val="autoZero"/>
        <c:auto val="1"/>
        <c:lblAlgn val="ctr"/>
        <c:lblOffset val="100"/>
        <c:noMultiLvlLbl val="0"/>
      </c:catAx>
      <c:valAx>
        <c:axId val="25891200"/>
        <c:scaling>
          <c:orientation val="minMax"/>
        </c:scaling>
        <c:delete val="0"/>
        <c:axPos val="l"/>
        <c:majorGridlines/>
        <c:numFmt formatCode="0%" sourceLinked="1"/>
        <c:majorTickMark val="none"/>
        <c:minorTickMark val="none"/>
        <c:tickLblPos val="nextTo"/>
        <c:crossAx val="25889408"/>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Number of computer forensic exams completed</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Target</c:v>
                </c:pt>
              </c:strCache>
            </c:strRef>
          </c:tx>
          <c:spPr>
            <a:solidFill>
              <a:srgbClr val="0070C0"/>
            </a:solidFill>
            <a:scene3d>
              <a:camera prst="orthographicFront"/>
              <a:lightRig rig="threePt" dir="t"/>
            </a:scene3d>
            <a:sp3d/>
          </c:spPr>
          <c:invertIfNegative val="0"/>
          <c:dLbls>
            <c:dLbl>
              <c:idx val="6"/>
              <c:layout>
                <c:manualLayout>
                  <c:x val="-7.7972709551656924E-3"/>
                  <c:y val="2.7777777777782075E-2"/>
                </c:manualLayout>
              </c:layout>
              <c:showLegendKey val="0"/>
              <c:showVal val="1"/>
              <c:showCatName val="0"/>
              <c:showSerName val="0"/>
              <c:showPercent val="0"/>
              <c:showBubbleSize val="0"/>
            </c:dLbl>
            <c:dLbl>
              <c:idx val="7"/>
              <c:layout>
                <c:manualLayout>
                  <c:x val="-3.8986354775828458E-3"/>
                  <c:y val="1.9841269841271061E-2"/>
                </c:manualLayout>
              </c:layout>
              <c:showLegendKey val="0"/>
              <c:showVal val="1"/>
              <c:showCatName val="0"/>
              <c:showSerName val="0"/>
              <c:showPercent val="0"/>
              <c:showBubbleSize val="0"/>
            </c:dLbl>
            <c:spPr>
              <a:solidFill>
                <a:schemeClr val="accent4">
                  <a:lumMod val="20000"/>
                  <a:lumOff val="80000"/>
                </a:schemeClr>
              </a:solidFill>
              <a:ln>
                <a:solidFill>
                  <a:schemeClr val="tx1"/>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Sheet1!$B$2:$J$2</c:f>
              <c:numCache>
                <c:formatCode>#,##0</c:formatCode>
                <c:ptCount val="9"/>
                <c:pt idx="0">
                  <c:v>2500</c:v>
                </c:pt>
                <c:pt idx="1">
                  <c:v>7500</c:v>
                </c:pt>
                <c:pt idx="2">
                  <c:v>8000</c:v>
                </c:pt>
                <c:pt idx="3">
                  <c:v>8500</c:v>
                </c:pt>
                <c:pt idx="4">
                  <c:v>9000</c:v>
                </c:pt>
                <c:pt idx="5">
                  <c:v>9500</c:v>
                </c:pt>
                <c:pt idx="6">
                  <c:v>20000</c:v>
                </c:pt>
                <c:pt idx="7">
                  <c:v>25000</c:v>
                </c:pt>
                <c:pt idx="8" formatCode="_(* #,##0_);_(* \(#,##0\);_(* &quot;-&quot;??_);_(@_)">
                  <c:v>30000</c:v>
                </c:pt>
              </c:numCache>
            </c:numRef>
          </c:val>
        </c:ser>
        <c:ser>
          <c:idx val="1"/>
          <c:order val="1"/>
          <c:tx>
            <c:strRef>
              <c:f>Sheet1!$A$3</c:f>
              <c:strCache>
                <c:ptCount val="1"/>
                <c:pt idx="0">
                  <c:v>Actual</c:v>
                </c:pt>
              </c:strCache>
            </c:strRef>
          </c:tx>
          <c:spPr>
            <a:solidFill>
              <a:srgbClr val="00B050"/>
            </a:solidFill>
          </c:spPr>
          <c:invertIfNegative val="0"/>
          <c:dLbls>
            <c:dLbl>
              <c:idx val="0"/>
              <c:layout>
                <c:manualLayout>
                  <c:x val="0"/>
                  <c:y val="-1.9841269841271061E-2"/>
                </c:manualLayout>
              </c:layout>
              <c:showLegendKey val="0"/>
              <c:showVal val="1"/>
              <c:showCatName val="0"/>
              <c:showSerName val="0"/>
              <c:showPercent val="0"/>
              <c:showBubbleSize val="0"/>
            </c:dLbl>
            <c:dLbl>
              <c:idx val="1"/>
              <c:layout>
                <c:manualLayout>
                  <c:x val="-1.9493177387916716E-3"/>
                  <c:y val="-2.3809523809523812E-2"/>
                </c:manualLayout>
              </c:layout>
              <c:showLegendKey val="0"/>
              <c:showVal val="1"/>
              <c:showCatName val="0"/>
              <c:showSerName val="0"/>
              <c:showPercent val="0"/>
              <c:showBubbleSize val="0"/>
            </c:dLbl>
            <c:dLbl>
              <c:idx val="2"/>
              <c:layout>
                <c:manualLayout>
                  <c:x val="-3.8986354775828458E-3"/>
                  <c:y val="-3.9682539682539791E-2"/>
                </c:manualLayout>
              </c:layout>
              <c:showLegendKey val="0"/>
              <c:showVal val="1"/>
              <c:showCatName val="0"/>
              <c:showSerName val="0"/>
              <c:showPercent val="0"/>
              <c:showBubbleSize val="0"/>
            </c:dLbl>
            <c:dLbl>
              <c:idx val="3"/>
              <c:layout>
                <c:manualLayout>
                  <c:x val="1.9493177387916716E-3"/>
                  <c:y val="-5.1587301587301577E-2"/>
                </c:manualLayout>
              </c:layout>
              <c:showLegendKey val="0"/>
              <c:showVal val="1"/>
              <c:showCatName val="0"/>
              <c:showSerName val="0"/>
              <c:showPercent val="0"/>
              <c:showBubbleSize val="0"/>
            </c:dLbl>
            <c:dLbl>
              <c:idx val="5"/>
              <c:layout>
                <c:manualLayout>
                  <c:x val="-1.1695906432748536E-2"/>
                  <c:y val="-3.9682539682539802E-3"/>
                </c:manualLayout>
              </c:layout>
              <c:showLegendKey val="0"/>
              <c:showVal val="1"/>
              <c:showCatName val="0"/>
              <c:showSerName val="0"/>
              <c:showPercent val="0"/>
              <c:showBubbleSize val="0"/>
            </c:dLbl>
            <c:dLbl>
              <c:idx val="7"/>
              <c:layout>
                <c:manualLayout>
                  <c:x val="7.7972709551656924E-3"/>
                  <c:y val="0"/>
                </c:manualLayout>
              </c:layout>
              <c:showLegendKey val="0"/>
              <c:showVal val="1"/>
              <c:showCatName val="0"/>
              <c:showSerName val="0"/>
              <c:showPercent val="0"/>
              <c:showBubbleSize val="0"/>
            </c:dLbl>
            <c:spPr>
              <a:solidFill>
                <a:schemeClr val="accent4">
                  <a:lumMod val="20000"/>
                  <a:lumOff val="80000"/>
                </a:schemeClr>
              </a:solidFill>
              <a:ln>
                <a:solidFill>
                  <a:sysClr val="windowText" lastClr="000000"/>
                </a:solidFill>
              </a:ln>
            </c:spPr>
            <c:showLegendKey val="0"/>
            <c:showVal val="1"/>
            <c:showCatName val="0"/>
            <c:showSerName val="0"/>
            <c:showPercent val="0"/>
            <c:showBubbleSize val="0"/>
            <c:showLeaderLines val="0"/>
          </c:dLbls>
          <c:cat>
            <c:strRef>
              <c:f>Sheet1!$B$1:$J$1</c:f>
              <c:strCache>
                <c:ptCount val="9"/>
                <c:pt idx="0">
                  <c:v>FY 2006</c:v>
                </c:pt>
                <c:pt idx="1">
                  <c:v>FY 2007</c:v>
                </c:pt>
                <c:pt idx="2">
                  <c:v>FY 2008</c:v>
                </c:pt>
                <c:pt idx="3">
                  <c:v>FY 2009</c:v>
                </c:pt>
                <c:pt idx="4">
                  <c:v>FY 2010</c:v>
                </c:pt>
                <c:pt idx="5">
                  <c:v>FY 2011</c:v>
                </c:pt>
                <c:pt idx="6">
                  <c:v>FY 2012</c:v>
                </c:pt>
                <c:pt idx="7">
                  <c:v>FY 2013</c:v>
                </c:pt>
                <c:pt idx="8">
                  <c:v>FY 2014</c:v>
                </c:pt>
              </c:strCache>
            </c:strRef>
          </c:cat>
          <c:val>
            <c:numRef>
              <c:f>Sheet1!$B$3:$J$3</c:f>
              <c:numCache>
                <c:formatCode>#,##0</c:formatCode>
                <c:ptCount val="9"/>
                <c:pt idx="0">
                  <c:v>9923</c:v>
                </c:pt>
                <c:pt idx="1">
                  <c:v>10856</c:v>
                </c:pt>
                <c:pt idx="2">
                  <c:v>13950</c:v>
                </c:pt>
                <c:pt idx="3">
                  <c:v>22522</c:v>
                </c:pt>
                <c:pt idx="4">
                  <c:v>33096</c:v>
                </c:pt>
                <c:pt idx="5">
                  <c:v>45273</c:v>
                </c:pt>
                <c:pt idx="6">
                  <c:v>49481</c:v>
                </c:pt>
              </c:numCache>
            </c:numRef>
          </c:val>
        </c:ser>
        <c:dLbls>
          <c:showLegendKey val="0"/>
          <c:showVal val="1"/>
          <c:showCatName val="0"/>
          <c:showSerName val="0"/>
          <c:showPercent val="0"/>
          <c:showBubbleSize val="0"/>
        </c:dLbls>
        <c:gapWidth val="150"/>
        <c:shape val="box"/>
        <c:axId val="25929984"/>
        <c:axId val="25952256"/>
        <c:axId val="0"/>
      </c:bar3DChart>
      <c:catAx>
        <c:axId val="25929984"/>
        <c:scaling>
          <c:orientation val="minMax"/>
        </c:scaling>
        <c:delete val="0"/>
        <c:axPos val="b"/>
        <c:majorTickMark val="none"/>
        <c:minorTickMark val="none"/>
        <c:tickLblPos val="nextTo"/>
        <c:crossAx val="25952256"/>
        <c:crosses val="autoZero"/>
        <c:auto val="1"/>
        <c:lblAlgn val="ctr"/>
        <c:lblOffset val="100"/>
        <c:noMultiLvlLbl val="0"/>
      </c:catAx>
      <c:valAx>
        <c:axId val="25952256"/>
        <c:scaling>
          <c:orientation val="minMax"/>
        </c:scaling>
        <c:delete val="0"/>
        <c:axPos val="l"/>
        <c:majorGridlines/>
        <c:numFmt formatCode="#,##0" sourceLinked="1"/>
        <c:majorTickMark val="none"/>
        <c:minorTickMark val="none"/>
        <c:tickLblPos val="nextTo"/>
        <c:crossAx val="25929984"/>
        <c:crosses val="autoZero"/>
        <c:crossBetween val="between"/>
      </c:valAx>
    </c:plotArea>
    <c:legend>
      <c:legendPos val="r"/>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59100-554B-4F9C-99BF-C636B069C512}">
  <ds:schemaRefs>
    <ds:schemaRef ds:uri="http://schemas.openxmlformats.org/officeDocument/2006/bibliography"/>
  </ds:schemaRefs>
</ds:datastoreItem>
</file>

<file path=customXml/itemProps2.xml><?xml version="1.0" encoding="utf-8"?>
<ds:datastoreItem xmlns:ds="http://schemas.openxmlformats.org/officeDocument/2006/customXml" ds:itemID="{E18E17D3-DB69-480B-85DB-CA632C8AB2EB}">
  <ds:schemaRefs>
    <ds:schemaRef ds:uri="http://schemas.openxmlformats.org/officeDocument/2006/bibliography"/>
  </ds:schemaRefs>
</ds:datastoreItem>
</file>

<file path=customXml/itemProps3.xml><?xml version="1.0" encoding="utf-8"?>
<ds:datastoreItem xmlns:ds="http://schemas.openxmlformats.org/officeDocument/2006/customXml" ds:itemID="{9B0F89BF-F191-45D2-9592-63E23CBD937A}">
  <ds:schemaRefs>
    <ds:schemaRef ds:uri="http://schemas.openxmlformats.org/officeDocument/2006/bibliography"/>
  </ds:schemaRefs>
</ds:datastoreItem>
</file>

<file path=customXml/itemProps4.xml><?xml version="1.0" encoding="utf-8"?>
<ds:datastoreItem xmlns:ds="http://schemas.openxmlformats.org/officeDocument/2006/customXml" ds:itemID="{B8CF0013-2591-4E25-AE26-96BF5215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213</Pages>
  <Words>63330</Words>
  <Characters>376828</Characters>
  <Application>Microsoft Office Word</Application>
  <DocSecurity>0</DocSecurity>
  <Lines>3140</Lines>
  <Paragraphs>878</Paragraphs>
  <ScaleCrop>false</ScaleCrop>
  <HeadingPairs>
    <vt:vector size="2" baseType="variant">
      <vt:variant>
        <vt:lpstr>Title</vt:lpstr>
      </vt:variant>
      <vt:variant>
        <vt:i4>1</vt:i4>
      </vt:variant>
    </vt:vector>
  </HeadingPairs>
  <TitlesOfParts>
    <vt:vector size="1" baseType="lpstr">
      <vt:lpstr>U</vt:lpstr>
    </vt:vector>
  </TitlesOfParts>
  <Company>OJP</Company>
  <LinksUpToDate>false</LinksUpToDate>
  <CharactersWithSpaces>439280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Nyesha Newton</dc:creator>
  <cp:lastModifiedBy>alamink</cp:lastModifiedBy>
  <cp:revision>5</cp:revision>
  <cp:lastPrinted>2013-03-29T19:06:00Z</cp:lastPrinted>
  <dcterms:created xsi:type="dcterms:W3CDTF">2013-03-29T19:17:00Z</dcterms:created>
  <dcterms:modified xsi:type="dcterms:W3CDTF">2013-03-29T19:36:00Z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-1298401196</vt:i4>
  </property>
</Properties>
</file>