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7A3" w:rsidRPr="00D307A3" w:rsidRDefault="00D307A3" w:rsidP="00D307A3">
      <w:pPr>
        <w:jc w:val="right"/>
        <w:rPr>
          <w:sz w:val="20"/>
          <w:szCs w:val="20"/>
        </w:rPr>
      </w:pPr>
      <w:r w:rsidRPr="00D307A3">
        <w:rPr>
          <w:sz w:val="20"/>
          <w:szCs w:val="20"/>
        </w:rPr>
        <w:t>6/</w:t>
      </w:r>
      <w:r w:rsidR="00D36B3A">
        <w:rPr>
          <w:sz w:val="20"/>
          <w:szCs w:val="20"/>
        </w:rPr>
        <w:t>11</w:t>
      </w:r>
      <w:r w:rsidRPr="00D307A3">
        <w:rPr>
          <w:sz w:val="20"/>
          <w:szCs w:val="20"/>
        </w:rPr>
        <w:t>/12</w:t>
      </w:r>
    </w:p>
    <w:p w:rsidR="00B6425F" w:rsidRDefault="00DE16E6" w:rsidP="00DE16E6">
      <w:pPr>
        <w:jc w:val="center"/>
        <w:rPr>
          <w:b/>
          <w:sz w:val="28"/>
          <w:szCs w:val="28"/>
        </w:rPr>
      </w:pPr>
      <w:r w:rsidRPr="00DE16E6">
        <w:rPr>
          <w:b/>
          <w:sz w:val="28"/>
          <w:szCs w:val="28"/>
        </w:rPr>
        <w:t xml:space="preserve">Handbook for Chapter </w:t>
      </w:r>
      <w:r w:rsidR="00D307A3">
        <w:rPr>
          <w:b/>
          <w:sz w:val="28"/>
          <w:szCs w:val="28"/>
        </w:rPr>
        <w:t xml:space="preserve">7 </w:t>
      </w:r>
      <w:r w:rsidRPr="00DE16E6">
        <w:rPr>
          <w:b/>
          <w:sz w:val="28"/>
          <w:szCs w:val="28"/>
        </w:rPr>
        <w:t>Trustees</w:t>
      </w:r>
    </w:p>
    <w:p w:rsidR="00D307A3" w:rsidRDefault="00D307A3" w:rsidP="00DE16E6">
      <w:pPr>
        <w:jc w:val="center"/>
        <w:rPr>
          <w:b/>
          <w:sz w:val="28"/>
          <w:szCs w:val="28"/>
        </w:rPr>
      </w:pPr>
      <w:r>
        <w:rPr>
          <w:b/>
          <w:sz w:val="28"/>
          <w:szCs w:val="28"/>
        </w:rPr>
        <w:t>Summary of Significant Changes</w:t>
      </w:r>
    </w:p>
    <w:p w:rsidR="000476F6" w:rsidRPr="00DE16E6" w:rsidRDefault="000476F6" w:rsidP="00DE16E6">
      <w:pPr>
        <w:jc w:val="center"/>
        <w:rPr>
          <w:b/>
          <w:sz w:val="28"/>
          <w:szCs w:val="28"/>
        </w:rPr>
      </w:pPr>
      <w:r>
        <w:rPr>
          <w:b/>
          <w:sz w:val="28"/>
          <w:szCs w:val="28"/>
        </w:rPr>
        <w:t>Effective October 1, 2012</w:t>
      </w:r>
    </w:p>
    <w:p w:rsidR="00DE16E6" w:rsidRDefault="00DE16E6"/>
    <w:p w:rsidR="00DE16E6" w:rsidRDefault="00DE16E6"/>
    <w:p w:rsidR="00D307A3" w:rsidRPr="00D307A3" w:rsidRDefault="00D307A3">
      <w:pPr>
        <w:rPr>
          <w:u w:val="single"/>
        </w:rPr>
      </w:pPr>
      <w:r w:rsidRPr="00D307A3">
        <w:rPr>
          <w:u w:val="single"/>
        </w:rPr>
        <w:t>Organization</w:t>
      </w:r>
    </w:p>
    <w:p w:rsidR="00D307A3" w:rsidRDefault="00D307A3"/>
    <w:p w:rsidR="00D307A3" w:rsidRDefault="00B6425F" w:rsidP="00DE16E6">
      <w:pPr>
        <w:pStyle w:val="ListParagraph"/>
        <w:numPr>
          <w:ilvl w:val="0"/>
          <w:numId w:val="3"/>
        </w:numPr>
      </w:pPr>
      <w:r>
        <w:t xml:space="preserve">Reorganized and condensed </w:t>
      </w:r>
      <w:r w:rsidR="00D307A3">
        <w:t>nine</w:t>
      </w:r>
      <w:r>
        <w:t xml:space="preserve"> chapters to </w:t>
      </w:r>
      <w:r w:rsidR="00D307A3">
        <w:t>six</w:t>
      </w:r>
      <w:r>
        <w:t xml:space="preserve"> chapters. </w:t>
      </w:r>
      <w:r w:rsidR="00D307A3">
        <w:t xml:space="preserve"> </w:t>
      </w:r>
    </w:p>
    <w:p w:rsidR="00D307A3" w:rsidRDefault="00D307A3" w:rsidP="00D307A3">
      <w:pPr>
        <w:pStyle w:val="ListParagraph"/>
      </w:pPr>
    </w:p>
    <w:p w:rsidR="00B6425F" w:rsidRDefault="00D307A3" w:rsidP="00DE16E6">
      <w:pPr>
        <w:pStyle w:val="ListParagraph"/>
        <w:numPr>
          <w:ilvl w:val="0"/>
          <w:numId w:val="3"/>
        </w:numPr>
      </w:pPr>
      <w:r>
        <w:t xml:space="preserve">Moved Forms and Instructions, Sample Case, and </w:t>
      </w:r>
      <w:r w:rsidR="00B6425F">
        <w:t xml:space="preserve">appendices </w:t>
      </w:r>
      <w:r>
        <w:t xml:space="preserve">to a separate section entitled </w:t>
      </w:r>
      <w:r w:rsidR="00B6425F">
        <w:t>Supplementary Materials.</w:t>
      </w:r>
    </w:p>
    <w:p w:rsidR="000476F6" w:rsidRDefault="000476F6" w:rsidP="00D307A3">
      <w:pPr>
        <w:pStyle w:val="ListParagraph"/>
        <w:ind w:left="0"/>
        <w:rPr>
          <w:u w:val="single"/>
        </w:rPr>
      </w:pPr>
    </w:p>
    <w:p w:rsidR="00D307A3" w:rsidRPr="00D307A3" w:rsidRDefault="00D307A3" w:rsidP="00D307A3">
      <w:pPr>
        <w:pStyle w:val="ListParagraph"/>
        <w:ind w:left="0"/>
        <w:rPr>
          <w:u w:val="single"/>
        </w:rPr>
      </w:pPr>
      <w:r w:rsidRPr="00D307A3">
        <w:rPr>
          <w:u w:val="single"/>
        </w:rPr>
        <w:t>Language and Handbook References</w:t>
      </w:r>
    </w:p>
    <w:p w:rsidR="00D307A3" w:rsidRDefault="00D307A3" w:rsidP="00D307A3">
      <w:pPr>
        <w:pStyle w:val="ListParagraph"/>
        <w:ind w:left="0"/>
      </w:pPr>
    </w:p>
    <w:p w:rsidR="00DE16E6" w:rsidRDefault="00DE16E6" w:rsidP="00DE16E6">
      <w:pPr>
        <w:pStyle w:val="ListParagraph"/>
        <w:numPr>
          <w:ilvl w:val="0"/>
          <w:numId w:val="3"/>
        </w:numPr>
      </w:pPr>
      <w:r>
        <w:t xml:space="preserve">Replaced “should” with “must” where </w:t>
      </w:r>
      <w:r w:rsidR="00D307A3">
        <w:t>the Program specifically means</w:t>
      </w:r>
      <w:r>
        <w:t xml:space="preserve"> “must”.</w:t>
      </w:r>
    </w:p>
    <w:p w:rsidR="00D307A3" w:rsidRDefault="00D307A3" w:rsidP="00D307A3">
      <w:pPr>
        <w:pStyle w:val="ListParagraph"/>
      </w:pPr>
    </w:p>
    <w:p w:rsidR="00D307A3" w:rsidRDefault="00D307A3" w:rsidP="00DE16E6">
      <w:pPr>
        <w:pStyle w:val="ListParagraph"/>
        <w:numPr>
          <w:ilvl w:val="0"/>
          <w:numId w:val="3"/>
        </w:numPr>
      </w:pPr>
      <w:r>
        <w:t>The format of Handbook references has changed from referring to page numbers (i.e., Handbook page 9-5) to referring to chapters and sections (i.e., Handbook Chapter 5.A).</w:t>
      </w:r>
    </w:p>
    <w:p w:rsidR="000476F6" w:rsidRDefault="000476F6" w:rsidP="00D307A3">
      <w:pPr>
        <w:pStyle w:val="ListParagraph"/>
        <w:ind w:left="0"/>
        <w:rPr>
          <w:u w:val="single"/>
        </w:rPr>
      </w:pPr>
    </w:p>
    <w:p w:rsidR="00D307A3" w:rsidRDefault="00D307A3" w:rsidP="00D307A3">
      <w:pPr>
        <w:pStyle w:val="ListParagraph"/>
        <w:ind w:left="0"/>
      </w:pPr>
      <w:r w:rsidRPr="00D307A3">
        <w:rPr>
          <w:u w:val="single"/>
        </w:rPr>
        <w:t>Policy Clarifications</w:t>
      </w:r>
    </w:p>
    <w:p w:rsidR="00C317CD" w:rsidRDefault="00C317CD" w:rsidP="00D307A3">
      <w:pPr>
        <w:pStyle w:val="ListParagraph"/>
        <w:ind w:left="0"/>
      </w:pPr>
    </w:p>
    <w:p w:rsidR="00C317CD" w:rsidRDefault="00C317CD" w:rsidP="00C317CD">
      <w:pPr>
        <w:rPr>
          <w:i/>
        </w:rPr>
      </w:pPr>
      <w:r>
        <w:rPr>
          <w:i/>
        </w:rPr>
        <w:t>-- Chapter 2</w:t>
      </w:r>
    </w:p>
    <w:p w:rsidR="00C317CD" w:rsidRPr="00C317CD" w:rsidRDefault="00C317CD" w:rsidP="00C317CD">
      <w:pPr>
        <w:rPr>
          <w:i/>
        </w:rPr>
      </w:pPr>
    </w:p>
    <w:p w:rsidR="00DE16E6" w:rsidRDefault="00DE16E6" w:rsidP="00DE16E6">
      <w:pPr>
        <w:pStyle w:val="ListParagraph"/>
        <w:numPr>
          <w:ilvl w:val="0"/>
          <w:numId w:val="3"/>
        </w:numPr>
      </w:pPr>
      <w:r>
        <w:t>Eliminat</w:t>
      </w:r>
      <w:r w:rsidR="00C05227">
        <w:t>ed</w:t>
      </w:r>
      <w:r>
        <w:t xml:space="preserve"> requirement that a trustee’s web site be separate from his firm’s website.</w:t>
      </w:r>
      <w:r w:rsidR="00D36B3A">
        <w:t xml:space="preserve"> (Chapter 2.K.2 Use of Trustee Designation)</w:t>
      </w:r>
    </w:p>
    <w:p w:rsidR="00D307A3" w:rsidRDefault="00D307A3" w:rsidP="00D307A3">
      <w:pPr>
        <w:pStyle w:val="ListParagraph"/>
      </w:pPr>
    </w:p>
    <w:p w:rsidR="00DE16E6" w:rsidRDefault="00DE16E6" w:rsidP="00DE16E6">
      <w:pPr>
        <w:pStyle w:val="ListParagraph"/>
        <w:numPr>
          <w:ilvl w:val="0"/>
          <w:numId w:val="3"/>
        </w:numPr>
      </w:pPr>
      <w:r>
        <w:t>Strengthened the provisions that a trustee may not purchase assets from an estate administered by another trustee.</w:t>
      </w:r>
      <w:r w:rsidR="00D36B3A">
        <w:t xml:space="preserve"> (Chapter 2.K.4 Self-Dealing and Insider Transactions)</w:t>
      </w:r>
    </w:p>
    <w:p w:rsidR="00C317CD" w:rsidRDefault="00C317CD" w:rsidP="00C317CD">
      <w:pPr>
        <w:pStyle w:val="ListParagraph"/>
      </w:pPr>
    </w:p>
    <w:p w:rsidR="00C317CD" w:rsidRPr="00C317CD" w:rsidRDefault="00C317CD" w:rsidP="00C317CD">
      <w:pPr>
        <w:pStyle w:val="ListParagraph"/>
        <w:ind w:left="0"/>
        <w:rPr>
          <w:i/>
        </w:rPr>
      </w:pPr>
      <w:r w:rsidRPr="00C317CD">
        <w:rPr>
          <w:i/>
        </w:rPr>
        <w:t>-- Chapter 3</w:t>
      </w:r>
    </w:p>
    <w:p w:rsidR="00D307A3" w:rsidRDefault="00D307A3" w:rsidP="00D307A3">
      <w:pPr>
        <w:pStyle w:val="ListParagraph"/>
      </w:pPr>
    </w:p>
    <w:p w:rsidR="00DE16E6" w:rsidRDefault="00DE16E6" w:rsidP="00DE16E6">
      <w:pPr>
        <w:pStyle w:val="ListParagraph"/>
        <w:numPr>
          <w:ilvl w:val="0"/>
          <w:numId w:val="3"/>
        </w:numPr>
      </w:pPr>
      <w:r>
        <w:t>Strengthened protection of personally identifiable information during meetings of creditors – trustees and those who swear in debtors at remote location must not ask the debtor to verbally recite their address and social security number on the record.</w:t>
      </w:r>
      <w:r w:rsidR="00D36B3A">
        <w:t xml:space="preserve"> (Chapters 3.D.5 Verification of Debtor Identity and Social Security Number and 3.D.13 Non-Attendance by Debtors) </w:t>
      </w:r>
      <w:r>
        <w:tab/>
      </w:r>
    </w:p>
    <w:p w:rsidR="00D307A3" w:rsidRDefault="00D307A3" w:rsidP="00D307A3">
      <w:pPr>
        <w:pStyle w:val="ListParagraph"/>
      </w:pPr>
    </w:p>
    <w:p w:rsidR="00C05227" w:rsidRDefault="00C05227" w:rsidP="00C05227">
      <w:pPr>
        <w:pStyle w:val="ListParagraph"/>
        <w:numPr>
          <w:ilvl w:val="0"/>
          <w:numId w:val="3"/>
        </w:numPr>
      </w:pPr>
      <w:r>
        <w:t>Provided additional guidance on procedures to follow when a debtor asserts his Fifth Amendment privilege.</w:t>
      </w:r>
      <w:r w:rsidR="00D36B3A">
        <w:t xml:space="preserve">  (Chapter 3.D.11 Invocation of Fifth Amendment by the Debtor)</w:t>
      </w:r>
    </w:p>
    <w:p w:rsidR="00C05227" w:rsidRDefault="00C05227" w:rsidP="00C05227">
      <w:pPr>
        <w:pStyle w:val="ListParagraph"/>
      </w:pPr>
    </w:p>
    <w:p w:rsidR="00C05227" w:rsidRDefault="00C05227" w:rsidP="00C05227">
      <w:pPr>
        <w:pStyle w:val="ListParagraph"/>
        <w:numPr>
          <w:ilvl w:val="0"/>
          <w:numId w:val="3"/>
        </w:numPr>
      </w:pPr>
      <w:r>
        <w:t>Added guidance for preserving the chain of custody of 341 meeting records.</w:t>
      </w:r>
      <w:r w:rsidR="00D36B3A">
        <w:t xml:space="preserve"> (Chapter 3.D.12 Record of Meeting)</w:t>
      </w:r>
    </w:p>
    <w:p w:rsidR="00C05227" w:rsidRDefault="00C05227" w:rsidP="00C05227">
      <w:pPr>
        <w:pStyle w:val="ListParagraph"/>
      </w:pPr>
    </w:p>
    <w:p w:rsidR="00C317CD" w:rsidRDefault="00C317CD" w:rsidP="00C317CD">
      <w:pPr>
        <w:pStyle w:val="ListParagraph"/>
        <w:numPr>
          <w:ilvl w:val="0"/>
          <w:numId w:val="3"/>
        </w:numPr>
      </w:pPr>
      <w:r>
        <w:t>Clarified when a trustee should proceed with questioning a represented debtor whose attorney is not present.</w:t>
      </w:r>
      <w:r w:rsidR="00D36B3A">
        <w:t xml:space="preserve"> (Chapter 3.D.14 Non-Attendance by Attorneys)</w:t>
      </w:r>
    </w:p>
    <w:p w:rsidR="00C317CD" w:rsidRDefault="00C317CD" w:rsidP="00C317CD"/>
    <w:p w:rsidR="000476F6" w:rsidRDefault="000476F6" w:rsidP="00C317CD">
      <w:pPr>
        <w:rPr>
          <w:i/>
        </w:rPr>
      </w:pPr>
    </w:p>
    <w:p w:rsidR="000476F6" w:rsidRDefault="000476F6" w:rsidP="00C317CD">
      <w:pPr>
        <w:rPr>
          <w:i/>
        </w:rPr>
      </w:pPr>
    </w:p>
    <w:p w:rsidR="000476F6" w:rsidRDefault="000476F6" w:rsidP="00C317CD">
      <w:pPr>
        <w:rPr>
          <w:i/>
        </w:rPr>
      </w:pPr>
    </w:p>
    <w:p w:rsidR="00C317CD" w:rsidRPr="00C317CD" w:rsidRDefault="00C317CD" w:rsidP="00C317CD">
      <w:pPr>
        <w:rPr>
          <w:i/>
        </w:rPr>
      </w:pPr>
      <w:r w:rsidRPr="00C317CD">
        <w:rPr>
          <w:i/>
        </w:rPr>
        <w:lastRenderedPageBreak/>
        <w:t>-- Chapter 4</w:t>
      </w:r>
    </w:p>
    <w:p w:rsidR="00C317CD" w:rsidRDefault="00C317CD" w:rsidP="00C317CD">
      <w:pPr>
        <w:pStyle w:val="ListParagraph"/>
      </w:pPr>
    </w:p>
    <w:p w:rsidR="00F80107" w:rsidRDefault="00F80107" w:rsidP="00C05227">
      <w:pPr>
        <w:pStyle w:val="ListParagraph"/>
        <w:numPr>
          <w:ilvl w:val="0"/>
          <w:numId w:val="3"/>
        </w:numPr>
      </w:pPr>
      <w:r>
        <w:t>Clarified that if the trustee uses an auctioneer or appraiser to conduct an inventory of the debtor’s property, this auctioneer or appraiser may not subsequently sell the property unless the trustee or a staff person was present when the auctioneer or appraiser took the inventory.</w:t>
      </w:r>
      <w:r w:rsidR="00D36B3A" w:rsidRPr="00D36B3A">
        <w:t xml:space="preserve"> </w:t>
      </w:r>
      <w:r w:rsidR="00D36B3A">
        <w:t xml:space="preserve"> (Chapter 4.C.3.</w:t>
      </w:r>
      <w:proofErr w:type="spellStart"/>
      <w:r w:rsidR="00D36B3A">
        <w:t>a</w:t>
      </w:r>
      <w:proofErr w:type="spellEnd"/>
      <w:r w:rsidR="00D36B3A">
        <w:t xml:space="preserve"> Inventory of Estate Property)</w:t>
      </w:r>
    </w:p>
    <w:p w:rsidR="000476F6" w:rsidRDefault="000476F6" w:rsidP="000476F6">
      <w:pPr>
        <w:pStyle w:val="ListParagraph"/>
      </w:pPr>
    </w:p>
    <w:p w:rsidR="00C05227" w:rsidRDefault="00C05227" w:rsidP="00C05227">
      <w:pPr>
        <w:pStyle w:val="ListParagraph"/>
        <w:numPr>
          <w:ilvl w:val="0"/>
          <w:numId w:val="3"/>
        </w:numPr>
      </w:pPr>
      <w:r>
        <w:t>Added section on the automatic stay.</w:t>
      </w:r>
      <w:r w:rsidR="00D36B3A">
        <w:t xml:space="preserve"> (Chapter 4.C.3.b</w:t>
      </w:r>
      <w:r w:rsidR="007D5D6D">
        <w:t xml:space="preserve"> Automatic Stay</w:t>
      </w:r>
      <w:r w:rsidR="00D36B3A">
        <w:t>)</w:t>
      </w:r>
    </w:p>
    <w:p w:rsidR="00C05227" w:rsidRDefault="00C05227" w:rsidP="00C05227">
      <w:pPr>
        <w:pStyle w:val="ListParagraph"/>
      </w:pPr>
    </w:p>
    <w:p w:rsidR="00C05227" w:rsidRDefault="00C05227" w:rsidP="00C05227">
      <w:pPr>
        <w:pStyle w:val="ListParagraph"/>
        <w:numPr>
          <w:ilvl w:val="0"/>
          <w:numId w:val="3"/>
        </w:numPr>
      </w:pPr>
      <w:r>
        <w:t>Added examples of when property should be abandoned.</w:t>
      </w:r>
      <w:r w:rsidR="00D36B3A">
        <w:t xml:space="preserve"> (Chapter 4.C.3.e</w:t>
      </w:r>
      <w:r w:rsidR="007D5D6D">
        <w:t xml:space="preserve"> </w:t>
      </w:r>
      <w:r w:rsidR="00F75927">
        <w:t>Abandonment of Estate</w:t>
      </w:r>
      <w:r w:rsidR="007D5D6D">
        <w:t xml:space="preserve"> Property</w:t>
      </w:r>
      <w:r w:rsidR="00D36B3A">
        <w:t>)</w:t>
      </w:r>
    </w:p>
    <w:p w:rsidR="00C05227" w:rsidRDefault="00C05227" w:rsidP="00C05227">
      <w:pPr>
        <w:pStyle w:val="ListParagraph"/>
      </w:pPr>
    </w:p>
    <w:p w:rsidR="00C05227" w:rsidRDefault="00C05227" w:rsidP="00C05227">
      <w:pPr>
        <w:pStyle w:val="ListParagraph"/>
        <w:numPr>
          <w:ilvl w:val="0"/>
          <w:numId w:val="3"/>
        </w:numPr>
      </w:pPr>
      <w:r>
        <w:t>Amplified guidance on taxes.</w:t>
      </w:r>
      <w:r w:rsidR="00D36B3A">
        <w:t xml:space="preserve"> (Chapter 4.C.5</w:t>
      </w:r>
      <w:r w:rsidR="007D5D6D">
        <w:t xml:space="preserve"> Tax Considerations in the Administration of Estate Assets</w:t>
      </w:r>
      <w:r w:rsidR="00D36B3A">
        <w:t>)</w:t>
      </w:r>
    </w:p>
    <w:p w:rsidR="00C05227" w:rsidRDefault="00C05227" w:rsidP="00C05227">
      <w:pPr>
        <w:pStyle w:val="ListParagraph"/>
      </w:pPr>
    </w:p>
    <w:p w:rsidR="00C05227" w:rsidRDefault="00C05227" w:rsidP="00C05227">
      <w:pPr>
        <w:pStyle w:val="ListParagraph"/>
        <w:numPr>
          <w:ilvl w:val="0"/>
          <w:numId w:val="3"/>
        </w:numPr>
      </w:pPr>
      <w:r>
        <w:t>A</w:t>
      </w:r>
      <w:r w:rsidR="00394910">
        <w:t>mplified</w:t>
      </w:r>
      <w:r>
        <w:t xml:space="preserve"> guidance on internet auctions</w:t>
      </w:r>
      <w:r w:rsidR="00C317CD">
        <w:t xml:space="preserve"> and sales</w:t>
      </w:r>
      <w:r>
        <w:t>.</w:t>
      </w:r>
      <w:r w:rsidR="00D36B3A">
        <w:t xml:space="preserve"> (Chapter 4.C.</w:t>
      </w:r>
      <w:r w:rsidR="00394910">
        <w:t>9.e</w:t>
      </w:r>
      <w:r w:rsidR="007D5D6D">
        <w:t xml:space="preserve"> Internet Auctions and Sales</w:t>
      </w:r>
      <w:r w:rsidR="00394910">
        <w:t>)</w:t>
      </w:r>
    </w:p>
    <w:p w:rsidR="00C05227" w:rsidRDefault="00C05227" w:rsidP="00C05227">
      <w:pPr>
        <w:pStyle w:val="ListParagraph"/>
      </w:pPr>
    </w:p>
    <w:p w:rsidR="00C05227" w:rsidRDefault="00C05227" w:rsidP="00C05227">
      <w:pPr>
        <w:pStyle w:val="ListParagraph"/>
        <w:numPr>
          <w:ilvl w:val="0"/>
          <w:numId w:val="3"/>
        </w:numPr>
      </w:pPr>
      <w:r>
        <w:t>Amplified guidance on supervision of auctioneers.</w:t>
      </w:r>
      <w:r w:rsidR="00D36B3A">
        <w:t xml:space="preserve"> (Chapter 4.</w:t>
      </w:r>
      <w:r w:rsidR="00394910">
        <w:t>C.</w:t>
      </w:r>
      <w:r w:rsidR="00D36B3A">
        <w:t>10.g.4</w:t>
      </w:r>
      <w:r w:rsidR="007D5D6D">
        <w:t xml:space="preserve"> Turnover of Proceeds </w:t>
      </w:r>
      <w:r w:rsidR="00D36B3A">
        <w:t>)</w:t>
      </w:r>
    </w:p>
    <w:p w:rsidR="00C05227" w:rsidRDefault="00C05227" w:rsidP="00C05227">
      <w:pPr>
        <w:pStyle w:val="ListParagraph"/>
      </w:pPr>
    </w:p>
    <w:p w:rsidR="00C05227" w:rsidRDefault="00C05227" w:rsidP="00C05227">
      <w:pPr>
        <w:pStyle w:val="ListParagraph"/>
        <w:numPr>
          <w:ilvl w:val="0"/>
          <w:numId w:val="3"/>
        </w:numPr>
      </w:pPr>
      <w:r>
        <w:t>Added guidance on objections to claims</w:t>
      </w:r>
      <w:r w:rsidR="00F80107">
        <w:t xml:space="preserve"> and trustees filing proofs of claim</w:t>
      </w:r>
      <w:r>
        <w:t>.</w:t>
      </w:r>
      <w:r w:rsidR="00394910">
        <w:t xml:space="preserve"> </w:t>
      </w:r>
      <w:r w:rsidR="00DC2475">
        <w:t>(</w:t>
      </w:r>
      <w:r w:rsidR="00394910">
        <w:t>Chapter 4.F.3</w:t>
      </w:r>
      <w:r w:rsidR="007D5D6D">
        <w:t xml:space="preserve"> Trustee Filing Proofs of Claim</w:t>
      </w:r>
      <w:r w:rsidR="00394910">
        <w:t>)</w:t>
      </w:r>
    </w:p>
    <w:p w:rsidR="00C05227" w:rsidRDefault="00C05227" w:rsidP="00C05227">
      <w:pPr>
        <w:pStyle w:val="ListParagraph"/>
      </w:pPr>
    </w:p>
    <w:p w:rsidR="00C05227" w:rsidRDefault="00C05227" w:rsidP="00C05227">
      <w:pPr>
        <w:pStyle w:val="ListParagraph"/>
        <w:numPr>
          <w:ilvl w:val="0"/>
          <w:numId w:val="3"/>
        </w:numPr>
      </w:pPr>
      <w:r>
        <w:t>Amplified discussion regarding DSO notices.</w:t>
      </w:r>
      <w:r w:rsidR="00394910">
        <w:t xml:space="preserve"> (Chapter 4.K</w:t>
      </w:r>
      <w:r w:rsidR="007D5D6D">
        <w:t xml:space="preserve"> Provide Notices of Domestic Support Obligations</w:t>
      </w:r>
      <w:r w:rsidR="00394910">
        <w:t>)</w:t>
      </w:r>
    </w:p>
    <w:p w:rsidR="00C05227" w:rsidRDefault="00C05227" w:rsidP="00C05227">
      <w:pPr>
        <w:pStyle w:val="ListParagraph"/>
      </w:pPr>
    </w:p>
    <w:p w:rsidR="00C05227" w:rsidRDefault="00C05227" w:rsidP="00C05227">
      <w:pPr>
        <w:pStyle w:val="ListParagraph"/>
        <w:numPr>
          <w:ilvl w:val="0"/>
          <w:numId w:val="3"/>
        </w:numPr>
      </w:pPr>
      <w:r>
        <w:t>Clarified policy on re-opened cases (trustees should not resume their duties without being appointed by the court).</w:t>
      </w:r>
      <w:r w:rsidR="00394910">
        <w:t xml:space="preserve"> (Chapter 4.N.3</w:t>
      </w:r>
      <w:r w:rsidR="007D5D6D">
        <w:t xml:space="preserve"> Reopening Closed Cases</w:t>
      </w:r>
      <w:r w:rsidR="00394910">
        <w:t>)</w:t>
      </w:r>
    </w:p>
    <w:p w:rsidR="00F80107" w:rsidRDefault="00F80107" w:rsidP="00F80107">
      <w:pPr>
        <w:pStyle w:val="ListParagraph"/>
      </w:pPr>
    </w:p>
    <w:p w:rsidR="00F80107" w:rsidRPr="00F80107" w:rsidRDefault="00F80107" w:rsidP="00F80107">
      <w:pPr>
        <w:pStyle w:val="ListParagraph"/>
        <w:ind w:left="0"/>
        <w:rPr>
          <w:i/>
        </w:rPr>
      </w:pPr>
      <w:r>
        <w:t xml:space="preserve">-- </w:t>
      </w:r>
      <w:r w:rsidRPr="00F80107">
        <w:rPr>
          <w:i/>
        </w:rPr>
        <w:t>Chapter 5</w:t>
      </w:r>
    </w:p>
    <w:p w:rsidR="00F80107" w:rsidRPr="00F80107" w:rsidRDefault="00F80107" w:rsidP="00F80107">
      <w:pPr>
        <w:pStyle w:val="ListParagraph"/>
        <w:rPr>
          <w:color w:val="000000"/>
          <w:szCs w:val="24"/>
        </w:rPr>
      </w:pPr>
    </w:p>
    <w:p w:rsidR="008F18D6" w:rsidRDefault="008F18D6" w:rsidP="008F18D6">
      <w:pPr>
        <w:pStyle w:val="ListParagraph"/>
        <w:numPr>
          <w:ilvl w:val="0"/>
          <w:numId w:val="3"/>
        </w:numPr>
        <w:rPr>
          <w:color w:val="000000"/>
          <w:szCs w:val="24"/>
        </w:rPr>
      </w:pPr>
      <w:r>
        <w:rPr>
          <w:color w:val="000000"/>
          <w:szCs w:val="24"/>
        </w:rPr>
        <w:t>Amplified procedures for handling earnest monies. (Chapter 5.D.3 Handling Earnest Monies and Settlement Proceeds Pending Court Approval of Sale/Settlement)</w:t>
      </w:r>
    </w:p>
    <w:p w:rsidR="008F18D6" w:rsidRDefault="008F18D6" w:rsidP="008F18D6">
      <w:pPr>
        <w:pStyle w:val="ListParagraph"/>
        <w:rPr>
          <w:color w:val="000000"/>
          <w:szCs w:val="24"/>
        </w:rPr>
      </w:pPr>
    </w:p>
    <w:p w:rsidR="00F80107" w:rsidRDefault="00F80107" w:rsidP="00F80107">
      <w:pPr>
        <w:pStyle w:val="ListParagraph"/>
        <w:numPr>
          <w:ilvl w:val="0"/>
          <w:numId w:val="3"/>
        </w:numPr>
        <w:rPr>
          <w:color w:val="000000"/>
          <w:szCs w:val="24"/>
        </w:rPr>
      </w:pPr>
      <w:r>
        <w:rPr>
          <w:color w:val="000000"/>
          <w:szCs w:val="24"/>
        </w:rPr>
        <w:t>Provided additional guidance on investment of estate funds.</w:t>
      </w:r>
      <w:r w:rsidR="00394910">
        <w:rPr>
          <w:color w:val="000000"/>
          <w:szCs w:val="24"/>
        </w:rPr>
        <w:t xml:space="preserve"> </w:t>
      </w:r>
      <w:r w:rsidR="00DC2475">
        <w:rPr>
          <w:color w:val="000000"/>
          <w:szCs w:val="24"/>
        </w:rPr>
        <w:t>(Chapter 5.E</w:t>
      </w:r>
      <w:r w:rsidR="005C250F">
        <w:rPr>
          <w:color w:val="000000"/>
          <w:szCs w:val="24"/>
        </w:rPr>
        <w:t>.1</w:t>
      </w:r>
      <w:r w:rsidR="00DC2475">
        <w:rPr>
          <w:color w:val="000000"/>
          <w:szCs w:val="24"/>
        </w:rPr>
        <w:t xml:space="preserve"> </w:t>
      </w:r>
      <w:r w:rsidR="005C250F">
        <w:rPr>
          <w:color w:val="000000"/>
          <w:szCs w:val="24"/>
        </w:rPr>
        <w:t>Types of Accounts</w:t>
      </w:r>
      <w:r w:rsidR="00DC2475">
        <w:rPr>
          <w:color w:val="000000"/>
          <w:szCs w:val="24"/>
        </w:rPr>
        <w:t>)</w:t>
      </w:r>
    </w:p>
    <w:p w:rsidR="0006540A" w:rsidRDefault="0006540A" w:rsidP="0006540A">
      <w:pPr>
        <w:pStyle w:val="ListParagraph"/>
        <w:rPr>
          <w:color w:val="000000"/>
          <w:szCs w:val="24"/>
        </w:rPr>
      </w:pPr>
    </w:p>
    <w:p w:rsidR="00DF627D" w:rsidRDefault="00DC2475" w:rsidP="00DF627D">
      <w:pPr>
        <w:pStyle w:val="ListParagraph"/>
        <w:numPr>
          <w:ilvl w:val="0"/>
          <w:numId w:val="3"/>
        </w:numPr>
        <w:rPr>
          <w:color w:val="000000"/>
          <w:szCs w:val="24"/>
        </w:rPr>
      </w:pPr>
      <w:r>
        <w:t>Clarified</w:t>
      </w:r>
      <w:r w:rsidR="003C668E">
        <w:t xml:space="preserve"> that</w:t>
      </w:r>
      <w:r w:rsidR="00DF627D" w:rsidRPr="00DF627D">
        <w:rPr>
          <w:color w:val="000000"/>
          <w:szCs w:val="24"/>
        </w:rPr>
        <w:t xml:space="preserve"> </w:t>
      </w:r>
      <w:r w:rsidR="00DF627D">
        <w:rPr>
          <w:color w:val="000000"/>
          <w:szCs w:val="24"/>
        </w:rPr>
        <w:t>b</w:t>
      </w:r>
      <w:r w:rsidR="00DF627D" w:rsidRPr="00DF627D">
        <w:rPr>
          <w:color w:val="000000"/>
          <w:szCs w:val="24"/>
        </w:rPr>
        <w:t>anks can assess charges for services if not prohibited by the Uniform Depository Agreement and subject to court approval as reasonable.</w:t>
      </w:r>
      <w:r w:rsidR="005C250F">
        <w:rPr>
          <w:color w:val="000000"/>
          <w:szCs w:val="24"/>
        </w:rPr>
        <w:t xml:space="preserve"> (Chapter 5.E.2 Opening the Account)</w:t>
      </w:r>
    </w:p>
    <w:p w:rsidR="00DF627D" w:rsidRPr="00DF627D" w:rsidRDefault="00DF627D" w:rsidP="00DF627D">
      <w:pPr>
        <w:pStyle w:val="ListParagraph"/>
        <w:rPr>
          <w:color w:val="000000"/>
          <w:szCs w:val="24"/>
        </w:rPr>
      </w:pPr>
    </w:p>
    <w:p w:rsidR="00DF627D" w:rsidRDefault="00DF627D" w:rsidP="00DF627D">
      <w:pPr>
        <w:pStyle w:val="ListParagraph"/>
        <w:numPr>
          <w:ilvl w:val="0"/>
          <w:numId w:val="3"/>
        </w:numPr>
        <w:rPr>
          <w:color w:val="000000"/>
          <w:szCs w:val="24"/>
        </w:rPr>
      </w:pPr>
      <w:r>
        <w:rPr>
          <w:color w:val="000000"/>
          <w:szCs w:val="24"/>
        </w:rPr>
        <w:t>Amended the policy on use of a signature stamp to sign checks.</w:t>
      </w:r>
      <w:r w:rsidR="005C250F">
        <w:rPr>
          <w:color w:val="000000"/>
          <w:szCs w:val="24"/>
        </w:rPr>
        <w:t xml:space="preserve"> (Chapter 5.F Controls Over Disbursements)</w:t>
      </w:r>
    </w:p>
    <w:p w:rsidR="00DF627D" w:rsidRPr="00DF627D" w:rsidRDefault="00DF627D" w:rsidP="00DF627D">
      <w:pPr>
        <w:pStyle w:val="ListParagraph"/>
        <w:rPr>
          <w:color w:val="000000"/>
          <w:szCs w:val="24"/>
        </w:rPr>
      </w:pPr>
    </w:p>
    <w:p w:rsidR="005C250F" w:rsidRDefault="00DF627D" w:rsidP="005C250F">
      <w:pPr>
        <w:pStyle w:val="ListParagraph"/>
        <w:numPr>
          <w:ilvl w:val="0"/>
          <w:numId w:val="3"/>
        </w:numPr>
        <w:rPr>
          <w:color w:val="000000"/>
          <w:szCs w:val="24"/>
        </w:rPr>
      </w:pPr>
      <w:r>
        <w:rPr>
          <w:color w:val="000000"/>
          <w:szCs w:val="24"/>
        </w:rPr>
        <w:t>Amended the policy on wire transfers out of estate accounts.</w:t>
      </w:r>
      <w:r w:rsidR="005C250F">
        <w:rPr>
          <w:color w:val="000000"/>
          <w:szCs w:val="24"/>
        </w:rPr>
        <w:t xml:space="preserve"> (Chapter 5.F Controls Over Disbursements)</w:t>
      </w:r>
    </w:p>
    <w:p w:rsidR="0006540A" w:rsidRDefault="0006540A" w:rsidP="0006540A">
      <w:pPr>
        <w:pStyle w:val="ListParagraph"/>
        <w:rPr>
          <w:color w:val="000000"/>
          <w:szCs w:val="24"/>
        </w:rPr>
      </w:pPr>
    </w:p>
    <w:p w:rsidR="0006540A" w:rsidRPr="00F75927" w:rsidRDefault="0006540A" w:rsidP="005C250F">
      <w:pPr>
        <w:pStyle w:val="ListParagraph"/>
        <w:numPr>
          <w:ilvl w:val="0"/>
          <w:numId w:val="3"/>
        </w:numPr>
        <w:rPr>
          <w:color w:val="000000"/>
          <w:szCs w:val="24"/>
        </w:rPr>
      </w:pPr>
      <w:r w:rsidRPr="00F75927">
        <w:rPr>
          <w:color w:val="000000"/>
          <w:szCs w:val="24"/>
        </w:rPr>
        <w:t>Clarified the policy on Automated Clearing House (ACH) transactions and electronic funds transfers.</w:t>
      </w:r>
      <w:r w:rsidR="005C250F" w:rsidRPr="00F75927">
        <w:rPr>
          <w:color w:val="000000"/>
          <w:szCs w:val="24"/>
        </w:rPr>
        <w:t xml:space="preserve"> (Chapter 5.F Controls Over Disbursements)</w:t>
      </w:r>
    </w:p>
    <w:p w:rsidR="00DF627D" w:rsidRPr="00DF627D" w:rsidRDefault="00DF627D" w:rsidP="00DF627D">
      <w:pPr>
        <w:pStyle w:val="ListParagraph"/>
        <w:rPr>
          <w:color w:val="000000"/>
          <w:szCs w:val="24"/>
        </w:rPr>
      </w:pPr>
    </w:p>
    <w:p w:rsidR="00E05701" w:rsidRPr="00E05701" w:rsidRDefault="00DF627D" w:rsidP="00E05701">
      <w:pPr>
        <w:pStyle w:val="ListParagraph"/>
        <w:numPr>
          <w:ilvl w:val="0"/>
          <w:numId w:val="3"/>
        </w:numPr>
        <w:rPr>
          <w:color w:val="000000"/>
          <w:szCs w:val="24"/>
        </w:rPr>
      </w:pPr>
      <w:r w:rsidRPr="00E05701">
        <w:rPr>
          <w:color w:val="000000"/>
          <w:szCs w:val="24"/>
        </w:rPr>
        <w:t>Added financial policies for Internet auctions</w:t>
      </w:r>
      <w:r w:rsidR="0006540A" w:rsidRPr="00E05701">
        <w:rPr>
          <w:color w:val="000000"/>
          <w:szCs w:val="24"/>
        </w:rPr>
        <w:t xml:space="preserve"> and sales</w:t>
      </w:r>
      <w:r w:rsidRPr="00E05701">
        <w:rPr>
          <w:color w:val="000000"/>
          <w:szCs w:val="24"/>
        </w:rPr>
        <w:t>.</w:t>
      </w:r>
      <w:r w:rsidR="005C250F" w:rsidRPr="00E05701">
        <w:rPr>
          <w:color w:val="000000"/>
          <w:szCs w:val="24"/>
        </w:rPr>
        <w:t xml:space="preserve">  (Chapter 5.</w:t>
      </w:r>
      <w:bookmarkStart w:id="0" w:name="_GoBack"/>
      <w:bookmarkEnd w:id="0"/>
      <w:r w:rsidR="005C250F" w:rsidRPr="00E05701">
        <w:rPr>
          <w:color w:val="000000"/>
          <w:szCs w:val="24"/>
        </w:rPr>
        <w:t>G.2 Internet Auctions and Sales)</w:t>
      </w:r>
    </w:p>
    <w:p w:rsidR="00DF627D" w:rsidRPr="00DF627D" w:rsidRDefault="00DF627D" w:rsidP="00DF627D">
      <w:pPr>
        <w:pStyle w:val="ListParagraph"/>
        <w:rPr>
          <w:color w:val="000000"/>
          <w:szCs w:val="24"/>
        </w:rPr>
      </w:pPr>
    </w:p>
    <w:p w:rsidR="00DF627D" w:rsidRDefault="0006540A" w:rsidP="00DF627D">
      <w:pPr>
        <w:pStyle w:val="ListParagraph"/>
        <w:numPr>
          <w:ilvl w:val="0"/>
          <w:numId w:val="3"/>
        </w:numPr>
        <w:rPr>
          <w:color w:val="000000"/>
          <w:szCs w:val="24"/>
        </w:rPr>
      </w:pPr>
      <w:r>
        <w:rPr>
          <w:color w:val="000000"/>
          <w:szCs w:val="24"/>
        </w:rPr>
        <w:lastRenderedPageBreak/>
        <w:t>Amended the policy for changing passwords from annually to quarterly.</w:t>
      </w:r>
      <w:r w:rsidR="005C250F">
        <w:rPr>
          <w:color w:val="000000"/>
          <w:szCs w:val="24"/>
        </w:rPr>
        <w:t xml:space="preserve"> (Chapter 5.G.3.e.(1)</w:t>
      </w:r>
      <w:r w:rsidR="00041CC0">
        <w:rPr>
          <w:color w:val="000000"/>
          <w:szCs w:val="24"/>
        </w:rPr>
        <w:t xml:space="preserve"> Computer Security Measures</w:t>
      </w:r>
      <w:r w:rsidR="005C250F">
        <w:rPr>
          <w:color w:val="000000"/>
          <w:szCs w:val="24"/>
        </w:rPr>
        <w:t>)</w:t>
      </w:r>
    </w:p>
    <w:p w:rsidR="0006540A" w:rsidRDefault="0006540A" w:rsidP="0006540A">
      <w:pPr>
        <w:pStyle w:val="ListParagraph"/>
        <w:rPr>
          <w:color w:val="000000"/>
          <w:szCs w:val="24"/>
        </w:rPr>
      </w:pPr>
    </w:p>
    <w:p w:rsidR="009F6B06" w:rsidRDefault="0006540A" w:rsidP="009F6B06">
      <w:pPr>
        <w:pStyle w:val="ListParagraph"/>
        <w:numPr>
          <w:ilvl w:val="0"/>
          <w:numId w:val="3"/>
        </w:numPr>
        <w:rPr>
          <w:color w:val="000000"/>
          <w:szCs w:val="24"/>
        </w:rPr>
      </w:pPr>
      <w:r>
        <w:rPr>
          <w:color w:val="000000"/>
          <w:szCs w:val="24"/>
        </w:rPr>
        <w:t>Strengthened policies regarding safeguarding computer equipment from unauthorized access and use and incorporated a remote access policy.</w:t>
      </w:r>
      <w:r w:rsidR="009F6B06" w:rsidRPr="009F6B06">
        <w:rPr>
          <w:color w:val="000000"/>
          <w:szCs w:val="24"/>
        </w:rPr>
        <w:t xml:space="preserve"> </w:t>
      </w:r>
      <w:r w:rsidR="009F6B06">
        <w:rPr>
          <w:color w:val="000000"/>
          <w:szCs w:val="24"/>
        </w:rPr>
        <w:t>(Chapter 5.G.3.e.(4) Computer Security Measures)</w:t>
      </w:r>
    </w:p>
    <w:p w:rsidR="0006540A" w:rsidRDefault="0006540A" w:rsidP="0006540A">
      <w:pPr>
        <w:pStyle w:val="ListParagraph"/>
        <w:rPr>
          <w:color w:val="000000"/>
          <w:szCs w:val="24"/>
        </w:rPr>
      </w:pPr>
    </w:p>
    <w:p w:rsidR="009F6B06" w:rsidRDefault="0006540A" w:rsidP="009F6B06">
      <w:pPr>
        <w:pStyle w:val="ListParagraph"/>
        <w:numPr>
          <w:ilvl w:val="0"/>
          <w:numId w:val="3"/>
        </w:numPr>
        <w:rPr>
          <w:color w:val="000000"/>
          <w:szCs w:val="24"/>
        </w:rPr>
      </w:pPr>
      <w:r>
        <w:rPr>
          <w:color w:val="000000"/>
          <w:szCs w:val="24"/>
        </w:rPr>
        <w:t>Added that the hard drives of all laptops must be encrypted and that mobile storage media or the files on them must be encrypted.</w:t>
      </w:r>
      <w:r w:rsidR="009F6B06">
        <w:rPr>
          <w:color w:val="000000"/>
          <w:szCs w:val="24"/>
        </w:rPr>
        <w:t xml:space="preserve"> (Chapter 5.G.3.e.(7) and(8) Computer Security Measures)</w:t>
      </w:r>
    </w:p>
    <w:p w:rsidR="0006540A" w:rsidRDefault="0006540A" w:rsidP="0006540A">
      <w:pPr>
        <w:pStyle w:val="ListParagraph"/>
        <w:rPr>
          <w:color w:val="000000"/>
          <w:szCs w:val="24"/>
        </w:rPr>
      </w:pPr>
    </w:p>
    <w:p w:rsidR="009F6B06" w:rsidRDefault="0006540A" w:rsidP="009F6B06">
      <w:pPr>
        <w:pStyle w:val="ListParagraph"/>
        <w:numPr>
          <w:ilvl w:val="0"/>
          <w:numId w:val="3"/>
        </w:numPr>
        <w:rPr>
          <w:color w:val="000000"/>
          <w:szCs w:val="24"/>
        </w:rPr>
      </w:pPr>
      <w:r>
        <w:rPr>
          <w:color w:val="000000"/>
          <w:szCs w:val="24"/>
        </w:rPr>
        <w:t>Added that trustees must have a set of rules governing the use of the trustee’s computer system by employees.</w:t>
      </w:r>
      <w:r w:rsidR="009F6B06">
        <w:rPr>
          <w:color w:val="000000"/>
          <w:szCs w:val="24"/>
        </w:rPr>
        <w:t xml:space="preserve"> (Chapter 5.G.3.e.(9) Computer Security Measures)</w:t>
      </w:r>
    </w:p>
    <w:p w:rsidR="0006540A" w:rsidRDefault="0006540A" w:rsidP="0006540A">
      <w:pPr>
        <w:pStyle w:val="ListParagraph"/>
        <w:rPr>
          <w:color w:val="000000"/>
          <w:szCs w:val="24"/>
        </w:rPr>
      </w:pPr>
    </w:p>
    <w:p w:rsidR="00D307A3" w:rsidRPr="0006540A" w:rsidRDefault="0006540A" w:rsidP="00C05227">
      <w:pPr>
        <w:pStyle w:val="ListParagraph"/>
        <w:numPr>
          <w:ilvl w:val="0"/>
          <w:numId w:val="3"/>
        </w:numPr>
      </w:pPr>
      <w:r w:rsidRPr="0006540A">
        <w:rPr>
          <w:color w:val="000000"/>
          <w:szCs w:val="24"/>
        </w:rPr>
        <w:t>Strengthened polices regarding protection of estate files, other bankruptcy papers, and portable equipment with memory capability when they are taken out of the trustee’s office.</w:t>
      </w:r>
      <w:r w:rsidR="009F6B06">
        <w:rPr>
          <w:color w:val="000000"/>
          <w:szCs w:val="24"/>
        </w:rPr>
        <w:t xml:space="preserve"> (Chapter 5.G.5.a Records Security)</w:t>
      </w:r>
    </w:p>
    <w:p w:rsidR="0006540A" w:rsidRPr="0006540A" w:rsidRDefault="0006540A" w:rsidP="0006540A">
      <w:pPr>
        <w:pStyle w:val="ListParagraph"/>
      </w:pPr>
    </w:p>
    <w:p w:rsidR="0006540A" w:rsidRPr="0006540A" w:rsidRDefault="0006540A" w:rsidP="0006540A">
      <w:pPr>
        <w:pStyle w:val="ListParagraph"/>
        <w:ind w:left="0"/>
        <w:rPr>
          <w:i/>
          <w:color w:val="000000"/>
          <w:szCs w:val="24"/>
        </w:rPr>
      </w:pPr>
      <w:r w:rsidRPr="0006540A">
        <w:rPr>
          <w:i/>
          <w:color w:val="000000"/>
          <w:szCs w:val="24"/>
        </w:rPr>
        <w:t>-- Chapter 6</w:t>
      </w:r>
    </w:p>
    <w:p w:rsidR="0006540A" w:rsidRPr="0006540A" w:rsidRDefault="0006540A" w:rsidP="0006540A">
      <w:pPr>
        <w:pStyle w:val="ListParagraph"/>
        <w:ind w:left="0"/>
      </w:pPr>
    </w:p>
    <w:p w:rsidR="0006540A" w:rsidRDefault="0006540A" w:rsidP="00C05227">
      <w:pPr>
        <w:pStyle w:val="ListParagraph"/>
        <w:numPr>
          <w:ilvl w:val="0"/>
          <w:numId w:val="3"/>
        </w:numPr>
      </w:pPr>
      <w:r>
        <w:t>Updated the description of the chapter 7 trustee pe</w:t>
      </w:r>
      <w:r w:rsidR="00BF64DC">
        <w:t>rformance review to incorporate the additional areas covered in the new performance review effective October 1, 2012.</w:t>
      </w:r>
      <w:r w:rsidR="00041CC0">
        <w:t xml:space="preserve"> (Chapter 6.B Performance Review)</w:t>
      </w:r>
    </w:p>
    <w:p w:rsidR="00BF64DC" w:rsidRDefault="00BF64DC" w:rsidP="00BF64DC">
      <w:pPr>
        <w:pStyle w:val="ListParagraph"/>
      </w:pPr>
    </w:p>
    <w:p w:rsidR="00BF64DC" w:rsidRDefault="00BF64DC" w:rsidP="00BF64DC">
      <w:pPr>
        <w:pStyle w:val="ListParagraph"/>
        <w:numPr>
          <w:ilvl w:val="0"/>
          <w:numId w:val="3"/>
        </w:numPr>
      </w:pPr>
      <w:r>
        <w:t xml:space="preserve">Updated the section on procedures for suspension and termination pursuant to 28 C.F.R. </w:t>
      </w:r>
      <w:r w:rsidRPr="00BF64DC">
        <w:rPr>
          <w:rFonts w:cs="Times New Roman"/>
        </w:rPr>
        <w:t>§</w:t>
      </w:r>
      <w:r>
        <w:t xml:space="preserve"> 58.6 to refer to seeking a judicial review of the decision by the Director to suspend or terminate the assignment of cases to the trustee.</w:t>
      </w:r>
      <w:r w:rsidR="00041CC0">
        <w:t xml:space="preserve"> (Chapter 6.D Compliance Measures)</w:t>
      </w:r>
    </w:p>
    <w:p w:rsidR="00D307A3" w:rsidRDefault="00D307A3" w:rsidP="00D307A3">
      <w:pPr>
        <w:pStyle w:val="ListParagraph"/>
      </w:pPr>
    </w:p>
    <w:p w:rsidR="000476F6" w:rsidRDefault="000476F6" w:rsidP="00D307A3">
      <w:pPr>
        <w:pStyle w:val="ListParagraph"/>
        <w:ind w:left="0"/>
        <w:rPr>
          <w:u w:val="single"/>
        </w:rPr>
      </w:pPr>
    </w:p>
    <w:p w:rsidR="00D307A3" w:rsidRPr="00C317CD" w:rsidRDefault="00D307A3" w:rsidP="00D307A3">
      <w:pPr>
        <w:pStyle w:val="ListParagraph"/>
        <w:ind w:left="0"/>
        <w:rPr>
          <w:u w:val="single"/>
        </w:rPr>
      </w:pPr>
      <w:r w:rsidRPr="00C317CD">
        <w:rPr>
          <w:u w:val="single"/>
        </w:rPr>
        <w:t xml:space="preserve">Incorporation of BAPCPA and </w:t>
      </w:r>
      <w:r w:rsidR="00C05227" w:rsidRPr="00C317CD">
        <w:rPr>
          <w:u w:val="single"/>
        </w:rPr>
        <w:t>P</w:t>
      </w:r>
      <w:r w:rsidRPr="00C317CD">
        <w:rPr>
          <w:u w:val="single"/>
        </w:rPr>
        <w:t xml:space="preserve">reviously </w:t>
      </w:r>
      <w:r w:rsidR="00C05227" w:rsidRPr="00C317CD">
        <w:rPr>
          <w:u w:val="single"/>
        </w:rPr>
        <w:t>I</w:t>
      </w:r>
      <w:r w:rsidRPr="00C317CD">
        <w:rPr>
          <w:u w:val="single"/>
        </w:rPr>
        <w:t xml:space="preserve">ssued </w:t>
      </w:r>
      <w:r w:rsidR="00C05227" w:rsidRPr="00C317CD">
        <w:rPr>
          <w:u w:val="single"/>
        </w:rPr>
        <w:t>M</w:t>
      </w:r>
      <w:r w:rsidRPr="00C317CD">
        <w:rPr>
          <w:u w:val="single"/>
        </w:rPr>
        <w:t xml:space="preserve">emoranda </w:t>
      </w:r>
      <w:r w:rsidR="00C05227" w:rsidRPr="00C317CD">
        <w:rPr>
          <w:u w:val="single"/>
        </w:rPr>
        <w:t>Regarding</w:t>
      </w:r>
      <w:r w:rsidRPr="00C317CD">
        <w:rPr>
          <w:u w:val="single"/>
        </w:rPr>
        <w:t xml:space="preserve"> Program </w:t>
      </w:r>
      <w:r w:rsidR="00C05227" w:rsidRPr="00C317CD">
        <w:rPr>
          <w:u w:val="single"/>
        </w:rPr>
        <w:t>P</w:t>
      </w:r>
      <w:r w:rsidRPr="00C317CD">
        <w:rPr>
          <w:u w:val="single"/>
        </w:rPr>
        <w:t xml:space="preserve">riorities </w:t>
      </w:r>
    </w:p>
    <w:p w:rsidR="00C317CD" w:rsidRDefault="00C317CD" w:rsidP="00C317CD">
      <w:pPr>
        <w:pStyle w:val="ListParagraph"/>
      </w:pPr>
    </w:p>
    <w:p w:rsidR="00C05227" w:rsidRDefault="00C05227" w:rsidP="00C05227">
      <w:pPr>
        <w:pStyle w:val="ListParagraph"/>
        <w:numPr>
          <w:ilvl w:val="0"/>
          <w:numId w:val="3"/>
        </w:numPr>
      </w:pPr>
      <w:r>
        <w:t>BAPCPA provisions:</w:t>
      </w:r>
    </w:p>
    <w:p w:rsidR="00C05227" w:rsidRDefault="00C05227" w:rsidP="00C05227">
      <w:pPr>
        <w:pStyle w:val="ListParagraph"/>
      </w:pPr>
    </w:p>
    <w:p w:rsidR="00C05227" w:rsidRDefault="00C05227" w:rsidP="00C05227">
      <w:pPr>
        <w:pStyle w:val="ListParagraph"/>
        <w:numPr>
          <w:ilvl w:val="1"/>
          <w:numId w:val="3"/>
        </w:numPr>
      </w:pPr>
      <w:r>
        <w:t>Review of documents filed by debtor for timeliness and sufficiency</w:t>
      </w:r>
      <w:r w:rsidR="00C317CD">
        <w:t xml:space="preserve"> (Chapter 3)</w:t>
      </w:r>
    </w:p>
    <w:p w:rsidR="00C317CD" w:rsidRDefault="00C317CD" w:rsidP="00C05227">
      <w:pPr>
        <w:pStyle w:val="ListParagraph"/>
        <w:numPr>
          <w:ilvl w:val="1"/>
          <w:numId w:val="3"/>
        </w:numPr>
      </w:pPr>
      <w:r>
        <w:t>Exemptions (Chapter 4)</w:t>
      </w:r>
    </w:p>
    <w:p w:rsidR="00C05227" w:rsidRDefault="00C05227" w:rsidP="00C05227">
      <w:pPr>
        <w:pStyle w:val="ListParagraph"/>
        <w:numPr>
          <w:ilvl w:val="1"/>
          <w:numId w:val="3"/>
        </w:numPr>
      </w:pPr>
      <w:r>
        <w:t>Sale of assets that include personally identifiable information</w:t>
      </w:r>
      <w:r w:rsidR="00C317CD">
        <w:t xml:space="preserve"> (Chapter 4)</w:t>
      </w:r>
    </w:p>
    <w:p w:rsidR="00C05227" w:rsidRDefault="00C05227" w:rsidP="00C05227">
      <w:pPr>
        <w:pStyle w:val="ListParagraph"/>
        <w:numPr>
          <w:ilvl w:val="1"/>
          <w:numId w:val="3"/>
        </w:numPr>
      </w:pPr>
      <w:r>
        <w:t>Changes in the distribution priority scheme</w:t>
      </w:r>
      <w:r w:rsidR="00F80107">
        <w:t xml:space="preserve"> (Chapter 4)</w:t>
      </w:r>
    </w:p>
    <w:p w:rsidR="00F80107" w:rsidRDefault="00F80107" w:rsidP="00C05227">
      <w:pPr>
        <w:pStyle w:val="ListParagraph"/>
        <w:numPr>
          <w:ilvl w:val="1"/>
          <w:numId w:val="3"/>
        </w:numPr>
      </w:pPr>
      <w:r>
        <w:t>Notices of domestic support obligations (Chapter4)</w:t>
      </w:r>
    </w:p>
    <w:p w:rsidR="00C05227" w:rsidRDefault="00C05227" w:rsidP="00C05227">
      <w:pPr>
        <w:pStyle w:val="ListParagraph"/>
        <w:numPr>
          <w:ilvl w:val="1"/>
          <w:numId w:val="3"/>
        </w:numPr>
      </w:pPr>
      <w:r>
        <w:t>Plan administrator and health care cases</w:t>
      </w:r>
      <w:r w:rsidR="00F80107">
        <w:t xml:space="preserve"> (Chapter 4)</w:t>
      </w:r>
    </w:p>
    <w:p w:rsidR="00C05227" w:rsidRDefault="00C05227" w:rsidP="00C05227">
      <w:pPr>
        <w:pStyle w:val="ListParagraph"/>
        <w:numPr>
          <w:ilvl w:val="1"/>
          <w:numId w:val="3"/>
        </w:numPr>
      </w:pPr>
      <w:r>
        <w:t>Reviewing for abuse, 707(b)</w:t>
      </w:r>
      <w:r w:rsidR="00F80107">
        <w:t xml:space="preserve"> (Chapter 4)</w:t>
      </w:r>
    </w:p>
    <w:p w:rsidR="00C05227" w:rsidRDefault="00C05227" w:rsidP="00C05227">
      <w:pPr>
        <w:pStyle w:val="ListParagraph"/>
        <w:numPr>
          <w:ilvl w:val="1"/>
          <w:numId w:val="3"/>
        </w:numPr>
      </w:pPr>
      <w:r>
        <w:t>Debtor audits</w:t>
      </w:r>
      <w:r w:rsidR="00F80107">
        <w:t xml:space="preserve"> (Chapter 4)</w:t>
      </w:r>
    </w:p>
    <w:p w:rsidR="00C05227" w:rsidRDefault="00C05227" w:rsidP="00C05227">
      <w:pPr>
        <w:pStyle w:val="ListParagraph"/>
      </w:pPr>
    </w:p>
    <w:p w:rsidR="00C317CD" w:rsidRDefault="00C317CD" w:rsidP="00C317CD">
      <w:pPr>
        <w:pStyle w:val="ListParagraph"/>
        <w:ind w:left="0"/>
      </w:pPr>
      <w:r>
        <w:t xml:space="preserve">-- </w:t>
      </w:r>
      <w:r w:rsidRPr="00C317CD">
        <w:rPr>
          <w:i/>
        </w:rPr>
        <w:t>Chapter 2</w:t>
      </w:r>
    </w:p>
    <w:p w:rsidR="00C317CD" w:rsidRPr="00C317CD" w:rsidRDefault="00C317CD" w:rsidP="00C317CD">
      <w:pPr>
        <w:pStyle w:val="ListParagraph"/>
        <w:ind w:left="0"/>
      </w:pPr>
    </w:p>
    <w:p w:rsidR="00221B9A" w:rsidRDefault="00221B9A" w:rsidP="00221B9A">
      <w:pPr>
        <w:pStyle w:val="ListParagraph"/>
        <w:numPr>
          <w:ilvl w:val="0"/>
          <w:numId w:val="3"/>
        </w:numPr>
      </w:pPr>
      <w:r>
        <w:t>Incorporated the annual Update to Application of Individual for Appointment (or update to Background Questionnaire) (Chapter 2.A Eligibility to Serve on a Panel)</w:t>
      </w:r>
    </w:p>
    <w:p w:rsidR="00221B9A" w:rsidRDefault="00221B9A" w:rsidP="00221B9A">
      <w:pPr>
        <w:pStyle w:val="ListParagraph"/>
      </w:pPr>
    </w:p>
    <w:p w:rsidR="00C05227" w:rsidRDefault="00C05227" w:rsidP="00C05227">
      <w:pPr>
        <w:pStyle w:val="ListParagraph"/>
        <w:numPr>
          <w:ilvl w:val="0"/>
          <w:numId w:val="3"/>
        </w:numPr>
      </w:pPr>
      <w:r>
        <w:t>Eliminat</w:t>
      </w:r>
      <w:r w:rsidR="00221B9A">
        <w:t>ed</w:t>
      </w:r>
      <w:r>
        <w:t xml:space="preserve"> references to one-year, renewal, and short-term appointments.</w:t>
      </w:r>
      <w:r w:rsidR="00221B9A">
        <w:t xml:space="preserve"> (Chapter 2.C Appointment to a Panel)</w:t>
      </w:r>
    </w:p>
    <w:p w:rsidR="000476F6" w:rsidRDefault="000476F6" w:rsidP="00C317CD">
      <w:pPr>
        <w:pStyle w:val="ListParagraph"/>
        <w:ind w:left="0"/>
        <w:rPr>
          <w:i/>
        </w:rPr>
      </w:pPr>
    </w:p>
    <w:p w:rsidR="00C317CD" w:rsidRPr="00C317CD" w:rsidRDefault="00C317CD" w:rsidP="00C317CD">
      <w:pPr>
        <w:pStyle w:val="ListParagraph"/>
        <w:ind w:left="0"/>
        <w:rPr>
          <w:i/>
        </w:rPr>
      </w:pPr>
      <w:r w:rsidRPr="00C317CD">
        <w:rPr>
          <w:i/>
        </w:rPr>
        <w:t>-- Chapter 3</w:t>
      </w:r>
    </w:p>
    <w:p w:rsidR="00C317CD" w:rsidRDefault="00C317CD" w:rsidP="00C317CD">
      <w:pPr>
        <w:pStyle w:val="ListParagraph"/>
        <w:ind w:left="0"/>
      </w:pPr>
    </w:p>
    <w:p w:rsidR="00C317CD" w:rsidRDefault="00C317CD" w:rsidP="00C317CD">
      <w:pPr>
        <w:pStyle w:val="ListParagraph"/>
        <w:numPr>
          <w:ilvl w:val="0"/>
          <w:numId w:val="3"/>
        </w:numPr>
      </w:pPr>
      <w:r>
        <w:t>Added recent policies regarding individuals with limited English proficiency (LEP) and the Program’s Language Assistant Policy (LAP), as well as the policy on debtors with a physical disability, including hearing impairment.</w:t>
      </w:r>
      <w:r w:rsidR="00221B9A">
        <w:t xml:space="preserve">  (Chapter D.6 Language Interpreters and Chapter D.7 Disability)</w:t>
      </w:r>
    </w:p>
    <w:p w:rsidR="00F80107" w:rsidRDefault="00F80107" w:rsidP="00F80107">
      <w:pPr>
        <w:pStyle w:val="ListParagraph"/>
      </w:pPr>
    </w:p>
    <w:p w:rsidR="00C317CD" w:rsidRPr="00F80107" w:rsidRDefault="00F80107" w:rsidP="00C317CD">
      <w:pPr>
        <w:pStyle w:val="ListParagraph"/>
        <w:ind w:left="0"/>
        <w:rPr>
          <w:i/>
        </w:rPr>
      </w:pPr>
      <w:r w:rsidRPr="00F80107">
        <w:rPr>
          <w:i/>
        </w:rPr>
        <w:t>-- Chapter 4</w:t>
      </w:r>
    </w:p>
    <w:p w:rsidR="00C05227" w:rsidRDefault="00C05227" w:rsidP="00C05227">
      <w:pPr>
        <w:pStyle w:val="ListParagraph"/>
      </w:pPr>
    </w:p>
    <w:p w:rsidR="00F80107" w:rsidRDefault="00F80107" w:rsidP="00F80107">
      <w:pPr>
        <w:pStyle w:val="ListParagraph"/>
        <w:numPr>
          <w:ilvl w:val="0"/>
          <w:numId w:val="3"/>
        </w:numPr>
      </w:pPr>
      <w:r>
        <w:t>Incorporated USTP policies on trustee compensation.</w:t>
      </w:r>
      <w:r w:rsidR="007D5D6D">
        <w:t xml:space="preserve"> (Chapter 4.C.11 Compensation and Expenses of Trustees)</w:t>
      </w:r>
    </w:p>
    <w:p w:rsidR="00F80107" w:rsidRDefault="00F80107" w:rsidP="00F80107">
      <w:pPr>
        <w:pStyle w:val="ListParagraph"/>
      </w:pPr>
    </w:p>
    <w:p w:rsidR="00C05227" w:rsidRDefault="00C05227" w:rsidP="00C05227">
      <w:pPr>
        <w:pStyle w:val="ListParagraph"/>
        <w:numPr>
          <w:ilvl w:val="0"/>
          <w:numId w:val="3"/>
        </w:numPr>
      </w:pPr>
      <w:r>
        <w:t>Updated for changes regarding Uniform Final Reports.</w:t>
      </w:r>
      <w:r w:rsidR="007D5D6D">
        <w:t xml:space="preserve"> (Chapter 4.J Make a Final Report and Final Account of the Estate)</w:t>
      </w:r>
    </w:p>
    <w:p w:rsidR="00C05227" w:rsidRDefault="00C05227" w:rsidP="00C05227">
      <w:pPr>
        <w:pStyle w:val="ListParagraph"/>
      </w:pPr>
    </w:p>
    <w:p w:rsidR="0006540A" w:rsidRDefault="0006540A" w:rsidP="0006540A">
      <w:pPr>
        <w:pStyle w:val="ListParagraph"/>
        <w:ind w:left="0"/>
      </w:pPr>
      <w:r>
        <w:t xml:space="preserve">-- </w:t>
      </w:r>
      <w:r w:rsidRPr="0006540A">
        <w:rPr>
          <w:i/>
        </w:rPr>
        <w:t>Chapter 5</w:t>
      </w:r>
    </w:p>
    <w:p w:rsidR="0006540A" w:rsidRDefault="0006540A" w:rsidP="0006540A">
      <w:pPr>
        <w:pStyle w:val="ListParagraph"/>
        <w:ind w:left="0"/>
      </w:pPr>
    </w:p>
    <w:p w:rsidR="00C05227" w:rsidRDefault="0006540A" w:rsidP="00C05227">
      <w:pPr>
        <w:pStyle w:val="ListParagraph"/>
        <w:numPr>
          <w:ilvl w:val="0"/>
          <w:numId w:val="3"/>
        </w:numPr>
      </w:pPr>
      <w:r>
        <w:t>Incorporated USTP policies on trustee access and control of debtor tax returns.</w:t>
      </w:r>
      <w:r w:rsidR="007D5D6D">
        <w:t xml:space="preserve"> (Chapter G.5.d Trustee Access and Control of Debtor Tax Returns) </w:t>
      </w:r>
    </w:p>
    <w:p w:rsidR="00C05227" w:rsidRDefault="00C05227" w:rsidP="00C05227">
      <w:pPr>
        <w:pStyle w:val="ListParagraph"/>
      </w:pPr>
    </w:p>
    <w:p w:rsidR="00C05227" w:rsidRDefault="00C05227" w:rsidP="00C05227">
      <w:pPr>
        <w:pStyle w:val="ListParagraph"/>
        <w:ind w:left="0"/>
        <w:rPr>
          <w:u w:val="single"/>
        </w:rPr>
      </w:pPr>
      <w:r w:rsidRPr="00C05227">
        <w:rPr>
          <w:u w:val="single"/>
        </w:rPr>
        <w:t xml:space="preserve">Other </w:t>
      </w:r>
    </w:p>
    <w:p w:rsidR="00C05227" w:rsidRPr="00C05227" w:rsidRDefault="00C05227" w:rsidP="00C05227">
      <w:pPr>
        <w:pStyle w:val="ListParagraph"/>
        <w:ind w:left="0"/>
        <w:rPr>
          <w:u w:val="single"/>
        </w:rPr>
      </w:pPr>
    </w:p>
    <w:p w:rsidR="00843828" w:rsidRDefault="00843828" w:rsidP="00DE16E6">
      <w:pPr>
        <w:pStyle w:val="ListParagraph"/>
        <w:numPr>
          <w:ilvl w:val="0"/>
          <w:numId w:val="3"/>
        </w:numPr>
      </w:pPr>
      <w:r>
        <w:t>Removed sections on reaffirmation and redemption</w:t>
      </w:r>
      <w:r w:rsidR="00C05227">
        <w:t xml:space="preserve"> as these sections were mainly informational</w:t>
      </w:r>
      <w:r>
        <w:t>.</w:t>
      </w:r>
    </w:p>
    <w:p w:rsidR="00C05227" w:rsidRDefault="00C05227" w:rsidP="00C05227">
      <w:pPr>
        <w:pStyle w:val="ListParagraph"/>
      </w:pPr>
    </w:p>
    <w:p w:rsidR="00990B6D" w:rsidRDefault="00C05227" w:rsidP="00DE16E6">
      <w:pPr>
        <w:pStyle w:val="ListParagraph"/>
        <w:numPr>
          <w:ilvl w:val="0"/>
          <w:numId w:val="3"/>
        </w:numPr>
      </w:pPr>
      <w:r>
        <w:t xml:space="preserve">Removed duplicative recitations of Bankruptcy Code citations and case law references.  </w:t>
      </w:r>
    </w:p>
    <w:sectPr w:rsidR="00990B6D" w:rsidSect="000476F6">
      <w:footerReference w:type="default" r:id="rId8"/>
      <w:pgSz w:w="12240" w:h="15840"/>
      <w:pgMar w:top="810" w:right="1440" w:bottom="1440" w:left="1440" w:header="720" w:footer="16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927" w:rsidRDefault="00F75927" w:rsidP="000476F6">
      <w:r>
        <w:separator/>
      </w:r>
    </w:p>
  </w:endnote>
  <w:endnote w:type="continuationSeparator" w:id="0">
    <w:p w:rsidR="00F75927" w:rsidRDefault="00F75927" w:rsidP="00047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006335"/>
      <w:docPartObj>
        <w:docPartGallery w:val="Page Numbers (Bottom of Page)"/>
        <w:docPartUnique/>
      </w:docPartObj>
    </w:sdtPr>
    <w:sdtContent>
      <w:sdt>
        <w:sdtPr>
          <w:id w:val="-1669238322"/>
          <w:docPartObj>
            <w:docPartGallery w:val="Page Numbers (Top of Page)"/>
            <w:docPartUnique/>
          </w:docPartObj>
        </w:sdtPr>
        <w:sdtContent>
          <w:p w:rsidR="00F75927" w:rsidRDefault="00F75927">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8F18D6">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8F18D6">
              <w:rPr>
                <w:b/>
                <w:bCs/>
                <w:noProof/>
              </w:rPr>
              <w:t>4</w:t>
            </w:r>
            <w:r>
              <w:rPr>
                <w:b/>
                <w:bCs/>
                <w:szCs w:val="24"/>
              </w:rPr>
              <w:fldChar w:fldCharType="end"/>
            </w:r>
          </w:p>
        </w:sdtContent>
      </w:sdt>
    </w:sdtContent>
  </w:sdt>
  <w:p w:rsidR="00F75927" w:rsidRDefault="00F759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927" w:rsidRDefault="00F75927" w:rsidP="000476F6">
      <w:r>
        <w:separator/>
      </w:r>
    </w:p>
  </w:footnote>
  <w:footnote w:type="continuationSeparator" w:id="0">
    <w:p w:rsidR="00F75927" w:rsidRDefault="00F75927" w:rsidP="000476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365E2"/>
    <w:multiLevelType w:val="hybridMultilevel"/>
    <w:tmpl w:val="6AD25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4F669C"/>
    <w:multiLevelType w:val="hybridMultilevel"/>
    <w:tmpl w:val="C43A8D10"/>
    <w:lvl w:ilvl="0" w:tplc="427E722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6BF5CF6"/>
    <w:multiLevelType w:val="multilevel"/>
    <w:tmpl w:val="0C267204"/>
    <w:styleLink w:val="Handbookstyle"/>
    <w:lvl w:ilvl="0">
      <w:start w:val="1"/>
      <w:numFmt w:val="upperRoman"/>
      <w:lvlText w:val="%1."/>
      <w:lvlJc w:val="left"/>
      <w:pPr>
        <w:tabs>
          <w:tab w:val="num" w:pos="720"/>
        </w:tabs>
        <w:ind w:left="648" w:hanging="648"/>
      </w:pPr>
      <w:rPr>
        <w:rFonts w:ascii="Times New Roman" w:hAnsi="Times New Roman" w:hint="default"/>
        <w:sz w:val="24"/>
      </w:rPr>
    </w:lvl>
    <w:lvl w:ilvl="1">
      <w:start w:val="1"/>
      <w:numFmt w:val="upperLetter"/>
      <w:lvlText w:val="%2."/>
      <w:lvlJc w:val="left"/>
      <w:pPr>
        <w:ind w:left="1224" w:hanging="576"/>
      </w:pPr>
      <w:rPr>
        <w:rFonts w:hint="default"/>
      </w:rPr>
    </w:lvl>
    <w:lvl w:ilvl="2">
      <w:start w:val="1"/>
      <w:numFmt w:val="decimal"/>
      <w:lvlText w:val="%3."/>
      <w:lvlJc w:val="left"/>
      <w:pPr>
        <w:tabs>
          <w:tab w:val="num" w:pos="1584"/>
        </w:tabs>
        <w:ind w:left="1872" w:hanging="432"/>
      </w:pPr>
      <w:rPr>
        <w:rFonts w:hint="default"/>
      </w:rPr>
    </w:lvl>
    <w:lvl w:ilvl="3">
      <w:start w:val="1"/>
      <w:numFmt w:val="lowerLetter"/>
      <w:lvlText w:val="%4."/>
      <w:lvlJc w:val="left"/>
      <w:pPr>
        <w:tabs>
          <w:tab w:val="num" w:pos="1800"/>
        </w:tabs>
        <w:ind w:left="2088" w:hanging="360"/>
      </w:pPr>
      <w:rPr>
        <w:rFonts w:hint="default"/>
      </w:rPr>
    </w:lvl>
    <w:lvl w:ilvl="4">
      <w:start w:val="1"/>
      <w:numFmt w:val="decimal"/>
      <w:lvlText w:val="(%5)"/>
      <w:lvlJc w:val="left"/>
      <w:pPr>
        <w:tabs>
          <w:tab w:val="num" w:pos="2160"/>
        </w:tabs>
        <w:ind w:left="2736" w:hanging="648"/>
      </w:pPr>
      <w:rPr>
        <w:rFonts w:hint="default"/>
      </w:rPr>
    </w:lvl>
    <w:lvl w:ilvl="5">
      <w:start w:val="1"/>
      <w:numFmt w:val="lowerLetter"/>
      <w:lvlText w:val="(%6)"/>
      <w:lvlJc w:val="left"/>
      <w:pPr>
        <w:tabs>
          <w:tab w:val="num" w:pos="2664"/>
        </w:tabs>
        <w:ind w:left="3312" w:hanging="648"/>
      </w:pPr>
      <w:rPr>
        <w:rFonts w:hint="default"/>
      </w:rPr>
    </w:lvl>
    <w:lvl w:ilvl="6">
      <w:start w:val="1"/>
      <w:numFmt w:val="lowerRoman"/>
      <w:lvlText w:val="%7."/>
      <w:lvlJc w:val="left"/>
      <w:pPr>
        <w:ind w:left="3384" w:hanging="21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6E6"/>
    <w:rsid w:val="00041CC0"/>
    <w:rsid w:val="000476F6"/>
    <w:rsid w:val="0006540A"/>
    <w:rsid w:val="00221B9A"/>
    <w:rsid w:val="002913C7"/>
    <w:rsid w:val="00394910"/>
    <w:rsid w:val="003C668E"/>
    <w:rsid w:val="00433EF2"/>
    <w:rsid w:val="005A28C7"/>
    <w:rsid w:val="005C2009"/>
    <w:rsid w:val="005C250F"/>
    <w:rsid w:val="00666807"/>
    <w:rsid w:val="006F37CA"/>
    <w:rsid w:val="007D5D6D"/>
    <w:rsid w:val="00840DD0"/>
    <w:rsid w:val="00843828"/>
    <w:rsid w:val="00855DF9"/>
    <w:rsid w:val="008F18D6"/>
    <w:rsid w:val="00990B6D"/>
    <w:rsid w:val="009F6B06"/>
    <w:rsid w:val="00B6425F"/>
    <w:rsid w:val="00BF64DC"/>
    <w:rsid w:val="00C05227"/>
    <w:rsid w:val="00C317CD"/>
    <w:rsid w:val="00D307A3"/>
    <w:rsid w:val="00D36B3A"/>
    <w:rsid w:val="00DC2475"/>
    <w:rsid w:val="00DE16E6"/>
    <w:rsid w:val="00DF627D"/>
    <w:rsid w:val="00E05701"/>
    <w:rsid w:val="00F75927"/>
    <w:rsid w:val="00F80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andbookstyle">
    <w:name w:val="Handbook style"/>
    <w:uiPriority w:val="99"/>
    <w:rsid w:val="00666807"/>
    <w:pPr>
      <w:numPr>
        <w:numId w:val="1"/>
      </w:numPr>
    </w:pPr>
  </w:style>
  <w:style w:type="paragraph" w:styleId="ListParagraph">
    <w:name w:val="List Paragraph"/>
    <w:basedOn w:val="Normal"/>
    <w:uiPriority w:val="34"/>
    <w:qFormat/>
    <w:rsid w:val="00DE16E6"/>
    <w:pPr>
      <w:ind w:left="720"/>
      <w:contextualSpacing/>
    </w:pPr>
  </w:style>
  <w:style w:type="paragraph" w:styleId="Header">
    <w:name w:val="header"/>
    <w:basedOn w:val="Normal"/>
    <w:link w:val="HeaderChar"/>
    <w:uiPriority w:val="99"/>
    <w:unhideWhenUsed/>
    <w:rsid w:val="000476F6"/>
    <w:pPr>
      <w:tabs>
        <w:tab w:val="center" w:pos="4680"/>
        <w:tab w:val="right" w:pos="9360"/>
      </w:tabs>
    </w:pPr>
  </w:style>
  <w:style w:type="character" w:customStyle="1" w:styleId="HeaderChar">
    <w:name w:val="Header Char"/>
    <w:basedOn w:val="DefaultParagraphFont"/>
    <w:link w:val="Header"/>
    <w:uiPriority w:val="99"/>
    <w:rsid w:val="000476F6"/>
  </w:style>
  <w:style w:type="paragraph" w:styleId="Footer">
    <w:name w:val="footer"/>
    <w:basedOn w:val="Normal"/>
    <w:link w:val="FooterChar"/>
    <w:uiPriority w:val="99"/>
    <w:unhideWhenUsed/>
    <w:rsid w:val="000476F6"/>
    <w:pPr>
      <w:tabs>
        <w:tab w:val="center" w:pos="4680"/>
        <w:tab w:val="right" w:pos="9360"/>
      </w:tabs>
    </w:pPr>
  </w:style>
  <w:style w:type="character" w:customStyle="1" w:styleId="FooterChar">
    <w:name w:val="Footer Char"/>
    <w:basedOn w:val="DefaultParagraphFont"/>
    <w:link w:val="Footer"/>
    <w:uiPriority w:val="99"/>
    <w:rsid w:val="000476F6"/>
  </w:style>
  <w:style w:type="paragraph" w:styleId="BalloonText">
    <w:name w:val="Balloon Text"/>
    <w:basedOn w:val="Normal"/>
    <w:link w:val="BalloonTextChar"/>
    <w:uiPriority w:val="99"/>
    <w:semiHidden/>
    <w:unhideWhenUsed/>
    <w:rsid w:val="00F75927"/>
    <w:rPr>
      <w:rFonts w:ascii="Tahoma" w:hAnsi="Tahoma" w:cs="Tahoma"/>
      <w:sz w:val="16"/>
      <w:szCs w:val="16"/>
    </w:rPr>
  </w:style>
  <w:style w:type="character" w:customStyle="1" w:styleId="BalloonTextChar">
    <w:name w:val="Balloon Text Char"/>
    <w:basedOn w:val="DefaultParagraphFont"/>
    <w:link w:val="BalloonText"/>
    <w:uiPriority w:val="99"/>
    <w:semiHidden/>
    <w:rsid w:val="00F759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andbookstyle">
    <w:name w:val="Handbook style"/>
    <w:uiPriority w:val="99"/>
    <w:rsid w:val="00666807"/>
    <w:pPr>
      <w:numPr>
        <w:numId w:val="1"/>
      </w:numPr>
    </w:pPr>
  </w:style>
  <w:style w:type="paragraph" w:styleId="ListParagraph">
    <w:name w:val="List Paragraph"/>
    <w:basedOn w:val="Normal"/>
    <w:uiPriority w:val="34"/>
    <w:qFormat/>
    <w:rsid w:val="00DE16E6"/>
    <w:pPr>
      <w:ind w:left="720"/>
      <w:contextualSpacing/>
    </w:pPr>
  </w:style>
  <w:style w:type="paragraph" w:styleId="Header">
    <w:name w:val="header"/>
    <w:basedOn w:val="Normal"/>
    <w:link w:val="HeaderChar"/>
    <w:uiPriority w:val="99"/>
    <w:unhideWhenUsed/>
    <w:rsid w:val="000476F6"/>
    <w:pPr>
      <w:tabs>
        <w:tab w:val="center" w:pos="4680"/>
        <w:tab w:val="right" w:pos="9360"/>
      </w:tabs>
    </w:pPr>
  </w:style>
  <w:style w:type="character" w:customStyle="1" w:styleId="HeaderChar">
    <w:name w:val="Header Char"/>
    <w:basedOn w:val="DefaultParagraphFont"/>
    <w:link w:val="Header"/>
    <w:uiPriority w:val="99"/>
    <w:rsid w:val="000476F6"/>
  </w:style>
  <w:style w:type="paragraph" w:styleId="Footer">
    <w:name w:val="footer"/>
    <w:basedOn w:val="Normal"/>
    <w:link w:val="FooterChar"/>
    <w:uiPriority w:val="99"/>
    <w:unhideWhenUsed/>
    <w:rsid w:val="000476F6"/>
    <w:pPr>
      <w:tabs>
        <w:tab w:val="center" w:pos="4680"/>
        <w:tab w:val="right" w:pos="9360"/>
      </w:tabs>
    </w:pPr>
  </w:style>
  <w:style w:type="character" w:customStyle="1" w:styleId="FooterChar">
    <w:name w:val="Footer Char"/>
    <w:basedOn w:val="DefaultParagraphFont"/>
    <w:link w:val="Footer"/>
    <w:uiPriority w:val="99"/>
    <w:rsid w:val="000476F6"/>
  </w:style>
  <w:style w:type="paragraph" w:styleId="BalloonText">
    <w:name w:val="Balloon Text"/>
    <w:basedOn w:val="Normal"/>
    <w:link w:val="BalloonTextChar"/>
    <w:uiPriority w:val="99"/>
    <w:semiHidden/>
    <w:unhideWhenUsed/>
    <w:rsid w:val="00F75927"/>
    <w:rPr>
      <w:rFonts w:ascii="Tahoma" w:hAnsi="Tahoma" w:cs="Tahoma"/>
      <w:sz w:val="16"/>
      <w:szCs w:val="16"/>
    </w:rPr>
  </w:style>
  <w:style w:type="character" w:customStyle="1" w:styleId="BalloonTextChar">
    <w:name w:val="Balloon Text Char"/>
    <w:basedOn w:val="DefaultParagraphFont"/>
    <w:link w:val="BalloonText"/>
    <w:uiPriority w:val="99"/>
    <w:semiHidden/>
    <w:rsid w:val="00F759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DOJ-US Trustee Program</Company>
  <LinksUpToDate>false</LinksUpToDate>
  <CharactersWithSpaces>6877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 Trustee Program</dc:creator>
  <cp:lastModifiedBy>US Trustee Program</cp:lastModifiedBy>
  <cp:revision>11</cp:revision>
  <cp:lastPrinted>2012-06-11T20:38:00Z</cp:lastPrinted>
  <dcterms:created xsi:type="dcterms:W3CDTF">2012-06-07T14:33:00Z</dcterms:created>
  <dcterms:modified xsi:type="dcterms:W3CDTF">2012-06-11T21:16:00Z</dcterms:modified>
</cp:coreProperties>
</file>