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4B" w:rsidRDefault="005A2301" w:rsidP="00255FC7">
      <w:r w:rsidRPr="005A2301">
        <w:rPr>
          <w:noProof/>
        </w:rPr>
        <w:drawing>
          <wp:inline distT="0" distB="0" distL="0" distR="0">
            <wp:extent cx="752475" cy="752475"/>
            <wp:effectExtent l="19050" t="0" r="9525" b="0"/>
            <wp:docPr id="2" name="Picture 1" descr="cid:image001.png@01CC0F31.28B13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0F31.28B13CE0"/>
                    <pic:cNvPicPr>
                      <a:picLocks noChangeAspect="1" noChangeArrowheads="1"/>
                    </pic:cNvPicPr>
                  </pic:nvPicPr>
                  <pic:blipFill>
                    <a:blip r:embed="rId7" cstate="print"/>
                    <a:srcRect/>
                    <a:stretch>
                      <a:fillRect/>
                    </a:stretch>
                  </pic:blipFill>
                  <pic:spPr bwMode="auto">
                    <a:xfrm>
                      <a:off x="0" y="0"/>
                      <a:ext cx="752475" cy="752475"/>
                    </a:xfrm>
                    <a:prstGeom prst="rect">
                      <a:avLst/>
                    </a:prstGeom>
                    <a:noFill/>
                    <a:ln w="9525">
                      <a:noFill/>
                      <a:miter lim="800000"/>
                      <a:headEnd/>
                      <a:tailEnd/>
                    </a:ln>
                  </pic:spPr>
                </pic:pic>
              </a:graphicData>
            </a:graphic>
          </wp:inline>
        </w:drawing>
      </w:r>
      <w:r w:rsidR="00255FC7">
        <w:object w:dxaOrig="789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68.25pt" o:ole="">
            <v:imagedata r:id="rId8" o:title=""/>
          </v:shape>
          <o:OLEObject Type="Embed" ProgID="Presentations.Drawing.15" ShapeID="_x0000_i1025" DrawAspect="Content" ObjectID="_1464188042" r:id="rId9"/>
        </w:object>
      </w:r>
    </w:p>
    <w:p w:rsidR="00255FC7" w:rsidRDefault="000F4176" w:rsidP="00255FC7">
      <w:r>
        <w:rPr>
          <w:noProof/>
        </w:rPr>
        <w:pict>
          <v:rect id="_x0000_s1027" style="position:absolute;margin-left:71.75pt;margin-top:151.5pt;width:468pt;height:.95pt;z-index:-251658752;mso-position-horizontal-relative:page;mso-position-vertical-relative:page" o:allowincell="f" fillcolor="black" stroked="f" strokeweight="0">
            <v:fill color2="black"/>
            <w10:wrap anchorx="page" anchory="page"/>
            <w10:anchorlock/>
          </v:rect>
        </w:pict>
      </w:r>
    </w:p>
    <w:p w:rsidR="00255FC7" w:rsidRPr="00673915" w:rsidRDefault="00255FC7" w:rsidP="00255FC7">
      <w:pPr>
        <w:tabs>
          <w:tab w:val="right" w:pos="9360"/>
        </w:tabs>
      </w:pPr>
      <w:r w:rsidRPr="00673915">
        <w:t>FOR IMMEDIATE RELEASE</w:t>
      </w:r>
      <w:r w:rsidRPr="00673915">
        <w:tab/>
      </w:r>
      <w:bookmarkStart w:id="0" w:name="a2"/>
      <w:r w:rsidRPr="00673915">
        <w:t>AT</w:t>
      </w:r>
      <w:bookmarkEnd w:id="0"/>
    </w:p>
    <w:p w:rsidR="00255FC7" w:rsidRPr="00673915" w:rsidRDefault="00D07C6E" w:rsidP="00255FC7">
      <w:pPr>
        <w:tabs>
          <w:tab w:val="right" w:pos="9360"/>
        </w:tabs>
      </w:pPr>
      <w:bookmarkStart w:id="1" w:name="a3"/>
      <w:r>
        <w:t>MON</w:t>
      </w:r>
      <w:r w:rsidR="00255FC7">
        <w:t>DAY</w:t>
      </w:r>
      <w:r w:rsidR="00255FC7" w:rsidRPr="00673915">
        <w:t xml:space="preserve">, </w:t>
      </w:r>
      <w:bookmarkEnd w:id="1"/>
      <w:r w:rsidR="00255FC7">
        <w:t>M</w:t>
      </w:r>
      <w:r>
        <w:t>AY 23</w:t>
      </w:r>
      <w:r w:rsidR="00255FC7" w:rsidRPr="00673915">
        <w:t>, 2011</w:t>
      </w:r>
      <w:r w:rsidR="00255FC7" w:rsidRPr="00673915">
        <w:tab/>
        <w:t xml:space="preserve">(202) </w:t>
      </w:r>
      <w:bookmarkStart w:id="2" w:name="a4"/>
      <w:r w:rsidR="00255FC7" w:rsidRPr="00673915">
        <w:t>514-2007</w:t>
      </w:r>
      <w:bookmarkEnd w:id="2"/>
    </w:p>
    <w:p w:rsidR="00255FC7" w:rsidRDefault="000F4176" w:rsidP="00255FC7">
      <w:pPr>
        <w:tabs>
          <w:tab w:val="right" w:pos="9360"/>
        </w:tabs>
      </w:pPr>
      <w:hyperlink r:id="rId10" w:history="1">
        <w:r w:rsidR="00802357" w:rsidRPr="004102BF">
          <w:rPr>
            <w:rStyle w:val="Hyperlink"/>
          </w:rPr>
          <w:t>WWW.JUSTICE.GOV</w:t>
        </w:r>
      </w:hyperlink>
      <w:r w:rsidR="00255FC7">
        <w:t xml:space="preserve"> </w:t>
      </w:r>
      <w:r w:rsidR="00255FC7" w:rsidRPr="00673915">
        <w:tab/>
        <w:t>TDD (202) 514-1888</w:t>
      </w:r>
    </w:p>
    <w:p w:rsidR="00255FC7" w:rsidRDefault="00255FC7" w:rsidP="00255FC7"/>
    <w:p w:rsidR="00D07C6E" w:rsidRPr="00D07C6E" w:rsidRDefault="00D07C6E" w:rsidP="00D07C6E">
      <w:pPr>
        <w:jc w:val="center"/>
        <w:rPr>
          <w:b/>
          <w:u w:val="single"/>
        </w:rPr>
      </w:pPr>
      <w:r>
        <w:rPr>
          <w:b/>
          <w:u w:val="single"/>
        </w:rPr>
        <w:t xml:space="preserve">REMARKS AS PREPARED FOR DELIVERY BY </w:t>
      </w:r>
      <w:r w:rsidRPr="00D07C6E">
        <w:rPr>
          <w:b/>
          <w:u w:val="single"/>
        </w:rPr>
        <w:t>ASSISTANT AT</w:t>
      </w:r>
      <w:r>
        <w:rPr>
          <w:b/>
          <w:u w:val="single"/>
        </w:rPr>
        <w:t>TORNEY GENERAL VARNEY REGARDING JUSTICE DEPARTMENT LAWSUIT TO STOP H&amp;R BLOCK INC. FROM BUYING TAXACT</w:t>
      </w:r>
    </w:p>
    <w:p w:rsidR="00D07C6E" w:rsidRDefault="00D07C6E" w:rsidP="00255FC7"/>
    <w:p w:rsidR="00D07C6E" w:rsidRDefault="00D07C6E" w:rsidP="00D07C6E">
      <w:pPr>
        <w:jc w:val="center"/>
      </w:pPr>
      <w:r>
        <w:t>WASHINGTON, D.C.</w:t>
      </w:r>
    </w:p>
    <w:p w:rsidR="00D07C6E" w:rsidRDefault="00D07C6E" w:rsidP="00255FC7"/>
    <w:p w:rsidR="00D07C6E" w:rsidRPr="001379A6" w:rsidRDefault="00D07C6E" w:rsidP="00D07C6E">
      <w:pPr>
        <w:rPr>
          <w:rFonts w:cs="Times New Roman"/>
          <w:szCs w:val="24"/>
        </w:rPr>
      </w:pPr>
      <w:r w:rsidRPr="001379A6">
        <w:rPr>
          <w:rFonts w:cs="Times New Roman"/>
          <w:szCs w:val="24"/>
        </w:rPr>
        <w:tab/>
        <w:t xml:space="preserve">Good morning and thank you for joining us.   I know you have heard the old saying, there are only two things in life that are certain—death and taxes.  Don’t worry, I’m not here to talk to you about death but I do want to talk to you about a significant enforcement action the Antitrust Division has taken today to ensure that the millions of </w:t>
      </w:r>
      <w:r w:rsidR="00ED6CF3">
        <w:rPr>
          <w:rFonts w:cs="Times New Roman"/>
          <w:szCs w:val="24"/>
        </w:rPr>
        <w:t>consumers</w:t>
      </w:r>
      <w:r w:rsidRPr="001379A6">
        <w:rPr>
          <w:rFonts w:cs="Times New Roman"/>
          <w:szCs w:val="24"/>
        </w:rPr>
        <w:t xml:space="preserve"> who each year use do-it-yourself tax programs will continue to have the benefit of competition.</w:t>
      </w:r>
    </w:p>
    <w:p w:rsidR="00D07C6E" w:rsidRPr="001379A6" w:rsidRDefault="00D07C6E" w:rsidP="00D07C6E">
      <w:pPr>
        <w:rPr>
          <w:rFonts w:cs="Times New Roman"/>
          <w:szCs w:val="24"/>
        </w:rPr>
      </w:pPr>
    </w:p>
    <w:p w:rsidR="00D07C6E" w:rsidRPr="001379A6" w:rsidRDefault="00D07C6E" w:rsidP="00D07C6E">
      <w:pPr>
        <w:rPr>
          <w:rFonts w:cs="Times New Roman"/>
          <w:szCs w:val="24"/>
        </w:rPr>
      </w:pPr>
      <w:r w:rsidRPr="001379A6">
        <w:rPr>
          <w:rFonts w:cs="Times New Roman"/>
          <w:szCs w:val="24"/>
        </w:rPr>
        <w:tab/>
        <w:t xml:space="preserve">This morning, the Department filed an antitrust lawsuit in U.S. District Court in Washington, D.C., to prevent H&amp;R Block from acquiring </w:t>
      </w:r>
      <w:proofErr w:type="spellStart"/>
      <w:r w:rsidRPr="001379A6">
        <w:rPr>
          <w:rFonts w:cs="Times New Roman"/>
          <w:szCs w:val="24"/>
        </w:rPr>
        <w:t>TaxACT</w:t>
      </w:r>
      <w:proofErr w:type="spellEnd"/>
      <w:r w:rsidRPr="001379A6">
        <w:rPr>
          <w:rFonts w:cs="Times New Roman"/>
          <w:szCs w:val="24"/>
        </w:rPr>
        <w:t>.  We are blocking this transaction because the proposed merger would substantially lessen competition in the tax preparation software market, resulting in higher prices, lower quality and reduced innovation.</w:t>
      </w:r>
    </w:p>
    <w:p w:rsidR="00D07C6E" w:rsidRPr="001379A6" w:rsidRDefault="00D07C6E" w:rsidP="00D07C6E">
      <w:pPr>
        <w:rPr>
          <w:rFonts w:cs="Times New Roman"/>
          <w:szCs w:val="24"/>
        </w:rPr>
      </w:pPr>
    </w:p>
    <w:p w:rsidR="00D07C6E" w:rsidRDefault="00D07C6E" w:rsidP="00D07C6E">
      <w:pPr>
        <w:ind w:firstLine="720"/>
        <w:rPr>
          <w:rFonts w:cs="Times New Roman"/>
          <w:szCs w:val="24"/>
        </w:rPr>
      </w:pPr>
      <w:r w:rsidRPr="001379A6">
        <w:rPr>
          <w:rFonts w:cs="Times New Roman"/>
          <w:szCs w:val="24"/>
        </w:rPr>
        <w:t xml:space="preserve">Between 35 and 40 million taxpayers use software products to prepare and file their federal and state income taxes.  Three companies account for 90 percent of all sales of consumer tax software products.  Combining H&amp;R Block and </w:t>
      </w:r>
      <w:proofErr w:type="spellStart"/>
      <w:r w:rsidRPr="001379A6">
        <w:rPr>
          <w:rFonts w:cs="Times New Roman"/>
          <w:szCs w:val="24"/>
        </w:rPr>
        <w:t>TaxACT</w:t>
      </w:r>
      <w:proofErr w:type="spellEnd"/>
      <w:r w:rsidRPr="001379A6">
        <w:rPr>
          <w:rFonts w:cs="Times New Roman"/>
          <w:szCs w:val="24"/>
        </w:rPr>
        <w:t xml:space="preserve"> would destroy the head-to-head competition between these two companies, leaving only one other major competitor</w:t>
      </w:r>
      <w:r w:rsidR="00ED6CF3">
        <w:rPr>
          <w:rFonts w:cs="Times New Roman"/>
          <w:szCs w:val="24"/>
        </w:rPr>
        <w:t>.</w:t>
      </w:r>
    </w:p>
    <w:p w:rsidR="00ED6CF3" w:rsidRPr="001379A6" w:rsidRDefault="00ED6CF3" w:rsidP="00D07C6E">
      <w:pPr>
        <w:ind w:firstLine="720"/>
        <w:rPr>
          <w:rFonts w:cs="Times New Roman"/>
          <w:szCs w:val="24"/>
        </w:rPr>
      </w:pPr>
    </w:p>
    <w:p w:rsidR="00D07C6E" w:rsidRPr="001379A6" w:rsidRDefault="00ED6CF3" w:rsidP="00D07C6E">
      <w:pPr>
        <w:ind w:firstLine="720"/>
        <w:rPr>
          <w:rFonts w:cs="Times New Roman"/>
          <w:szCs w:val="24"/>
        </w:rPr>
      </w:pPr>
      <w:r>
        <w:rPr>
          <w:rFonts w:cs="Times New Roman"/>
          <w:szCs w:val="24"/>
        </w:rPr>
        <w:t>T</w:t>
      </w:r>
      <w:r w:rsidR="00D07C6E" w:rsidRPr="001379A6">
        <w:rPr>
          <w:rFonts w:cs="Times New Roman"/>
          <w:szCs w:val="24"/>
        </w:rPr>
        <w:t>hat is not enough competition in this valuable industry.</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proofErr w:type="spellStart"/>
      <w:r w:rsidRPr="001379A6">
        <w:rPr>
          <w:rFonts w:cs="Times New Roman"/>
          <w:szCs w:val="24"/>
        </w:rPr>
        <w:t>TaxACT</w:t>
      </w:r>
      <w:proofErr w:type="spellEnd"/>
      <w:r w:rsidRPr="001379A6">
        <w:rPr>
          <w:rFonts w:cs="Times New Roman"/>
          <w:szCs w:val="24"/>
        </w:rPr>
        <w:t xml:space="preserve"> is an aggressive competitor in the market, and is feared by both H&amp;R Block and the only other leading provider of these products, Intuit.</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r w:rsidRPr="001379A6">
        <w:rPr>
          <w:rFonts w:cs="Times New Roman"/>
          <w:szCs w:val="24"/>
        </w:rPr>
        <w:t xml:space="preserve">The following statements, repeated in our lawsuit, made by H&amp;R Block, show just how clear the competition is:  </w:t>
      </w:r>
    </w:p>
    <w:p w:rsidR="00D07C6E" w:rsidRPr="001379A6" w:rsidRDefault="00D07C6E" w:rsidP="00D07C6E">
      <w:pPr>
        <w:ind w:firstLine="720"/>
        <w:rPr>
          <w:rFonts w:cs="Times New Roman"/>
          <w:szCs w:val="24"/>
        </w:rPr>
      </w:pPr>
    </w:p>
    <w:p w:rsidR="00D07C6E" w:rsidRPr="001379A6" w:rsidRDefault="00D07C6E" w:rsidP="00D07C6E">
      <w:pPr>
        <w:pStyle w:val="ListParagraph"/>
        <w:numPr>
          <w:ilvl w:val="0"/>
          <w:numId w:val="1"/>
        </w:numPr>
        <w:rPr>
          <w:rFonts w:cs="Times New Roman"/>
          <w:szCs w:val="24"/>
        </w:rPr>
      </w:pPr>
      <w:r w:rsidRPr="001379A6">
        <w:rPr>
          <w:rFonts w:cs="Times New Roman"/>
          <w:szCs w:val="24"/>
        </w:rPr>
        <w:t xml:space="preserve">A primary benefit for H&amp;R Block in acquiring </w:t>
      </w:r>
      <w:proofErr w:type="spellStart"/>
      <w:r w:rsidRPr="001379A6">
        <w:rPr>
          <w:rFonts w:cs="Times New Roman"/>
          <w:szCs w:val="24"/>
        </w:rPr>
        <w:t>TaxACT</w:t>
      </w:r>
      <w:proofErr w:type="spellEnd"/>
      <w:r w:rsidRPr="001379A6">
        <w:rPr>
          <w:rFonts w:cs="Times New Roman"/>
          <w:szCs w:val="24"/>
        </w:rPr>
        <w:t xml:space="preserve"> is the “[</w:t>
      </w:r>
      <w:r w:rsidR="00ED6CF3">
        <w:rPr>
          <w:rFonts w:cs="Times New Roman"/>
          <w:szCs w:val="24"/>
        </w:rPr>
        <w:t>E</w:t>
      </w:r>
      <w:r w:rsidRPr="001379A6">
        <w:rPr>
          <w:rFonts w:cs="Times New Roman"/>
          <w:szCs w:val="24"/>
        </w:rPr>
        <w:t>]</w:t>
      </w:r>
      <w:proofErr w:type="spellStart"/>
      <w:r w:rsidRPr="001379A6">
        <w:rPr>
          <w:rFonts w:cs="Times New Roman"/>
          <w:szCs w:val="24"/>
        </w:rPr>
        <w:t>limination</w:t>
      </w:r>
      <w:proofErr w:type="spellEnd"/>
      <w:r w:rsidRPr="001379A6">
        <w:rPr>
          <w:rFonts w:cs="Times New Roman"/>
          <w:szCs w:val="24"/>
        </w:rPr>
        <w:t xml:space="preserve"> of competitor.”</w:t>
      </w:r>
    </w:p>
    <w:p w:rsidR="00D07C6E" w:rsidRPr="001379A6" w:rsidRDefault="00D07C6E" w:rsidP="00D07C6E">
      <w:pPr>
        <w:pStyle w:val="ListParagraph"/>
        <w:ind w:left="1440"/>
        <w:rPr>
          <w:rFonts w:cs="Times New Roman"/>
          <w:szCs w:val="24"/>
        </w:rPr>
      </w:pPr>
    </w:p>
    <w:p w:rsidR="00D07C6E" w:rsidRPr="001379A6" w:rsidRDefault="00D07C6E" w:rsidP="00D07C6E">
      <w:pPr>
        <w:pStyle w:val="ListParagraph"/>
        <w:numPr>
          <w:ilvl w:val="0"/>
          <w:numId w:val="1"/>
        </w:numPr>
        <w:rPr>
          <w:rFonts w:cs="Times New Roman"/>
          <w:szCs w:val="24"/>
        </w:rPr>
      </w:pPr>
      <w:r w:rsidRPr="001379A6">
        <w:rPr>
          <w:rFonts w:cs="Times New Roman"/>
          <w:szCs w:val="24"/>
        </w:rPr>
        <w:t>In discussing the acquisition, H&amp;R Block</w:t>
      </w:r>
      <w:r w:rsidR="00ED6CF3">
        <w:rPr>
          <w:rFonts w:cs="Times New Roman"/>
          <w:szCs w:val="24"/>
        </w:rPr>
        <w:t xml:space="preserve"> noted that one of the</w:t>
      </w:r>
      <w:r w:rsidRPr="001379A6">
        <w:rPr>
          <w:rFonts w:cs="Times New Roman"/>
          <w:szCs w:val="24"/>
        </w:rPr>
        <w:t xml:space="preserve"> “strategic opportunities” of the deal was to “acquire </w:t>
      </w:r>
      <w:proofErr w:type="spellStart"/>
      <w:r w:rsidRPr="001379A6">
        <w:rPr>
          <w:rFonts w:cs="Times New Roman"/>
          <w:szCs w:val="24"/>
        </w:rPr>
        <w:t>TaxACT</w:t>
      </w:r>
      <w:proofErr w:type="spellEnd"/>
      <w:r w:rsidRPr="001379A6">
        <w:rPr>
          <w:rFonts w:cs="Times New Roman"/>
          <w:szCs w:val="24"/>
        </w:rPr>
        <w:t xml:space="preserve"> and eliminate the brand to regain control of industry pricing and further price erosion.”</w:t>
      </w:r>
    </w:p>
    <w:p w:rsidR="00D07C6E" w:rsidRPr="001379A6" w:rsidRDefault="00D07C6E" w:rsidP="00D07C6E">
      <w:pPr>
        <w:ind w:firstLine="720"/>
        <w:rPr>
          <w:rFonts w:cs="Times New Roman"/>
          <w:szCs w:val="24"/>
        </w:rPr>
      </w:pPr>
    </w:p>
    <w:p w:rsidR="00D07C6E" w:rsidRDefault="00D07C6E" w:rsidP="00D07C6E">
      <w:pPr>
        <w:ind w:firstLine="720"/>
        <w:rPr>
          <w:rFonts w:cs="Times New Roman"/>
          <w:szCs w:val="24"/>
        </w:rPr>
      </w:pPr>
      <w:r w:rsidRPr="001379A6">
        <w:rPr>
          <w:rFonts w:cs="Times New Roman"/>
          <w:szCs w:val="24"/>
        </w:rPr>
        <w:t xml:space="preserve">We believe that these statements clearly reveal that </w:t>
      </w:r>
      <w:proofErr w:type="spellStart"/>
      <w:r w:rsidRPr="001379A6">
        <w:rPr>
          <w:rFonts w:cs="Times New Roman"/>
          <w:szCs w:val="24"/>
        </w:rPr>
        <w:t>TaxACT</w:t>
      </w:r>
      <w:proofErr w:type="spellEnd"/>
      <w:r w:rsidRPr="001379A6">
        <w:rPr>
          <w:rFonts w:cs="Times New Roman"/>
          <w:szCs w:val="24"/>
        </w:rPr>
        <w:t xml:space="preserve"> is a formidable competitor that is being acquired in order to thwart competition in the tax </w:t>
      </w:r>
      <w:r w:rsidR="00ED6CF3">
        <w:rPr>
          <w:rFonts w:cs="Times New Roman"/>
          <w:szCs w:val="24"/>
        </w:rPr>
        <w:t>software market</w:t>
      </w:r>
      <w:r w:rsidRPr="001379A6">
        <w:rPr>
          <w:rFonts w:cs="Times New Roman"/>
          <w:szCs w:val="24"/>
        </w:rPr>
        <w:t>.</w:t>
      </w:r>
    </w:p>
    <w:p w:rsidR="00D07C6E" w:rsidRDefault="00D07C6E" w:rsidP="00D07C6E">
      <w:pPr>
        <w:ind w:firstLine="720"/>
        <w:rPr>
          <w:rFonts w:cs="Times New Roman"/>
          <w:szCs w:val="24"/>
        </w:rPr>
      </w:pPr>
    </w:p>
    <w:p w:rsidR="00D07C6E" w:rsidRPr="001379A6" w:rsidRDefault="00D07C6E" w:rsidP="00D07C6E">
      <w:pPr>
        <w:ind w:firstLine="720"/>
        <w:rPr>
          <w:rFonts w:cs="Times New Roman"/>
          <w:szCs w:val="24"/>
        </w:rPr>
      </w:pPr>
      <w:proofErr w:type="spellStart"/>
      <w:r w:rsidRPr="001379A6">
        <w:rPr>
          <w:rFonts w:cs="Times New Roman"/>
          <w:szCs w:val="24"/>
        </w:rPr>
        <w:t>TaxACT</w:t>
      </w:r>
      <w:proofErr w:type="spellEnd"/>
      <w:r w:rsidRPr="001379A6">
        <w:rPr>
          <w:rFonts w:cs="Times New Roman"/>
          <w:szCs w:val="24"/>
        </w:rPr>
        <w:t xml:space="preserve"> is known as a “maverick” in this industry.  Its conduct over the past several years has significantly disrupted the market and forced its competitors, including H&amp;R Block, to lower prices</w:t>
      </w:r>
      <w:r w:rsidR="00ED6CF3">
        <w:rPr>
          <w:rFonts w:cs="Times New Roman"/>
          <w:szCs w:val="24"/>
        </w:rPr>
        <w:t xml:space="preserve">, </w:t>
      </w:r>
      <w:r w:rsidRPr="001379A6">
        <w:rPr>
          <w:rFonts w:cs="Times New Roman"/>
          <w:szCs w:val="24"/>
        </w:rPr>
        <w:t>increase quality</w:t>
      </w:r>
      <w:r w:rsidR="00ED6CF3">
        <w:rPr>
          <w:rFonts w:cs="Times New Roman"/>
          <w:szCs w:val="24"/>
        </w:rPr>
        <w:t xml:space="preserve"> and continue to innovate</w:t>
      </w:r>
      <w:r w:rsidRPr="001379A6">
        <w:rPr>
          <w:rFonts w:cs="Times New Roman"/>
          <w:szCs w:val="24"/>
        </w:rPr>
        <w:t>.</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r w:rsidRPr="001379A6">
        <w:rPr>
          <w:rFonts w:cs="Times New Roman"/>
          <w:szCs w:val="24"/>
        </w:rPr>
        <w:t xml:space="preserve">For example, </w:t>
      </w:r>
      <w:proofErr w:type="spellStart"/>
      <w:r w:rsidRPr="001379A6">
        <w:rPr>
          <w:rFonts w:cs="Times New Roman"/>
          <w:szCs w:val="24"/>
        </w:rPr>
        <w:t>TaxACT</w:t>
      </w:r>
      <w:proofErr w:type="spellEnd"/>
      <w:r w:rsidRPr="001379A6">
        <w:rPr>
          <w:rFonts w:cs="Times New Roman"/>
          <w:szCs w:val="24"/>
        </w:rPr>
        <w:t xml:space="preserve"> was the first company to offer all taxpayers the ability to prepare and electronically file their federal individual tax returns for free directly from its website.  Due to that competition, H&amp;R Block felt significant pressure to offer a free product to </w:t>
      </w:r>
      <w:r w:rsidR="00ED6CF3">
        <w:rPr>
          <w:rFonts w:cs="Times New Roman"/>
          <w:szCs w:val="24"/>
        </w:rPr>
        <w:t>consumers</w:t>
      </w:r>
      <w:r w:rsidRPr="001379A6">
        <w:rPr>
          <w:rFonts w:cs="Times New Roman"/>
          <w:szCs w:val="24"/>
        </w:rPr>
        <w:t xml:space="preserve">. </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r w:rsidRPr="001379A6">
        <w:rPr>
          <w:rFonts w:cs="Times New Roman"/>
          <w:szCs w:val="24"/>
        </w:rPr>
        <w:t xml:space="preserve">Also, </w:t>
      </w:r>
      <w:proofErr w:type="spellStart"/>
      <w:r w:rsidRPr="001379A6">
        <w:rPr>
          <w:rFonts w:cs="Times New Roman"/>
          <w:szCs w:val="24"/>
        </w:rPr>
        <w:t>TaxACT</w:t>
      </w:r>
      <w:proofErr w:type="spellEnd"/>
      <w:r w:rsidRPr="001379A6">
        <w:rPr>
          <w:rFonts w:cs="Times New Roman"/>
          <w:szCs w:val="24"/>
        </w:rPr>
        <w:t xml:space="preserve"> took the lead in another significant way – it offered lower prices at retail stores.  Its desktop software </w:t>
      </w:r>
      <w:r w:rsidR="00ED6CF3">
        <w:rPr>
          <w:rFonts w:cs="Times New Roman"/>
          <w:szCs w:val="24"/>
        </w:rPr>
        <w:t>is</w:t>
      </w:r>
      <w:r w:rsidRPr="001379A6">
        <w:rPr>
          <w:rFonts w:cs="Times New Roman"/>
          <w:szCs w:val="24"/>
        </w:rPr>
        <w:t xml:space="preserve"> offered through a major retailer at a lower price than the comparable products fro</w:t>
      </w:r>
      <w:r w:rsidR="00ED6CF3">
        <w:rPr>
          <w:rFonts w:cs="Times New Roman"/>
          <w:szCs w:val="24"/>
        </w:rPr>
        <w:t xml:space="preserve">m H&amp;R Block and Intuit.  </w:t>
      </w:r>
      <w:proofErr w:type="spellStart"/>
      <w:r w:rsidR="00ED6CF3">
        <w:rPr>
          <w:rFonts w:cs="Times New Roman"/>
          <w:szCs w:val="24"/>
        </w:rPr>
        <w:t>TaxACT</w:t>
      </w:r>
      <w:proofErr w:type="spellEnd"/>
      <w:r w:rsidRPr="001379A6">
        <w:rPr>
          <w:rFonts w:cs="Times New Roman"/>
          <w:szCs w:val="24"/>
        </w:rPr>
        <w:t xml:space="preserve"> did not charge an additional fee to its customers to e-file their state returns and did not attempt to sell users additional features after purchase.    </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r w:rsidRPr="001379A6">
        <w:rPr>
          <w:rFonts w:cs="Times New Roman"/>
          <w:szCs w:val="24"/>
        </w:rPr>
        <w:t xml:space="preserve">Once again, H&amp;R Block recognized this offering was a significant competitive move by </w:t>
      </w:r>
      <w:proofErr w:type="spellStart"/>
      <w:r w:rsidRPr="001379A6">
        <w:rPr>
          <w:rFonts w:cs="Times New Roman"/>
          <w:szCs w:val="24"/>
        </w:rPr>
        <w:t>TaxACT</w:t>
      </w:r>
      <w:proofErr w:type="spellEnd"/>
      <w:r w:rsidRPr="001379A6">
        <w:rPr>
          <w:rFonts w:cs="Times New Roman"/>
          <w:szCs w:val="24"/>
        </w:rPr>
        <w:t>.</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r w:rsidRPr="001379A6">
        <w:rPr>
          <w:rFonts w:cs="Times New Roman"/>
          <w:szCs w:val="24"/>
        </w:rPr>
        <w:t xml:space="preserve">These are all important reasons to maintain </w:t>
      </w:r>
      <w:proofErr w:type="spellStart"/>
      <w:r w:rsidRPr="001379A6">
        <w:rPr>
          <w:rFonts w:cs="Times New Roman"/>
          <w:szCs w:val="24"/>
        </w:rPr>
        <w:t>TaxACT</w:t>
      </w:r>
      <w:proofErr w:type="spellEnd"/>
      <w:r w:rsidRPr="001379A6">
        <w:rPr>
          <w:rFonts w:cs="Times New Roman"/>
          <w:szCs w:val="24"/>
        </w:rPr>
        <w:t xml:space="preserve"> as a competitor in this industry.</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r w:rsidRPr="001379A6">
        <w:rPr>
          <w:rFonts w:cs="Times New Roman"/>
          <w:szCs w:val="24"/>
        </w:rPr>
        <w:t xml:space="preserve">More and more </w:t>
      </w:r>
      <w:r w:rsidR="00ED6CF3">
        <w:rPr>
          <w:rFonts w:cs="Times New Roman"/>
          <w:szCs w:val="24"/>
        </w:rPr>
        <w:t>consumers</w:t>
      </w:r>
      <w:r w:rsidRPr="001379A6">
        <w:rPr>
          <w:rFonts w:cs="Times New Roman"/>
          <w:szCs w:val="24"/>
        </w:rPr>
        <w:t xml:space="preserve"> are choosing to prepare their federal and state returns using software products.  The Department of Justice </w:t>
      </w:r>
      <w:r w:rsidR="00ED6CF3">
        <w:rPr>
          <w:rFonts w:cs="Times New Roman"/>
          <w:szCs w:val="24"/>
        </w:rPr>
        <w:t>will</w:t>
      </w:r>
      <w:r w:rsidRPr="001379A6">
        <w:rPr>
          <w:rFonts w:cs="Times New Roman"/>
          <w:szCs w:val="24"/>
        </w:rPr>
        <w:t xml:space="preserve"> make sure that these taxpayers have the opportunity to use the best, highest quality products at the lowest possible price.</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r w:rsidRPr="001379A6">
        <w:rPr>
          <w:rFonts w:cs="Times New Roman"/>
          <w:szCs w:val="24"/>
        </w:rPr>
        <w:t>Antitrust Division</w:t>
      </w:r>
      <w:r w:rsidR="00ED6CF3">
        <w:rPr>
          <w:rFonts w:cs="Times New Roman"/>
          <w:szCs w:val="24"/>
        </w:rPr>
        <w:t xml:space="preserve"> staff </w:t>
      </w:r>
      <w:r w:rsidRPr="001379A6">
        <w:rPr>
          <w:rFonts w:cs="Times New Roman"/>
          <w:szCs w:val="24"/>
        </w:rPr>
        <w:t xml:space="preserve">has </w:t>
      </w:r>
      <w:r w:rsidR="00ED6CF3">
        <w:rPr>
          <w:rFonts w:cs="Times New Roman"/>
          <w:szCs w:val="24"/>
        </w:rPr>
        <w:t>worked hard and</w:t>
      </w:r>
      <w:r w:rsidRPr="001379A6">
        <w:rPr>
          <w:rFonts w:cs="Times New Roman"/>
          <w:szCs w:val="24"/>
        </w:rPr>
        <w:t xml:space="preserve"> I want to thank them for their incredible work on this matter.</w:t>
      </w:r>
    </w:p>
    <w:p w:rsidR="00D07C6E" w:rsidRPr="001379A6" w:rsidRDefault="00D07C6E" w:rsidP="00D07C6E">
      <w:pPr>
        <w:ind w:firstLine="720"/>
        <w:rPr>
          <w:rFonts w:cs="Times New Roman"/>
          <w:szCs w:val="24"/>
        </w:rPr>
      </w:pPr>
    </w:p>
    <w:p w:rsidR="00D07C6E" w:rsidRPr="001379A6" w:rsidRDefault="00D07C6E" w:rsidP="00D07C6E">
      <w:pPr>
        <w:ind w:firstLine="720"/>
        <w:rPr>
          <w:rFonts w:cs="Times New Roman"/>
          <w:szCs w:val="24"/>
        </w:rPr>
      </w:pPr>
      <w:r w:rsidRPr="001379A6">
        <w:rPr>
          <w:rFonts w:cs="Times New Roman"/>
          <w:szCs w:val="24"/>
        </w:rPr>
        <w:t>I would be happy to take your questions.</w:t>
      </w:r>
    </w:p>
    <w:p w:rsidR="00D07C6E" w:rsidRPr="001379A6" w:rsidRDefault="00D07C6E" w:rsidP="00D07C6E">
      <w:pPr>
        <w:ind w:firstLine="720"/>
        <w:rPr>
          <w:rFonts w:cs="Times New Roman"/>
          <w:szCs w:val="24"/>
        </w:rPr>
      </w:pPr>
    </w:p>
    <w:p w:rsidR="00255FC7" w:rsidRDefault="00255FC7" w:rsidP="00255FC7">
      <w:pPr>
        <w:jc w:val="center"/>
      </w:pPr>
      <w:r>
        <w:t># # #</w:t>
      </w:r>
    </w:p>
    <w:p w:rsidR="00255FC7" w:rsidRDefault="00255FC7" w:rsidP="00255FC7"/>
    <w:p w:rsidR="00255FC7" w:rsidRPr="00255FC7" w:rsidRDefault="00255FC7" w:rsidP="00255FC7"/>
    <w:sectPr w:rsidR="00255FC7" w:rsidRPr="00255FC7" w:rsidSect="007B1D4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2B0" w:rsidRDefault="00F012B0" w:rsidP="00F012B0">
      <w:r>
        <w:separator/>
      </w:r>
    </w:p>
  </w:endnote>
  <w:endnote w:type="continuationSeparator" w:id="0">
    <w:p w:rsidR="00F012B0" w:rsidRDefault="00F012B0" w:rsidP="00F01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B0" w:rsidRDefault="00F012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B0" w:rsidRDefault="00F012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B0" w:rsidRDefault="00F01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2B0" w:rsidRDefault="00F012B0" w:rsidP="00F012B0">
      <w:r>
        <w:separator/>
      </w:r>
    </w:p>
  </w:footnote>
  <w:footnote w:type="continuationSeparator" w:id="0">
    <w:p w:rsidR="00F012B0" w:rsidRDefault="00F012B0" w:rsidP="00F01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B0" w:rsidRDefault="00F012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B0" w:rsidRDefault="00F012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B0" w:rsidRDefault="00F012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F0944"/>
    <w:multiLevelType w:val="hybridMultilevel"/>
    <w:tmpl w:val="463CB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rsids>
    <w:rsidRoot w:val="00D07C6E"/>
    <w:rsid w:val="0006631F"/>
    <w:rsid w:val="000F4176"/>
    <w:rsid w:val="00166ADD"/>
    <w:rsid w:val="00174A28"/>
    <w:rsid w:val="001848BA"/>
    <w:rsid w:val="001A59F9"/>
    <w:rsid w:val="00255FC7"/>
    <w:rsid w:val="003F2FC6"/>
    <w:rsid w:val="00504C2F"/>
    <w:rsid w:val="00527AEF"/>
    <w:rsid w:val="005A2301"/>
    <w:rsid w:val="00624168"/>
    <w:rsid w:val="00630651"/>
    <w:rsid w:val="00775A23"/>
    <w:rsid w:val="00785312"/>
    <w:rsid w:val="007A66D3"/>
    <w:rsid w:val="007B1D4B"/>
    <w:rsid w:val="007B25E8"/>
    <w:rsid w:val="00802357"/>
    <w:rsid w:val="00831182"/>
    <w:rsid w:val="00943193"/>
    <w:rsid w:val="00A55F2D"/>
    <w:rsid w:val="00AC2C39"/>
    <w:rsid w:val="00AC495B"/>
    <w:rsid w:val="00AD621D"/>
    <w:rsid w:val="00B653C0"/>
    <w:rsid w:val="00B718FC"/>
    <w:rsid w:val="00C06740"/>
    <w:rsid w:val="00CF2025"/>
    <w:rsid w:val="00D07C6E"/>
    <w:rsid w:val="00D27249"/>
    <w:rsid w:val="00D66F0F"/>
    <w:rsid w:val="00DF32B2"/>
    <w:rsid w:val="00E025F9"/>
    <w:rsid w:val="00EA71E0"/>
    <w:rsid w:val="00ED6CF3"/>
    <w:rsid w:val="00EF2477"/>
    <w:rsid w:val="00F012B0"/>
    <w:rsid w:val="00F11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FC7"/>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AC2C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24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2477"/>
    <w:pPr>
      <w:spacing w:before="100" w:beforeAutospacing="1" w:after="100" w:afterAutospacing="1"/>
      <w:outlineLvl w:val="2"/>
    </w:pPr>
    <w:rPr>
      <w:rFonts w:eastAsiaTheme="majorEastAsia" w:cstheme="majorBidi"/>
      <w:b/>
      <w:bCs/>
      <w:sz w:val="27"/>
      <w:szCs w:val="27"/>
    </w:rPr>
  </w:style>
  <w:style w:type="paragraph" w:styleId="Heading4">
    <w:name w:val="heading 4"/>
    <w:basedOn w:val="Normal"/>
    <w:next w:val="Normal"/>
    <w:link w:val="Heading4Char"/>
    <w:uiPriority w:val="9"/>
    <w:semiHidden/>
    <w:unhideWhenUsed/>
    <w:qFormat/>
    <w:rsid w:val="00AC2C3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C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C3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C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C3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C3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
    <w:name w:val="Brief"/>
    <w:basedOn w:val="Normal"/>
    <w:autoRedefine/>
    <w:rsid w:val="00AC2C39"/>
    <w:rPr>
      <w:rFonts w:cs="Times New Roman"/>
      <w:szCs w:val="24"/>
      <w:lang w:bidi="en-US"/>
    </w:rPr>
  </w:style>
  <w:style w:type="character" w:customStyle="1" w:styleId="Heading1Char">
    <w:name w:val="Heading 1 Char"/>
    <w:basedOn w:val="DefaultParagraphFont"/>
    <w:link w:val="Heading1"/>
    <w:uiPriority w:val="9"/>
    <w:rsid w:val="00AC2C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F24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477"/>
    <w:rPr>
      <w:rFonts w:ascii="Times New Roman" w:eastAsiaTheme="majorEastAsia" w:hAnsi="Times New Roman" w:cstheme="majorBidi"/>
      <w:b/>
      <w:bCs/>
      <w:sz w:val="27"/>
      <w:szCs w:val="27"/>
    </w:rPr>
  </w:style>
  <w:style w:type="character" w:customStyle="1" w:styleId="Heading4Char">
    <w:name w:val="Heading 4 Char"/>
    <w:basedOn w:val="DefaultParagraphFont"/>
    <w:link w:val="Heading4"/>
    <w:uiPriority w:val="9"/>
    <w:semiHidden/>
    <w:rsid w:val="00AC2C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C2C3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C2C3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C2C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2C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C2C3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C2C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2C3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C2C3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C2C3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AC2C39"/>
    <w:rPr>
      <w:b/>
      <w:bCs/>
    </w:rPr>
  </w:style>
  <w:style w:type="character" w:styleId="Emphasis">
    <w:name w:val="Emphasis"/>
    <w:uiPriority w:val="20"/>
    <w:qFormat/>
    <w:rsid w:val="00AC2C39"/>
    <w:rPr>
      <w:i/>
      <w:iCs/>
    </w:rPr>
  </w:style>
  <w:style w:type="paragraph" w:styleId="NoSpacing">
    <w:name w:val="No Spacing"/>
    <w:basedOn w:val="Normal"/>
    <w:uiPriority w:val="1"/>
    <w:qFormat/>
    <w:rsid w:val="00AC2C39"/>
  </w:style>
  <w:style w:type="paragraph" w:styleId="ListParagraph">
    <w:name w:val="List Paragraph"/>
    <w:basedOn w:val="Normal"/>
    <w:uiPriority w:val="34"/>
    <w:qFormat/>
    <w:rsid w:val="00AC2C39"/>
    <w:pPr>
      <w:ind w:left="720"/>
      <w:contextualSpacing/>
    </w:pPr>
  </w:style>
  <w:style w:type="paragraph" w:styleId="Quote">
    <w:name w:val="Quote"/>
    <w:basedOn w:val="Normal"/>
    <w:next w:val="Normal"/>
    <w:link w:val="QuoteChar"/>
    <w:uiPriority w:val="29"/>
    <w:qFormat/>
    <w:rsid w:val="00AC2C39"/>
    <w:rPr>
      <w:i/>
      <w:iCs/>
      <w:color w:val="000000" w:themeColor="text1"/>
    </w:rPr>
  </w:style>
  <w:style w:type="character" w:customStyle="1" w:styleId="QuoteChar">
    <w:name w:val="Quote Char"/>
    <w:basedOn w:val="DefaultParagraphFont"/>
    <w:link w:val="Quote"/>
    <w:uiPriority w:val="29"/>
    <w:rsid w:val="00AC2C39"/>
    <w:rPr>
      <w:i/>
      <w:iCs/>
      <w:color w:val="000000" w:themeColor="text1"/>
    </w:rPr>
  </w:style>
  <w:style w:type="paragraph" w:styleId="IntenseQuote">
    <w:name w:val="Intense Quote"/>
    <w:basedOn w:val="Normal"/>
    <w:next w:val="Normal"/>
    <w:link w:val="IntenseQuoteChar"/>
    <w:uiPriority w:val="30"/>
    <w:qFormat/>
    <w:rsid w:val="00AC2C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C2C39"/>
    <w:rPr>
      <w:b/>
      <w:bCs/>
      <w:i/>
      <w:iCs/>
      <w:color w:val="4F81BD" w:themeColor="accent1"/>
    </w:rPr>
  </w:style>
  <w:style w:type="character" w:styleId="SubtleEmphasis">
    <w:name w:val="Subtle Emphasis"/>
    <w:uiPriority w:val="19"/>
    <w:qFormat/>
    <w:rsid w:val="00AC2C39"/>
    <w:rPr>
      <w:i/>
      <w:iCs/>
      <w:color w:val="808080" w:themeColor="text1" w:themeTint="7F"/>
    </w:rPr>
  </w:style>
  <w:style w:type="character" w:styleId="IntenseEmphasis">
    <w:name w:val="Intense Emphasis"/>
    <w:uiPriority w:val="21"/>
    <w:qFormat/>
    <w:rsid w:val="00AC2C39"/>
    <w:rPr>
      <w:b/>
      <w:bCs/>
      <w:i/>
      <w:iCs/>
      <w:color w:val="4F81BD" w:themeColor="accent1"/>
    </w:rPr>
  </w:style>
  <w:style w:type="character" w:styleId="SubtleReference">
    <w:name w:val="Subtle Reference"/>
    <w:uiPriority w:val="31"/>
    <w:qFormat/>
    <w:rsid w:val="00AC2C39"/>
    <w:rPr>
      <w:smallCaps/>
      <w:color w:val="C0504D" w:themeColor="accent2"/>
      <w:u w:val="single"/>
    </w:rPr>
  </w:style>
  <w:style w:type="character" w:styleId="IntenseReference">
    <w:name w:val="Intense Reference"/>
    <w:uiPriority w:val="32"/>
    <w:qFormat/>
    <w:rsid w:val="00AC2C39"/>
    <w:rPr>
      <w:b/>
      <w:bCs/>
      <w:smallCaps/>
      <w:color w:val="C0504D" w:themeColor="accent2"/>
      <w:spacing w:val="5"/>
      <w:u w:val="single"/>
    </w:rPr>
  </w:style>
  <w:style w:type="character" w:styleId="BookTitle">
    <w:name w:val="Book Title"/>
    <w:uiPriority w:val="33"/>
    <w:qFormat/>
    <w:rsid w:val="00AC2C39"/>
    <w:rPr>
      <w:b/>
      <w:bCs/>
      <w:smallCaps/>
      <w:spacing w:val="5"/>
    </w:rPr>
  </w:style>
  <w:style w:type="paragraph" w:styleId="TOCHeading">
    <w:name w:val="TOC Heading"/>
    <w:basedOn w:val="Heading1"/>
    <w:next w:val="Normal"/>
    <w:uiPriority w:val="39"/>
    <w:semiHidden/>
    <w:unhideWhenUsed/>
    <w:qFormat/>
    <w:rsid w:val="00AC2C39"/>
    <w:pPr>
      <w:outlineLvl w:val="9"/>
    </w:pPr>
  </w:style>
  <w:style w:type="paragraph" w:styleId="BalloonText">
    <w:name w:val="Balloon Text"/>
    <w:basedOn w:val="Normal"/>
    <w:link w:val="BalloonTextChar"/>
    <w:uiPriority w:val="99"/>
    <w:semiHidden/>
    <w:unhideWhenUsed/>
    <w:rsid w:val="00255FC7"/>
    <w:rPr>
      <w:rFonts w:ascii="Tahoma" w:hAnsi="Tahoma" w:cs="Tahoma"/>
      <w:sz w:val="16"/>
      <w:szCs w:val="16"/>
    </w:rPr>
  </w:style>
  <w:style w:type="character" w:customStyle="1" w:styleId="BalloonTextChar">
    <w:name w:val="Balloon Text Char"/>
    <w:basedOn w:val="DefaultParagraphFont"/>
    <w:link w:val="BalloonText"/>
    <w:uiPriority w:val="99"/>
    <w:semiHidden/>
    <w:rsid w:val="00255FC7"/>
    <w:rPr>
      <w:rFonts w:ascii="Tahoma" w:hAnsi="Tahoma" w:cs="Tahoma"/>
      <w:sz w:val="16"/>
      <w:szCs w:val="16"/>
    </w:rPr>
  </w:style>
  <w:style w:type="character" w:styleId="Hyperlink">
    <w:name w:val="Hyperlink"/>
    <w:basedOn w:val="DefaultParagraphFont"/>
    <w:uiPriority w:val="99"/>
    <w:unhideWhenUsed/>
    <w:rsid w:val="00255FC7"/>
    <w:rPr>
      <w:color w:val="0000FF" w:themeColor="hyperlink"/>
      <w:u w:val="single"/>
    </w:rPr>
  </w:style>
  <w:style w:type="paragraph" w:styleId="Header">
    <w:name w:val="header"/>
    <w:basedOn w:val="Normal"/>
    <w:link w:val="HeaderChar"/>
    <w:uiPriority w:val="99"/>
    <w:semiHidden/>
    <w:unhideWhenUsed/>
    <w:rsid w:val="00F012B0"/>
    <w:pPr>
      <w:tabs>
        <w:tab w:val="center" w:pos="4680"/>
        <w:tab w:val="right" w:pos="9360"/>
      </w:tabs>
    </w:pPr>
  </w:style>
  <w:style w:type="character" w:customStyle="1" w:styleId="HeaderChar">
    <w:name w:val="Header Char"/>
    <w:basedOn w:val="DefaultParagraphFont"/>
    <w:link w:val="Header"/>
    <w:uiPriority w:val="99"/>
    <w:semiHidden/>
    <w:rsid w:val="00F012B0"/>
    <w:rPr>
      <w:rFonts w:ascii="Times New Roman" w:hAnsi="Times New Roman"/>
      <w:sz w:val="24"/>
    </w:rPr>
  </w:style>
  <w:style w:type="paragraph" w:styleId="Footer">
    <w:name w:val="footer"/>
    <w:basedOn w:val="Normal"/>
    <w:link w:val="FooterChar"/>
    <w:uiPriority w:val="99"/>
    <w:semiHidden/>
    <w:unhideWhenUsed/>
    <w:rsid w:val="00F012B0"/>
    <w:pPr>
      <w:tabs>
        <w:tab w:val="center" w:pos="4680"/>
        <w:tab w:val="right" w:pos="9360"/>
      </w:tabs>
    </w:pPr>
  </w:style>
  <w:style w:type="character" w:customStyle="1" w:styleId="FooterChar">
    <w:name w:val="Footer Char"/>
    <w:basedOn w:val="DefaultParagraphFont"/>
    <w:link w:val="Footer"/>
    <w:uiPriority w:val="99"/>
    <w:semiHidden/>
    <w:rsid w:val="00F012B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JUSTICE.GOV"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2014-06-13T22:08:00Z</dcterms:created>
  <dcterms:modified xsi:type="dcterms:W3CDTF">2014-06-13T22:08:00Z</dcterms:modified>
</cp:coreProperties>
</file>