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6E6A4" w14:textId="1DE5538B" w:rsidR="009E09D3" w:rsidRPr="00C12B22" w:rsidRDefault="00B66120" w:rsidP="007D5980">
      <w:pPr>
        <w:ind w:right="360"/>
        <w:jc w:val="center"/>
        <w:rPr>
          <w:b/>
          <w:bCs/>
          <w:sz w:val="24"/>
          <w:szCs w:val="24"/>
        </w:rPr>
      </w:pPr>
      <w:r w:rsidRPr="00C12B22">
        <w:rPr>
          <w:b/>
          <w:bCs/>
          <w:sz w:val="24"/>
          <w:szCs w:val="24"/>
        </w:rPr>
        <w:t xml:space="preserve">UNITED STATES </w:t>
      </w:r>
      <w:r w:rsidR="009E09D3" w:rsidRPr="00C12B22">
        <w:rPr>
          <w:b/>
          <w:bCs/>
          <w:sz w:val="24"/>
          <w:szCs w:val="24"/>
        </w:rPr>
        <w:t>DEPARTMENT OF JUSTICE</w:t>
      </w:r>
    </w:p>
    <w:p w14:paraId="70BA27A2" w14:textId="77777777" w:rsidR="002D40CE" w:rsidRPr="00C12B22" w:rsidRDefault="009E09D3" w:rsidP="007D5980">
      <w:pPr>
        <w:ind w:right="360"/>
        <w:jc w:val="center"/>
        <w:rPr>
          <w:b/>
          <w:bCs/>
          <w:sz w:val="24"/>
          <w:szCs w:val="24"/>
        </w:rPr>
      </w:pPr>
      <w:r w:rsidRPr="00C12B22">
        <w:rPr>
          <w:b/>
          <w:bCs/>
          <w:sz w:val="24"/>
          <w:szCs w:val="24"/>
        </w:rPr>
        <w:t>ASSISTANT UNITED STATES ATTORNEY</w:t>
      </w:r>
      <w:r w:rsidRPr="00C12B22">
        <w:rPr>
          <w:sz w:val="24"/>
          <w:szCs w:val="24"/>
        </w:rPr>
        <w:br/>
      </w:r>
      <w:r w:rsidR="002D40CE" w:rsidRPr="00C12B22">
        <w:rPr>
          <w:b/>
          <w:bCs/>
          <w:sz w:val="24"/>
          <w:szCs w:val="24"/>
        </w:rPr>
        <w:t xml:space="preserve">UNITED STATES ATTORNEY'S OFFICE </w:t>
      </w:r>
    </w:p>
    <w:p w14:paraId="6FC6E6A5" w14:textId="07EF6DAB" w:rsidR="009E09D3" w:rsidRPr="00C12B22" w:rsidRDefault="002D40CE" w:rsidP="007D5980">
      <w:pPr>
        <w:ind w:right="360"/>
        <w:jc w:val="center"/>
        <w:rPr>
          <w:iCs/>
          <w:sz w:val="24"/>
          <w:szCs w:val="24"/>
        </w:rPr>
      </w:pPr>
      <w:r w:rsidRPr="00C12B22">
        <w:rPr>
          <w:b/>
          <w:bCs/>
          <w:sz w:val="24"/>
          <w:szCs w:val="24"/>
        </w:rPr>
        <w:t>DISTRICT OF CONNECTICUT</w:t>
      </w:r>
    </w:p>
    <w:p w14:paraId="6FC6E6A8" w14:textId="682FF460" w:rsidR="009E09D3" w:rsidRPr="00C12B22" w:rsidRDefault="009E09D3" w:rsidP="007D5980">
      <w:pPr>
        <w:ind w:right="360"/>
        <w:jc w:val="center"/>
        <w:rPr>
          <w:sz w:val="24"/>
          <w:szCs w:val="24"/>
        </w:rPr>
      </w:pPr>
      <w:r w:rsidRPr="00C12B22">
        <w:rPr>
          <w:iCs/>
          <w:sz w:val="24"/>
          <w:szCs w:val="24"/>
        </w:rPr>
        <w:t>Vacancy Announcement Number</w:t>
      </w:r>
      <w:r w:rsidR="00FF3401">
        <w:rPr>
          <w:iCs/>
          <w:sz w:val="24"/>
          <w:szCs w:val="24"/>
        </w:rPr>
        <w:t xml:space="preserve"> </w:t>
      </w:r>
      <w:r w:rsidR="00B02425">
        <w:rPr>
          <w:iCs/>
          <w:sz w:val="24"/>
          <w:szCs w:val="24"/>
        </w:rPr>
        <w:t>CT-1</w:t>
      </w:r>
      <w:r w:rsidR="00DF746D">
        <w:rPr>
          <w:iCs/>
          <w:sz w:val="24"/>
          <w:szCs w:val="24"/>
        </w:rPr>
        <w:t>9</w:t>
      </w:r>
      <w:r w:rsidR="00B02425">
        <w:rPr>
          <w:iCs/>
          <w:sz w:val="24"/>
          <w:szCs w:val="24"/>
        </w:rPr>
        <w:t>-</w:t>
      </w:r>
      <w:r w:rsidR="00125E0D">
        <w:rPr>
          <w:iCs/>
          <w:sz w:val="24"/>
          <w:szCs w:val="24"/>
        </w:rPr>
        <w:t>001</w:t>
      </w:r>
      <w:bookmarkStart w:id="0" w:name="_GoBack"/>
      <w:bookmarkEnd w:id="0"/>
    </w:p>
    <w:p w14:paraId="6FC6E6A9" w14:textId="0E39E97A" w:rsidR="009E09D3" w:rsidRPr="00C12B22" w:rsidRDefault="0058477B" w:rsidP="007D5980">
      <w:pPr>
        <w:spacing w:line="2" w:lineRule="exact"/>
        <w:ind w:right="360"/>
        <w:rPr>
          <w:sz w:val="24"/>
          <w:szCs w:val="24"/>
        </w:rPr>
      </w:pPr>
      <w:r w:rsidRPr="00C12B22">
        <w:rPr>
          <w:noProof/>
          <w:sz w:val="24"/>
          <w:szCs w:val="24"/>
        </w:rPr>
        <mc:AlternateContent>
          <mc:Choice Requires="wps">
            <w:drawing>
              <wp:anchor distT="0" distB="0" distL="114300" distR="114300" simplePos="0" relativeHeight="251660288" behindDoc="0" locked="0" layoutInCell="0" allowOverlap="1" wp14:anchorId="6FC6E6E8" wp14:editId="6FC6E6E9">
                <wp:simplePos x="0" y="0"/>
                <wp:positionH relativeFrom="margin">
                  <wp:posOffset>0</wp:posOffset>
                </wp:positionH>
                <wp:positionV relativeFrom="paragraph">
                  <wp:posOffset>0</wp:posOffset>
                </wp:positionV>
                <wp:extent cx="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D5E8F"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OHKC+s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sidR="009E09D3" w:rsidRPr="00C12B22">
        <w:rPr>
          <w:sz w:val="24"/>
          <w:szCs w:val="24"/>
        </w:rPr>
        <w:br/>
      </w:r>
    </w:p>
    <w:p w14:paraId="074EE4BC" w14:textId="5EBEA2F8" w:rsidR="002D40CE" w:rsidRPr="00C12B22" w:rsidRDefault="002D40CE" w:rsidP="007D5980">
      <w:pPr>
        <w:tabs>
          <w:tab w:val="left" w:pos="720"/>
          <w:tab w:val="left" w:pos="1440"/>
          <w:tab w:val="left" w:pos="2160"/>
          <w:tab w:val="left" w:pos="2880"/>
        </w:tabs>
        <w:ind w:left="2880" w:right="360" w:hanging="2880"/>
        <w:rPr>
          <w:b/>
          <w:bCs/>
          <w:sz w:val="24"/>
          <w:szCs w:val="24"/>
          <w:u w:val="single"/>
        </w:rPr>
      </w:pPr>
      <w:r w:rsidRPr="00C12B22">
        <w:rPr>
          <w:noProof/>
          <w:sz w:val="24"/>
          <w:szCs w:val="24"/>
        </w:rPr>
        <mc:AlternateContent>
          <mc:Choice Requires="wps">
            <w:drawing>
              <wp:anchor distT="0" distB="0" distL="114300" distR="114300" simplePos="0" relativeHeight="251661312" behindDoc="0" locked="0" layoutInCell="0" allowOverlap="1" wp14:anchorId="6FC6E6EA" wp14:editId="05F8E8EA">
                <wp:simplePos x="0" y="0"/>
                <wp:positionH relativeFrom="margin">
                  <wp:posOffset>6350</wp:posOffset>
                </wp:positionH>
                <wp:positionV relativeFrom="paragraph">
                  <wp:posOffset>1270</wp:posOffset>
                </wp:positionV>
                <wp:extent cx="6489700" cy="0"/>
                <wp:effectExtent l="0" t="0" r="2540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7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8B312" id="Line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pt,.1pt" to="51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EuFAIAACkEAAAOAAAAZHJzL2Uyb0RvYy54bWysU8GO2jAQvVfqP1i+QxI2ZS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" o:allowincell="f" strokecolor="#020000" strokeweight=".96pt">
                <w10:wrap anchorx="margin"/>
              </v:line>
            </w:pict>
          </mc:Fallback>
        </mc:AlternateContent>
      </w:r>
    </w:p>
    <w:p w14:paraId="43E80A1D" w14:textId="6B52C818" w:rsidR="004D4636" w:rsidRPr="00C12B22" w:rsidRDefault="009E09D3" w:rsidP="007D5980">
      <w:pPr>
        <w:tabs>
          <w:tab w:val="left" w:pos="720"/>
          <w:tab w:val="left" w:pos="1440"/>
          <w:tab w:val="left" w:pos="2160"/>
          <w:tab w:val="left" w:pos="2880"/>
        </w:tabs>
        <w:ind w:left="2880" w:right="360" w:hanging="2880"/>
        <w:rPr>
          <w:color w:val="000000"/>
          <w:sz w:val="24"/>
          <w:szCs w:val="24"/>
        </w:rPr>
      </w:pPr>
      <w:r w:rsidRPr="00C12B22">
        <w:rPr>
          <w:b/>
          <w:bCs/>
          <w:sz w:val="24"/>
          <w:szCs w:val="24"/>
          <w:u w:val="single"/>
        </w:rPr>
        <w:t>About the Office</w:t>
      </w:r>
      <w:r w:rsidRPr="00C12B22">
        <w:rPr>
          <w:b/>
          <w:bCs/>
          <w:sz w:val="24"/>
          <w:szCs w:val="24"/>
        </w:rPr>
        <w:t>:</w:t>
      </w:r>
      <w:r w:rsidRPr="00C12B22">
        <w:rPr>
          <w:sz w:val="24"/>
          <w:szCs w:val="24"/>
        </w:rPr>
        <w:tab/>
      </w:r>
      <w:r w:rsidRPr="00C12B22">
        <w:rPr>
          <w:iCs/>
          <w:sz w:val="24"/>
          <w:szCs w:val="24"/>
        </w:rPr>
        <w:tab/>
      </w:r>
      <w:r w:rsidR="00547881" w:rsidRPr="00C12B22">
        <w:rPr>
          <w:color w:val="000000"/>
          <w:sz w:val="24"/>
          <w:szCs w:val="24"/>
        </w:rPr>
        <w:t>The Office of the United States Attorney for the District of Connecticut prosecutes federal criminal offenses, litigates affirmative civil fraud and enforcement actions, and defends the U.S. Government's interest in civil cases. The District of Connecticut has three offices: New Haven, Bridgeport and Hartford, and has approximately 6</w:t>
      </w:r>
      <w:r w:rsidR="00ED23BE">
        <w:rPr>
          <w:color w:val="000000"/>
          <w:sz w:val="24"/>
          <w:szCs w:val="24"/>
        </w:rPr>
        <w:t>8</w:t>
      </w:r>
      <w:r w:rsidR="00547881" w:rsidRPr="00C12B22">
        <w:rPr>
          <w:color w:val="000000"/>
          <w:sz w:val="24"/>
          <w:szCs w:val="24"/>
        </w:rPr>
        <w:t xml:space="preserve"> Assistant United States Attorneys representing the interests of the United States in the District of Connecticut. More information about the U.S. Attorney's Office for the District of Connecticut is available on our website at </w:t>
      </w:r>
    </w:p>
    <w:p w14:paraId="74BFAB24" w14:textId="77777777" w:rsidR="001D6322" w:rsidRDefault="004D4636" w:rsidP="001D6322">
      <w:pPr>
        <w:tabs>
          <w:tab w:val="left" w:pos="720"/>
          <w:tab w:val="left" w:pos="1440"/>
          <w:tab w:val="left" w:pos="2160"/>
          <w:tab w:val="left" w:pos="2880"/>
        </w:tabs>
        <w:ind w:left="2880" w:right="360" w:hanging="2880"/>
        <w:rPr>
          <w:color w:val="000000"/>
          <w:sz w:val="24"/>
          <w:szCs w:val="24"/>
        </w:rPr>
      </w:pPr>
      <w:r w:rsidRPr="00C12B22">
        <w:rPr>
          <w:color w:val="1F497D"/>
          <w:sz w:val="24"/>
          <w:szCs w:val="24"/>
        </w:rPr>
        <w:tab/>
      </w:r>
      <w:r w:rsidRPr="00C12B22">
        <w:rPr>
          <w:color w:val="1F497D"/>
          <w:sz w:val="24"/>
          <w:szCs w:val="24"/>
        </w:rPr>
        <w:tab/>
      </w:r>
      <w:r w:rsidRPr="00C12B22">
        <w:rPr>
          <w:color w:val="1F497D"/>
          <w:sz w:val="24"/>
          <w:szCs w:val="24"/>
        </w:rPr>
        <w:tab/>
      </w:r>
      <w:r w:rsidRPr="00C12B22">
        <w:rPr>
          <w:color w:val="1F497D"/>
          <w:sz w:val="24"/>
          <w:szCs w:val="24"/>
        </w:rPr>
        <w:tab/>
      </w:r>
      <w:hyperlink r:id="rId9" w:history="1">
        <w:r w:rsidRPr="00C12B22">
          <w:rPr>
            <w:rStyle w:val="Hyperlink"/>
            <w:sz w:val="24"/>
            <w:szCs w:val="24"/>
          </w:rPr>
          <w:t>www.justice.gov/usao-ct</w:t>
        </w:r>
      </w:hyperlink>
      <w:r w:rsidRPr="00C12B22">
        <w:rPr>
          <w:color w:val="000000"/>
          <w:sz w:val="24"/>
          <w:szCs w:val="24"/>
        </w:rPr>
        <w:t xml:space="preserve"> </w:t>
      </w:r>
    </w:p>
    <w:p w14:paraId="6D44071B" w14:textId="77777777" w:rsidR="001D6322" w:rsidRDefault="001D6322" w:rsidP="001D6322">
      <w:pPr>
        <w:tabs>
          <w:tab w:val="left" w:pos="720"/>
          <w:tab w:val="left" w:pos="1440"/>
          <w:tab w:val="left" w:pos="2160"/>
          <w:tab w:val="left" w:pos="2880"/>
        </w:tabs>
        <w:ind w:left="2880" w:right="360" w:hanging="2880"/>
        <w:rPr>
          <w:color w:val="000000"/>
          <w:sz w:val="24"/>
          <w:szCs w:val="24"/>
        </w:rPr>
      </w:pPr>
    </w:p>
    <w:p w14:paraId="39D01C34" w14:textId="6B42D6DC" w:rsidR="006F3072" w:rsidRPr="00422DD5" w:rsidRDefault="006F5EA8" w:rsidP="00422DD5">
      <w:pPr>
        <w:tabs>
          <w:tab w:val="left" w:pos="720"/>
          <w:tab w:val="left" w:pos="1440"/>
          <w:tab w:val="left" w:pos="2160"/>
          <w:tab w:val="left" w:pos="2880"/>
        </w:tabs>
        <w:ind w:left="2880" w:right="360" w:hanging="2880"/>
        <w:rPr>
          <w:sz w:val="24"/>
          <w:szCs w:val="24"/>
        </w:rPr>
      </w:pPr>
      <w:r w:rsidRPr="00C12B22">
        <w:rPr>
          <w:b/>
          <w:bCs/>
          <w:sz w:val="24"/>
          <w:szCs w:val="24"/>
          <w:u w:val="single"/>
        </w:rPr>
        <w:t>Job Description</w:t>
      </w:r>
      <w:r w:rsidRPr="00C12B22">
        <w:rPr>
          <w:b/>
          <w:bCs/>
          <w:sz w:val="24"/>
          <w:szCs w:val="24"/>
        </w:rPr>
        <w:t>:</w:t>
      </w:r>
      <w:r w:rsidR="00DB501B">
        <w:rPr>
          <w:b/>
          <w:bCs/>
          <w:sz w:val="24"/>
          <w:szCs w:val="24"/>
        </w:rPr>
        <w:tab/>
      </w:r>
      <w:r w:rsidR="00DB501B">
        <w:rPr>
          <w:b/>
          <w:bCs/>
          <w:sz w:val="24"/>
          <w:szCs w:val="24"/>
        </w:rPr>
        <w:tab/>
      </w:r>
      <w:r w:rsidR="008262D8" w:rsidRPr="008262D8">
        <w:rPr>
          <w:sz w:val="24"/>
          <w:szCs w:val="24"/>
        </w:rPr>
        <w:t xml:space="preserve">The Office of the United States Attorney for the District of Connecticut is seeking applications for </w:t>
      </w:r>
      <w:r w:rsidR="003B752D">
        <w:rPr>
          <w:sz w:val="24"/>
          <w:szCs w:val="24"/>
        </w:rPr>
        <w:t>an</w:t>
      </w:r>
      <w:r w:rsidR="008262D8" w:rsidRPr="008262D8">
        <w:rPr>
          <w:sz w:val="24"/>
          <w:szCs w:val="24"/>
        </w:rPr>
        <w:t xml:space="preserve"> Assistant United States Attorney</w:t>
      </w:r>
      <w:r w:rsidR="000632A4">
        <w:rPr>
          <w:sz w:val="24"/>
          <w:szCs w:val="24"/>
        </w:rPr>
        <w:t xml:space="preserve"> </w:t>
      </w:r>
      <w:r w:rsidR="00E43006">
        <w:rPr>
          <w:sz w:val="24"/>
          <w:szCs w:val="24"/>
        </w:rPr>
        <w:t xml:space="preserve">to serve in the </w:t>
      </w:r>
      <w:r w:rsidR="000C1C76">
        <w:rPr>
          <w:sz w:val="24"/>
          <w:szCs w:val="24"/>
        </w:rPr>
        <w:t xml:space="preserve">office’s </w:t>
      </w:r>
      <w:r w:rsidR="00884E2B">
        <w:rPr>
          <w:sz w:val="24"/>
          <w:szCs w:val="24"/>
        </w:rPr>
        <w:t>Criminal Division</w:t>
      </w:r>
      <w:r w:rsidR="00E43006">
        <w:rPr>
          <w:sz w:val="24"/>
          <w:szCs w:val="24"/>
        </w:rPr>
        <w:t xml:space="preserve">.  </w:t>
      </w:r>
      <w:r w:rsidR="003B752D">
        <w:rPr>
          <w:sz w:val="24"/>
          <w:szCs w:val="24"/>
        </w:rPr>
        <w:t>T</w:t>
      </w:r>
      <w:r w:rsidR="00884E2B">
        <w:rPr>
          <w:sz w:val="24"/>
          <w:szCs w:val="24"/>
        </w:rPr>
        <w:t>he attorney selected will serve in the</w:t>
      </w:r>
      <w:r w:rsidR="00884E2B" w:rsidRPr="00884E2B">
        <w:rPr>
          <w:sz w:val="24"/>
          <w:szCs w:val="24"/>
        </w:rPr>
        <w:t xml:space="preserve"> National Security and Cybercrime Unit</w:t>
      </w:r>
      <w:r w:rsidR="00884E2B">
        <w:rPr>
          <w:sz w:val="24"/>
          <w:szCs w:val="24"/>
        </w:rPr>
        <w:t xml:space="preserve">, </w:t>
      </w:r>
      <w:r w:rsidR="00422DD5">
        <w:rPr>
          <w:sz w:val="24"/>
          <w:szCs w:val="24"/>
        </w:rPr>
        <w:t xml:space="preserve">investigating and </w:t>
      </w:r>
      <w:r w:rsidR="00884E2B" w:rsidRPr="00884E2B">
        <w:rPr>
          <w:sz w:val="24"/>
          <w:szCs w:val="24"/>
        </w:rPr>
        <w:t>prosecuting matters involving the rapidly expanding problem of sophisticated cybercrime.</w:t>
      </w:r>
      <w:r w:rsidR="00422DD5">
        <w:rPr>
          <w:sz w:val="24"/>
          <w:szCs w:val="24"/>
        </w:rPr>
        <w:t xml:space="preserve"> </w:t>
      </w:r>
      <w:r w:rsidR="00E533C5" w:rsidRPr="00435416">
        <w:rPr>
          <w:bCs/>
          <w:sz w:val="24"/>
          <w:szCs w:val="24"/>
        </w:rPr>
        <w:t xml:space="preserve">Cybercrime covers a broad range of criminal activity, including cyber intrusions, denial of service attacks, cyber-enabled thefts of intellectual property, cyber-based “swatting” incidents, business email compromise scams, the unlawful use of botnets, malware and ransomware, </w:t>
      </w:r>
      <w:r w:rsidR="00E533C5">
        <w:rPr>
          <w:bCs/>
          <w:sz w:val="24"/>
          <w:szCs w:val="24"/>
        </w:rPr>
        <w:t xml:space="preserve">identity theft, and </w:t>
      </w:r>
      <w:r w:rsidR="00E533C5" w:rsidRPr="00435416">
        <w:rPr>
          <w:bCs/>
          <w:sz w:val="24"/>
          <w:szCs w:val="24"/>
        </w:rPr>
        <w:t>complex fraud schemes that utilize the internet and other technologies to defraud their victims</w:t>
      </w:r>
      <w:r w:rsidR="00E533C5">
        <w:rPr>
          <w:bCs/>
          <w:sz w:val="24"/>
          <w:szCs w:val="24"/>
        </w:rPr>
        <w:t>.</w:t>
      </w:r>
    </w:p>
    <w:p w14:paraId="2449EA84" w14:textId="58FED664" w:rsidR="00547881" w:rsidRPr="00C12B22" w:rsidRDefault="009E09D3" w:rsidP="007D5980">
      <w:pPr>
        <w:pStyle w:val="NormalWeb"/>
        <w:ind w:left="1440" w:right="360" w:hanging="1440"/>
        <w:rPr>
          <w:rFonts w:eastAsiaTheme="minorHAnsi"/>
        </w:rPr>
      </w:pPr>
      <w:r w:rsidRPr="00C12B22">
        <w:rPr>
          <w:b/>
          <w:bCs/>
          <w:u w:val="single"/>
        </w:rPr>
        <w:t>Qualifications</w:t>
      </w:r>
      <w:r w:rsidRPr="00C12B22">
        <w:rPr>
          <w:b/>
          <w:bCs/>
        </w:rPr>
        <w:t>:</w:t>
      </w:r>
      <w:r w:rsidRPr="00C12B22">
        <w:tab/>
      </w:r>
      <w:r w:rsidRPr="00C12B22">
        <w:tab/>
      </w:r>
      <w:r w:rsidR="00547881" w:rsidRPr="00C12B22">
        <w:rPr>
          <w:rFonts w:eastAsiaTheme="minorHAnsi"/>
        </w:rPr>
        <w:t xml:space="preserve">Applicants must possess a J.D. degree, be an active member of the bar </w:t>
      </w:r>
      <w:r w:rsidR="00547881" w:rsidRPr="00C12B22">
        <w:rPr>
          <w:rFonts w:eastAsiaTheme="minorHAnsi"/>
        </w:rPr>
        <w:tab/>
      </w:r>
      <w:r w:rsidR="00547881" w:rsidRPr="00C12B22">
        <w:rPr>
          <w:rFonts w:eastAsiaTheme="minorHAnsi"/>
        </w:rPr>
        <w:tab/>
      </w:r>
      <w:r w:rsidR="00BA645D" w:rsidRPr="00C12B22">
        <w:rPr>
          <w:rFonts w:eastAsiaTheme="minorHAnsi"/>
        </w:rPr>
        <w:tab/>
      </w:r>
      <w:r w:rsidR="00547881" w:rsidRPr="00C12B22">
        <w:rPr>
          <w:rFonts w:eastAsiaTheme="minorHAnsi"/>
        </w:rPr>
        <w:t>(any jurisdiction), and have at least 1</w:t>
      </w:r>
      <w:r w:rsidR="00FD6668" w:rsidRPr="00C12B22">
        <w:rPr>
          <w:rFonts w:eastAsiaTheme="minorHAnsi"/>
        </w:rPr>
        <w:t>-</w:t>
      </w:r>
      <w:r w:rsidR="00547881" w:rsidRPr="00C12B22">
        <w:rPr>
          <w:rFonts w:eastAsiaTheme="minorHAnsi"/>
        </w:rPr>
        <w:t xml:space="preserve">year post-J.D. legal or other </w:t>
      </w:r>
      <w:r w:rsidR="00547881" w:rsidRPr="00C12B22">
        <w:rPr>
          <w:rFonts w:eastAsiaTheme="minorHAnsi"/>
        </w:rPr>
        <w:tab/>
      </w:r>
      <w:r w:rsidR="00547881" w:rsidRPr="00C12B22">
        <w:rPr>
          <w:rFonts w:eastAsiaTheme="minorHAnsi"/>
        </w:rPr>
        <w:tab/>
      </w:r>
      <w:r w:rsidR="00547881" w:rsidRPr="00C12B22">
        <w:rPr>
          <w:rFonts w:eastAsiaTheme="minorHAnsi"/>
        </w:rPr>
        <w:tab/>
      </w:r>
      <w:r w:rsidR="00BA645D" w:rsidRPr="00C12B22">
        <w:rPr>
          <w:rFonts w:eastAsiaTheme="minorHAnsi"/>
        </w:rPr>
        <w:tab/>
      </w:r>
      <w:r w:rsidR="00547881" w:rsidRPr="00C12B22">
        <w:rPr>
          <w:rFonts w:eastAsiaTheme="minorHAnsi"/>
        </w:rPr>
        <w:t>relevant experience.</w:t>
      </w:r>
    </w:p>
    <w:p w14:paraId="3F98BDF0" w14:textId="3C51FA7D" w:rsidR="00547881" w:rsidRPr="00C12B22" w:rsidRDefault="00547881" w:rsidP="007D5980">
      <w:pPr>
        <w:pStyle w:val="NormalWeb"/>
        <w:ind w:left="2880" w:right="360"/>
      </w:pPr>
      <w:r w:rsidRPr="00C12B22">
        <w:t xml:space="preserve">Preferred qualifications: </w:t>
      </w:r>
      <w:r w:rsidR="003B752D">
        <w:t>P</w:t>
      </w:r>
      <w:r w:rsidR="00ED23BE">
        <w:t>rior experience with c</w:t>
      </w:r>
      <w:r w:rsidR="003B752D">
        <w:t xml:space="preserve">yber investigations is preferred. </w:t>
      </w:r>
      <w:r w:rsidRPr="00C12B22">
        <w:t xml:space="preserve">Applicants should have excellent writing and oral communication skills, strong character, dedication, work ethic, and the ability to work well with others and independently. </w:t>
      </w:r>
    </w:p>
    <w:p w14:paraId="20768B99" w14:textId="61BB802B" w:rsidR="00547881" w:rsidRPr="00C12B22" w:rsidRDefault="00547881" w:rsidP="007D5980">
      <w:pPr>
        <w:pStyle w:val="NormalWeb"/>
        <w:ind w:left="2880" w:right="360"/>
      </w:pPr>
      <w:r w:rsidRPr="00C12B22">
        <w:rPr>
          <w:color w:val="000000"/>
        </w:rPr>
        <w:t>United States citizenship is required.</w:t>
      </w:r>
    </w:p>
    <w:p w14:paraId="6FC6E6BC" w14:textId="6EC175CF" w:rsidR="009E09D3" w:rsidRPr="00C12B22" w:rsidRDefault="00547881" w:rsidP="007D5980">
      <w:pPr>
        <w:pStyle w:val="NormalWeb"/>
        <w:ind w:left="2880" w:right="360"/>
      </w:pPr>
      <w:r w:rsidRPr="00C12B22">
        <w:rPr>
          <w:color w:val="000000"/>
        </w:rPr>
        <w:t>You must meet all qualification requirements upon the closing date of this announcement.</w:t>
      </w:r>
    </w:p>
    <w:p w14:paraId="6FC6E6BD" w14:textId="6BA43767" w:rsidR="009E09D3" w:rsidRPr="00C12B22" w:rsidRDefault="009E09D3" w:rsidP="007D5980">
      <w:pPr>
        <w:tabs>
          <w:tab w:val="left" w:pos="720"/>
          <w:tab w:val="left" w:pos="1440"/>
          <w:tab w:val="left" w:pos="2160"/>
          <w:tab w:val="left" w:pos="2880"/>
        </w:tabs>
        <w:ind w:left="2880" w:right="360" w:hanging="2880"/>
        <w:rPr>
          <w:sz w:val="24"/>
          <w:szCs w:val="24"/>
        </w:rPr>
      </w:pPr>
      <w:r w:rsidRPr="00C12B22">
        <w:rPr>
          <w:b/>
          <w:bCs/>
          <w:sz w:val="24"/>
          <w:szCs w:val="24"/>
          <w:u w:val="single"/>
        </w:rPr>
        <w:t>Travel</w:t>
      </w:r>
      <w:r w:rsidRPr="00C12B22">
        <w:rPr>
          <w:b/>
          <w:bCs/>
          <w:sz w:val="24"/>
          <w:szCs w:val="24"/>
        </w:rPr>
        <w:t xml:space="preserve">: </w:t>
      </w:r>
      <w:r w:rsidRPr="00C12B22">
        <w:rPr>
          <w:iCs/>
          <w:sz w:val="24"/>
          <w:szCs w:val="24"/>
        </w:rPr>
        <w:tab/>
      </w:r>
      <w:r w:rsidRPr="00C12B22">
        <w:rPr>
          <w:iCs/>
          <w:sz w:val="24"/>
          <w:szCs w:val="24"/>
        </w:rPr>
        <w:tab/>
      </w:r>
      <w:r w:rsidRPr="00C12B22">
        <w:rPr>
          <w:iCs/>
          <w:sz w:val="24"/>
          <w:szCs w:val="24"/>
        </w:rPr>
        <w:tab/>
      </w:r>
      <w:r w:rsidR="00547881" w:rsidRPr="00C12B22">
        <w:rPr>
          <w:color w:val="000000"/>
          <w:sz w:val="24"/>
          <w:szCs w:val="24"/>
        </w:rPr>
        <w:t>Occasional travel within and outside the District will be required.</w:t>
      </w:r>
    </w:p>
    <w:p w14:paraId="6FC6E6BE" w14:textId="77777777" w:rsidR="009E09D3" w:rsidRPr="00C12B22" w:rsidRDefault="009E09D3" w:rsidP="007D5980">
      <w:pPr>
        <w:ind w:right="360"/>
        <w:rPr>
          <w:sz w:val="24"/>
          <w:szCs w:val="24"/>
        </w:rPr>
      </w:pPr>
    </w:p>
    <w:p w14:paraId="6FC6E6BF" w14:textId="77777777" w:rsidR="009E09D3" w:rsidRPr="00C12B22" w:rsidRDefault="009E09D3" w:rsidP="007D5980">
      <w:pPr>
        <w:tabs>
          <w:tab w:val="left" w:pos="720"/>
          <w:tab w:val="left" w:pos="1440"/>
          <w:tab w:val="left" w:pos="2160"/>
          <w:tab w:val="left" w:pos="2880"/>
        </w:tabs>
        <w:ind w:left="2880" w:right="360" w:hanging="2880"/>
        <w:rPr>
          <w:sz w:val="24"/>
          <w:szCs w:val="24"/>
        </w:rPr>
      </w:pPr>
      <w:r w:rsidRPr="00C12B22">
        <w:rPr>
          <w:b/>
          <w:bCs/>
          <w:sz w:val="24"/>
          <w:szCs w:val="24"/>
          <w:u w:val="single"/>
        </w:rPr>
        <w:lastRenderedPageBreak/>
        <w:t>Type of Position</w:t>
      </w:r>
      <w:r w:rsidRPr="00C12B22">
        <w:rPr>
          <w:b/>
          <w:bCs/>
          <w:sz w:val="24"/>
          <w:szCs w:val="24"/>
        </w:rPr>
        <w:t>:</w:t>
      </w:r>
      <w:r w:rsidRPr="00C12B22">
        <w:rPr>
          <w:sz w:val="24"/>
          <w:szCs w:val="24"/>
        </w:rPr>
        <w:tab/>
      </w:r>
      <w:r w:rsidRPr="00C12B22">
        <w:rPr>
          <w:sz w:val="24"/>
          <w:szCs w:val="24"/>
        </w:rPr>
        <w:tab/>
        <w:t xml:space="preserve">All initial attorney appointments to the Department of Justice are made on a 14 month (temporary) basis pending favorable adjudication of a background investigation. </w:t>
      </w:r>
    </w:p>
    <w:p w14:paraId="6FC6E6C0" w14:textId="77777777" w:rsidR="009E09D3" w:rsidRPr="00C12B22" w:rsidRDefault="009E09D3" w:rsidP="007D5980">
      <w:pPr>
        <w:ind w:right="360"/>
        <w:rPr>
          <w:sz w:val="24"/>
          <w:szCs w:val="24"/>
        </w:rPr>
      </w:pPr>
      <w:r w:rsidRPr="00C12B22">
        <w:rPr>
          <w:sz w:val="24"/>
          <w:szCs w:val="24"/>
        </w:rPr>
        <w:tab/>
      </w:r>
      <w:r w:rsidRPr="00C12B22">
        <w:rPr>
          <w:sz w:val="24"/>
          <w:szCs w:val="24"/>
        </w:rPr>
        <w:tab/>
      </w:r>
      <w:r w:rsidRPr="00C12B22">
        <w:rPr>
          <w:sz w:val="24"/>
          <w:szCs w:val="24"/>
        </w:rPr>
        <w:tab/>
      </w:r>
      <w:r w:rsidRPr="00C12B22">
        <w:rPr>
          <w:sz w:val="24"/>
          <w:szCs w:val="24"/>
        </w:rPr>
        <w:tab/>
      </w:r>
    </w:p>
    <w:p w14:paraId="6FC6E6C1" w14:textId="5BA287CA" w:rsidR="009E09D3" w:rsidRPr="00C12B22" w:rsidRDefault="009E09D3" w:rsidP="007D5980">
      <w:pPr>
        <w:tabs>
          <w:tab w:val="left" w:pos="720"/>
          <w:tab w:val="left" w:pos="1440"/>
          <w:tab w:val="left" w:pos="2160"/>
          <w:tab w:val="left" w:pos="2880"/>
        </w:tabs>
        <w:ind w:left="2880" w:right="360" w:hanging="2880"/>
        <w:rPr>
          <w:iCs/>
          <w:sz w:val="24"/>
          <w:szCs w:val="24"/>
        </w:rPr>
      </w:pPr>
      <w:r w:rsidRPr="00C12B22">
        <w:rPr>
          <w:b/>
          <w:bCs/>
          <w:sz w:val="24"/>
          <w:szCs w:val="24"/>
          <w:u w:val="single"/>
        </w:rPr>
        <w:t>Salary Information</w:t>
      </w:r>
      <w:r w:rsidRPr="00C12B22">
        <w:rPr>
          <w:b/>
          <w:bCs/>
          <w:sz w:val="24"/>
          <w:szCs w:val="24"/>
        </w:rPr>
        <w:t>:</w:t>
      </w:r>
      <w:r w:rsidRPr="00C12B22">
        <w:rPr>
          <w:b/>
          <w:bCs/>
          <w:sz w:val="24"/>
          <w:szCs w:val="24"/>
        </w:rPr>
        <w:tab/>
      </w:r>
      <w:r w:rsidRPr="00C12B22">
        <w:rPr>
          <w:iCs/>
          <w:sz w:val="24"/>
          <w:szCs w:val="24"/>
        </w:rPr>
        <w:tab/>
      </w:r>
      <w:r w:rsidRPr="00C12B22">
        <w:rPr>
          <w:sz w:val="24"/>
          <w:szCs w:val="24"/>
        </w:rPr>
        <w:t xml:space="preserve">Assistant United States Attorneys' pay is administratively determined based, in part, on the number years of professional attorney experience.  The pay </w:t>
      </w:r>
      <w:r w:rsidR="004D3E87" w:rsidRPr="00C12B22">
        <w:rPr>
          <w:sz w:val="24"/>
          <w:szCs w:val="24"/>
        </w:rPr>
        <w:t xml:space="preserve">range </w:t>
      </w:r>
      <w:r w:rsidRPr="00C12B22">
        <w:rPr>
          <w:sz w:val="24"/>
          <w:szCs w:val="24"/>
        </w:rPr>
        <w:t xml:space="preserve">is </w:t>
      </w:r>
      <w:r w:rsidR="00E66B06" w:rsidRPr="00E66B06">
        <w:rPr>
          <w:sz w:val="24"/>
          <w:szCs w:val="24"/>
        </w:rPr>
        <w:t>$70,111.00 to $164,100.00 (AD-21 through AD-29)</w:t>
      </w:r>
      <w:r w:rsidR="0022360E" w:rsidRPr="00C12B22">
        <w:rPr>
          <w:iCs/>
          <w:sz w:val="24"/>
          <w:szCs w:val="24"/>
        </w:rPr>
        <w:t>,</w:t>
      </w:r>
      <w:r w:rsidRPr="00C12B22">
        <w:rPr>
          <w:iCs/>
          <w:sz w:val="24"/>
          <w:szCs w:val="24"/>
        </w:rPr>
        <w:t xml:space="preserve"> </w:t>
      </w:r>
      <w:r w:rsidR="00FD6668" w:rsidRPr="00C12B22">
        <w:rPr>
          <w:sz w:val="24"/>
          <w:szCs w:val="24"/>
        </w:rPr>
        <w:t xml:space="preserve">including </w:t>
      </w:r>
      <w:r w:rsidRPr="00C12B22">
        <w:rPr>
          <w:sz w:val="24"/>
          <w:szCs w:val="24"/>
        </w:rPr>
        <w:t>locality pay</w:t>
      </w:r>
      <w:r w:rsidRPr="00C12B22">
        <w:rPr>
          <w:b/>
          <w:iCs/>
          <w:sz w:val="24"/>
          <w:szCs w:val="24"/>
        </w:rPr>
        <w:t xml:space="preserve">. </w:t>
      </w:r>
    </w:p>
    <w:p w14:paraId="6FC6E6C2" w14:textId="77777777" w:rsidR="009E09D3" w:rsidRPr="00C12B22" w:rsidRDefault="009E09D3" w:rsidP="007D5980">
      <w:pPr>
        <w:ind w:right="360"/>
        <w:rPr>
          <w:sz w:val="24"/>
          <w:szCs w:val="24"/>
        </w:rPr>
      </w:pPr>
    </w:p>
    <w:p w14:paraId="05FF9E8D" w14:textId="77777777" w:rsidR="00D86670" w:rsidRDefault="009E09D3" w:rsidP="00D86670">
      <w:pPr>
        <w:tabs>
          <w:tab w:val="left" w:pos="720"/>
          <w:tab w:val="left" w:pos="1440"/>
          <w:tab w:val="left" w:pos="2160"/>
          <w:tab w:val="left" w:pos="2880"/>
        </w:tabs>
        <w:ind w:left="2880" w:right="360" w:hanging="2880"/>
        <w:rPr>
          <w:iCs/>
          <w:sz w:val="24"/>
          <w:szCs w:val="24"/>
        </w:rPr>
      </w:pPr>
      <w:r w:rsidRPr="00C12B22">
        <w:rPr>
          <w:b/>
          <w:bCs/>
          <w:sz w:val="24"/>
          <w:szCs w:val="24"/>
          <w:u w:val="single"/>
        </w:rPr>
        <w:t>Location</w:t>
      </w:r>
      <w:r w:rsidRPr="00C12B22">
        <w:rPr>
          <w:b/>
          <w:bCs/>
          <w:sz w:val="24"/>
          <w:szCs w:val="24"/>
        </w:rPr>
        <w:t>:</w:t>
      </w:r>
      <w:r w:rsidRPr="00C12B22">
        <w:rPr>
          <w:sz w:val="24"/>
          <w:szCs w:val="24"/>
        </w:rPr>
        <w:tab/>
      </w:r>
      <w:r w:rsidRPr="00C12B22">
        <w:rPr>
          <w:iCs/>
          <w:sz w:val="24"/>
          <w:szCs w:val="24"/>
        </w:rPr>
        <w:tab/>
      </w:r>
      <w:r w:rsidRPr="00C12B22">
        <w:rPr>
          <w:iCs/>
          <w:sz w:val="24"/>
          <w:szCs w:val="24"/>
        </w:rPr>
        <w:tab/>
      </w:r>
      <w:r w:rsidR="00FD6668" w:rsidRPr="00C12B22">
        <w:rPr>
          <w:iCs/>
          <w:sz w:val="24"/>
          <w:szCs w:val="24"/>
        </w:rPr>
        <w:t>The duty location for this position will be</w:t>
      </w:r>
      <w:r w:rsidR="00B02425">
        <w:rPr>
          <w:iCs/>
          <w:sz w:val="24"/>
          <w:szCs w:val="24"/>
        </w:rPr>
        <w:t>:</w:t>
      </w:r>
      <w:r w:rsidR="00FD6668" w:rsidRPr="00C12B22">
        <w:rPr>
          <w:iCs/>
          <w:sz w:val="24"/>
          <w:szCs w:val="24"/>
        </w:rPr>
        <w:t xml:space="preserve"> </w:t>
      </w:r>
      <w:r w:rsidR="008B017C" w:rsidRPr="00C12B22">
        <w:rPr>
          <w:iCs/>
          <w:sz w:val="24"/>
          <w:szCs w:val="24"/>
        </w:rPr>
        <w:t xml:space="preserve">   </w:t>
      </w:r>
    </w:p>
    <w:p w14:paraId="6FC6E6C3" w14:textId="6904AB77" w:rsidR="009E09D3" w:rsidRPr="00C12B22" w:rsidRDefault="00D86670" w:rsidP="00D86670">
      <w:pPr>
        <w:tabs>
          <w:tab w:val="left" w:pos="720"/>
          <w:tab w:val="left" w:pos="1440"/>
          <w:tab w:val="left" w:pos="2160"/>
          <w:tab w:val="left" w:pos="2880"/>
        </w:tabs>
        <w:ind w:left="2880" w:right="360" w:hanging="2880"/>
        <w:rPr>
          <w:iCs/>
          <w:sz w:val="24"/>
          <w:szCs w:val="24"/>
        </w:rPr>
      </w:pPr>
      <w:r>
        <w:rPr>
          <w:b/>
          <w:bCs/>
          <w:sz w:val="24"/>
          <w:szCs w:val="24"/>
        </w:rPr>
        <w:tab/>
      </w:r>
      <w:r>
        <w:rPr>
          <w:b/>
          <w:bCs/>
          <w:sz w:val="24"/>
          <w:szCs w:val="24"/>
        </w:rPr>
        <w:tab/>
      </w:r>
      <w:r>
        <w:rPr>
          <w:b/>
          <w:bCs/>
          <w:sz w:val="24"/>
          <w:szCs w:val="24"/>
        </w:rPr>
        <w:tab/>
      </w:r>
      <w:r>
        <w:rPr>
          <w:b/>
          <w:bCs/>
          <w:sz w:val="24"/>
          <w:szCs w:val="24"/>
        </w:rPr>
        <w:tab/>
      </w:r>
      <w:r>
        <w:rPr>
          <w:iCs/>
          <w:sz w:val="24"/>
          <w:szCs w:val="24"/>
        </w:rPr>
        <w:t xml:space="preserve">New Haven, Hartford, or Bridgeport, </w:t>
      </w:r>
      <w:r w:rsidR="00FD6668" w:rsidRPr="00C12B22">
        <w:rPr>
          <w:iCs/>
          <w:sz w:val="24"/>
          <w:szCs w:val="24"/>
        </w:rPr>
        <w:t>Connecticut.</w:t>
      </w:r>
      <w:r w:rsidR="009E09D3" w:rsidRPr="00C12B22">
        <w:rPr>
          <w:iCs/>
          <w:sz w:val="24"/>
          <w:szCs w:val="24"/>
        </w:rPr>
        <w:t xml:space="preserve">  </w:t>
      </w:r>
    </w:p>
    <w:p w14:paraId="6FC6E6C4" w14:textId="77777777" w:rsidR="009E09D3" w:rsidRPr="00C12B22" w:rsidRDefault="009E09D3" w:rsidP="007D5980">
      <w:pPr>
        <w:ind w:right="360"/>
        <w:rPr>
          <w:sz w:val="24"/>
          <w:szCs w:val="24"/>
        </w:rPr>
      </w:pPr>
    </w:p>
    <w:p w14:paraId="4E01DAC3" w14:textId="77777777" w:rsidR="00C20EAC" w:rsidRDefault="00C20EAC" w:rsidP="00DB501B">
      <w:pPr>
        <w:tabs>
          <w:tab w:val="left" w:pos="720"/>
          <w:tab w:val="left" w:pos="1440"/>
          <w:tab w:val="left" w:pos="2160"/>
          <w:tab w:val="left" w:pos="2880"/>
        </w:tabs>
        <w:ind w:left="2880" w:right="360" w:hanging="2880"/>
        <w:rPr>
          <w:b/>
          <w:bCs/>
          <w:sz w:val="24"/>
          <w:szCs w:val="24"/>
          <w:u w:val="single"/>
        </w:rPr>
      </w:pPr>
    </w:p>
    <w:p w14:paraId="30A03B3F" w14:textId="77777777" w:rsidR="00C9265F" w:rsidRDefault="009E09D3" w:rsidP="00DB501B">
      <w:pPr>
        <w:tabs>
          <w:tab w:val="left" w:pos="720"/>
          <w:tab w:val="left" w:pos="1440"/>
          <w:tab w:val="left" w:pos="2160"/>
          <w:tab w:val="left" w:pos="2880"/>
        </w:tabs>
        <w:ind w:left="2880" w:right="360" w:hanging="2880"/>
        <w:rPr>
          <w:sz w:val="24"/>
          <w:szCs w:val="24"/>
        </w:rPr>
      </w:pPr>
      <w:r w:rsidRPr="00C12B22">
        <w:rPr>
          <w:b/>
          <w:bCs/>
          <w:sz w:val="24"/>
          <w:szCs w:val="24"/>
          <w:u w:val="single"/>
        </w:rPr>
        <w:t>Relocation Expenses</w:t>
      </w:r>
      <w:r w:rsidRPr="00C12B22">
        <w:rPr>
          <w:b/>
          <w:bCs/>
          <w:sz w:val="24"/>
          <w:szCs w:val="24"/>
        </w:rPr>
        <w:t>:</w:t>
      </w:r>
      <w:r w:rsidRPr="00C12B22">
        <w:rPr>
          <w:b/>
          <w:bCs/>
          <w:sz w:val="24"/>
          <w:szCs w:val="24"/>
        </w:rPr>
        <w:tab/>
      </w:r>
      <w:r w:rsidRPr="00C12B22">
        <w:rPr>
          <w:sz w:val="24"/>
          <w:szCs w:val="24"/>
        </w:rPr>
        <w:t xml:space="preserve">Relocation expenses will not be paid. </w:t>
      </w:r>
    </w:p>
    <w:p w14:paraId="2AE0664C" w14:textId="77777777" w:rsidR="00C9265F" w:rsidRDefault="00C9265F" w:rsidP="00DB501B">
      <w:pPr>
        <w:tabs>
          <w:tab w:val="left" w:pos="720"/>
          <w:tab w:val="left" w:pos="1440"/>
          <w:tab w:val="left" w:pos="2160"/>
          <w:tab w:val="left" w:pos="2880"/>
        </w:tabs>
        <w:ind w:left="2880" w:right="360" w:hanging="2880"/>
        <w:rPr>
          <w:sz w:val="24"/>
          <w:szCs w:val="24"/>
        </w:rPr>
      </w:pPr>
    </w:p>
    <w:p w14:paraId="07DA04F3" w14:textId="1CD7B6E2" w:rsidR="008F71BA" w:rsidRDefault="00C9265F" w:rsidP="00DB501B">
      <w:pPr>
        <w:tabs>
          <w:tab w:val="left" w:pos="720"/>
          <w:tab w:val="left" w:pos="1440"/>
          <w:tab w:val="left" w:pos="2160"/>
          <w:tab w:val="left" w:pos="2880"/>
        </w:tabs>
        <w:ind w:left="2880" w:right="360" w:hanging="2880"/>
        <w:rPr>
          <w:sz w:val="24"/>
          <w:szCs w:val="24"/>
        </w:rPr>
      </w:pPr>
      <w:r w:rsidRPr="00C9265F">
        <w:rPr>
          <w:b/>
          <w:sz w:val="24"/>
          <w:szCs w:val="24"/>
          <w:u w:val="single"/>
        </w:rPr>
        <w:t>Number of Positions:</w:t>
      </w:r>
      <w:r w:rsidR="00973EE5">
        <w:rPr>
          <w:sz w:val="24"/>
          <w:szCs w:val="24"/>
        </w:rPr>
        <w:tab/>
        <w:t>1</w:t>
      </w:r>
    </w:p>
    <w:p w14:paraId="51FC81B8" w14:textId="77777777" w:rsidR="008F71BA" w:rsidRPr="00C12B22" w:rsidRDefault="008F71BA" w:rsidP="007D5980">
      <w:pPr>
        <w:ind w:right="360"/>
        <w:rPr>
          <w:sz w:val="24"/>
          <w:szCs w:val="24"/>
        </w:rPr>
      </w:pPr>
    </w:p>
    <w:p w14:paraId="6FC6E6C7" w14:textId="77777777" w:rsidR="009E09D3" w:rsidRPr="00C12B22" w:rsidRDefault="009E09D3" w:rsidP="007D5980">
      <w:pPr>
        <w:ind w:right="360"/>
        <w:rPr>
          <w:b/>
          <w:bCs/>
          <w:sz w:val="24"/>
          <w:szCs w:val="24"/>
          <w:u w:val="single"/>
        </w:rPr>
      </w:pPr>
      <w:r w:rsidRPr="00C12B22">
        <w:rPr>
          <w:b/>
          <w:bCs/>
          <w:sz w:val="24"/>
          <w:szCs w:val="24"/>
          <w:u w:val="single"/>
        </w:rPr>
        <w:t>Application Process</w:t>
      </w:r>
    </w:p>
    <w:p w14:paraId="26830C02" w14:textId="7F5CDA65" w:rsidR="00FD6668" w:rsidRPr="00C12B22" w:rsidRDefault="009E09D3" w:rsidP="007D5980">
      <w:pPr>
        <w:tabs>
          <w:tab w:val="left" w:pos="720"/>
          <w:tab w:val="left" w:pos="1440"/>
          <w:tab w:val="left" w:pos="2160"/>
          <w:tab w:val="left" w:pos="2880"/>
        </w:tabs>
        <w:ind w:left="2880" w:right="360" w:hanging="2880"/>
        <w:contextualSpacing/>
        <w:rPr>
          <w:sz w:val="24"/>
          <w:szCs w:val="24"/>
        </w:rPr>
      </w:pPr>
      <w:proofErr w:type="gramStart"/>
      <w:r w:rsidRPr="00C12B22">
        <w:rPr>
          <w:b/>
          <w:bCs/>
          <w:sz w:val="24"/>
          <w:szCs w:val="24"/>
          <w:u w:val="single"/>
        </w:rPr>
        <w:t>and</w:t>
      </w:r>
      <w:proofErr w:type="gramEnd"/>
      <w:r w:rsidRPr="00C12B22">
        <w:rPr>
          <w:b/>
          <w:bCs/>
          <w:sz w:val="24"/>
          <w:szCs w:val="24"/>
          <w:u w:val="single"/>
        </w:rPr>
        <w:t xml:space="preserve"> Deadline Date</w:t>
      </w:r>
      <w:r w:rsidRPr="00C12B22">
        <w:rPr>
          <w:b/>
          <w:bCs/>
          <w:sz w:val="24"/>
          <w:szCs w:val="24"/>
        </w:rPr>
        <w:t>:</w:t>
      </w:r>
      <w:r w:rsidRPr="00C12B22">
        <w:rPr>
          <w:b/>
          <w:bCs/>
          <w:sz w:val="24"/>
          <w:szCs w:val="24"/>
        </w:rPr>
        <w:tab/>
      </w:r>
      <w:r w:rsidRPr="00C12B22">
        <w:rPr>
          <w:iCs/>
          <w:sz w:val="24"/>
          <w:szCs w:val="24"/>
        </w:rPr>
        <w:tab/>
      </w:r>
      <w:r w:rsidR="00D86670">
        <w:rPr>
          <w:iCs/>
          <w:sz w:val="24"/>
          <w:szCs w:val="24"/>
        </w:rPr>
        <w:t>To receive consideration for th</w:t>
      </w:r>
      <w:r w:rsidR="00E66B06">
        <w:rPr>
          <w:iCs/>
          <w:sz w:val="24"/>
          <w:szCs w:val="24"/>
        </w:rPr>
        <w:t>is vacancy</w:t>
      </w:r>
      <w:r w:rsidR="00D86670">
        <w:rPr>
          <w:iCs/>
          <w:sz w:val="24"/>
          <w:szCs w:val="24"/>
        </w:rPr>
        <w:t>, submit a cover letter and resume</w:t>
      </w:r>
      <w:r w:rsidR="00D378AC">
        <w:rPr>
          <w:iCs/>
          <w:sz w:val="24"/>
          <w:szCs w:val="24"/>
        </w:rPr>
        <w:t>,</w:t>
      </w:r>
      <w:r w:rsidR="00D86670">
        <w:rPr>
          <w:iCs/>
          <w:sz w:val="24"/>
          <w:szCs w:val="24"/>
        </w:rPr>
        <w:t xml:space="preserve"> including a detailed description of employment history (month/year), by </w:t>
      </w:r>
      <w:r w:rsidR="00973EE5">
        <w:rPr>
          <w:b/>
          <w:iCs/>
          <w:sz w:val="24"/>
          <w:szCs w:val="24"/>
        </w:rPr>
        <w:t>April 2</w:t>
      </w:r>
      <w:r w:rsidR="002B416A">
        <w:rPr>
          <w:b/>
          <w:iCs/>
          <w:sz w:val="24"/>
          <w:szCs w:val="24"/>
        </w:rPr>
        <w:t>, 201</w:t>
      </w:r>
      <w:r w:rsidR="00DF746D">
        <w:rPr>
          <w:b/>
          <w:iCs/>
          <w:sz w:val="24"/>
          <w:szCs w:val="24"/>
        </w:rPr>
        <w:t>9</w:t>
      </w:r>
      <w:r w:rsidR="00D86670">
        <w:rPr>
          <w:iCs/>
          <w:sz w:val="24"/>
          <w:szCs w:val="24"/>
        </w:rPr>
        <w:t xml:space="preserve">.  </w:t>
      </w:r>
      <w:r w:rsidR="00B92D85">
        <w:rPr>
          <w:iCs/>
          <w:sz w:val="24"/>
          <w:szCs w:val="24"/>
        </w:rPr>
        <w:t>Please submit a</w:t>
      </w:r>
      <w:r w:rsidR="00D86670">
        <w:rPr>
          <w:iCs/>
          <w:sz w:val="24"/>
          <w:szCs w:val="24"/>
        </w:rPr>
        <w:t>pplications by email (preferred) to</w:t>
      </w:r>
      <w:r w:rsidR="000444BF">
        <w:rPr>
          <w:iCs/>
          <w:sz w:val="24"/>
          <w:szCs w:val="24"/>
        </w:rPr>
        <w:t xml:space="preserve"> </w:t>
      </w:r>
      <w:hyperlink r:id="rId10" w:history="1">
        <w:r w:rsidR="00973EE5" w:rsidRPr="00D30347">
          <w:rPr>
            <w:rStyle w:val="Hyperlink"/>
          </w:rPr>
          <w:t>usact.cyberapplications@usdoj.gov</w:t>
        </w:r>
      </w:hyperlink>
      <w:r w:rsidR="000444BF">
        <w:rPr>
          <w:color w:val="1F497D"/>
        </w:rPr>
        <w:t xml:space="preserve"> </w:t>
      </w:r>
      <w:r w:rsidR="00D86670">
        <w:rPr>
          <w:iCs/>
          <w:sz w:val="24"/>
          <w:szCs w:val="24"/>
        </w:rPr>
        <w:t>or by mail to:</w:t>
      </w:r>
    </w:p>
    <w:p w14:paraId="0C706FC3" w14:textId="77777777" w:rsidR="00FD6668" w:rsidRPr="00C12B22" w:rsidRDefault="00FD6668" w:rsidP="007D5980">
      <w:pPr>
        <w:pStyle w:val="NormalWeb"/>
        <w:ind w:left="2880" w:right="360" w:firstLine="720"/>
        <w:contextualSpacing/>
      </w:pPr>
      <w:r w:rsidRPr="00C12B22">
        <w:t xml:space="preserve">Richard Molot, Assistant United States Attorney, </w:t>
      </w:r>
    </w:p>
    <w:p w14:paraId="507C46CF" w14:textId="77777777" w:rsidR="00FD6668" w:rsidRPr="00C12B22" w:rsidRDefault="00FD6668" w:rsidP="007D5980">
      <w:pPr>
        <w:pStyle w:val="NormalWeb"/>
        <w:ind w:left="2880" w:right="360" w:firstLine="720"/>
        <w:contextualSpacing/>
      </w:pPr>
      <w:r w:rsidRPr="00C12B22">
        <w:t xml:space="preserve">157 Church Street, 25th Floor, </w:t>
      </w:r>
    </w:p>
    <w:p w14:paraId="4AB54B2A" w14:textId="77777777" w:rsidR="00FD6668" w:rsidRPr="00C12B22" w:rsidRDefault="00FD6668" w:rsidP="007D5980">
      <w:pPr>
        <w:pStyle w:val="NormalWeb"/>
        <w:ind w:left="2880" w:right="360" w:firstLine="720"/>
        <w:contextualSpacing/>
      </w:pPr>
      <w:r w:rsidRPr="00C12B22">
        <w:t xml:space="preserve">New Haven, Connecticut 06510 </w:t>
      </w:r>
    </w:p>
    <w:p w14:paraId="0A21CFAD" w14:textId="77777777" w:rsidR="00FD6668" w:rsidRPr="00C12B22" w:rsidRDefault="00FD6668" w:rsidP="007D5980">
      <w:pPr>
        <w:pStyle w:val="NormalWeb"/>
        <w:ind w:left="2880" w:right="360"/>
        <w:contextualSpacing/>
      </w:pPr>
    </w:p>
    <w:p w14:paraId="3035013D" w14:textId="66E4E66E" w:rsidR="007D5980" w:rsidRDefault="00FD6668" w:rsidP="007D5980">
      <w:pPr>
        <w:pStyle w:val="NormalWeb"/>
        <w:ind w:left="2880" w:right="360"/>
        <w:contextualSpacing/>
      </w:pPr>
      <w:r w:rsidRPr="00C12B22">
        <w:t>No telephone calls please.</w:t>
      </w:r>
      <w:r w:rsidR="00790E4D">
        <w:t xml:space="preserve">  </w:t>
      </w:r>
    </w:p>
    <w:p w14:paraId="76690644" w14:textId="77777777" w:rsidR="00CB67B9" w:rsidRDefault="00CB67B9" w:rsidP="007D5980">
      <w:pPr>
        <w:pStyle w:val="NormalWeb"/>
        <w:ind w:left="2880" w:right="360"/>
        <w:contextualSpacing/>
      </w:pPr>
    </w:p>
    <w:p w14:paraId="20AFCE7A" w14:textId="4C9EBCB2" w:rsidR="00FD6668" w:rsidRPr="00C12B22" w:rsidRDefault="009E09D3" w:rsidP="007D5980">
      <w:pPr>
        <w:pStyle w:val="NormalWeb"/>
        <w:ind w:left="2880" w:right="360"/>
        <w:contextualSpacing/>
      </w:pPr>
      <w:r w:rsidRPr="00C12B22">
        <w:tab/>
      </w:r>
      <w:r w:rsidRPr="00C12B22">
        <w:tab/>
      </w:r>
      <w:r w:rsidRPr="00C12B22">
        <w:tab/>
      </w:r>
    </w:p>
    <w:p w14:paraId="705AFDB2" w14:textId="71A98DBC" w:rsidR="007D5980" w:rsidRPr="00C12B22" w:rsidRDefault="00FD6668" w:rsidP="007D5980">
      <w:pPr>
        <w:pStyle w:val="NormalWeb"/>
        <w:ind w:left="2880" w:right="360" w:hanging="2880"/>
      </w:pPr>
      <w:r w:rsidRPr="00C12B22">
        <w:rPr>
          <w:rStyle w:val="Strong"/>
          <w:u w:val="single"/>
        </w:rPr>
        <w:t>Security Requiremen</w:t>
      </w:r>
      <w:r w:rsidR="00AD6196" w:rsidRPr="00C12B22">
        <w:rPr>
          <w:rStyle w:val="Strong"/>
          <w:u w:val="single"/>
        </w:rPr>
        <w:t>t</w:t>
      </w:r>
      <w:r w:rsidRPr="00C12B22">
        <w:rPr>
          <w:rStyle w:val="Strong"/>
          <w:u w:val="single"/>
        </w:rPr>
        <w:t>s</w:t>
      </w:r>
      <w:r w:rsidRPr="00C12B22">
        <w:rPr>
          <w:rStyle w:val="Strong"/>
        </w:rPr>
        <w:t>:</w:t>
      </w:r>
      <w:r w:rsidR="00AD6196" w:rsidRPr="00C12B22">
        <w:rPr>
          <w:rStyle w:val="Strong"/>
        </w:rPr>
        <w:tab/>
      </w:r>
      <w:r w:rsidR="00AD6196" w:rsidRPr="00C12B22">
        <w:t>Ini</w:t>
      </w:r>
      <w:r w:rsidRPr="00C12B22">
        <w:t>tial appointment is conditioned upon a satisfactory preemployment adjudication. This includes fingerprint, credit and tax checks, and drug testing. In addition, continued employment is subject to a favorable adjudication of a background investigation.</w:t>
      </w:r>
    </w:p>
    <w:p w14:paraId="37436629" w14:textId="15C6D63E" w:rsidR="00FD6668" w:rsidRPr="00C12B22" w:rsidRDefault="00FD6668" w:rsidP="007D5980">
      <w:pPr>
        <w:pStyle w:val="NormalWeb"/>
        <w:ind w:left="2880" w:right="360" w:hanging="2880"/>
      </w:pPr>
      <w:r w:rsidRPr="00C12B22">
        <w:rPr>
          <w:rStyle w:val="Strong"/>
          <w:u w:val="single"/>
        </w:rPr>
        <w:t>Selective Service</w:t>
      </w:r>
      <w:r w:rsidRPr="00C12B22">
        <w:rPr>
          <w:rStyle w:val="Strong"/>
        </w:rPr>
        <w:t xml:space="preserve">: </w:t>
      </w:r>
      <w:r w:rsidR="00BA645D" w:rsidRPr="00C12B22">
        <w:rPr>
          <w:rStyle w:val="Strong"/>
        </w:rPr>
        <w:tab/>
      </w:r>
      <w:r w:rsidRPr="00C12B22">
        <w:t xml:space="preserve">If you are a male applicant born after December 31, 1959, you must certify that you have registered with the Selective Service System, or are exempt from having to do so under the Selective Service Law. See </w:t>
      </w:r>
      <w:hyperlink r:id="rId11" w:history="1">
        <w:r w:rsidR="009E1A66" w:rsidRPr="008A7DF6">
          <w:rPr>
            <w:rStyle w:val="Hyperlink"/>
          </w:rPr>
          <w:t>www.sss.gov</w:t>
        </w:r>
      </w:hyperlink>
      <w:r w:rsidRPr="00C12B22">
        <w:t xml:space="preserve">. </w:t>
      </w:r>
    </w:p>
    <w:p w14:paraId="3195D45F" w14:textId="37D89FB6" w:rsidR="00F663A8" w:rsidRPr="00C12B22" w:rsidRDefault="00F663A8" w:rsidP="007D5980">
      <w:pPr>
        <w:pStyle w:val="NormalWeb"/>
        <w:ind w:left="2880" w:right="360" w:hanging="2880"/>
      </w:pPr>
      <w:r w:rsidRPr="00C12B22">
        <w:rPr>
          <w:b/>
          <w:bCs/>
          <w:u w:val="single"/>
        </w:rPr>
        <w:t>Evaluation Method</w:t>
      </w:r>
      <w:r w:rsidRPr="00C12B22">
        <w:t>:</w:t>
      </w:r>
      <w:r w:rsidRPr="00C12B22">
        <w:rPr>
          <w:rStyle w:val="Emphasis"/>
          <w:b/>
          <w:bCs/>
          <w:i w:val="0"/>
          <w:color w:val="FF0000"/>
        </w:rPr>
        <w:t xml:space="preserve"> </w:t>
      </w:r>
      <w:r w:rsidR="00BA645D" w:rsidRPr="00C12B22">
        <w:rPr>
          <w:rStyle w:val="Emphasis"/>
          <w:b/>
          <w:bCs/>
          <w:i w:val="0"/>
          <w:color w:val="FF0000"/>
        </w:rPr>
        <w:tab/>
      </w:r>
      <w:r w:rsidRPr="00C12B22">
        <w:t xml:space="preserve">Once your complete application package is received, it will be reviewed to ensure you meet all job requirements. An attorney interview panel will then review all qualified applicants and make recommendations for invitation to interview. You will be notified if selected for an interview. </w:t>
      </w:r>
    </w:p>
    <w:p w14:paraId="5C7BEF9D" w14:textId="632C0E4F" w:rsidR="00BA645D" w:rsidRPr="00C12B22" w:rsidRDefault="00BA645D" w:rsidP="007D5980">
      <w:pPr>
        <w:pStyle w:val="NormalWeb"/>
        <w:ind w:left="2880" w:right="360" w:hanging="2880"/>
      </w:pPr>
      <w:r w:rsidRPr="00C12B22">
        <w:rPr>
          <w:rStyle w:val="Strong"/>
          <w:u w:val="single"/>
        </w:rPr>
        <w:lastRenderedPageBreak/>
        <w:t>Other Benefits</w:t>
      </w:r>
      <w:r w:rsidRPr="00C12B22">
        <w:rPr>
          <w:rStyle w:val="Strong"/>
        </w:rPr>
        <w:t xml:space="preserve">: </w:t>
      </w:r>
      <w:r w:rsidRPr="00C12B22">
        <w:rPr>
          <w:rStyle w:val="Strong"/>
        </w:rPr>
        <w:tab/>
      </w:r>
      <w:r w:rsidRPr="00C12B22">
        <w:t>The Department of Justice offers a comprehensive benefits package that includes, in part, paid vacation; sick leave; holidays; telework; life insurance; health benefits; and participation in the Federal Employees Retirement System. This link provides an overview of the benefits currently offered to Federal employees:</w:t>
      </w:r>
      <w:r w:rsidRPr="00C12B22">
        <w:rPr>
          <w:rStyle w:val="Strong"/>
        </w:rPr>
        <w:t xml:space="preserve"> </w:t>
      </w:r>
      <w:hyperlink r:id="rId12" w:history="1">
        <w:r w:rsidRPr="00C12B22">
          <w:rPr>
            <w:rStyle w:val="Hyperlink"/>
            <w:b/>
            <w:bCs/>
          </w:rPr>
          <w:t>https://help.usajobs.gov/index.php/Pay_and_Benefits</w:t>
        </w:r>
      </w:hyperlink>
      <w:r w:rsidRPr="00C12B22">
        <w:rPr>
          <w:rStyle w:val="Strong"/>
        </w:rPr>
        <w:t xml:space="preserve">. </w:t>
      </w:r>
    </w:p>
    <w:p w14:paraId="4FCAD77B" w14:textId="395FA4E7" w:rsidR="00BA645D" w:rsidRPr="00C12B22" w:rsidRDefault="00BA645D" w:rsidP="007D5980">
      <w:pPr>
        <w:pStyle w:val="NormalWeb"/>
        <w:ind w:left="2880" w:right="360" w:hanging="2880"/>
      </w:pPr>
      <w:r w:rsidRPr="00C12B22">
        <w:rPr>
          <w:b/>
          <w:u w:val="single"/>
        </w:rPr>
        <w:t>Transit Subsidy</w:t>
      </w:r>
      <w:r w:rsidRPr="00C12B22">
        <w:rPr>
          <w:b/>
        </w:rPr>
        <w:t>:</w:t>
      </w:r>
      <w:r w:rsidRPr="00C12B22">
        <w:t xml:space="preserve"> </w:t>
      </w:r>
      <w:r w:rsidRPr="00C12B22">
        <w:tab/>
        <w:t xml:space="preserve">Our office offers monthly transit subsidy passes for those employees </w:t>
      </w:r>
      <w:r w:rsidR="007D5980" w:rsidRPr="00C12B22">
        <w:t>u</w:t>
      </w:r>
      <w:r w:rsidRPr="00C12B22">
        <w:t xml:space="preserve">tilizing public transportation. This includes buses and light rail. The pass is currently </w:t>
      </w:r>
      <w:r w:rsidR="007D5980" w:rsidRPr="00C12B22">
        <w:t xml:space="preserve">available </w:t>
      </w:r>
      <w:r w:rsidRPr="00C12B22">
        <w:t xml:space="preserve">and may or may not be extended depending on whether the transit </w:t>
      </w:r>
      <w:r w:rsidR="007D5980" w:rsidRPr="00C12B22">
        <w:t xml:space="preserve">subsidy </w:t>
      </w:r>
      <w:r w:rsidRPr="00C12B22">
        <w:t xml:space="preserve">program is continued by the Department of Justice. </w:t>
      </w:r>
    </w:p>
    <w:p w14:paraId="6FC6E6DB" w14:textId="02F8EC72" w:rsidR="009E09D3" w:rsidRPr="00C12B22" w:rsidRDefault="009E09D3" w:rsidP="007D5980">
      <w:pPr>
        <w:tabs>
          <w:tab w:val="left" w:pos="720"/>
          <w:tab w:val="left" w:pos="1440"/>
          <w:tab w:val="left" w:pos="2160"/>
          <w:tab w:val="left" w:pos="2880"/>
        </w:tabs>
        <w:ind w:left="2880" w:right="360" w:hanging="2880"/>
        <w:rPr>
          <w:sz w:val="24"/>
          <w:szCs w:val="24"/>
        </w:rPr>
      </w:pPr>
      <w:r w:rsidRPr="00C12B22">
        <w:rPr>
          <w:b/>
          <w:bCs/>
          <w:sz w:val="24"/>
          <w:szCs w:val="24"/>
          <w:u w:val="single"/>
        </w:rPr>
        <w:t>Internet Sites</w:t>
      </w:r>
      <w:r w:rsidRPr="00C12B22">
        <w:rPr>
          <w:b/>
          <w:bCs/>
          <w:sz w:val="24"/>
          <w:szCs w:val="24"/>
        </w:rPr>
        <w:t>:</w:t>
      </w:r>
      <w:r w:rsidRPr="00C12B22">
        <w:rPr>
          <w:b/>
          <w:bCs/>
          <w:sz w:val="24"/>
          <w:szCs w:val="24"/>
        </w:rPr>
        <w:tab/>
      </w:r>
      <w:r w:rsidRPr="00C12B22">
        <w:rPr>
          <w:sz w:val="24"/>
          <w:szCs w:val="24"/>
        </w:rPr>
        <w:tab/>
        <w:t xml:space="preserve">This and other attorney vacancy announcements can be found at:  </w:t>
      </w:r>
      <w:hyperlink r:id="rId13" w:history="1">
        <w:r w:rsidRPr="00C12B22">
          <w:rPr>
            <w:rStyle w:val="SYSHYPERTEXT"/>
            <w:sz w:val="24"/>
            <w:szCs w:val="24"/>
          </w:rPr>
          <w:t xml:space="preserve"> http://www.usdoj.gov/oarm/attvacancies.html</w:t>
        </w:r>
      </w:hyperlink>
      <w:r w:rsidRPr="00C12B22">
        <w:rPr>
          <w:sz w:val="24"/>
          <w:szCs w:val="24"/>
        </w:rPr>
        <w:t>.</w:t>
      </w:r>
    </w:p>
    <w:p w14:paraId="2E42D0FB" w14:textId="77777777" w:rsidR="008F71BA" w:rsidRDefault="008F71BA" w:rsidP="007D5980">
      <w:pPr>
        <w:ind w:right="360"/>
        <w:rPr>
          <w:sz w:val="24"/>
          <w:szCs w:val="24"/>
        </w:rPr>
      </w:pPr>
    </w:p>
    <w:p w14:paraId="5457EB4D" w14:textId="77777777" w:rsidR="008F71BA" w:rsidRPr="00C12B22" w:rsidRDefault="008F71BA" w:rsidP="007D5980">
      <w:pPr>
        <w:ind w:right="360"/>
        <w:rPr>
          <w:sz w:val="24"/>
          <w:szCs w:val="24"/>
        </w:rPr>
      </w:pPr>
    </w:p>
    <w:p w14:paraId="6FC6E6DD" w14:textId="77777777" w:rsidR="009E09D3" w:rsidRPr="00C12B22" w:rsidRDefault="009E09D3" w:rsidP="007D5980">
      <w:pPr>
        <w:tabs>
          <w:tab w:val="left" w:pos="720"/>
          <w:tab w:val="left" w:pos="1440"/>
          <w:tab w:val="left" w:pos="2160"/>
          <w:tab w:val="left" w:pos="2880"/>
        </w:tabs>
        <w:spacing w:line="215" w:lineRule="auto"/>
        <w:ind w:left="2880" w:right="360" w:hanging="2880"/>
        <w:rPr>
          <w:sz w:val="24"/>
          <w:szCs w:val="24"/>
        </w:rPr>
      </w:pPr>
      <w:r w:rsidRPr="00C12B22">
        <w:rPr>
          <w:b/>
          <w:bCs/>
          <w:sz w:val="24"/>
          <w:szCs w:val="24"/>
          <w:u w:val="single"/>
        </w:rPr>
        <w:t>Department Policies</w:t>
      </w:r>
      <w:r w:rsidRPr="00C12B22">
        <w:rPr>
          <w:color w:val="0000FF"/>
          <w:sz w:val="24"/>
          <w:szCs w:val="24"/>
        </w:rPr>
        <w:t>:</w:t>
      </w:r>
      <w:r w:rsidRPr="00C12B22">
        <w:rPr>
          <w:color w:val="0000FF"/>
          <w:sz w:val="24"/>
          <w:szCs w:val="24"/>
        </w:rPr>
        <w:tab/>
      </w:r>
      <w:r w:rsidRPr="00C12B22">
        <w:rPr>
          <w:color w:val="0000FF"/>
          <w:sz w:val="24"/>
          <w:szCs w:val="24"/>
        </w:rPr>
        <w:tab/>
      </w:r>
      <w:r w:rsidRPr="00C12B22">
        <w:rPr>
          <w:sz w:val="24"/>
          <w:szCs w:val="24"/>
        </w:rPr>
        <w:t>Assistant United States Attorneys generally must reside in the district to which he or she is appointed or within 25 miles thereof.  See 28 U.S.C. § 545 for district-specific information.</w:t>
      </w:r>
      <w:r w:rsidRPr="00C12B22">
        <w:rPr>
          <w:sz w:val="24"/>
          <w:szCs w:val="24"/>
        </w:rPr>
        <w:tab/>
      </w:r>
      <w:r w:rsidRPr="00C12B22">
        <w:rPr>
          <w:sz w:val="24"/>
          <w:szCs w:val="24"/>
        </w:rPr>
        <w:tab/>
      </w:r>
      <w:r w:rsidRPr="00C12B22">
        <w:rPr>
          <w:sz w:val="24"/>
          <w:szCs w:val="24"/>
        </w:rPr>
        <w:tab/>
      </w:r>
      <w:r w:rsidRPr="00C12B22">
        <w:rPr>
          <w:sz w:val="24"/>
          <w:szCs w:val="24"/>
        </w:rPr>
        <w:tab/>
      </w:r>
    </w:p>
    <w:p w14:paraId="6FC6E6DE" w14:textId="77777777" w:rsidR="009E09D3" w:rsidRPr="00C12B22" w:rsidRDefault="009E09D3" w:rsidP="007D5980">
      <w:pPr>
        <w:pStyle w:val="CM2"/>
        <w:spacing w:line="255" w:lineRule="atLeast"/>
        <w:ind w:left="2160" w:right="360"/>
      </w:pPr>
    </w:p>
    <w:p w14:paraId="6FC6E6DF" w14:textId="77777777" w:rsidR="009E09D3" w:rsidRPr="00C12B22" w:rsidRDefault="009E09D3" w:rsidP="007D5980">
      <w:pPr>
        <w:spacing w:line="255" w:lineRule="atLeast"/>
        <w:ind w:left="2880" w:right="360"/>
        <w:rPr>
          <w:sz w:val="24"/>
          <w:szCs w:val="24"/>
        </w:rPr>
      </w:pPr>
      <w:r w:rsidRPr="00C12B22">
        <w:rPr>
          <w:sz w:val="24"/>
          <w:szCs w:val="24"/>
        </w:rPr>
        <w:t xml:space="preserve">The U.S. Department of Justice is an Equal Opportunity/Reasonable Accommodation Employer.  Except where otherwise provided by law, there will be no discrimination because of color, race, religion, national origin, political affiliation, marital status, disability (physical or mental), age, sex, gender identity, sexual orientation, genetic information, status as a parent, membership or non-membership in an employee organization, on the basis of personal favoritism, or any non merit factor. The Department of Justice welcomes and encourages applications from persons with physical and mental disabilities. The Department is firmly committed to satisfying its affirmative obligations under the Rehabilitation Act of 1973, to ensure that persons with disabilities have every opportunity to be hired and advanced on the basis of merit within the Department of Justice. This agency provides reasonable accommodation to applicants with disabilities where appropriate. If you need a reasonable accommodation for any part of the application and hiring process, please notify the agency. Determinations on requests for reasonable accommodation will be made on a case-by-case basis. </w:t>
      </w:r>
    </w:p>
    <w:p w14:paraId="6FC6E6E1" w14:textId="77777777" w:rsidR="009E09D3" w:rsidRPr="00C12B22" w:rsidRDefault="009E09D3" w:rsidP="007D5980">
      <w:pPr>
        <w:spacing w:line="255" w:lineRule="atLeast"/>
        <w:ind w:left="2880" w:right="360"/>
        <w:rPr>
          <w:sz w:val="24"/>
          <w:szCs w:val="24"/>
        </w:rPr>
      </w:pPr>
      <w:r w:rsidRPr="00C12B22">
        <w:rPr>
          <w:sz w:val="24"/>
          <w:szCs w:val="24"/>
        </w:rPr>
        <w:t xml:space="preserve">It is the policy of the Department to achieve a drug-free workplace and persons selected for employment will be required to pass a drug test which screens for illegal drug use prior to final appointment.  Employment is also contingent upon the completion and satisfactory adjudication of a background investigation. Only U.S. citizens are eligible for employment with the Executive Office for Immigration Review and the United States Attorneys’ Offices. Unless otherwise indicated in a particular job advertisement, non-U.S. Citizens may apply for employment with other organizations, but should be advised that appointments of non-U.S. </w:t>
      </w:r>
      <w:r w:rsidRPr="00C12B22">
        <w:rPr>
          <w:sz w:val="24"/>
          <w:szCs w:val="24"/>
        </w:rPr>
        <w:lastRenderedPageBreak/>
        <w:t xml:space="preserve">Citizens are extremely rare; such appointments would be possible only if necessary to accomplish the Department's mission and would be subject to strict security requirements.  Applicants who hold dual citizenship in the U.S. and another country will be considered on a case-by-case basis. </w:t>
      </w:r>
    </w:p>
    <w:p w14:paraId="2546149A" w14:textId="77777777" w:rsidR="007D5980" w:rsidRPr="00C12B22" w:rsidRDefault="007D5980" w:rsidP="007D5980">
      <w:pPr>
        <w:spacing w:line="255" w:lineRule="atLeast"/>
        <w:ind w:right="360"/>
        <w:rPr>
          <w:sz w:val="24"/>
          <w:szCs w:val="24"/>
        </w:rPr>
      </w:pPr>
    </w:p>
    <w:p w14:paraId="6FC6E6E3" w14:textId="77777777" w:rsidR="009E09D3" w:rsidRPr="00C12B22" w:rsidRDefault="009E09D3" w:rsidP="007D5980">
      <w:pPr>
        <w:spacing w:line="255" w:lineRule="atLeast"/>
        <w:ind w:left="2880" w:right="360"/>
        <w:rPr>
          <w:sz w:val="24"/>
          <w:szCs w:val="24"/>
        </w:rPr>
      </w:pPr>
      <w:r w:rsidRPr="00C12B22">
        <w:rPr>
          <w:sz w:val="24"/>
          <w:szCs w:val="24"/>
        </w:rPr>
        <w:t xml:space="preserve">There is no formal rating system for applying veterans’ preference to attorney appointments in the excepted service; however, the Department of Justice considers veterans’ preference eligibility as a positive factor in attorney hiring.  Applicants eligible for veterans’ preference must include that information in their cover letter or resume and attach supporting documentation (e.g., the DD 214, Certificate of Release or Discharge from Active Duty and other supporting documentation) to their submissions.  Although the “point” system is not used, per se, applicants eligible to claim 10-point preference must submit Standard Form (SF) 15, Application for 10-Point Veteran Preference, and submit the supporting documentation required for the specific type of preference claimed (visit the OPM website, www.opm.gov/forms/pdf_fill/SF15.pdf  for a copy of SF 15, which lists the types of 10-point preferences and the required supporting document(s).  Applicants should note that SF 15 requires supporting documentation associated with service-connected disabilities or receipt of nonservice-connected disability pensions to be dated 1991 or later except in the case of service members submitting official statements or retirement orders from a branch of the Armed Forces showing that his or her retirement was due to a permanent service-connected disability or that he/she was transferred to the permanent disability retired list (the statement or retirement orders must indicate that the disability is 10%  or more). </w:t>
      </w:r>
      <w:r w:rsidRPr="00C12B22">
        <w:rPr>
          <w:sz w:val="24"/>
          <w:szCs w:val="24"/>
        </w:rPr>
        <w:tab/>
      </w:r>
    </w:p>
    <w:p w14:paraId="6FC6E6E4" w14:textId="77777777" w:rsidR="009E09D3" w:rsidRPr="00C12B22" w:rsidRDefault="009E09D3" w:rsidP="007D5980">
      <w:pPr>
        <w:spacing w:line="255" w:lineRule="atLeast"/>
        <w:ind w:right="360"/>
        <w:rPr>
          <w:sz w:val="24"/>
          <w:szCs w:val="24"/>
        </w:rPr>
      </w:pPr>
      <w:r w:rsidRPr="00C12B22">
        <w:rPr>
          <w:sz w:val="24"/>
          <w:szCs w:val="24"/>
        </w:rPr>
        <w:tab/>
      </w:r>
      <w:r w:rsidRPr="00C12B22">
        <w:rPr>
          <w:sz w:val="24"/>
          <w:szCs w:val="24"/>
        </w:rPr>
        <w:tab/>
      </w:r>
      <w:r w:rsidRPr="00C12B22">
        <w:rPr>
          <w:sz w:val="24"/>
          <w:szCs w:val="24"/>
        </w:rPr>
        <w:tab/>
        <w:t xml:space="preserve">                                  </w:t>
      </w:r>
    </w:p>
    <w:p w14:paraId="6FC6E6E5" w14:textId="77777777" w:rsidR="009E09D3" w:rsidRPr="00C12B22" w:rsidRDefault="009E09D3" w:rsidP="007D5980">
      <w:pPr>
        <w:tabs>
          <w:tab w:val="left" w:pos="720"/>
          <w:tab w:val="left" w:pos="1440"/>
          <w:tab w:val="left" w:pos="2160"/>
          <w:tab w:val="left" w:pos="2880"/>
          <w:tab w:val="left" w:pos="3600"/>
        </w:tabs>
        <w:spacing w:line="255" w:lineRule="atLeast"/>
        <w:ind w:left="3600" w:right="360" w:hanging="3600"/>
        <w:rPr>
          <w:sz w:val="24"/>
          <w:szCs w:val="24"/>
        </w:rPr>
      </w:pPr>
      <w:r w:rsidRPr="00C12B22">
        <w:rPr>
          <w:sz w:val="24"/>
          <w:szCs w:val="24"/>
        </w:rPr>
        <w:t xml:space="preserve">                            </w:t>
      </w:r>
      <w:r w:rsidRPr="00C12B22">
        <w:rPr>
          <w:sz w:val="24"/>
          <w:szCs w:val="24"/>
        </w:rPr>
        <w:tab/>
      </w:r>
      <w:r w:rsidRPr="00C12B22">
        <w:rPr>
          <w:sz w:val="24"/>
          <w:szCs w:val="24"/>
        </w:rPr>
        <w:tab/>
      </w:r>
      <w:r w:rsidRPr="00C12B22">
        <w:rPr>
          <w:sz w:val="24"/>
          <w:szCs w:val="24"/>
        </w:rPr>
        <w:tab/>
        <w:t>* * *</w:t>
      </w:r>
    </w:p>
    <w:p w14:paraId="6FC6E6E6" w14:textId="77777777" w:rsidR="009E09D3" w:rsidRPr="00C12B22" w:rsidRDefault="009E09D3" w:rsidP="007D5980">
      <w:pPr>
        <w:spacing w:line="255" w:lineRule="atLeast"/>
        <w:ind w:left="2880" w:right="360"/>
        <w:rPr>
          <w:sz w:val="24"/>
          <w:szCs w:val="24"/>
        </w:rPr>
      </w:pPr>
      <w:r w:rsidRPr="00C12B22">
        <w:rPr>
          <w:sz w:val="24"/>
          <w:szCs w:val="24"/>
        </w:rPr>
        <w:t>The Department of Justice cannot control further dissemination and/or posting of information contained in this vacancy announcement. Such posting and/or dissemination is not an endorsement by the Department of the organization or group disseminating and/or posting the information.</w:t>
      </w:r>
    </w:p>
    <w:p w14:paraId="6FC6E6E7" w14:textId="77777777" w:rsidR="003E0079" w:rsidRPr="00C12B22" w:rsidRDefault="009E09D3" w:rsidP="007D5980">
      <w:pPr>
        <w:ind w:right="360"/>
        <w:rPr>
          <w:sz w:val="24"/>
          <w:szCs w:val="24"/>
        </w:rPr>
      </w:pPr>
      <w:r w:rsidRPr="00C12B22">
        <w:rPr>
          <w:sz w:val="24"/>
          <w:szCs w:val="24"/>
        </w:rPr>
        <w:tab/>
      </w:r>
      <w:r w:rsidRPr="00C12B22">
        <w:rPr>
          <w:sz w:val="24"/>
          <w:szCs w:val="24"/>
        </w:rPr>
        <w:tab/>
      </w:r>
      <w:r w:rsidRPr="00C12B22">
        <w:rPr>
          <w:sz w:val="24"/>
          <w:szCs w:val="24"/>
        </w:rPr>
        <w:tab/>
      </w:r>
      <w:r w:rsidRPr="00C12B22">
        <w:rPr>
          <w:sz w:val="24"/>
          <w:szCs w:val="24"/>
        </w:rPr>
        <w:tab/>
      </w:r>
      <w:r w:rsidRPr="00C12B22">
        <w:rPr>
          <w:sz w:val="24"/>
          <w:szCs w:val="24"/>
        </w:rPr>
        <w:tab/>
      </w:r>
      <w:r w:rsidRPr="00C12B22">
        <w:rPr>
          <w:sz w:val="24"/>
          <w:szCs w:val="24"/>
        </w:rPr>
        <w:tab/>
      </w:r>
      <w:r w:rsidRPr="00C12B22">
        <w:rPr>
          <w:sz w:val="24"/>
          <w:szCs w:val="24"/>
        </w:rPr>
        <w:tab/>
      </w:r>
      <w:r w:rsidRPr="00C12B22">
        <w:rPr>
          <w:sz w:val="24"/>
          <w:szCs w:val="24"/>
        </w:rPr>
        <w:tab/>
      </w:r>
      <w:r w:rsidRPr="00C12B22">
        <w:rPr>
          <w:sz w:val="24"/>
          <w:szCs w:val="24"/>
        </w:rPr>
        <w:tab/>
      </w:r>
      <w:r w:rsidRPr="00C12B22">
        <w:rPr>
          <w:sz w:val="24"/>
          <w:szCs w:val="24"/>
        </w:rPr>
        <w:tab/>
      </w:r>
      <w:r w:rsidRPr="00C12B22">
        <w:rPr>
          <w:sz w:val="24"/>
          <w:szCs w:val="24"/>
        </w:rPr>
        <w:tab/>
      </w:r>
    </w:p>
    <w:sectPr w:rsidR="003E0079" w:rsidRPr="00C12B22" w:rsidSect="00990CF7">
      <w:headerReference w:type="default" r:id="rId14"/>
      <w:pgSz w:w="12240" w:h="15840"/>
      <w:pgMar w:top="1440" w:right="3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B865D" w14:textId="77777777" w:rsidR="00910A8B" w:rsidRDefault="00910A8B" w:rsidP="003F399F">
      <w:r>
        <w:separator/>
      </w:r>
    </w:p>
  </w:endnote>
  <w:endnote w:type="continuationSeparator" w:id="0">
    <w:p w14:paraId="4932CBB6" w14:textId="77777777" w:rsidR="00910A8B" w:rsidRDefault="00910A8B" w:rsidP="003F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6E55A" w14:textId="77777777" w:rsidR="00910A8B" w:rsidRDefault="00910A8B" w:rsidP="003F399F">
      <w:r>
        <w:separator/>
      </w:r>
    </w:p>
  </w:footnote>
  <w:footnote w:type="continuationSeparator" w:id="0">
    <w:p w14:paraId="5D1CCF1E" w14:textId="77777777" w:rsidR="00910A8B" w:rsidRDefault="00910A8B" w:rsidP="003F3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884350"/>
      <w:docPartObj>
        <w:docPartGallery w:val="Page Numbers (Top of Page)"/>
        <w:docPartUnique/>
      </w:docPartObj>
    </w:sdtPr>
    <w:sdtEndPr>
      <w:rPr>
        <w:noProof/>
      </w:rPr>
    </w:sdtEndPr>
    <w:sdtContent>
      <w:p w14:paraId="04F519E8" w14:textId="7BC69367" w:rsidR="00990CF7" w:rsidRDefault="00990CF7">
        <w:pPr>
          <w:pStyle w:val="Header"/>
          <w:jc w:val="right"/>
        </w:pPr>
        <w:r>
          <w:fldChar w:fldCharType="begin"/>
        </w:r>
        <w:r>
          <w:instrText xml:space="preserve"> PAGE   \* MERGEFORMAT </w:instrText>
        </w:r>
        <w:r>
          <w:fldChar w:fldCharType="separate"/>
        </w:r>
        <w:r w:rsidR="00125E0D">
          <w:rPr>
            <w:noProof/>
          </w:rPr>
          <w:t>2</w:t>
        </w:r>
        <w:r>
          <w:rPr>
            <w:noProof/>
          </w:rPr>
          <w:fldChar w:fldCharType="end"/>
        </w:r>
      </w:p>
    </w:sdtContent>
  </w:sdt>
  <w:p w14:paraId="6FC6E6F2" w14:textId="77777777" w:rsidR="003F399F" w:rsidRDefault="003F39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D3D22E8A-AF8E-4CE5-8178-DCDC2084F09F}"/>
  </w:docVars>
  <w:rsids>
    <w:rsidRoot w:val="009E09D3"/>
    <w:rsid w:val="00022728"/>
    <w:rsid w:val="000444BF"/>
    <w:rsid w:val="000632A4"/>
    <w:rsid w:val="000879F0"/>
    <w:rsid w:val="000C1C76"/>
    <w:rsid w:val="000E4984"/>
    <w:rsid w:val="000F5E9C"/>
    <w:rsid w:val="00125E0D"/>
    <w:rsid w:val="00142B28"/>
    <w:rsid w:val="00144970"/>
    <w:rsid w:val="001706CB"/>
    <w:rsid w:val="001972F2"/>
    <w:rsid w:val="001D6322"/>
    <w:rsid w:val="00211D61"/>
    <w:rsid w:val="0022360E"/>
    <w:rsid w:val="0024384D"/>
    <w:rsid w:val="002645C0"/>
    <w:rsid w:val="0029558B"/>
    <w:rsid w:val="002A10D0"/>
    <w:rsid w:val="002B416A"/>
    <w:rsid w:val="002D40CE"/>
    <w:rsid w:val="002E034B"/>
    <w:rsid w:val="002F38C8"/>
    <w:rsid w:val="00360939"/>
    <w:rsid w:val="003B752D"/>
    <w:rsid w:val="003D19BA"/>
    <w:rsid w:val="003E0079"/>
    <w:rsid w:val="003E0A22"/>
    <w:rsid w:val="003F399F"/>
    <w:rsid w:val="00402AA3"/>
    <w:rsid w:val="0041088E"/>
    <w:rsid w:val="0042121D"/>
    <w:rsid w:val="00422022"/>
    <w:rsid w:val="00422DD5"/>
    <w:rsid w:val="00470BE6"/>
    <w:rsid w:val="00483E8B"/>
    <w:rsid w:val="004D3E87"/>
    <w:rsid w:val="004D4636"/>
    <w:rsid w:val="004F5DB7"/>
    <w:rsid w:val="00547881"/>
    <w:rsid w:val="005553DE"/>
    <w:rsid w:val="0058477B"/>
    <w:rsid w:val="005A2D5D"/>
    <w:rsid w:val="00613E49"/>
    <w:rsid w:val="00614FA7"/>
    <w:rsid w:val="0063680C"/>
    <w:rsid w:val="00644731"/>
    <w:rsid w:val="006538F2"/>
    <w:rsid w:val="00667684"/>
    <w:rsid w:val="006A0050"/>
    <w:rsid w:val="006B6D95"/>
    <w:rsid w:val="006C5030"/>
    <w:rsid w:val="006D151C"/>
    <w:rsid w:val="006F153C"/>
    <w:rsid w:val="006F1A92"/>
    <w:rsid w:val="006F3072"/>
    <w:rsid w:val="006F5EA8"/>
    <w:rsid w:val="00767342"/>
    <w:rsid w:val="00790E4D"/>
    <w:rsid w:val="007D3100"/>
    <w:rsid w:val="007D5980"/>
    <w:rsid w:val="008262D8"/>
    <w:rsid w:val="00832B15"/>
    <w:rsid w:val="00884E2B"/>
    <w:rsid w:val="008902CF"/>
    <w:rsid w:val="008B017C"/>
    <w:rsid w:val="008F6647"/>
    <w:rsid w:val="008F71BA"/>
    <w:rsid w:val="00901B17"/>
    <w:rsid w:val="00910A8B"/>
    <w:rsid w:val="00913B02"/>
    <w:rsid w:val="00921674"/>
    <w:rsid w:val="0092376C"/>
    <w:rsid w:val="00973EE5"/>
    <w:rsid w:val="00990CF7"/>
    <w:rsid w:val="00993BA3"/>
    <w:rsid w:val="009E09D3"/>
    <w:rsid w:val="009E1A66"/>
    <w:rsid w:val="00A07239"/>
    <w:rsid w:val="00A43DCE"/>
    <w:rsid w:val="00A60BDC"/>
    <w:rsid w:val="00A72635"/>
    <w:rsid w:val="00A75E57"/>
    <w:rsid w:val="00A905C5"/>
    <w:rsid w:val="00AC30B3"/>
    <w:rsid w:val="00AD6196"/>
    <w:rsid w:val="00B02425"/>
    <w:rsid w:val="00B1696C"/>
    <w:rsid w:val="00B6257A"/>
    <w:rsid w:val="00B66120"/>
    <w:rsid w:val="00B9210B"/>
    <w:rsid w:val="00B92D85"/>
    <w:rsid w:val="00BA645D"/>
    <w:rsid w:val="00BC7A39"/>
    <w:rsid w:val="00BD0AB7"/>
    <w:rsid w:val="00C12B22"/>
    <w:rsid w:val="00C20EAC"/>
    <w:rsid w:val="00C74827"/>
    <w:rsid w:val="00C9265F"/>
    <w:rsid w:val="00CB67B9"/>
    <w:rsid w:val="00CE7FDC"/>
    <w:rsid w:val="00D378AC"/>
    <w:rsid w:val="00D547E5"/>
    <w:rsid w:val="00D5672C"/>
    <w:rsid w:val="00D6253D"/>
    <w:rsid w:val="00D80ABA"/>
    <w:rsid w:val="00D86670"/>
    <w:rsid w:val="00D9650B"/>
    <w:rsid w:val="00DB501B"/>
    <w:rsid w:val="00DB77A9"/>
    <w:rsid w:val="00DD327C"/>
    <w:rsid w:val="00DE41C3"/>
    <w:rsid w:val="00DF5ADD"/>
    <w:rsid w:val="00DF746D"/>
    <w:rsid w:val="00E0081F"/>
    <w:rsid w:val="00E070DF"/>
    <w:rsid w:val="00E43006"/>
    <w:rsid w:val="00E518D9"/>
    <w:rsid w:val="00E533C5"/>
    <w:rsid w:val="00E66B06"/>
    <w:rsid w:val="00E87E53"/>
    <w:rsid w:val="00E91E51"/>
    <w:rsid w:val="00E97E77"/>
    <w:rsid w:val="00EA13D5"/>
    <w:rsid w:val="00EA1C05"/>
    <w:rsid w:val="00ED23BE"/>
    <w:rsid w:val="00ED7DEC"/>
    <w:rsid w:val="00EF04AB"/>
    <w:rsid w:val="00F02E07"/>
    <w:rsid w:val="00F663A8"/>
    <w:rsid w:val="00F807AA"/>
    <w:rsid w:val="00FC1CF3"/>
    <w:rsid w:val="00FD6668"/>
    <w:rsid w:val="00FF1838"/>
    <w:rsid w:val="00FF3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E6A3"/>
  <w15:docId w15:val="{5B11CD21-A355-4162-9BAF-9B746071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9D3"/>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
    <w:name w:val="CM2"/>
    <w:uiPriority w:val="99"/>
    <w:rsid w:val="009E09D3"/>
    <w:pPr>
      <w:autoSpaceDE w:val="0"/>
      <w:autoSpaceDN w:val="0"/>
      <w:adjustRightInd w:val="0"/>
      <w:spacing w:after="0" w:line="240" w:lineRule="auto"/>
    </w:pPr>
    <w:rPr>
      <w:rFonts w:ascii="Times New Roman" w:hAnsi="Times New Roman" w:cs="Times New Roman"/>
      <w:sz w:val="24"/>
      <w:szCs w:val="24"/>
    </w:rPr>
  </w:style>
  <w:style w:type="character" w:customStyle="1" w:styleId="SYSHYPERTEXT">
    <w:name w:val="SYS_HYPERTEXT"/>
    <w:uiPriority w:val="99"/>
    <w:rsid w:val="009E09D3"/>
    <w:rPr>
      <w:color w:val="0000FF"/>
      <w:u w:val="single"/>
    </w:rPr>
  </w:style>
  <w:style w:type="paragraph" w:styleId="Header">
    <w:name w:val="header"/>
    <w:basedOn w:val="Normal"/>
    <w:link w:val="HeaderChar"/>
    <w:uiPriority w:val="99"/>
    <w:unhideWhenUsed/>
    <w:rsid w:val="003F399F"/>
    <w:pPr>
      <w:tabs>
        <w:tab w:val="center" w:pos="4680"/>
        <w:tab w:val="right" w:pos="9360"/>
      </w:tabs>
    </w:pPr>
  </w:style>
  <w:style w:type="character" w:customStyle="1" w:styleId="HeaderChar">
    <w:name w:val="Header Char"/>
    <w:basedOn w:val="DefaultParagraphFont"/>
    <w:link w:val="Header"/>
    <w:uiPriority w:val="99"/>
    <w:rsid w:val="003F399F"/>
    <w:rPr>
      <w:rFonts w:ascii="Times New Roman" w:hAnsi="Times New Roman" w:cs="Times New Roman"/>
      <w:sz w:val="20"/>
      <w:szCs w:val="20"/>
    </w:rPr>
  </w:style>
  <w:style w:type="paragraph" w:styleId="Footer">
    <w:name w:val="footer"/>
    <w:basedOn w:val="Normal"/>
    <w:link w:val="FooterChar"/>
    <w:uiPriority w:val="99"/>
    <w:unhideWhenUsed/>
    <w:rsid w:val="003F399F"/>
    <w:pPr>
      <w:tabs>
        <w:tab w:val="center" w:pos="4680"/>
        <w:tab w:val="right" w:pos="9360"/>
      </w:tabs>
    </w:pPr>
  </w:style>
  <w:style w:type="character" w:customStyle="1" w:styleId="FooterChar">
    <w:name w:val="Footer Char"/>
    <w:basedOn w:val="DefaultParagraphFont"/>
    <w:link w:val="Footer"/>
    <w:uiPriority w:val="99"/>
    <w:rsid w:val="003F399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F399F"/>
    <w:rPr>
      <w:rFonts w:ascii="Tahoma" w:hAnsi="Tahoma" w:cs="Tahoma"/>
      <w:sz w:val="16"/>
      <w:szCs w:val="16"/>
    </w:rPr>
  </w:style>
  <w:style w:type="character" w:customStyle="1" w:styleId="BalloonTextChar">
    <w:name w:val="Balloon Text Char"/>
    <w:basedOn w:val="DefaultParagraphFont"/>
    <w:link w:val="BalloonText"/>
    <w:uiPriority w:val="99"/>
    <w:semiHidden/>
    <w:rsid w:val="003F399F"/>
    <w:rPr>
      <w:rFonts w:ascii="Tahoma" w:hAnsi="Tahoma" w:cs="Tahoma"/>
      <w:sz w:val="16"/>
      <w:szCs w:val="16"/>
    </w:rPr>
  </w:style>
  <w:style w:type="character" w:styleId="Hyperlink">
    <w:name w:val="Hyperlink"/>
    <w:basedOn w:val="DefaultParagraphFont"/>
    <w:uiPriority w:val="99"/>
    <w:unhideWhenUsed/>
    <w:rsid w:val="00547881"/>
    <w:rPr>
      <w:color w:val="0000FF"/>
      <w:u w:val="single"/>
    </w:rPr>
  </w:style>
  <w:style w:type="paragraph" w:styleId="NormalWeb">
    <w:name w:val="Normal (Web)"/>
    <w:basedOn w:val="Normal"/>
    <w:uiPriority w:val="99"/>
    <w:unhideWhenUsed/>
    <w:rsid w:val="00547881"/>
    <w:pPr>
      <w:autoSpaceDE/>
      <w:autoSpaceDN/>
      <w:adjustRightInd/>
      <w:spacing w:before="100" w:beforeAutospacing="1" w:after="100" w:afterAutospacing="1"/>
    </w:pPr>
    <w:rPr>
      <w:rFonts w:eastAsia="Times New Roman"/>
      <w:sz w:val="24"/>
      <w:szCs w:val="24"/>
    </w:rPr>
  </w:style>
  <w:style w:type="character" w:styleId="FollowedHyperlink">
    <w:name w:val="FollowedHyperlink"/>
    <w:basedOn w:val="DefaultParagraphFont"/>
    <w:uiPriority w:val="99"/>
    <w:semiHidden/>
    <w:unhideWhenUsed/>
    <w:rsid w:val="00FD6668"/>
    <w:rPr>
      <w:color w:val="800080" w:themeColor="followedHyperlink"/>
      <w:u w:val="single"/>
    </w:rPr>
  </w:style>
  <w:style w:type="character" w:styleId="Strong">
    <w:name w:val="Strong"/>
    <w:basedOn w:val="DefaultParagraphFont"/>
    <w:uiPriority w:val="22"/>
    <w:qFormat/>
    <w:rsid w:val="00FD6668"/>
    <w:rPr>
      <w:b/>
      <w:bCs/>
    </w:rPr>
  </w:style>
  <w:style w:type="character" w:styleId="Emphasis">
    <w:name w:val="Emphasis"/>
    <w:basedOn w:val="DefaultParagraphFont"/>
    <w:uiPriority w:val="20"/>
    <w:qFormat/>
    <w:rsid w:val="00F663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79695">
      <w:bodyDiv w:val="1"/>
      <w:marLeft w:val="0"/>
      <w:marRight w:val="0"/>
      <w:marTop w:val="0"/>
      <w:marBottom w:val="0"/>
      <w:divBdr>
        <w:top w:val="none" w:sz="0" w:space="0" w:color="auto"/>
        <w:left w:val="none" w:sz="0" w:space="0" w:color="auto"/>
        <w:bottom w:val="none" w:sz="0" w:space="0" w:color="auto"/>
        <w:right w:val="none" w:sz="0" w:space="0" w:color="auto"/>
      </w:divBdr>
    </w:div>
    <w:div w:id="169301595">
      <w:bodyDiv w:val="1"/>
      <w:marLeft w:val="0"/>
      <w:marRight w:val="0"/>
      <w:marTop w:val="0"/>
      <w:marBottom w:val="0"/>
      <w:divBdr>
        <w:top w:val="none" w:sz="0" w:space="0" w:color="auto"/>
        <w:left w:val="none" w:sz="0" w:space="0" w:color="auto"/>
        <w:bottom w:val="none" w:sz="0" w:space="0" w:color="auto"/>
        <w:right w:val="none" w:sz="0" w:space="0" w:color="auto"/>
      </w:divBdr>
    </w:div>
    <w:div w:id="262225748">
      <w:bodyDiv w:val="1"/>
      <w:marLeft w:val="0"/>
      <w:marRight w:val="0"/>
      <w:marTop w:val="0"/>
      <w:marBottom w:val="0"/>
      <w:divBdr>
        <w:top w:val="none" w:sz="0" w:space="0" w:color="auto"/>
        <w:left w:val="none" w:sz="0" w:space="0" w:color="auto"/>
        <w:bottom w:val="none" w:sz="0" w:space="0" w:color="auto"/>
        <w:right w:val="none" w:sz="0" w:space="0" w:color="auto"/>
      </w:divBdr>
      <w:divsChild>
        <w:div w:id="1038555698">
          <w:marLeft w:val="0"/>
          <w:marRight w:val="0"/>
          <w:marTop w:val="0"/>
          <w:marBottom w:val="0"/>
          <w:divBdr>
            <w:top w:val="none" w:sz="0" w:space="0" w:color="auto"/>
            <w:left w:val="none" w:sz="0" w:space="0" w:color="auto"/>
            <w:bottom w:val="none" w:sz="0" w:space="0" w:color="auto"/>
            <w:right w:val="none" w:sz="0" w:space="0" w:color="auto"/>
          </w:divBdr>
          <w:divsChild>
            <w:div w:id="1789661343">
              <w:marLeft w:val="0"/>
              <w:marRight w:val="0"/>
              <w:marTop w:val="0"/>
              <w:marBottom w:val="0"/>
              <w:divBdr>
                <w:top w:val="none" w:sz="0" w:space="0" w:color="auto"/>
                <w:left w:val="none" w:sz="0" w:space="0" w:color="auto"/>
                <w:bottom w:val="single" w:sz="12" w:space="0" w:color="5F5F5F"/>
                <w:right w:val="none" w:sz="0" w:space="0" w:color="auto"/>
              </w:divBdr>
              <w:divsChild>
                <w:div w:id="724448773">
                  <w:marLeft w:val="0"/>
                  <w:marRight w:val="0"/>
                  <w:marTop w:val="0"/>
                  <w:marBottom w:val="0"/>
                  <w:divBdr>
                    <w:top w:val="none" w:sz="0" w:space="0" w:color="auto"/>
                    <w:left w:val="none" w:sz="0" w:space="0" w:color="auto"/>
                    <w:bottom w:val="none" w:sz="0" w:space="0" w:color="auto"/>
                    <w:right w:val="none" w:sz="0" w:space="0" w:color="auto"/>
                  </w:divBdr>
                  <w:divsChild>
                    <w:div w:id="2104257394">
                      <w:marLeft w:val="0"/>
                      <w:marRight w:val="0"/>
                      <w:marTop w:val="0"/>
                      <w:marBottom w:val="0"/>
                      <w:divBdr>
                        <w:top w:val="none" w:sz="0" w:space="0" w:color="auto"/>
                        <w:left w:val="none" w:sz="0" w:space="0" w:color="auto"/>
                        <w:bottom w:val="none" w:sz="0" w:space="0" w:color="auto"/>
                        <w:right w:val="none" w:sz="0" w:space="0" w:color="auto"/>
                      </w:divBdr>
                      <w:divsChild>
                        <w:div w:id="1353654050">
                          <w:marLeft w:val="0"/>
                          <w:marRight w:val="0"/>
                          <w:marTop w:val="0"/>
                          <w:marBottom w:val="0"/>
                          <w:divBdr>
                            <w:top w:val="none" w:sz="0" w:space="0" w:color="auto"/>
                            <w:left w:val="none" w:sz="0" w:space="0" w:color="auto"/>
                            <w:bottom w:val="none" w:sz="0" w:space="0" w:color="auto"/>
                            <w:right w:val="none" w:sz="0" w:space="0" w:color="auto"/>
                          </w:divBdr>
                          <w:divsChild>
                            <w:div w:id="575945577">
                              <w:marLeft w:val="0"/>
                              <w:marRight w:val="0"/>
                              <w:marTop w:val="0"/>
                              <w:marBottom w:val="0"/>
                              <w:divBdr>
                                <w:top w:val="none" w:sz="0" w:space="0" w:color="auto"/>
                                <w:left w:val="none" w:sz="0" w:space="0" w:color="auto"/>
                                <w:bottom w:val="none" w:sz="0" w:space="0" w:color="auto"/>
                                <w:right w:val="none" w:sz="0" w:space="0" w:color="auto"/>
                              </w:divBdr>
                              <w:divsChild>
                                <w:div w:id="18618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685528">
      <w:bodyDiv w:val="1"/>
      <w:marLeft w:val="0"/>
      <w:marRight w:val="0"/>
      <w:marTop w:val="0"/>
      <w:marBottom w:val="0"/>
      <w:divBdr>
        <w:top w:val="none" w:sz="0" w:space="0" w:color="auto"/>
        <w:left w:val="none" w:sz="0" w:space="0" w:color="auto"/>
        <w:bottom w:val="none" w:sz="0" w:space="0" w:color="auto"/>
        <w:right w:val="none" w:sz="0" w:space="0" w:color="auto"/>
      </w:divBdr>
      <w:divsChild>
        <w:div w:id="1539708256">
          <w:marLeft w:val="0"/>
          <w:marRight w:val="0"/>
          <w:marTop w:val="0"/>
          <w:marBottom w:val="0"/>
          <w:divBdr>
            <w:top w:val="none" w:sz="0" w:space="0" w:color="auto"/>
            <w:left w:val="none" w:sz="0" w:space="0" w:color="auto"/>
            <w:bottom w:val="none" w:sz="0" w:space="0" w:color="auto"/>
            <w:right w:val="none" w:sz="0" w:space="0" w:color="auto"/>
          </w:divBdr>
          <w:divsChild>
            <w:div w:id="881867752">
              <w:marLeft w:val="150"/>
              <w:marRight w:val="150"/>
              <w:marTop w:val="0"/>
              <w:marBottom w:val="0"/>
              <w:divBdr>
                <w:top w:val="none" w:sz="0" w:space="0" w:color="auto"/>
                <w:left w:val="none" w:sz="0" w:space="0" w:color="auto"/>
                <w:bottom w:val="none" w:sz="0" w:space="0" w:color="auto"/>
                <w:right w:val="none" w:sz="0" w:space="0" w:color="auto"/>
              </w:divBdr>
              <w:divsChild>
                <w:div w:id="4619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99550">
      <w:bodyDiv w:val="1"/>
      <w:marLeft w:val="0"/>
      <w:marRight w:val="0"/>
      <w:marTop w:val="0"/>
      <w:marBottom w:val="0"/>
      <w:divBdr>
        <w:top w:val="none" w:sz="0" w:space="0" w:color="auto"/>
        <w:left w:val="none" w:sz="0" w:space="0" w:color="auto"/>
        <w:bottom w:val="none" w:sz="0" w:space="0" w:color="auto"/>
        <w:right w:val="none" w:sz="0" w:space="0" w:color="auto"/>
      </w:divBdr>
      <w:divsChild>
        <w:div w:id="1526097758">
          <w:marLeft w:val="0"/>
          <w:marRight w:val="0"/>
          <w:marTop w:val="0"/>
          <w:marBottom w:val="0"/>
          <w:divBdr>
            <w:top w:val="none" w:sz="0" w:space="0" w:color="auto"/>
            <w:left w:val="none" w:sz="0" w:space="0" w:color="auto"/>
            <w:bottom w:val="none" w:sz="0" w:space="0" w:color="auto"/>
            <w:right w:val="none" w:sz="0" w:space="0" w:color="auto"/>
          </w:divBdr>
          <w:divsChild>
            <w:div w:id="1117603674">
              <w:marLeft w:val="150"/>
              <w:marRight w:val="150"/>
              <w:marTop w:val="0"/>
              <w:marBottom w:val="0"/>
              <w:divBdr>
                <w:top w:val="none" w:sz="0" w:space="0" w:color="auto"/>
                <w:left w:val="none" w:sz="0" w:space="0" w:color="auto"/>
                <w:bottom w:val="none" w:sz="0" w:space="0" w:color="auto"/>
                <w:right w:val="none" w:sz="0" w:space="0" w:color="auto"/>
              </w:divBdr>
              <w:divsChild>
                <w:div w:id="15682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78867">
      <w:bodyDiv w:val="1"/>
      <w:marLeft w:val="0"/>
      <w:marRight w:val="0"/>
      <w:marTop w:val="0"/>
      <w:marBottom w:val="0"/>
      <w:divBdr>
        <w:top w:val="none" w:sz="0" w:space="0" w:color="auto"/>
        <w:left w:val="none" w:sz="0" w:space="0" w:color="auto"/>
        <w:bottom w:val="none" w:sz="0" w:space="0" w:color="auto"/>
        <w:right w:val="none" w:sz="0" w:space="0" w:color="auto"/>
      </w:divBdr>
      <w:divsChild>
        <w:div w:id="2031563827">
          <w:marLeft w:val="0"/>
          <w:marRight w:val="0"/>
          <w:marTop w:val="0"/>
          <w:marBottom w:val="0"/>
          <w:divBdr>
            <w:top w:val="none" w:sz="0" w:space="0" w:color="auto"/>
            <w:left w:val="none" w:sz="0" w:space="0" w:color="auto"/>
            <w:bottom w:val="none" w:sz="0" w:space="0" w:color="auto"/>
            <w:right w:val="none" w:sz="0" w:space="0" w:color="auto"/>
          </w:divBdr>
          <w:divsChild>
            <w:div w:id="487138610">
              <w:marLeft w:val="0"/>
              <w:marRight w:val="0"/>
              <w:marTop w:val="0"/>
              <w:marBottom w:val="0"/>
              <w:divBdr>
                <w:top w:val="none" w:sz="0" w:space="0" w:color="auto"/>
                <w:left w:val="none" w:sz="0" w:space="0" w:color="auto"/>
                <w:bottom w:val="single" w:sz="12" w:space="0" w:color="5F5F5F"/>
                <w:right w:val="none" w:sz="0" w:space="0" w:color="auto"/>
              </w:divBdr>
              <w:divsChild>
                <w:div w:id="1961644856">
                  <w:marLeft w:val="0"/>
                  <w:marRight w:val="0"/>
                  <w:marTop w:val="0"/>
                  <w:marBottom w:val="0"/>
                  <w:divBdr>
                    <w:top w:val="none" w:sz="0" w:space="0" w:color="auto"/>
                    <w:left w:val="none" w:sz="0" w:space="0" w:color="auto"/>
                    <w:bottom w:val="none" w:sz="0" w:space="0" w:color="auto"/>
                    <w:right w:val="none" w:sz="0" w:space="0" w:color="auto"/>
                  </w:divBdr>
                  <w:divsChild>
                    <w:div w:id="1713533179">
                      <w:marLeft w:val="0"/>
                      <w:marRight w:val="0"/>
                      <w:marTop w:val="0"/>
                      <w:marBottom w:val="0"/>
                      <w:divBdr>
                        <w:top w:val="none" w:sz="0" w:space="0" w:color="auto"/>
                        <w:left w:val="none" w:sz="0" w:space="0" w:color="auto"/>
                        <w:bottom w:val="none" w:sz="0" w:space="0" w:color="auto"/>
                        <w:right w:val="none" w:sz="0" w:space="0" w:color="auto"/>
                      </w:divBdr>
                      <w:divsChild>
                        <w:div w:id="1276600623">
                          <w:marLeft w:val="0"/>
                          <w:marRight w:val="0"/>
                          <w:marTop w:val="0"/>
                          <w:marBottom w:val="0"/>
                          <w:divBdr>
                            <w:top w:val="none" w:sz="0" w:space="0" w:color="auto"/>
                            <w:left w:val="none" w:sz="0" w:space="0" w:color="auto"/>
                            <w:bottom w:val="none" w:sz="0" w:space="0" w:color="auto"/>
                            <w:right w:val="none" w:sz="0" w:space="0" w:color="auto"/>
                          </w:divBdr>
                          <w:divsChild>
                            <w:div w:id="1632399046">
                              <w:marLeft w:val="0"/>
                              <w:marRight w:val="0"/>
                              <w:marTop w:val="0"/>
                              <w:marBottom w:val="0"/>
                              <w:divBdr>
                                <w:top w:val="none" w:sz="0" w:space="0" w:color="auto"/>
                                <w:left w:val="none" w:sz="0" w:space="0" w:color="auto"/>
                                <w:bottom w:val="none" w:sz="0" w:space="0" w:color="auto"/>
                                <w:right w:val="none" w:sz="0" w:space="0" w:color="auto"/>
                              </w:divBdr>
                              <w:divsChild>
                                <w:div w:id="175243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372942">
      <w:bodyDiv w:val="1"/>
      <w:marLeft w:val="0"/>
      <w:marRight w:val="0"/>
      <w:marTop w:val="0"/>
      <w:marBottom w:val="0"/>
      <w:divBdr>
        <w:top w:val="none" w:sz="0" w:space="0" w:color="auto"/>
        <w:left w:val="none" w:sz="0" w:space="0" w:color="auto"/>
        <w:bottom w:val="none" w:sz="0" w:space="0" w:color="auto"/>
        <w:right w:val="none" w:sz="0" w:space="0" w:color="auto"/>
      </w:divBdr>
      <w:divsChild>
        <w:div w:id="741877677">
          <w:marLeft w:val="0"/>
          <w:marRight w:val="0"/>
          <w:marTop w:val="0"/>
          <w:marBottom w:val="0"/>
          <w:divBdr>
            <w:top w:val="none" w:sz="0" w:space="0" w:color="auto"/>
            <w:left w:val="none" w:sz="0" w:space="0" w:color="auto"/>
            <w:bottom w:val="none" w:sz="0" w:space="0" w:color="auto"/>
            <w:right w:val="none" w:sz="0" w:space="0" w:color="auto"/>
          </w:divBdr>
          <w:divsChild>
            <w:div w:id="257570007">
              <w:marLeft w:val="150"/>
              <w:marRight w:val="150"/>
              <w:marTop w:val="0"/>
              <w:marBottom w:val="0"/>
              <w:divBdr>
                <w:top w:val="none" w:sz="0" w:space="0" w:color="auto"/>
                <w:left w:val="none" w:sz="0" w:space="0" w:color="auto"/>
                <w:bottom w:val="none" w:sz="0" w:space="0" w:color="auto"/>
                <w:right w:val="none" w:sz="0" w:space="0" w:color="auto"/>
              </w:divBdr>
              <w:divsChild>
                <w:div w:id="2499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219051">
      <w:bodyDiv w:val="1"/>
      <w:marLeft w:val="0"/>
      <w:marRight w:val="0"/>
      <w:marTop w:val="0"/>
      <w:marBottom w:val="0"/>
      <w:divBdr>
        <w:top w:val="none" w:sz="0" w:space="0" w:color="auto"/>
        <w:left w:val="none" w:sz="0" w:space="0" w:color="auto"/>
        <w:bottom w:val="none" w:sz="0" w:space="0" w:color="auto"/>
        <w:right w:val="none" w:sz="0" w:space="0" w:color="auto"/>
      </w:divBdr>
      <w:divsChild>
        <w:div w:id="853156888">
          <w:marLeft w:val="0"/>
          <w:marRight w:val="0"/>
          <w:marTop w:val="0"/>
          <w:marBottom w:val="0"/>
          <w:divBdr>
            <w:top w:val="none" w:sz="0" w:space="0" w:color="auto"/>
            <w:left w:val="none" w:sz="0" w:space="0" w:color="auto"/>
            <w:bottom w:val="none" w:sz="0" w:space="0" w:color="auto"/>
            <w:right w:val="none" w:sz="0" w:space="0" w:color="auto"/>
          </w:divBdr>
          <w:divsChild>
            <w:div w:id="2029745755">
              <w:marLeft w:val="150"/>
              <w:marRight w:val="150"/>
              <w:marTop w:val="0"/>
              <w:marBottom w:val="0"/>
              <w:divBdr>
                <w:top w:val="none" w:sz="0" w:space="0" w:color="auto"/>
                <w:left w:val="none" w:sz="0" w:space="0" w:color="auto"/>
                <w:bottom w:val="none" w:sz="0" w:space="0" w:color="auto"/>
                <w:right w:val="none" w:sz="0" w:space="0" w:color="auto"/>
              </w:divBdr>
              <w:divsChild>
                <w:div w:id="4526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04215">
      <w:bodyDiv w:val="1"/>
      <w:marLeft w:val="0"/>
      <w:marRight w:val="0"/>
      <w:marTop w:val="0"/>
      <w:marBottom w:val="0"/>
      <w:divBdr>
        <w:top w:val="none" w:sz="0" w:space="0" w:color="auto"/>
        <w:left w:val="none" w:sz="0" w:space="0" w:color="auto"/>
        <w:bottom w:val="none" w:sz="0" w:space="0" w:color="auto"/>
        <w:right w:val="none" w:sz="0" w:space="0" w:color="auto"/>
      </w:divBdr>
      <w:divsChild>
        <w:div w:id="2134326568">
          <w:marLeft w:val="0"/>
          <w:marRight w:val="0"/>
          <w:marTop w:val="0"/>
          <w:marBottom w:val="0"/>
          <w:divBdr>
            <w:top w:val="none" w:sz="0" w:space="0" w:color="auto"/>
            <w:left w:val="none" w:sz="0" w:space="0" w:color="auto"/>
            <w:bottom w:val="none" w:sz="0" w:space="0" w:color="auto"/>
            <w:right w:val="none" w:sz="0" w:space="0" w:color="auto"/>
          </w:divBdr>
          <w:divsChild>
            <w:div w:id="1223176092">
              <w:marLeft w:val="150"/>
              <w:marRight w:val="150"/>
              <w:marTop w:val="0"/>
              <w:marBottom w:val="0"/>
              <w:divBdr>
                <w:top w:val="none" w:sz="0" w:space="0" w:color="auto"/>
                <w:left w:val="none" w:sz="0" w:space="0" w:color="auto"/>
                <w:bottom w:val="none" w:sz="0" w:space="0" w:color="auto"/>
                <w:right w:val="none" w:sz="0" w:space="0" w:color="auto"/>
              </w:divBdr>
              <w:divsChild>
                <w:div w:id="68255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6443">
      <w:bodyDiv w:val="1"/>
      <w:marLeft w:val="0"/>
      <w:marRight w:val="0"/>
      <w:marTop w:val="0"/>
      <w:marBottom w:val="0"/>
      <w:divBdr>
        <w:top w:val="none" w:sz="0" w:space="0" w:color="auto"/>
        <w:left w:val="none" w:sz="0" w:space="0" w:color="auto"/>
        <w:bottom w:val="none" w:sz="0" w:space="0" w:color="auto"/>
        <w:right w:val="none" w:sz="0" w:space="0" w:color="auto"/>
      </w:divBdr>
      <w:divsChild>
        <w:div w:id="1242909697">
          <w:marLeft w:val="0"/>
          <w:marRight w:val="0"/>
          <w:marTop w:val="0"/>
          <w:marBottom w:val="0"/>
          <w:divBdr>
            <w:top w:val="none" w:sz="0" w:space="0" w:color="auto"/>
            <w:left w:val="none" w:sz="0" w:space="0" w:color="auto"/>
            <w:bottom w:val="none" w:sz="0" w:space="0" w:color="auto"/>
            <w:right w:val="none" w:sz="0" w:space="0" w:color="auto"/>
          </w:divBdr>
          <w:divsChild>
            <w:div w:id="213394666">
              <w:marLeft w:val="150"/>
              <w:marRight w:val="150"/>
              <w:marTop w:val="0"/>
              <w:marBottom w:val="0"/>
              <w:divBdr>
                <w:top w:val="none" w:sz="0" w:space="0" w:color="auto"/>
                <w:left w:val="none" w:sz="0" w:space="0" w:color="auto"/>
                <w:bottom w:val="none" w:sz="0" w:space="0" w:color="auto"/>
                <w:right w:val="none" w:sz="0" w:space="0" w:color="auto"/>
              </w:divBdr>
              <w:divsChild>
                <w:div w:id="2000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90963">
      <w:bodyDiv w:val="1"/>
      <w:marLeft w:val="0"/>
      <w:marRight w:val="0"/>
      <w:marTop w:val="0"/>
      <w:marBottom w:val="0"/>
      <w:divBdr>
        <w:top w:val="none" w:sz="0" w:space="0" w:color="auto"/>
        <w:left w:val="none" w:sz="0" w:space="0" w:color="auto"/>
        <w:bottom w:val="none" w:sz="0" w:space="0" w:color="auto"/>
        <w:right w:val="none" w:sz="0" w:space="0" w:color="auto"/>
      </w:divBdr>
      <w:divsChild>
        <w:div w:id="1684894126">
          <w:marLeft w:val="0"/>
          <w:marRight w:val="0"/>
          <w:marTop w:val="0"/>
          <w:marBottom w:val="0"/>
          <w:divBdr>
            <w:top w:val="none" w:sz="0" w:space="0" w:color="auto"/>
            <w:left w:val="none" w:sz="0" w:space="0" w:color="auto"/>
            <w:bottom w:val="none" w:sz="0" w:space="0" w:color="auto"/>
            <w:right w:val="none" w:sz="0" w:space="0" w:color="auto"/>
          </w:divBdr>
          <w:divsChild>
            <w:div w:id="1347561951">
              <w:marLeft w:val="0"/>
              <w:marRight w:val="0"/>
              <w:marTop w:val="0"/>
              <w:marBottom w:val="0"/>
              <w:divBdr>
                <w:top w:val="none" w:sz="0" w:space="0" w:color="auto"/>
                <w:left w:val="none" w:sz="0" w:space="0" w:color="auto"/>
                <w:bottom w:val="single" w:sz="12" w:space="0" w:color="5F5F5F"/>
                <w:right w:val="none" w:sz="0" w:space="0" w:color="auto"/>
              </w:divBdr>
              <w:divsChild>
                <w:div w:id="310714853">
                  <w:marLeft w:val="0"/>
                  <w:marRight w:val="0"/>
                  <w:marTop w:val="0"/>
                  <w:marBottom w:val="0"/>
                  <w:divBdr>
                    <w:top w:val="none" w:sz="0" w:space="0" w:color="auto"/>
                    <w:left w:val="none" w:sz="0" w:space="0" w:color="auto"/>
                    <w:bottom w:val="none" w:sz="0" w:space="0" w:color="auto"/>
                    <w:right w:val="none" w:sz="0" w:space="0" w:color="auto"/>
                  </w:divBdr>
                  <w:divsChild>
                    <w:div w:id="1944923633">
                      <w:marLeft w:val="0"/>
                      <w:marRight w:val="0"/>
                      <w:marTop w:val="0"/>
                      <w:marBottom w:val="0"/>
                      <w:divBdr>
                        <w:top w:val="none" w:sz="0" w:space="0" w:color="auto"/>
                        <w:left w:val="none" w:sz="0" w:space="0" w:color="auto"/>
                        <w:bottom w:val="none" w:sz="0" w:space="0" w:color="auto"/>
                        <w:right w:val="none" w:sz="0" w:space="0" w:color="auto"/>
                      </w:divBdr>
                      <w:divsChild>
                        <w:div w:id="2045712439">
                          <w:marLeft w:val="0"/>
                          <w:marRight w:val="0"/>
                          <w:marTop w:val="0"/>
                          <w:marBottom w:val="0"/>
                          <w:divBdr>
                            <w:top w:val="none" w:sz="0" w:space="0" w:color="auto"/>
                            <w:left w:val="none" w:sz="0" w:space="0" w:color="auto"/>
                            <w:bottom w:val="none" w:sz="0" w:space="0" w:color="auto"/>
                            <w:right w:val="none" w:sz="0" w:space="0" w:color="auto"/>
                          </w:divBdr>
                          <w:divsChild>
                            <w:div w:id="685793513">
                              <w:marLeft w:val="0"/>
                              <w:marRight w:val="0"/>
                              <w:marTop w:val="0"/>
                              <w:marBottom w:val="0"/>
                              <w:divBdr>
                                <w:top w:val="none" w:sz="0" w:space="0" w:color="auto"/>
                                <w:left w:val="none" w:sz="0" w:space="0" w:color="auto"/>
                                <w:bottom w:val="none" w:sz="0" w:space="0" w:color="auto"/>
                                <w:right w:val="none" w:sz="0" w:space="0" w:color="auto"/>
                              </w:divBdr>
                              <w:divsChild>
                                <w:div w:id="653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397239">
      <w:bodyDiv w:val="1"/>
      <w:marLeft w:val="0"/>
      <w:marRight w:val="0"/>
      <w:marTop w:val="0"/>
      <w:marBottom w:val="0"/>
      <w:divBdr>
        <w:top w:val="none" w:sz="0" w:space="0" w:color="auto"/>
        <w:left w:val="none" w:sz="0" w:space="0" w:color="auto"/>
        <w:bottom w:val="none" w:sz="0" w:space="0" w:color="auto"/>
        <w:right w:val="none" w:sz="0" w:space="0" w:color="auto"/>
      </w:divBdr>
      <w:divsChild>
        <w:div w:id="842089513">
          <w:marLeft w:val="0"/>
          <w:marRight w:val="0"/>
          <w:marTop w:val="0"/>
          <w:marBottom w:val="0"/>
          <w:divBdr>
            <w:top w:val="none" w:sz="0" w:space="0" w:color="auto"/>
            <w:left w:val="none" w:sz="0" w:space="0" w:color="auto"/>
            <w:bottom w:val="none" w:sz="0" w:space="0" w:color="auto"/>
            <w:right w:val="none" w:sz="0" w:space="0" w:color="auto"/>
          </w:divBdr>
          <w:divsChild>
            <w:div w:id="2043313562">
              <w:marLeft w:val="150"/>
              <w:marRight w:val="150"/>
              <w:marTop w:val="0"/>
              <w:marBottom w:val="0"/>
              <w:divBdr>
                <w:top w:val="none" w:sz="0" w:space="0" w:color="auto"/>
                <w:left w:val="none" w:sz="0" w:space="0" w:color="auto"/>
                <w:bottom w:val="none" w:sz="0" w:space="0" w:color="auto"/>
                <w:right w:val="none" w:sz="0" w:space="0" w:color="auto"/>
              </w:divBdr>
              <w:divsChild>
                <w:div w:id="18166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86219">
      <w:bodyDiv w:val="1"/>
      <w:marLeft w:val="0"/>
      <w:marRight w:val="0"/>
      <w:marTop w:val="0"/>
      <w:marBottom w:val="0"/>
      <w:divBdr>
        <w:top w:val="none" w:sz="0" w:space="0" w:color="auto"/>
        <w:left w:val="none" w:sz="0" w:space="0" w:color="auto"/>
        <w:bottom w:val="none" w:sz="0" w:space="0" w:color="auto"/>
        <w:right w:val="none" w:sz="0" w:space="0" w:color="auto"/>
      </w:divBdr>
      <w:divsChild>
        <w:div w:id="549608447">
          <w:marLeft w:val="0"/>
          <w:marRight w:val="0"/>
          <w:marTop w:val="0"/>
          <w:marBottom w:val="0"/>
          <w:divBdr>
            <w:top w:val="none" w:sz="0" w:space="0" w:color="auto"/>
            <w:left w:val="none" w:sz="0" w:space="0" w:color="auto"/>
            <w:bottom w:val="none" w:sz="0" w:space="0" w:color="auto"/>
            <w:right w:val="none" w:sz="0" w:space="0" w:color="auto"/>
          </w:divBdr>
          <w:divsChild>
            <w:div w:id="76874139">
              <w:marLeft w:val="150"/>
              <w:marRight w:val="150"/>
              <w:marTop w:val="0"/>
              <w:marBottom w:val="0"/>
              <w:divBdr>
                <w:top w:val="none" w:sz="0" w:space="0" w:color="auto"/>
                <w:left w:val="none" w:sz="0" w:space="0" w:color="auto"/>
                <w:bottom w:val="none" w:sz="0" w:space="0" w:color="auto"/>
                <w:right w:val="none" w:sz="0" w:space="0" w:color="auto"/>
              </w:divBdr>
              <w:divsChild>
                <w:div w:id="7430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95564">
      <w:bodyDiv w:val="1"/>
      <w:marLeft w:val="0"/>
      <w:marRight w:val="0"/>
      <w:marTop w:val="0"/>
      <w:marBottom w:val="0"/>
      <w:divBdr>
        <w:top w:val="none" w:sz="0" w:space="0" w:color="auto"/>
        <w:left w:val="none" w:sz="0" w:space="0" w:color="auto"/>
        <w:bottom w:val="none" w:sz="0" w:space="0" w:color="auto"/>
        <w:right w:val="none" w:sz="0" w:space="0" w:color="auto"/>
      </w:divBdr>
      <w:divsChild>
        <w:div w:id="1536113081">
          <w:marLeft w:val="0"/>
          <w:marRight w:val="0"/>
          <w:marTop w:val="0"/>
          <w:marBottom w:val="0"/>
          <w:divBdr>
            <w:top w:val="none" w:sz="0" w:space="0" w:color="auto"/>
            <w:left w:val="none" w:sz="0" w:space="0" w:color="auto"/>
            <w:bottom w:val="none" w:sz="0" w:space="0" w:color="auto"/>
            <w:right w:val="none" w:sz="0" w:space="0" w:color="auto"/>
          </w:divBdr>
          <w:divsChild>
            <w:div w:id="1387220793">
              <w:marLeft w:val="150"/>
              <w:marRight w:val="150"/>
              <w:marTop w:val="0"/>
              <w:marBottom w:val="0"/>
              <w:divBdr>
                <w:top w:val="none" w:sz="0" w:space="0" w:color="auto"/>
                <w:left w:val="none" w:sz="0" w:space="0" w:color="auto"/>
                <w:bottom w:val="none" w:sz="0" w:space="0" w:color="auto"/>
                <w:right w:val="none" w:sz="0" w:space="0" w:color="auto"/>
              </w:divBdr>
              <w:divsChild>
                <w:div w:id="162700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doj.gov"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help.usajobs.gov/index.php/Pay_and_Benefi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ss.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usact.cyberapplications@usdoj.gov" TargetMode="External"/><Relationship Id="rId4" Type="http://schemas.openxmlformats.org/officeDocument/2006/relationships/styles" Target="styles.xml"/><Relationship Id="rId9" Type="http://schemas.openxmlformats.org/officeDocument/2006/relationships/hyperlink" Target="http://www.justice.gov/usao-c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ttorney_x0020_Name xmlns="b9bb1688-f1db-4bf2-985d-b1ddce0ea335">
      <Url xsi:nil="true"/>
      <Description xsi:nil="true"/>
    </Attorney_x0020_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E063F083985B4EBDB3BEFE5CDBC36B" ma:contentTypeVersion="1" ma:contentTypeDescription="Create a new document." ma:contentTypeScope="" ma:versionID="76a92cc60af22db669d92e77748932be">
  <xsd:schema xmlns:xsd="http://www.w3.org/2001/XMLSchema" xmlns:xs="http://www.w3.org/2001/XMLSchema" xmlns:p="http://schemas.microsoft.com/office/2006/metadata/properties" xmlns:ns2="b9bb1688-f1db-4bf2-985d-b1ddce0ea335" targetNamespace="http://schemas.microsoft.com/office/2006/metadata/properties" ma:root="true" ma:fieldsID="7a11567cb970337386751a35c28e3892" ns2:_="">
    <xsd:import namespace="b9bb1688-f1db-4bf2-985d-b1ddce0ea335"/>
    <xsd:element name="properties">
      <xsd:complexType>
        <xsd:sequence>
          <xsd:element name="documentManagement">
            <xsd:complexType>
              <xsd:all>
                <xsd:element ref="ns2:Attorney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b1688-f1db-4bf2-985d-b1ddce0ea335" elementFormDefault="qualified">
    <xsd:import namespace="http://schemas.microsoft.com/office/2006/documentManagement/types"/>
    <xsd:import namespace="http://schemas.microsoft.com/office/infopath/2007/PartnerControls"/>
    <xsd:element name="Attorney_x0020_Name" ma:index="8" nillable="true" ma:displayName="Link" ma:format="Hyperlink" ma:internalName="Attorney_x0020_Nam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7A2DE-D1F9-48B6-BB16-B34F00292AB2}">
  <ds:schemaRefs>
    <ds:schemaRef ds:uri="b9bb1688-f1db-4bf2-985d-b1ddce0ea33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A98DB79-15EE-41AD-9409-9256A16F31AE}">
  <ds:schemaRefs>
    <ds:schemaRef ds:uri="http://schemas.microsoft.com/sharepoint/v3/contenttype/forms"/>
  </ds:schemaRefs>
</ds:datastoreItem>
</file>

<file path=customXml/itemProps3.xml><?xml version="1.0" encoding="utf-8"?>
<ds:datastoreItem xmlns:ds="http://schemas.openxmlformats.org/officeDocument/2006/customXml" ds:itemID="{87DB1C80-B451-44B0-86D7-7081F497F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b1688-f1db-4bf2-985d-b1ddce0ea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1407</Words>
  <Characters>8024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Vacancy Announcement Template</vt:lpstr>
    </vt:vector>
  </TitlesOfParts>
  <Company>USAO</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 Announcement Template</dc:title>
  <dc:creator>Windows User</dc:creator>
  <cp:lastModifiedBy>Royce, Jane (USACT)</cp:lastModifiedBy>
  <cp:revision>2</cp:revision>
  <cp:lastPrinted>2018-01-11T19:28:00Z</cp:lastPrinted>
  <dcterms:created xsi:type="dcterms:W3CDTF">2019-03-14T20:07:00Z</dcterms:created>
  <dcterms:modified xsi:type="dcterms:W3CDTF">2019-03-14T20:07:00Z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0x01010014E063F083985B4EBDB3BEFE5CDBC36B</vt:lpwstr>
  </property>
</Properties>
</file>