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Default="00DD7FF3" w:rsidP="005E7988">
      <w:pPr>
        <w:pStyle w:val="Footer"/>
        <w:tabs>
          <w:tab w:val="clear" w:pos="8640"/>
          <w:tab w:val="left" w:leader="dot" w:pos="4320"/>
        </w:tabs>
        <w:jc w:val="center"/>
        <w:rPr>
          <w:rFonts w:ascii="Times New Roman" w:hAnsi="Times New Roman"/>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b/>
          <w:sz w:val="56"/>
          <w:szCs w:val="56"/>
        </w:rPr>
      </w:pPr>
      <w:smartTag w:uri="urn:schemas-microsoft-com:office:smarttags" w:element="place">
        <w:smartTag w:uri="urn:schemas-microsoft-com:office:smarttags" w:element="country-region">
          <w:r w:rsidRPr="002639E4">
            <w:rPr>
              <w:rFonts w:ascii="Times New Roman" w:hAnsi="Times New Roman"/>
              <w:b/>
              <w:sz w:val="56"/>
              <w:szCs w:val="56"/>
            </w:rPr>
            <w:t>U.S.</w:t>
          </w:r>
        </w:smartTag>
      </w:smartTag>
      <w:r w:rsidRPr="002639E4">
        <w:rPr>
          <w:rFonts w:ascii="Times New Roman" w:hAnsi="Times New Roman"/>
          <w:b/>
          <w:sz w:val="56"/>
          <w:szCs w:val="56"/>
        </w:rPr>
        <w:t xml:space="preserve"> Department of Justice</w:t>
      </w:r>
    </w:p>
    <w:p w:rsidR="00DD7FF3" w:rsidRPr="002639E4" w:rsidRDefault="00DD7FF3" w:rsidP="005E7988">
      <w:pPr>
        <w:pStyle w:val="Footer"/>
        <w:tabs>
          <w:tab w:val="clear" w:pos="8640"/>
          <w:tab w:val="left" w:leader="dot" w:pos="4320"/>
        </w:tabs>
        <w:jc w:val="center"/>
        <w:rPr>
          <w:rFonts w:ascii="Times New Roman" w:hAnsi="Times New Roman"/>
          <w:b/>
          <w:sz w:val="56"/>
          <w:szCs w:val="56"/>
        </w:rPr>
      </w:pPr>
      <w:r>
        <w:rPr>
          <w:rFonts w:ascii="Times New Roman" w:hAnsi="Times New Roman"/>
          <w:b/>
          <w:sz w:val="56"/>
          <w:szCs w:val="56"/>
        </w:rPr>
        <w:t>Office of Legal Counsel</w:t>
      </w: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r w:rsidRPr="002639E4">
        <w:rPr>
          <w:rFonts w:ascii="Times New Roman" w:hAnsi="Times New Roman" w:cs="Arial"/>
          <w:b/>
          <w:sz w:val="56"/>
          <w:szCs w:val="56"/>
        </w:rPr>
        <w:t>FY 201</w:t>
      </w:r>
      <w:r>
        <w:rPr>
          <w:rFonts w:ascii="Times New Roman" w:hAnsi="Times New Roman" w:cs="Arial"/>
          <w:b/>
          <w:sz w:val="56"/>
          <w:szCs w:val="56"/>
        </w:rPr>
        <w:t>2</w:t>
      </w:r>
      <w:r w:rsidRPr="002639E4">
        <w:rPr>
          <w:rFonts w:ascii="Times New Roman" w:hAnsi="Times New Roman" w:cs="Arial"/>
          <w:b/>
          <w:sz w:val="56"/>
          <w:szCs w:val="56"/>
        </w:rPr>
        <w:t xml:space="preserve"> PERFORMANCE BUDGET</w:t>
      </w:r>
    </w:p>
    <w:p w:rsidR="00DD7FF3" w:rsidRDefault="00DD7FF3" w:rsidP="005E7988">
      <w:pPr>
        <w:pStyle w:val="Footer"/>
        <w:tabs>
          <w:tab w:val="clear" w:pos="8640"/>
          <w:tab w:val="left" w:leader="dot" w:pos="4320"/>
        </w:tabs>
        <w:jc w:val="center"/>
        <w:rPr>
          <w:rFonts w:ascii="Times New Roman" w:hAnsi="Times New Roman" w:cs="Arial"/>
          <w:b/>
          <w:sz w:val="56"/>
          <w:szCs w:val="56"/>
        </w:rPr>
      </w:pPr>
    </w:p>
    <w:p w:rsidR="00DD7FF3" w:rsidRPr="002639E4" w:rsidRDefault="00DD7FF3" w:rsidP="005E7988">
      <w:pPr>
        <w:pStyle w:val="Footer"/>
        <w:tabs>
          <w:tab w:val="clear" w:pos="8640"/>
          <w:tab w:val="left" w:leader="dot" w:pos="4320"/>
        </w:tabs>
        <w:jc w:val="center"/>
        <w:rPr>
          <w:rFonts w:ascii="Times New Roman" w:hAnsi="Times New Roman" w:cs="Arial"/>
          <w:b/>
          <w:sz w:val="56"/>
          <w:szCs w:val="56"/>
        </w:rPr>
      </w:pPr>
      <w:r>
        <w:rPr>
          <w:rFonts w:ascii="Times New Roman" w:hAnsi="Times New Roman" w:cs="Arial"/>
          <w:b/>
          <w:sz w:val="56"/>
          <w:szCs w:val="56"/>
        </w:rPr>
        <w:t>Congressional Submission</w:t>
      </w:r>
    </w:p>
    <w:p w:rsidR="00DD7FF3" w:rsidRDefault="00DD7FF3" w:rsidP="005E7988">
      <w:pPr>
        <w:pStyle w:val="Heading1"/>
        <w:tabs>
          <w:tab w:val="left" w:leader="dot" w:pos="7920"/>
          <w:tab w:val="right" w:pos="8640"/>
        </w:tabs>
        <w:rPr>
          <w:rFonts w:ascii="Times New Roman" w:hAnsi="Times New Roman"/>
        </w:rPr>
      </w:pPr>
    </w:p>
    <w:p w:rsidR="00DD7FF3" w:rsidRDefault="00DD7FF3" w:rsidP="005E7988">
      <w:pPr>
        <w:pStyle w:val="Heading1"/>
        <w:tabs>
          <w:tab w:val="left" w:leader="dot" w:pos="7920"/>
          <w:tab w:val="right" w:pos="8640"/>
        </w:tabs>
        <w:jc w:val="left"/>
        <w:rPr>
          <w:rFonts w:ascii="Times New Roman" w:hAnsi="Times New Roman"/>
        </w:rPr>
      </w:pPr>
    </w:p>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Pr="00CD01F3" w:rsidRDefault="00DD7FF3" w:rsidP="005E7988"/>
    <w:p w:rsidR="00DD7FF3" w:rsidRDefault="00DD7FF3" w:rsidP="005E7988"/>
    <w:p w:rsidR="00DD7FF3" w:rsidRDefault="00DD7FF3" w:rsidP="005E7988">
      <w:pPr>
        <w:tabs>
          <w:tab w:val="left" w:pos="4155"/>
        </w:tabs>
      </w:pPr>
      <w:r>
        <w:tab/>
      </w:r>
    </w:p>
    <w:p w:rsidR="00DD7FF3" w:rsidRDefault="00DD7FF3" w:rsidP="005E7988"/>
    <w:p w:rsidR="00DD7FF3" w:rsidRDefault="00DD7FF3" w:rsidP="005E7988">
      <w:pPr>
        <w:tabs>
          <w:tab w:val="right" w:pos="8928"/>
        </w:tabs>
        <w:ind w:left="360"/>
        <w:outlineLvl w:val="0"/>
      </w:pPr>
      <w:r>
        <w:br w:type="page"/>
      </w:r>
    </w:p>
    <w:p w:rsidR="00DD7FF3" w:rsidRDefault="00DD7FF3" w:rsidP="009E6E14">
      <w:pPr>
        <w:tabs>
          <w:tab w:val="right" w:pos="8928"/>
        </w:tabs>
        <w:ind w:left="360"/>
        <w:outlineLvl w:val="0"/>
      </w:pPr>
    </w:p>
    <w:p w:rsidR="00DD7FF3" w:rsidRDefault="00DD7FF3" w:rsidP="009E6E14">
      <w:pPr>
        <w:tabs>
          <w:tab w:val="right" w:pos="8928"/>
        </w:tabs>
        <w:ind w:left="360"/>
        <w:outlineLvl w:val="0"/>
      </w:pPr>
    </w:p>
    <w:p w:rsidR="00DD7FF3" w:rsidRDefault="00DD7FF3" w:rsidP="009E6E14">
      <w:pPr>
        <w:tabs>
          <w:tab w:val="right" w:pos="8928"/>
        </w:tabs>
        <w:ind w:left="360"/>
        <w:outlineLvl w:val="0"/>
      </w:pPr>
    </w:p>
    <w:p w:rsidR="00DD7FF3" w:rsidRDefault="00DD7FF3">
      <w:pPr>
        <w:pStyle w:val="Heading1"/>
        <w:tabs>
          <w:tab w:val="left" w:leader="dot" w:pos="7920"/>
          <w:tab w:val="right" w:pos="8640"/>
        </w:tabs>
        <w:rPr>
          <w:rFonts w:ascii="Times New Roman" w:hAnsi="Times New Roman"/>
        </w:rPr>
      </w:pPr>
    </w:p>
    <w:p w:rsidR="00DD7FF3" w:rsidRDefault="00DD7FF3">
      <w:pPr>
        <w:pStyle w:val="Heading1"/>
        <w:tabs>
          <w:tab w:val="left" w:leader="dot" w:pos="7920"/>
          <w:tab w:val="right" w:pos="8640"/>
        </w:tabs>
        <w:rPr>
          <w:rFonts w:ascii="Times New Roman" w:hAnsi="Times New Roman"/>
        </w:rPr>
      </w:pPr>
      <w:r>
        <w:rPr>
          <w:rFonts w:ascii="Times New Roman" w:hAnsi="Times New Roman"/>
        </w:rPr>
        <w:t>Table of Contents</w:t>
      </w:r>
    </w:p>
    <w:p w:rsidR="00DD7FF3" w:rsidRDefault="00DD7FF3">
      <w:pPr>
        <w:tabs>
          <w:tab w:val="left" w:leader="dot" w:pos="7920"/>
          <w:tab w:val="right" w:pos="8640"/>
        </w:tabs>
        <w:rPr>
          <w:b/>
        </w:rPr>
      </w:pPr>
    </w:p>
    <w:p w:rsidR="00DD7FF3" w:rsidRDefault="00DD7FF3" w:rsidP="00E0065D">
      <w:pPr>
        <w:pStyle w:val="xl19"/>
        <w:tabs>
          <w:tab w:val="right" w:pos="8730"/>
        </w:tabs>
        <w:spacing w:before="0" w:after="0"/>
        <w:outlineLvl w:val="0"/>
        <w:rPr>
          <w:bCs/>
        </w:rPr>
      </w:pPr>
      <w:r>
        <w:rPr>
          <w:bCs/>
        </w:rPr>
        <w:tab/>
        <w:t>Page No.</w:t>
      </w:r>
    </w:p>
    <w:p w:rsidR="00DD7FF3" w:rsidRDefault="00DD7FF3" w:rsidP="00E0065D">
      <w:pPr>
        <w:pStyle w:val="xl19"/>
        <w:tabs>
          <w:tab w:val="right" w:pos="8730"/>
        </w:tabs>
        <w:spacing w:before="0" w:after="0"/>
        <w:outlineLvl w:val="0"/>
        <w:rPr>
          <w:bCs/>
        </w:rPr>
      </w:pPr>
    </w:p>
    <w:p w:rsidR="00DD7FF3" w:rsidRPr="00E0065D" w:rsidRDefault="00DD7FF3" w:rsidP="00EE7701">
      <w:pPr>
        <w:pStyle w:val="xl19"/>
        <w:tabs>
          <w:tab w:val="right" w:leader="dot" w:pos="7920"/>
          <w:tab w:val="right" w:leader="dot" w:pos="8730"/>
        </w:tabs>
        <w:spacing w:before="0" w:after="0"/>
        <w:outlineLvl w:val="0"/>
        <w:rPr>
          <w:b/>
          <w:bCs/>
        </w:rPr>
      </w:pPr>
      <w:r w:rsidRPr="00E0065D">
        <w:rPr>
          <w:b/>
          <w:bCs/>
        </w:rPr>
        <w:t xml:space="preserve">I.  </w:t>
      </w:r>
      <w:r>
        <w:rPr>
          <w:b/>
          <w:bCs/>
        </w:rPr>
        <w:t xml:space="preserve">   </w:t>
      </w:r>
      <w:r w:rsidRPr="00E0065D">
        <w:rPr>
          <w:b/>
          <w:bCs/>
        </w:rPr>
        <w:t>Overview</w:t>
      </w:r>
      <w:r>
        <w:rPr>
          <w:b/>
          <w:bCs/>
        </w:rPr>
        <w:tab/>
        <w:t>3</w:t>
      </w:r>
    </w:p>
    <w:p w:rsidR="00DD7FF3" w:rsidRPr="00E0065D" w:rsidRDefault="00DD7FF3" w:rsidP="00163AD7">
      <w:pPr>
        <w:pStyle w:val="xl19"/>
        <w:tabs>
          <w:tab w:val="right" w:pos="8730"/>
        </w:tabs>
        <w:spacing w:before="0" w:after="0"/>
        <w:ind w:firstLine="720"/>
        <w:outlineLvl w:val="0"/>
        <w:rPr>
          <w:b/>
          <w:bCs/>
        </w:rPr>
      </w:pPr>
    </w:p>
    <w:p w:rsidR="00DD7FF3" w:rsidRPr="00040789" w:rsidRDefault="00DD7FF3" w:rsidP="00040789">
      <w:pPr>
        <w:pStyle w:val="xl19"/>
        <w:numPr>
          <w:ilvl w:val="0"/>
          <w:numId w:val="39"/>
        </w:numPr>
        <w:tabs>
          <w:tab w:val="clear" w:pos="720"/>
          <w:tab w:val="num" w:pos="480"/>
          <w:tab w:val="right" w:leader="dot" w:pos="7920"/>
          <w:tab w:val="right" w:leader="dot" w:pos="8730"/>
        </w:tabs>
        <w:spacing w:before="0" w:after="0"/>
        <w:outlineLvl w:val="0"/>
        <w:rPr>
          <w:b/>
        </w:rPr>
      </w:pPr>
      <w:r w:rsidRPr="00040789">
        <w:rPr>
          <w:b/>
        </w:rPr>
        <w:t>Appropriations Language and Analysis of Appropriations Language</w:t>
      </w:r>
      <w:r>
        <w:rPr>
          <w:b/>
        </w:rPr>
        <w:tab/>
      </w:r>
      <w:r w:rsidRPr="00040789">
        <w:rPr>
          <w:b/>
        </w:rPr>
        <w:t xml:space="preserve"> </w:t>
      </w:r>
      <w:r>
        <w:rPr>
          <w:b/>
        </w:rPr>
        <w:t>5</w:t>
      </w:r>
    </w:p>
    <w:p w:rsidR="00DD7FF3" w:rsidRPr="00040789" w:rsidRDefault="00DD7FF3" w:rsidP="00040789">
      <w:pPr>
        <w:pStyle w:val="xl19"/>
        <w:tabs>
          <w:tab w:val="right" w:leader="dot" w:pos="7920"/>
          <w:tab w:val="right" w:leader="dot" w:pos="8730"/>
        </w:tabs>
        <w:spacing w:before="0" w:after="0"/>
        <w:outlineLvl w:val="0"/>
        <w:rPr>
          <w:b/>
        </w:rPr>
      </w:pPr>
    </w:p>
    <w:p w:rsidR="00DD7FF3" w:rsidRPr="00040789" w:rsidRDefault="00DD7FF3" w:rsidP="00040789">
      <w:pPr>
        <w:pStyle w:val="xl19"/>
        <w:numPr>
          <w:ilvl w:val="0"/>
          <w:numId w:val="39"/>
        </w:numPr>
        <w:tabs>
          <w:tab w:val="clear" w:pos="720"/>
          <w:tab w:val="num" w:pos="480"/>
          <w:tab w:val="right" w:leader="dot" w:pos="7920"/>
          <w:tab w:val="right" w:leader="dot" w:pos="8730"/>
        </w:tabs>
        <w:spacing w:before="0" w:after="0"/>
        <w:outlineLvl w:val="0"/>
        <w:rPr>
          <w:b/>
        </w:rPr>
      </w:pPr>
      <w:r w:rsidRPr="00040789">
        <w:rPr>
          <w:rFonts w:cs="Arial"/>
          <w:b/>
          <w:szCs w:val="24"/>
        </w:rPr>
        <w:t>Decision Unit Justification</w:t>
      </w:r>
      <w:r>
        <w:rPr>
          <w:rFonts w:cs="Arial"/>
          <w:b/>
          <w:szCs w:val="24"/>
        </w:rPr>
        <w:tab/>
        <w:t>5</w:t>
      </w:r>
    </w:p>
    <w:p w:rsidR="00DD7FF3" w:rsidRPr="00040789" w:rsidRDefault="00DD7FF3">
      <w:pPr>
        <w:tabs>
          <w:tab w:val="left" w:leader="dot" w:pos="7920"/>
          <w:tab w:val="right" w:pos="8640"/>
        </w:tabs>
        <w:rPr>
          <w:b/>
          <w:bCs/>
        </w:rPr>
      </w:pPr>
      <w:r w:rsidRPr="00040789">
        <w:rPr>
          <w:b/>
          <w:bCs/>
        </w:rPr>
        <w:t xml:space="preserve">     </w:t>
      </w:r>
    </w:p>
    <w:p w:rsidR="00DD7FF3" w:rsidRDefault="00DD7FF3" w:rsidP="00EE7701">
      <w:pPr>
        <w:tabs>
          <w:tab w:val="left" w:leader="dot" w:pos="7920"/>
          <w:tab w:val="right" w:pos="8640"/>
        </w:tabs>
        <w:rPr>
          <w:bCs/>
        </w:rPr>
      </w:pPr>
      <w:r>
        <w:rPr>
          <w:bCs/>
        </w:rPr>
        <w:t xml:space="preserve">     A. Office of Legal Counsel</w:t>
      </w:r>
    </w:p>
    <w:p w:rsidR="00DD7FF3" w:rsidRDefault="00DD7FF3">
      <w:pPr>
        <w:tabs>
          <w:tab w:val="left" w:leader="dot" w:pos="7920"/>
          <w:tab w:val="right" w:pos="8640"/>
        </w:tabs>
        <w:rPr>
          <w:bCs/>
        </w:rPr>
      </w:pPr>
      <w:r>
        <w:rPr>
          <w:bCs/>
        </w:rPr>
        <w:t xml:space="preserve">           1.  Program Description</w:t>
      </w:r>
    </w:p>
    <w:p w:rsidR="00DD7FF3" w:rsidRDefault="00DD7FF3">
      <w:pPr>
        <w:tabs>
          <w:tab w:val="left" w:leader="dot" w:pos="7920"/>
          <w:tab w:val="right" w:pos="8640"/>
        </w:tabs>
        <w:rPr>
          <w:bCs/>
        </w:rPr>
      </w:pPr>
      <w:r>
        <w:rPr>
          <w:bCs/>
        </w:rPr>
        <w:t xml:space="preserve">           2.  Performance Tables</w:t>
      </w:r>
    </w:p>
    <w:p w:rsidR="00DD7FF3" w:rsidRDefault="00DD7FF3">
      <w:pPr>
        <w:tabs>
          <w:tab w:val="left" w:leader="dot" w:pos="7920"/>
          <w:tab w:val="right" w:pos="8640"/>
        </w:tabs>
      </w:pPr>
      <w:r>
        <w:rPr>
          <w:bCs/>
        </w:rPr>
        <w:t xml:space="preserve">           3.  </w:t>
      </w:r>
      <w:r>
        <w:t>Performance, Resources, and Strategies</w:t>
      </w:r>
    </w:p>
    <w:p w:rsidR="00DD7FF3" w:rsidRDefault="00DD7FF3" w:rsidP="00F429DA">
      <w:pPr>
        <w:tabs>
          <w:tab w:val="left" w:leader="dot" w:pos="7920"/>
          <w:tab w:val="right" w:pos="8640"/>
        </w:tabs>
        <w:ind w:left="1080"/>
        <w:rPr>
          <w:bCs/>
        </w:rPr>
      </w:pPr>
    </w:p>
    <w:p w:rsidR="00DD7FF3" w:rsidRDefault="00DD7FF3">
      <w:pPr>
        <w:pStyle w:val="xl27"/>
        <w:tabs>
          <w:tab w:val="left" w:leader="dot" w:pos="7920"/>
          <w:tab w:val="right" w:pos="8640"/>
        </w:tabs>
        <w:spacing w:before="0" w:after="0"/>
        <w:rPr>
          <w:rFonts w:ascii="Times New Roman" w:hAnsi="Times New Roman"/>
          <w:bCs/>
          <w:szCs w:val="24"/>
        </w:rPr>
      </w:pPr>
      <w:r>
        <w:rPr>
          <w:rFonts w:ascii="Times New Roman" w:hAnsi="Times New Roman"/>
          <w:bCs/>
          <w:szCs w:val="24"/>
        </w:rPr>
        <w:t>IV. Exhibits</w:t>
      </w:r>
    </w:p>
    <w:p w:rsidR="00DD7FF3" w:rsidRDefault="00DD7FF3">
      <w:pPr>
        <w:tabs>
          <w:tab w:val="left" w:leader="dot" w:pos="7920"/>
          <w:tab w:val="right" w:pos="8640"/>
        </w:tabs>
        <w:outlineLvl w:val="0"/>
        <w:rPr>
          <w:b/>
          <w:bCs/>
        </w:rPr>
      </w:pPr>
    </w:p>
    <w:p w:rsidR="00DD7FF3" w:rsidRDefault="00DD7FF3" w:rsidP="00993556">
      <w:pPr>
        <w:numPr>
          <w:ilvl w:val="0"/>
          <w:numId w:val="14"/>
        </w:numPr>
        <w:tabs>
          <w:tab w:val="left" w:leader="dot" w:pos="7920"/>
          <w:tab w:val="right" w:pos="8640"/>
        </w:tabs>
        <w:outlineLvl w:val="0"/>
        <w:rPr>
          <w:bCs/>
        </w:rPr>
      </w:pPr>
      <w:r>
        <w:t>Organizational Chart</w:t>
      </w:r>
      <w:r>
        <w:tab/>
      </w:r>
    </w:p>
    <w:p w:rsidR="00DD7FF3" w:rsidRDefault="00DD7FF3">
      <w:pPr>
        <w:pStyle w:val="xl19"/>
        <w:tabs>
          <w:tab w:val="left" w:leader="dot" w:pos="7920"/>
          <w:tab w:val="right" w:pos="8640"/>
        </w:tabs>
        <w:spacing w:before="0" w:after="0"/>
        <w:ind w:left="360"/>
        <w:rPr>
          <w:bCs/>
        </w:rPr>
      </w:pPr>
      <w:r>
        <w:rPr>
          <w:bCs/>
        </w:rPr>
        <w:t>B.  Summary of Requirements</w:t>
      </w:r>
      <w:r>
        <w:rPr>
          <w:bCs/>
        </w:rPr>
        <w:tab/>
        <w:t xml:space="preserve"> </w:t>
      </w:r>
    </w:p>
    <w:p w:rsidR="00DD7FF3" w:rsidRDefault="00DD7FF3">
      <w:pPr>
        <w:tabs>
          <w:tab w:val="left" w:leader="dot" w:pos="7920"/>
          <w:tab w:val="right" w:pos="8640"/>
        </w:tabs>
        <w:ind w:left="360"/>
        <w:rPr>
          <w:bCs/>
        </w:rPr>
      </w:pPr>
      <w:r>
        <w:rPr>
          <w:bCs/>
        </w:rPr>
        <w:t>C.  Program Increases by Decision Unit</w:t>
      </w:r>
      <w:r>
        <w:rPr>
          <w:bCs/>
        </w:rPr>
        <w:tab/>
        <w:t>N/A</w:t>
      </w:r>
    </w:p>
    <w:p w:rsidR="00DD7FF3" w:rsidRPr="004B775C" w:rsidRDefault="00DD7FF3" w:rsidP="004B775C">
      <w:pPr>
        <w:numPr>
          <w:ilvl w:val="0"/>
          <w:numId w:val="16"/>
        </w:numPr>
        <w:tabs>
          <w:tab w:val="left" w:leader="dot" w:pos="7920"/>
          <w:tab w:val="right" w:pos="8640"/>
        </w:tabs>
        <w:rPr>
          <w:bCs/>
        </w:rPr>
      </w:pPr>
      <w:r w:rsidRPr="004B775C">
        <w:rPr>
          <w:bCs/>
        </w:rPr>
        <w:t xml:space="preserve">Resources by DOJ Strategic Goal/Objective </w:t>
      </w:r>
      <w:r>
        <w:rPr>
          <w:bCs/>
        </w:rPr>
        <w:tab/>
      </w:r>
    </w:p>
    <w:p w:rsidR="00DD7FF3" w:rsidRDefault="00DD7FF3">
      <w:pPr>
        <w:numPr>
          <w:ilvl w:val="0"/>
          <w:numId w:val="16"/>
        </w:numPr>
        <w:tabs>
          <w:tab w:val="left" w:leader="dot" w:pos="7920"/>
          <w:tab w:val="right" w:pos="8640"/>
        </w:tabs>
        <w:rPr>
          <w:bCs/>
        </w:rPr>
      </w:pPr>
      <w:r w:rsidRPr="004B775C">
        <w:rPr>
          <w:bCs/>
        </w:rPr>
        <w:t>Justification for Base Adjustments</w:t>
      </w:r>
      <w:r>
        <w:rPr>
          <w:bCs/>
        </w:rPr>
        <w:tab/>
      </w:r>
    </w:p>
    <w:p w:rsidR="00DD7FF3" w:rsidRDefault="00DD7FF3">
      <w:pPr>
        <w:numPr>
          <w:ilvl w:val="0"/>
          <w:numId w:val="16"/>
        </w:numPr>
        <w:tabs>
          <w:tab w:val="left" w:leader="dot" w:pos="7920"/>
          <w:tab w:val="right" w:pos="8640"/>
        </w:tabs>
        <w:rPr>
          <w:bCs/>
        </w:rPr>
      </w:pPr>
      <w:r>
        <w:rPr>
          <w:bCs/>
        </w:rPr>
        <w:t>Crosswalk of 2010 Availability</w:t>
      </w:r>
      <w:r>
        <w:rPr>
          <w:bCs/>
        </w:rPr>
        <w:tab/>
      </w:r>
    </w:p>
    <w:p w:rsidR="00DD7FF3" w:rsidRPr="00D14978" w:rsidRDefault="00DD7FF3">
      <w:pPr>
        <w:numPr>
          <w:ilvl w:val="0"/>
          <w:numId w:val="16"/>
        </w:numPr>
        <w:tabs>
          <w:tab w:val="left" w:leader="dot" w:pos="7920"/>
          <w:tab w:val="right" w:pos="8640"/>
        </w:tabs>
        <w:rPr>
          <w:bCs/>
          <w:i/>
        </w:rPr>
      </w:pPr>
      <w:r w:rsidRPr="00792186">
        <w:rPr>
          <w:bCs/>
        </w:rPr>
        <w:t>Crosswalk of 2011 Availability</w:t>
      </w:r>
      <w:r>
        <w:rPr>
          <w:bCs/>
        </w:rPr>
        <w:t xml:space="preserve"> </w:t>
      </w:r>
      <w:r>
        <w:rPr>
          <w:bCs/>
        </w:rPr>
        <w:tab/>
      </w:r>
    </w:p>
    <w:p w:rsidR="00DD7FF3" w:rsidRDefault="00DD7FF3">
      <w:pPr>
        <w:numPr>
          <w:ilvl w:val="0"/>
          <w:numId w:val="16"/>
        </w:numPr>
        <w:tabs>
          <w:tab w:val="left" w:leader="dot" w:pos="7920"/>
          <w:tab w:val="right" w:pos="8640"/>
        </w:tabs>
        <w:rPr>
          <w:bCs/>
        </w:rPr>
      </w:pPr>
      <w:r>
        <w:rPr>
          <w:bCs/>
        </w:rPr>
        <w:t>Summary of Reimbursable Resources</w:t>
      </w:r>
      <w:r>
        <w:rPr>
          <w:bCs/>
        </w:rPr>
        <w:tab/>
        <w:t>N/A</w:t>
      </w:r>
    </w:p>
    <w:p w:rsidR="00DD7FF3" w:rsidRDefault="00DD7FF3">
      <w:pPr>
        <w:numPr>
          <w:ilvl w:val="0"/>
          <w:numId w:val="16"/>
        </w:numPr>
        <w:tabs>
          <w:tab w:val="left" w:leader="dot" w:pos="7920"/>
          <w:tab w:val="right" w:pos="8640"/>
        </w:tabs>
        <w:rPr>
          <w:bCs/>
        </w:rPr>
      </w:pPr>
      <w:r>
        <w:rPr>
          <w:bCs/>
        </w:rPr>
        <w:t>Detail of Permanent Positions by Category</w:t>
      </w:r>
      <w:r>
        <w:rPr>
          <w:bCs/>
        </w:rPr>
        <w:tab/>
      </w:r>
    </w:p>
    <w:p w:rsidR="00DD7FF3" w:rsidRDefault="00DD7FF3">
      <w:pPr>
        <w:numPr>
          <w:ilvl w:val="0"/>
          <w:numId w:val="16"/>
        </w:numPr>
        <w:tabs>
          <w:tab w:val="left" w:leader="dot" w:pos="7920"/>
          <w:tab w:val="right" w:pos="8640"/>
        </w:tabs>
        <w:rPr>
          <w:bCs/>
        </w:rPr>
      </w:pPr>
      <w:r>
        <w:rPr>
          <w:bCs/>
        </w:rPr>
        <w:t>Financial Analysis of Program Increases/Offsets</w:t>
      </w:r>
      <w:r>
        <w:rPr>
          <w:bCs/>
        </w:rPr>
        <w:tab/>
        <w:t>N/A</w:t>
      </w:r>
    </w:p>
    <w:p w:rsidR="00DD7FF3" w:rsidRDefault="00DD7FF3">
      <w:pPr>
        <w:numPr>
          <w:ilvl w:val="0"/>
          <w:numId w:val="16"/>
        </w:numPr>
        <w:tabs>
          <w:tab w:val="left" w:leader="dot" w:pos="7920"/>
          <w:tab w:val="right" w:pos="8640"/>
        </w:tabs>
        <w:rPr>
          <w:bCs/>
        </w:rPr>
      </w:pPr>
      <w:r>
        <w:rPr>
          <w:bCs/>
        </w:rPr>
        <w:t>Summary of Requirements by Grade</w:t>
      </w:r>
      <w:r>
        <w:rPr>
          <w:bCs/>
        </w:rPr>
        <w:tab/>
      </w:r>
    </w:p>
    <w:p w:rsidR="00DD7FF3" w:rsidRDefault="00DD7FF3">
      <w:pPr>
        <w:numPr>
          <w:ilvl w:val="0"/>
          <w:numId w:val="16"/>
        </w:numPr>
        <w:tabs>
          <w:tab w:val="left" w:leader="dot" w:pos="7920"/>
          <w:tab w:val="right" w:pos="8640"/>
        </w:tabs>
        <w:rPr>
          <w:bCs/>
        </w:rPr>
      </w:pPr>
      <w:r>
        <w:rPr>
          <w:bCs/>
        </w:rPr>
        <w:t>Summary of Requirements by Object Class</w:t>
      </w:r>
      <w:r>
        <w:rPr>
          <w:bCs/>
        </w:rPr>
        <w:tab/>
      </w:r>
    </w:p>
    <w:p w:rsidR="00DD7FF3" w:rsidRDefault="00DD7FF3" w:rsidP="007F6312">
      <w:pPr>
        <w:numPr>
          <w:ilvl w:val="0"/>
          <w:numId w:val="16"/>
        </w:numPr>
        <w:tabs>
          <w:tab w:val="left" w:leader="dot" w:pos="7920"/>
          <w:tab w:val="right" w:pos="8640"/>
        </w:tabs>
        <w:rPr>
          <w:bCs/>
        </w:rPr>
      </w:pPr>
      <w:r w:rsidRPr="004B775C">
        <w:rPr>
          <w:bCs/>
        </w:rPr>
        <w:t>Status of Congressionally Requested Studies, Reports, and Evaluations</w:t>
      </w:r>
      <w:r>
        <w:rPr>
          <w:bCs/>
        </w:rPr>
        <w:t xml:space="preserve"> </w:t>
      </w:r>
      <w:r>
        <w:rPr>
          <w:bCs/>
        </w:rPr>
        <w:tab/>
        <w:t>N/A</w:t>
      </w:r>
    </w:p>
    <w:p w:rsidR="00DD7FF3" w:rsidRDefault="00DD7FF3" w:rsidP="002C5589">
      <w:pPr>
        <w:tabs>
          <w:tab w:val="left" w:leader="dot" w:pos="7920"/>
          <w:tab w:val="right" w:pos="8640"/>
        </w:tabs>
        <w:ind w:left="360"/>
        <w:rPr>
          <w:bCs/>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Default="00DD7FF3" w:rsidP="001D1825">
      <w:pPr>
        <w:pStyle w:val="BodyTextIndent"/>
        <w:ind w:left="0"/>
        <w:rPr>
          <w:b/>
        </w:rPr>
      </w:pPr>
    </w:p>
    <w:p w:rsidR="00DD7FF3" w:rsidRPr="00E43151" w:rsidRDefault="00DD7FF3">
      <w:pPr>
        <w:pStyle w:val="BodyText"/>
        <w:rPr>
          <w:b/>
          <w:bCs/>
          <w:sz w:val="28"/>
          <w:szCs w:val="28"/>
        </w:rPr>
      </w:pPr>
      <w:r w:rsidRPr="00E43151">
        <w:rPr>
          <w:b/>
          <w:bCs/>
          <w:sz w:val="28"/>
          <w:szCs w:val="28"/>
        </w:rPr>
        <w:t xml:space="preserve">I.  Overview for </w:t>
      </w:r>
      <w:r>
        <w:rPr>
          <w:b/>
          <w:bCs/>
          <w:sz w:val="28"/>
          <w:szCs w:val="28"/>
        </w:rPr>
        <w:t>Office of Legal Counsel</w:t>
      </w:r>
    </w:p>
    <w:p w:rsidR="00DD7FF3" w:rsidRDefault="00DD7FF3">
      <w:pPr>
        <w:pStyle w:val="BodyText"/>
      </w:pPr>
      <w:r>
        <w:t xml:space="preserve">   </w:t>
      </w:r>
    </w:p>
    <w:p w:rsidR="00DD7FF3" w:rsidRDefault="00DD7FF3" w:rsidP="00235A62">
      <w:pPr>
        <w:pStyle w:val="BodyText"/>
        <w:ind w:left="360"/>
        <w:rPr>
          <w:b/>
          <w:bCs/>
          <w:szCs w:val="24"/>
        </w:rPr>
      </w:pPr>
      <w:r>
        <w:rPr>
          <w:b/>
          <w:bCs/>
          <w:szCs w:val="24"/>
        </w:rPr>
        <w:t xml:space="preserve">1.  </w:t>
      </w:r>
      <w:r w:rsidRPr="00E12608">
        <w:rPr>
          <w:b/>
          <w:bCs/>
          <w:szCs w:val="24"/>
        </w:rPr>
        <w:t>Introduction</w:t>
      </w:r>
    </w:p>
    <w:p w:rsidR="00DD7FF3" w:rsidRPr="00E12608" w:rsidRDefault="00DD7FF3" w:rsidP="00235A62">
      <w:pPr>
        <w:pStyle w:val="BodyText"/>
        <w:ind w:left="360" w:hanging="360"/>
        <w:rPr>
          <w:b/>
          <w:bCs/>
          <w:szCs w:val="24"/>
        </w:rPr>
      </w:pPr>
    </w:p>
    <w:p w:rsidR="00DD7FF3" w:rsidRPr="0099583A" w:rsidRDefault="00DD7FF3" w:rsidP="00235A62">
      <w:pPr>
        <w:pStyle w:val="BodyText"/>
        <w:ind w:left="360"/>
        <w:rPr>
          <w:color w:val="000000"/>
        </w:rPr>
      </w:pPr>
      <w:r w:rsidRPr="0099583A">
        <w:rPr>
          <w:color w:val="000000"/>
        </w:rPr>
        <w:t xml:space="preserve"> In FY </w:t>
      </w:r>
      <w:r>
        <w:rPr>
          <w:color w:val="000000"/>
        </w:rPr>
        <w:t>2012</w:t>
      </w:r>
      <w:r w:rsidRPr="0099583A">
        <w:rPr>
          <w:color w:val="000000"/>
        </w:rPr>
        <w:t>,</w:t>
      </w:r>
      <w:r w:rsidRPr="0099583A">
        <w:rPr>
          <w:bCs/>
          <w:color w:val="000000"/>
        </w:rPr>
        <w:t xml:space="preserve"> the Office of Legal Counsel (OLC) requests a total of </w:t>
      </w:r>
      <w:r w:rsidRPr="00E45589">
        <w:rPr>
          <w:bCs/>
          <w:color w:val="000000"/>
        </w:rPr>
        <w:t>$7,839,000</w:t>
      </w:r>
      <w:r w:rsidRPr="0099583A">
        <w:rPr>
          <w:bCs/>
          <w:color w:val="000000"/>
        </w:rPr>
        <w:t>, 3</w:t>
      </w:r>
      <w:r>
        <w:rPr>
          <w:bCs/>
          <w:color w:val="000000"/>
        </w:rPr>
        <w:t>6</w:t>
      </w:r>
      <w:r w:rsidRPr="0099583A">
        <w:rPr>
          <w:bCs/>
          <w:color w:val="000000"/>
        </w:rPr>
        <w:t xml:space="preserve"> positions (of which 2</w:t>
      </w:r>
      <w:r>
        <w:rPr>
          <w:bCs/>
          <w:color w:val="000000"/>
        </w:rPr>
        <w:t>6</w:t>
      </w:r>
      <w:r w:rsidRPr="0099583A">
        <w:rPr>
          <w:bCs/>
          <w:color w:val="000000"/>
        </w:rPr>
        <w:t xml:space="preserve"> are attorneys), and 3</w:t>
      </w:r>
      <w:r>
        <w:rPr>
          <w:bCs/>
          <w:color w:val="000000"/>
        </w:rPr>
        <w:t>6</w:t>
      </w:r>
      <w:r w:rsidRPr="0099583A">
        <w:rPr>
          <w:bCs/>
          <w:color w:val="000000"/>
        </w:rPr>
        <w:t xml:space="preserve"> FTE</w:t>
      </w:r>
      <w:r>
        <w:rPr>
          <w:bCs/>
          <w:color w:val="000000"/>
        </w:rPr>
        <w:t xml:space="preserve">s.  </w:t>
      </w:r>
      <w:r w:rsidRPr="0099583A">
        <w:rPr>
          <w:bCs/>
          <w:color w:val="000000"/>
        </w:rPr>
        <w:t xml:space="preserve"> </w:t>
      </w:r>
      <w:r w:rsidRPr="0099583A">
        <w:rPr>
          <w:color w:val="000000"/>
        </w:rPr>
        <w:t xml:space="preserve">The requested amount is </w:t>
      </w:r>
      <w:r w:rsidRPr="00E45589">
        <w:rPr>
          <w:color w:val="000000"/>
        </w:rPr>
        <w:t>$174,000</w:t>
      </w:r>
      <w:r w:rsidRPr="0099583A">
        <w:rPr>
          <w:color w:val="000000"/>
        </w:rPr>
        <w:t xml:space="preserve"> more than what was </w:t>
      </w:r>
      <w:r>
        <w:rPr>
          <w:color w:val="000000"/>
        </w:rPr>
        <w:t>enacted</w:t>
      </w:r>
      <w:r w:rsidRPr="0099583A">
        <w:rPr>
          <w:color w:val="000000"/>
        </w:rPr>
        <w:t xml:space="preserve"> in FY </w:t>
      </w:r>
      <w:r w:rsidRPr="00710874">
        <w:rPr>
          <w:color w:val="000000"/>
        </w:rPr>
        <w:t>2011.</w:t>
      </w:r>
    </w:p>
    <w:p w:rsidR="00DD7FF3" w:rsidRDefault="00DD7FF3" w:rsidP="00235A62">
      <w:pPr>
        <w:pStyle w:val="BodyText"/>
        <w:ind w:left="360"/>
      </w:pPr>
    </w:p>
    <w:p w:rsidR="00DD7FF3" w:rsidRPr="00AD0E8A" w:rsidRDefault="00DD7FF3" w:rsidP="00235A62">
      <w:pPr>
        <w:pStyle w:val="2Paragraph"/>
        <w:tabs>
          <w:tab w:val="left" w:pos="-120"/>
          <w:tab w:val="left" w:pos="360"/>
        </w:tabs>
        <w:ind w:left="360" w:firstLine="0"/>
      </w:pPr>
      <w:r>
        <w:t>With the requested FY 2012</w:t>
      </w:r>
      <w:r w:rsidRPr="00107CAB">
        <w:t xml:space="preserve"> resources, OLC will be able to continue to provide top-quality legal advice on matters rela</w:t>
      </w:r>
      <w:r>
        <w:t xml:space="preserve">ted to national security, civil rights, crime fighting programs, and legislative initiatives, as well as a range of other legal issues concerning constitutional, regulatory, and statutory authority.  Although specifically included only under Strategic Goal II (“Enforce Federal Laws and Represent the Rights and Interests of the American People”), </w:t>
      </w:r>
      <w:r>
        <w:rPr>
          <w:bCs/>
        </w:rPr>
        <w:t xml:space="preserve">OLC is involved in every aspect of the Department’s Strategic Plan.  </w:t>
      </w:r>
      <w:r>
        <w:t>OLC has issued opinions or otherwise rendered legal advice touching on virtually every aspect of the Department’s overall work and mission.  For example, in the last few months, OLC has advised on matters ranging from the response to the nation’s economic crisis, including such legislative proposals as mandatory registration of credit-rating agencies; to the sentencing provision of a federal firearms statute.</w:t>
      </w:r>
    </w:p>
    <w:p w:rsidR="00DD7FF3" w:rsidRDefault="00DD7FF3" w:rsidP="00235A62">
      <w:pPr>
        <w:pStyle w:val="BodyText"/>
      </w:pPr>
    </w:p>
    <w:p w:rsidR="00DD7FF3" w:rsidRDefault="00DD7FF3" w:rsidP="00235A62">
      <w:pPr>
        <w:pStyle w:val="1Paragraph"/>
        <w:tabs>
          <w:tab w:val="left" w:pos="0"/>
        </w:tabs>
        <w:ind w:left="0" w:firstLine="360"/>
      </w:pPr>
      <w:r>
        <w:rPr>
          <w:b/>
          <w:bCs/>
        </w:rPr>
        <w:t>2.      Issues, Outcomes and Strategies</w:t>
      </w:r>
      <w:r>
        <w:rPr>
          <w:b/>
          <w:bCs/>
        </w:rPr>
        <w:tab/>
      </w:r>
    </w:p>
    <w:p w:rsidR="00DD7FF3" w:rsidRDefault="00DD7FF3" w:rsidP="00235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r w:rsidRPr="00107CAB">
        <w:rPr>
          <w:bCs/>
        </w:rPr>
        <w:t>OLC’s mission remains highly cr</w:t>
      </w:r>
      <w:r>
        <w:rPr>
          <w:bCs/>
        </w:rPr>
        <w:t>itical</w:t>
      </w:r>
      <w:r w:rsidRPr="00107CAB">
        <w:rPr>
          <w:bCs/>
        </w:rPr>
        <w:t xml:space="preserve"> and urgent</w:t>
      </w:r>
      <w:r>
        <w:rPr>
          <w:bCs/>
        </w:rPr>
        <w:t xml:space="preserve"> as the Department enters into a new era of responsibility confronting national security and intelligence challenges, reinvigorating federal civil rights enforcement, and advising the agencies involved in responding to the economic crisis.  </w:t>
      </w:r>
    </w:p>
    <w:p w:rsidR="00DD7FF3" w:rsidRDefault="00DD7FF3" w:rsidP="00235A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bCs/>
        </w:rPr>
      </w:pPr>
    </w:p>
    <w:p w:rsidR="00DD7FF3" w:rsidRPr="007B7C84" w:rsidRDefault="00DD7FF3" w:rsidP="00235A62">
      <w:pPr>
        <w:widowControl w:val="0"/>
        <w:ind w:left="374" w:right="240"/>
        <w:jc w:val="both"/>
        <w:rPr>
          <w:rFonts w:cs="Arial"/>
          <w:szCs w:val="19"/>
        </w:rPr>
      </w:pPr>
      <w:r>
        <w:rPr>
          <w:bCs/>
        </w:rPr>
        <w:t xml:space="preserve">OLC is headed by an Assistant Attorney General who is appointed by the President and confirmed by the Senate.   The Office drafts legal opinions and provides written opinions and oral advice in response to requests from the Counsel to the President, the various agencies of the executive branch, and offices within the Department.   Such requests frequently deal with legal issues about which two or more agencies are in disagreement.  </w:t>
      </w:r>
      <w:r w:rsidRPr="007B7C84">
        <w:rPr>
          <w:rFonts w:cs="Arial"/>
          <w:szCs w:val="19"/>
        </w:rPr>
        <w:t>It has already published a dozen of its full opinions issued in this administration.  These opinions cover constitutional and statutory questions from a wide range of fields, including national security, criminal law, civil rights, fiscal law, and appointment and removal authorities.  OLC thus gives critical advice on how the executive branch organizes itself and carries out its missions.</w:t>
      </w:r>
      <w:r>
        <w:rPr>
          <w:rFonts w:cs="Arial"/>
          <w:szCs w:val="19"/>
        </w:rPr>
        <w:t xml:space="preserve">  OLC also reviews pending legislation for constitutionality and reviews proposed Executive Orders and proclamations, as well as proposed Orders of the Attorney General.</w:t>
      </w:r>
    </w:p>
    <w:p w:rsidR="00DD7FF3" w:rsidRDefault="00DD7FF3" w:rsidP="00235A62">
      <w:pPr>
        <w:widowControl w:val="0"/>
        <w:rPr>
          <w:sz w:val="20"/>
          <w:szCs w:val="20"/>
        </w:rPr>
      </w:pPr>
    </w:p>
    <w:p w:rsidR="00DD7FF3" w:rsidRPr="00107CAB" w:rsidRDefault="00DD7FF3" w:rsidP="00235A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 xml:space="preserve">Because formal Attorney General </w:t>
      </w:r>
      <w:r w:rsidRPr="00107CAB">
        <w:t>Opinions are</w:t>
      </w:r>
      <w:r>
        <w:t xml:space="preserve"> so rare</w:t>
      </w:r>
      <w:r w:rsidRPr="00107CAB">
        <w:t>, requests</w:t>
      </w:r>
      <w:r>
        <w:t xml:space="preserve"> for opinions</w:t>
      </w:r>
      <w:r w:rsidRPr="00107CAB">
        <w:t xml:space="preserve"> typically result in the preparation of legal opinions signed by OLC’s Assistant Attorney General or one of </w:t>
      </w:r>
      <w:r>
        <w:t>the Office’s</w:t>
      </w:r>
      <w:r w:rsidRPr="00107CAB">
        <w:t xml:space="preserve"> Deputies based upon the research of one or more of the Office’s staff attorneys.  Other requests may result in the provision of </w:t>
      </w:r>
      <w:r>
        <w:t>informal</w:t>
      </w:r>
      <w:r w:rsidRPr="00107CAB">
        <w:t xml:space="preserve"> advice to the client agency.</w:t>
      </w:r>
    </w:p>
    <w:p w:rsidR="00DD7FF3" w:rsidRPr="00107CAB" w:rsidRDefault="00DD7FF3" w:rsidP="00235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bookmarkStart w:id="0" w:name="OLE_LINK3"/>
      <w:bookmarkStart w:id="1" w:name="OLE_LINK4"/>
      <w:r w:rsidRPr="00107CAB">
        <w:t xml:space="preserve">Since 1977, at the direction of the Attorney General, OLC has published selected formal opinions.  Volumes covering the years 1977 through 2000 have already been issued in hardback and production of the volumes for 2001 and 2002 is in progress.  As an interim step, preliminary to publication in hardback, OLC has on its website </w:t>
      </w:r>
      <w:hyperlink r:id="rId7" w:history="1">
        <w:r w:rsidRPr="00306807">
          <w:rPr>
            <w:rStyle w:val="Hyperlink"/>
            <w:b/>
          </w:rPr>
          <w:t>http://www.usdoj.gov/olc/opinions.htm</w:t>
        </w:r>
      </w:hyperlink>
      <w:r>
        <w:rPr>
          <w:b/>
        </w:rPr>
        <w:t xml:space="preserve"> </w:t>
      </w:r>
      <w:r w:rsidRPr="00107CAB">
        <w:t>publi</w:t>
      </w:r>
      <w:r>
        <w:t>shed opinions from 1992 to 2010</w:t>
      </w:r>
      <w:r w:rsidRPr="00107CAB">
        <w:t>.  OLC has accelerated the speed with which it publishes opinions on its website.  The rate of publication has increased, and the time between opinion signing and publication has decreased.  Work on this e</w:t>
      </w:r>
      <w:r>
        <w:t>ffort will continue into FY 2012</w:t>
      </w:r>
      <w:r w:rsidRPr="00107CAB">
        <w:t>.</w:t>
      </w:r>
    </w:p>
    <w:bookmarkEnd w:id="0"/>
    <w:bookmarkEnd w:id="1"/>
    <w:p w:rsidR="00DD7FF3" w:rsidRDefault="00DD7FF3" w:rsidP="00235A6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p>
    <w:p w:rsidR="00DD7FF3" w:rsidRDefault="00DD7FF3" w:rsidP="00235A62">
      <w:pPr>
        <w:ind w:left="360"/>
      </w:pPr>
      <w:r>
        <w:t xml:space="preserve">In recent months, OLC has taken on new responsibilities that are associated with emerging circumstances and the change in Administration.  It has had to deal with the many legal questions generated by initiatives of the new Administration in a variety of areas.  Furthermore, the Office has been deeply involved in issues concerning the ongoing review of OLC opinions for possible release.  The Office must handle these new responsibilities while carrying out its significant continuing duties.  For example, OLC’s work in the Department’s general legislative comment program and its Executive Orders practice has increased dramatically, because the many initiatives of the new Administration have added to the baseline work in these areas.  </w:t>
      </w:r>
    </w:p>
    <w:p w:rsidR="00DD7FF3" w:rsidRDefault="00DD7FF3" w:rsidP="00235A62">
      <w:pPr>
        <w:pStyle w:val="xl2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rPr>
          <w:rFonts w:ascii="Times New Roman" w:hAnsi="Times New Roman"/>
        </w:rPr>
      </w:pPr>
    </w:p>
    <w:p w:rsidR="00DD7FF3" w:rsidRDefault="00DD7FF3" w:rsidP="00235A62">
      <w:pPr>
        <w:pStyle w:val="xl2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ind w:firstLine="360"/>
        <w:rPr>
          <w:rFonts w:ascii="Times New Roman" w:hAnsi="Times New Roman"/>
        </w:rPr>
      </w:pPr>
      <w:r>
        <w:rPr>
          <w:rFonts w:ascii="Times New Roman" w:hAnsi="Times New Roman"/>
        </w:rPr>
        <w:t>3.     Full Program Costs</w:t>
      </w:r>
    </w:p>
    <w:p w:rsidR="00DD7FF3" w:rsidRDefault="00DD7FF3" w:rsidP="00235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budget is fully integrated with its own priorities as well as the full range of the Department’s Strategic Goals and Objectives, most especially Strategic Goal II: (“Enforce Federal Laws and Represent the Rights and Interests of the American People”).</w:t>
      </w:r>
    </w:p>
    <w:p w:rsidR="00DD7FF3" w:rsidRDefault="00DD7FF3" w:rsidP="00235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pPr>
      <w:r>
        <w:rPr>
          <w:b/>
        </w:rPr>
        <w:t>4.</w:t>
      </w:r>
      <w:r>
        <w:rPr>
          <w:b/>
          <w:bCs/>
        </w:rPr>
        <w:t xml:space="preserve">      </w:t>
      </w:r>
      <w:smartTag w:uri="urn:schemas-microsoft-com:office:smarttags" w:element="PlaceType">
        <w:r>
          <w:rPr>
            <w:b/>
            <w:bCs/>
          </w:rPr>
          <w:t>Performance</w:t>
        </w:r>
      </w:smartTag>
      <w:r>
        <w:rPr>
          <w:b/>
          <w:bCs/>
        </w:rPr>
        <w:t xml:space="preserve"> Challenges</w:t>
      </w:r>
    </w:p>
    <w:p w:rsidR="00DD7FF3" w:rsidRDefault="00DD7FF3" w:rsidP="00235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OLC’s ability to accomplish its mission centers primarily on its ability to maximize resources to meet the demands of an externally-driven workload.</w:t>
      </w:r>
    </w:p>
    <w:p w:rsidR="00DD7FF3" w:rsidRDefault="00DD7FF3" w:rsidP="00235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u w:val="single"/>
        </w:rPr>
      </w:pPr>
    </w:p>
    <w:p w:rsidR="00DD7FF3" w:rsidRPr="00107CAB" w:rsidRDefault="00DD7FF3" w:rsidP="00235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
      </w:pPr>
      <w:r>
        <w:rPr>
          <w:u w:val="single"/>
        </w:rPr>
        <w:t>External Challenges</w:t>
      </w:r>
      <w:r>
        <w:t>: OLC generally does not initiate any programs, nor does it have control over the volume of its work.  The work results from requests for opinions and legal advice from the Counsel to the President; general counsels of OMB and other Executive Office of the President components; general counsels of Executive Branch departments and agencies; the Attorney General and other Department of Justice officials.  The lack of control over this externally-driven workload has been and is likely to remain a feature of OLC’s mission</w:t>
      </w:r>
      <w:r w:rsidRPr="00107CAB">
        <w:t>, and is inherent in all aspects of the Office’s work in reviewi</w:t>
      </w:r>
      <w:r>
        <w:t>ng legislation, testimony, and P</w:t>
      </w:r>
      <w:r w:rsidRPr="00107CAB">
        <w:t>residential documents.</w:t>
      </w:r>
    </w:p>
    <w:p w:rsidR="00DD7FF3" w:rsidRDefault="00DD7FF3" w:rsidP="00235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235A62">
      <w:pPr>
        <w:pStyle w:val="BodyText"/>
        <w:ind w:left="540"/>
      </w:pPr>
      <w:r w:rsidRPr="00354537">
        <w:rPr>
          <w:u w:val="single"/>
        </w:rPr>
        <w:t>Internal Challenges:</w:t>
      </w:r>
      <w:r>
        <w:t xml:space="preserve"> Because OLC is a relatively small component, representing only a single decision unit, OLC has little flexibility in responding to unexpected surges in workload, such as those created by national security matters, the financial crisis, or the many legal issues attending the transition to a new Administration that has been underway. </w:t>
      </w:r>
    </w:p>
    <w:p w:rsidR="00DD7FF3" w:rsidRDefault="00DD7FF3" w:rsidP="00235A62">
      <w:pPr>
        <w:pStyle w:val="BodyText"/>
        <w:ind w:left="540"/>
      </w:pPr>
    </w:p>
    <w:p w:rsidR="00DD7FF3" w:rsidRDefault="00DD7FF3" w:rsidP="00235A62">
      <w:pPr>
        <w:pStyle w:val="BodyText"/>
        <w:numPr>
          <w:ilvl w:val="0"/>
          <w:numId w:val="40"/>
        </w:numPr>
        <w:tabs>
          <w:tab w:val="clear" w:pos="720"/>
          <w:tab w:val="num" w:pos="600"/>
        </w:tabs>
        <w:ind w:left="480" w:hanging="120"/>
        <w:rPr>
          <w:b/>
        </w:rPr>
      </w:pPr>
      <w:r w:rsidRPr="00BC55BC">
        <w:rPr>
          <w:b/>
        </w:rPr>
        <w:t>Environmental Accountability</w:t>
      </w:r>
    </w:p>
    <w:p w:rsidR="00DD7FF3" w:rsidRDefault="00DD7FF3" w:rsidP="00235A62">
      <w:pPr>
        <w:pStyle w:val="BodyText"/>
        <w:rPr>
          <w:color w:val="000000"/>
        </w:rPr>
      </w:pPr>
    </w:p>
    <w:p w:rsidR="00DD7FF3" w:rsidRDefault="00DD7FF3" w:rsidP="00235A62">
      <w:pPr>
        <w:pStyle w:val="BodyText"/>
        <w:ind w:left="360"/>
        <w:rPr>
          <w:color w:val="000000"/>
        </w:rPr>
      </w:pPr>
      <w:r>
        <w:rPr>
          <w:color w:val="000000"/>
        </w:rPr>
        <w:t>In compliance with Executive Order 13423, OLC</w:t>
      </w:r>
      <w:r w:rsidRPr="007C4746">
        <w:rPr>
          <w:color w:val="000000"/>
        </w:rPr>
        <w:t xml:space="preserve"> is striving to</w:t>
      </w:r>
      <w:r>
        <w:rPr>
          <w:color w:val="000000"/>
        </w:rPr>
        <w:t xml:space="preserve"> integrate environmental accountability into our strategic management plans with the inclusion of procurement governance on</w:t>
      </w:r>
      <w:r w:rsidRPr="007C4746">
        <w:rPr>
          <w:color w:val="000000"/>
        </w:rPr>
        <w:t xml:space="preserve"> </w:t>
      </w:r>
      <w:smartTag w:uri="urn:schemas-microsoft-com:office:smarttags" w:element="PlaceType">
        <w:smartTag w:uri="urn:schemas-microsoft-com:office:smarttags" w:element="PlaceType">
          <w:r w:rsidRPr="007C4746">
            <w:rPr>
              <w:color w:val="000000"/>
            </w:rPr>
            <w:t>Sustainable</w:t>
          </w:r>
        </w:smartTag>
        <w:r w:rsidRPr="007C4746">
          <w:rPr>
            <w:color w:val="000000"/>
          </w:rPr>
          <w:t xml:space="preserve"> </w:t>
        </w:r>
        <w:smartTag w:uri="urn:schemas-microsoft-com:office:smarttags" w:element="PlaceType">
          <w:r w:rsidRPr="007C4746">
            <w:rPr>
              <w:color w:val="000000"/>
            </w:rPr>
            <w:t>Buildings</w:t>
          </w:r>
        </w:smartTag>
      </w:smartTag>
      <w:r w:rsidRPr="007C4746">
        <w:rPr>
          <w:color w:val="000000"/>
        </w:rPr>
        <w:t>, Energy Management, Transportation, Recycling, Water Management, Enviro</w:t>
      </w:r>
      <w:r>
        <w:rPr>
          <w:color w:val="000000"/>
        </w:rPr>
        <w:t xml:space="preserve">nmental Management Systems, </w:t>
      </w:r>
      <w:r w:rsidRPr="007C4746">
        <w:rPr>
          <w:color w:val="000000"/>
        </w:rPr>
        <w:t>Electronics Stewardship</w:t>
      </w:r>
      <w:r>
        <w:rPr>
          <w:color w:val="000000"/>
        </w:rPr>
        <w:t>, and the reduction of Toxic and Hazardous Chemicals</w:t>
      </w:r>
    </w:p>
    <w:p w:rsidR="00DD7FF3" w:rsidRDefault="00DD7FF3" w:rsidP="00BD7466">
      <w:pPr>
        <w:pStyle w:val="BodyText"/>
        <w:rPr>
          <w:rFonts w:cs="Arial"/>
          <w:b/>
          <w:bCs/>
          <w:sz w:val="28"/>
          <w:szCs w:val="28"/>
        </w:rPr>
      </w:pPr>
      <w:r>
        <w:rPr>
          <w:color w:val="000000"/>
        </w:rPr>
        <w:br w:type="page"/>
      </w:r>
      <w:bookmarkStart w:id="2" w:name="OLE_LINK5"/>
      <w:bookmarkStart w:id="3" w:name="OLE_LINK6"/>
      <w:r>
        <w:rPr>
          <w:rFonts w:cs="Arial"/>
          <w:b/>
          <w:bCs/>
          <w:sz w:val="28"/>
          <w:szCs w:val="28"/>
        </w:rPr>
        <w:t xml:space="preserve">II. </w:t>
      </w:r>
      <w:r w:rsidRPr="00E43151">
        <w:rPr>
          <w:rFonts w:cs="Arial"/>
          <w:b/>
          <w:bCs/>
          <w:sz w:val="28"/>
          <w:szCs w:val="28"/>
        </w:rPr>
        <w:t>Appropriations Language and Analysis of Appropriations Language</w:t>
      </w:r>
    </w:p>
    <w:p w:rsidR="00DD7FF3" w:rsidRDefault="00DD7FF3" w:rsidP="00BD7466">
      <w:pPr>
        <w:pStyle w:val="BodyText"/>
        <w:rPr>
          <w:rFonts w:cs="Arial"/>
          <w:b/>
          <w:bCs/>
          <w:sz w:val="28"/>
          <w:szCs w:val="28"/>
        </w:rPr>
      </w:pPr>
    </w:p>
    <w:p w:rsidR="00DD7FF3" w:rsidRPr="00A06230" w:rsidRDefault="00DD7FF3" w:rsidP="00C549D2">
      <w:pPr>
        <w:pStyle w:val="BodyText"/>
        <w:ind w:firstLine="360"/>
        <w:rPr>
          <w:rFonts w:cs="Arial"/>
          <w:b/>
          <w:bCs/>
        </w:rPr>
      </w:pPr>
      <w:r>
        <w:rPr>
          <w:rFonts w:cs="Arial"/>
          <w:b/>
          <w:bCs/>
        </w:rPr>
        <w:t>Appropriations Language</w:t>
      </w:r>
    </w:p>
    <w:bookmarkEnd w:id="2"/>
    <w:bookmarkEnd w:id="3"/>
    <w:p w:rsidR="00DD7FF3" w:rsidRDefault="00DD7FF3" w:rsidP="004B775C">
      <w:pPr>
        <w:pStyle w:val="BodyText"/>
        <w:rPr>
          <w:rFonts w:cs="Arial"/>
          <w:b/>
          <w:bCs/>
        </w:rPr>
      </w:pPr>
    </w:p>
    <w:p w:rsidR="00DD7FF3" w:rsidRDefault="00DD7FF3" w:rsidP="00C549D2">
      <w:pPr>
        <w:pStyle w:val="BodyText"/>
        <w:ind w:firstLine="360"/>
        <w:rPr>
          <w:rFonts w:cs="Arial"/>
          <w:bCs/>
          <w:i/>
        </w:rPr>
      </w:pPr>
      <w:r>
        <w:rPr>
          <w:rFonts w:cs="Arial"/>
          <w:bCs/>
          <w:i/>
        </w:rPr>
        <w:t>Please refer to the General Legal Activities Appropriation Exhibit.</w:t>
      </w:r>
    </w:p>
    <w:p w:rsidR="00DD7FF3" w:rsidRDefault="00DD7FF3" w:rsidP="004B775C">
      <w:pPr>
        <w:pStyle w:val="BodyText"/>
        <w:rPr>
          <w:rFonts w:cs="Arial"/>
          <w:bCs/>
          <w:i/>
        </w:rPr>
      </w:pPr>
    </w:p>
    <w:p w:rsidR="00DD7FF3" w:rsidRPr="00E43151" w:rsidRDefault="00DD7FF3" w:rsidP="00A06230">
      <w:pPr>
        <w:pStyle w:val="BodyText"/>
        <w:rPr>
          <w:rFonts w:cs="Arial"/>
          <w:b/>
          <w:bCs/>
          <w:sz w:val="28"/>
          <w:szCs w:val="28"/>
        </w:rPr>
      </w:pPr>
      <w:r w:rsidRPr="00C549D2">
        <w:rPr>
          <w:rFonts w:cs="Arial"/>
          <w:b/>
          <w:bCs/>
          <w:sz w:val="28"/>
          <w:szCs w:val="28"/>
        </w:rPr>
        <w:t>III</w:t>
      </w:r>
      <w:r w:rsidRPr="00E43151">
        <w:rPr>
          <w:rFonts w:cs="Arial"/>
          <w:b/>
          <w:bCs/>
          <w:sz w:val="28"/>
          <w:szCs w:val="28"/>
        </w:rPr>
        <w:t>. Decision Unit Justification</w:t>
      </w:r>
    </w:p>
    <w:p w:rsidR="00DD7FF3" w:rsidRDefault="00DD7FF3">
      <w:pPr>
        <w:pStyle w:val="BodyText"/>
        <w:rPr>
          <w:rFonts w:cs="Arial"/>
          <w:b/>
          <w:bCs/>
        </w:rPr>
      </w:pPr>
    </w:p>
    <w:p w:rsidR="00DD7FF3" w:rsidRDefault="00DD7FF3">
      <w:pPr>
        <w:pStyle w:val="BodyText"/>
        <w:rPr>
          <w:rFonts w:cs="Arial"/>
          <w:b/>
          <w:bCs/>
        </w:rPr>
      </w:pPr>
      <w:r>
        <w:rPr>
          <w:rFonts w:cs="Arial"/>
          <w:b/>
          <w:bCs/>
        </w:rPr>
        <w:t xml:space="preserve">A. </w:t>
      </w:r>
      <w:r>
        <w:rPr>
          <w:rFonts w:cs="Arial"/>
          <w:b/>
          <w:bCs/>
          <w:i/>
          <w:iCs/>
        </w:rPr>
        <w:t>Office of Legal Counsel</w:t>
      </w:r>
      <w:r>
        <w:rPr>
          <w:rFonts w:cs="Arial"/>
          <w:b/>
          <w:bCs/>
        </w:rPr>
        <w:tab/>
      </w:r>
      <w:r>
        <w:rPr>
          <w:rFonts w:cs="Arial"/>
          <w:b/>
          <w:bCs/>
        </w:rPr>
        <w:tab/>
      </w:r>
    </w:p>
    <w:p w:rsidR="00DD7FF3" w:rsidRDefault="00DD7FF3">
      <w:pPr>
        <w:pStyle w:val="Title"/>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8"/>
        <w:gridCol w:w="1260"/>
        <w:gridCol w:w="1260"/>
        <w:gridCol w:w="2088"/>
      </w:tblGrid>
      <w:tr w:rsidR="00DD7FF3">
        <w:tc>
          <w:tcPr>
            <w:tcW w:w="4968" w:type="dxa"/>
          </w:tcPr>
          <w:p w:rsidR="00DD7FF3" w:rsidRDefault="00DD7FF3">
            <w:pPr>
              <w:pStyle w:val="Title"/>
              <w:ind w:left="0"/>
              <w:jc w:val="left"/>
              <w:rPr>
                <w:iCs/>
              </w:rPr>
            </w:pPr>
            <w:r>
              <w:rPr>
                <w:iCs/>
              </w:rPr>
              <w:t>Office of Legal Counsel</w:t>
            </w:r>
          </w:p>
        </w:tc>
        <w:tc>
          <w:tcPr>
            <w:tcW w:w="1260" w:type="dxa"/>
          </w:tcPr>
          <w:p w:rsidR="00DD7FF3" w:rsidRDefault="00DD7FF3">
            <w:pPr>
              <w:pStyle w:val="Title"/>
              <w:ind w:left="0"/>
              <w:rPr>
                <w:i w:val="0"/>
              </w:rPr>
            </w:pPr>
            <w:r>
              <w:rPr>
                <w:i w:val="0"/>
              </w:rPr>
              <w:t>Perm. Pos.</w:t>
            </w:r>
          </w:p>
        </w:tc>
        <w:tc>
          <w:tcPr>
            <w:tcW w:w="1260" w:type="dxa"/>
          </w:tcPr>
          <w:p w:rsidR="00DD7FF3" w:rsidRDefault="00DD7FF3">
            <w:pPr>
              <w:pStyle w:val="Title"/>
              <w:ind w:left="0"/>
              <w:rPr>
                <w:i w:val="0"/>
              </w:rPr>
            </w:pPr>
            <w:r>
              <w:rPr>
                <w:i w:val="0"/>
              </w:rPr>
              <w:t>FTE</w:t>
            </w:r>
          </w:p>
        </w:tc>
        <w:tc>
          <w:tcPr>
            <w:tcW w:w="2088" w:type="dxa"/>
          </w:tcPr>
          <w:p w:rsidR="00DD7FF3" w:rsidRDefault="00DD7FF3">
            <w:pPr>
              <w:pStyle w:val="Title"/>
              <w:ind w:left="0"/>
              <w:rPr>
                <w:i w:val="0"/>
              </w:rPr>
            </w:pPr>
            <w:r>
              <w:rPr>
                <w:i w:val="0"/>
              </w:rPr>
              <w:t>Amount</w:t>
            </w:r>
          </w:p>
        </w:tc>
      </w:tr>
      <w:tr w:rsidR="00DD7FF3">
        <w:tc>
          <w:tcPr>
            <w:tcW w:w="4968" w:type="dxa"/>
          </w:tcPr>
          <w:p w:rsidR="00DD7FF3" w:rsidRDefault="00DD7FF3">
            <w:pPr>
              <w:pStyle w:val="Title"/>
              <w:ind w:left="0"/>
              <w:jc w:val="left"/>
              <w:rPr>
                <w:b w:val="0"/>
                <w:bCs/>
                <w:i w:val="0"/>
              </w:rPr>
            </w:pPr>
            <w:r>
              <w:rPr>
                <w:b w:val="0"/>
                <w:bCs/>
                <w:i w:val="0"/>
              </w:rPr>
              <w:t>2010 Enacted with Rescissions</w:t>
            </w:r>
          </w:p>
        </w:tc>
        <w:tc>
          <w:tcPr>
            <w:tcW w:w="1260" w:type="dxa"/>
            <w:vAlign w:val="center"/>
          </w:tcPr>
          <w:p w:rsidR="00DD7FF3" w:rsidRDefault="00DD7FF3">
            <w:pPr>
              <w:pStyle w:val="Title"/>
              <w:ind w:left="0"/>
              <w:jc w:val="right"/>
              <w:rPr>
                <w:b w:val="0"/>
                <w:bCs/>
                <w:i w:val="0"/>
              </w:rPr>
            </w:pPr>
            <w:r>
              <w:rPr>
                <w:b w:val="0"/>
                <w:bCs/>
                <w:i w:val="0"/>
              </w:rPr>
              <w:t>37</w:t>
            </w:r>
          </w:p>
        </w:tc>
        <w:tc>
          <w:tcPr>
            <w:tcW w:w="1260" w:type="dxa"/>
            <w:vAlign w:val="center"/>
          </w:tcPr>
          <w:p w:rsidR="00DD7FF3" w:rsidRDefault="00DD7FF3">
            <w:pPr>
              <w:pStyle w:val="Title"/>
              <w:ind w:left="0"/>
              <w:jc w:val="right"/>
              <w:rPr>
                <w:b w:val="0"/>
                <w:bCs/>
                <w:i w:val="0"/>
              </w:rPr>
            </w:pPr>
            <w:r>
              <w:rPr>
                <w:b w:val="0"/>
                <w:bCs/>
                <w:i w:val="0"/>
              </w:rPr>
              <w:t>37</w:t>
            </w:r>
          </w:p>
        </w:tc>
        <w:tc>
          <w:tcPr>
            <w:tcW w:w="2088" w:type="dxa"/>
            <w:vAlign w:val="center"/>
          </w:tcPr>
          <w:p w:rsidR="00DD7FF3" w:rsidRDefault="00DD7FF3">
            <w:pPr>
              <w:pStyle w:val="Title"/>
              <w:ind w:left="0"/>
              <w:jc w:val="right"/>
              <w:rPr>
                <w:b w:val="0"/>
                <w:bCs/>
                <w:i w:val="0"/>
              </w:rPr>
            </w:pPr>
            <w:r>
              <w:rPr>
                <w:b w:val="0"/>
                <w:bCs/>
                <w:i w:val="0"/>
              </w:rPr>
              <w:t>7,665</w:t>
            </w:r>
          </w:p>
        </w:tc>
      </w:tr>
      <w:tr w:rsidR="00DD7FF3">
        <w:tc>
          <w:tcPr>
            <w:tcW w:w="4968" w:type="dxa"/>
          </w:tcPr>
          <w:p w:rsidR="00DD7FF3" w:rsidRDefault="00DD7FF3">
            <w:pPr>
              <w:pStyle w:val="Title"/>
              <w:ind w:left="0"/>
              <w:jc w:val="left"/>
              <w:rPr>
                <w:b w:val="0"/>
                <w:bCs/>
                <w:i w:val="0"/>
              </w:rPr>
            </w:pPr>
            <w:bookmarkStart w:id="4" w:name="_Hlk131234810"/>
            <w:r>
              <w:rPr>
                <w:b w:val="0"/>
                <w:bCs/>
                <w:i w:val="0"/>
              </w:rPr>
              <w:t xml:space="preserve">   2010 Supplemental</w:t>
            </w:r>
          </w:p>
        </w:tc>
        <w:tc>
          <w:tcPr>
            <w:tcW w:w="1260" w:type="dxa"/>
            <w:vAlign w:val="center"/>
          </w:tcPr>
          <w:p w:rsidR="00DD7FF3" w:rsidRDefault="00DD7FF3">
            <w:pPr>
              <w:pStyle w:val="Title"/>
              <w:ind w:left="0"/>
              <w:jc w:val="right"/>
              <w:rPr>
                <w:b w:val="0"/>
                <w:bCs/>
                <w:i w:val="0"/>
              </w:rPr>
            </w:pPr>
          </w:p>
        </w:tc>
        <w:tc>
          <w:tcPr>
            <w:tcW w:w="1260" w:type="dxa"/>
            <w:vAlign w:val="center"/>
          </w:tcPr>
          <w:p w:rsidR="00DD7FF3" w:rsidRDefault="00DD7FF3">
            <w:pPr>
              <w:pStyle w:val="Title"/>
              <w:ind w:left="0"/>
              <w:jc w:val="right"/>
              <w:rPr>
                <w:b w:val="0"/>
                <w:bCs/>
                <w:i w:val="0"/>
              </w:rPr>
            </w:pPr>
          </w:p>
        </w:tc>
        <w:tc>
          <w:tcPr>
            <w:tcW w:w="2088" w:type="dxa"/>
            <w:vAlign w:val="center"/>
          </w:tcPr>
          <w:p w:rsidR="00DD7FF3" w:rsidRDefault="00DD7FF3">
            <w:pPr>
              <w:pStyle w:val="Title"/>
              <w:ind w:left="0"/>
              <w:jc w:val="right"/>
              <w:rPr>
                <w:b w:val="0"/>
                <w:bCs/>
                <w:i w:val="0"/>
              </w:rPr>
            </w:pPr>
          </w:p>
        </w:tc>
      </w:tr>
      <w:tr w:rsidR="00DD7FF3">
        <w:tc>
          <w:tcPr>
            <w:tcW w:w="4968" w:type="dxa"/>
          </w:tcPr>
          <w:p w:rsidR="00DD7FF3" w:rsidRDefault="00DD7FF3">
            <w:pPr>
              <w:pStyle w:val="Title"/>
              <w:ind w:left="0"/>
              <w:jc w:val="left"/>
              <w:rPr>
                <w:b w:val="0"/>
                <w:bCs/>
                <w:i w:val="0"/>
              </w:rPr>
            </w:pPr>
            <w:r>
              <w:rPr>
                <w:b w:val="0"/>
                <w:bCs/>
                <w:i w:val="0"/>
              </w:rPr>
              <w:t>2010 Enacted w/Rescissions and Supplementals</w:t>
            </w:r>
          </w:p>
        </w:tc>
        <w:tc>
          <w:tcPr>
            <w:tcW w:w="1260" w:type="dxa"/>
            <w:vAlign w:val="center"/>
          </w:tcPr>
          <w:p w:rsidR="00DD7FF3" w:rsidRDefault="00DD7FF3">
            <w:pPr>
              <w:pStyle w:val="Title"/>
              <w:ind w:left="0"/>
              <w:jc w:val="right"/>
              <w:rPr>
                <w:b w:val="0"/>
                <w:bCs/>
                <w:i w:val="0"/>
              </w:rPr>
            </w:pPr>
            <w:r>
              <w:rPr>
                <w:b w:val="0"/>
                <w:bCs/>
                <w:i w:val="0"/>
              </w:rPr>
              <w:t>37</w:t>
            </w:r>
          </w:p>
        </w:tc>
        <w:tc>
          <w:tcPr>
            <w:tcW w:w="1260" w:type="dxa"/>
            <w:vAlign w:val="center"/>
          </w:tcPr>
          <w:p w:rsidR="00DD7FF3" w:rsidRDefault="00DD7FF3">
            <w:pPr>
              <w:pStyle w:val="Title"/>
              <w:ind w:left="0"/>
              <w:jc w:val="right"/>
              <w:rPr>
                <w:b w:val="0"/>
                <w:bCs/>
                <w:i w:val="0"/>
              </w:rPr>
            </w:pPr>
            <w:r>
              <w:rPr>
                <w:b w:val="0"/>
                <w:bCs/>
                <w:i w:val="0"/>
              </w:rPr>
              <w:t>37</w:t>
            </w:r>
          </w:p>
        </w:tc>
        <w:tc>
          <w:tcPr>
            <w:tcW w:w="2088" w:type="dxa"/>
            <w:vAlign w:val="center"/>
          </w:tcPr>
          <w:p w:rsidR="00DD7FF3" w:rsidRDefault="00DD7FF3">
            <w:pPr>
              <w:pStyle w:val="Title"/>
              <w:ind w:left="0"/>
              <w:jc w:val="right"/>
              <w:rPr>
                <w:b w:val="0"/>
                <w:bCs/>
                <w:i w:val="0"/>
              </w:rPr>
            </w:pPr>
            <w:r>
              <w:rPr>
                <w:b w:val="0"/>
                <w:bCs/>
                <w:i w:val="0"/>
              </w:rPr>
              <w:t>7,665</w:t>
            </w:r>
          </w:p>
        </w:tc>
      </w:tr>
      <w:bookmarkEnd w:id="4"/>
      <w:tr w:rsidR="00DD7FF3">
        <w:tc>
          <w:tcPr>
            <w:tcW w:w="4968" w:type="dxa"/>
          </w:tcPr>
          <w:p w:rsidR="00DD7FF3" w:rsidRDefault="00DD7FF3" w:rsidP="00AD6A16">
            <w:pPr>
              <w:pStyle w:val="Title"/>
              <w:ind w:left="0"/>
              <w:jc w:val="left"/>
              <w:rPr>
                <w:b w:val="0"/>
                <w:bCs/>
                <w:i w:val="0"/>
              </w:rPr>
            </w:pPr>
            <w:r>
              <w:rPr>
                <w:b w:val="0"/>
                <w:bCs/>
                <w:i w:val="0"/>
              </w:rPr>
              <w:t>2011 CR</w:t>
            </w:r>
          </w:p>
        </w:tc>
        <w:tc>
          <w:tcPr>
            <w:tcW w:w="1260" w:type="dxa"/>
            <w:vAlign w:val="center"/>
          </w:tcPr>
          <w:p w:rsidR="00DD7FF3" w:rsidRDefault="00DD7FF3">
            <w:pPr>
              <w:pStyle w:val="Title"/>
              <w:ind w:left="0"/>
              <w:jc w:val="right"/>
              <w:rPr>
                <w:b w:val="0"/>
                <w:bCs/>
                <w:i w:val="0"/>
              </w:rPr>
            </w:pPr>
            <w:r>
              <w:rPr>
                <w:b w:val="0"/>
                <w:bCs/>
                <w:i w:val="0"/>
              </w:rPr>
              <w:t>37</w:t>
            </w:r>
          </w:p>
        </w:tc>
        <w:tc>
          <w:tcPr>
            <w:tcW w:w="1260" w:type="dxa"/>
            <w:vAlign w:val="center"/>
          </w:tcPr>
          <w:p w:rsidR="00DD7FF3" w:rsidRDefault="00DD7FF3">
            <w:pPr>
              <w:pStyle w:val="Title"/>
              <w:ind w:left="0"/>
              <w:jc w:val="right"/>
              <w:rPr>
                <w:b w:val="0"/>
                <w:bCs/>
                <w:i w:val="0"/>
              </w:rPr>
            </w:pPr>
            <w:r>
              <w:rPr>
                <w:b w:val="0"/>
                <w:bCs/>
                <w:i w:val="0"/>
              </w:rPr>
              <w:t>37</w:t>
            </w:r>
          </w:p>
        </w:tc>
        <w:tc>
          <w:tcPr>
            <w:tcW w:w="2088" w:type="dxa"/>
            <w:vAlign w:val="center"/>
          </w:tcPr>
          <w:p w:rsidR="00DD7FF3" w:rsidRDefault="00DD7FF3">
            <w:pPr>
              <w:pStyle w:val="Title"/>
              <w:ind w:left="0"/>
              <w:jc w:val="right"/>
              <w:rPr>
                <w:b w:val="0"/>
                <w:bCs/>
                <w:i w:val="0"/>
              </w:rPr>
            </w:pPr>
            <w:r>
              <w:rPr>
                <w:b w:val="0"/>
                <w:bCs/>
                <w:i w:val="0"/>
              </w:rPr>
              <w:t>7,665</w:t>
            </w:r>
          </w:p>
        </w:tc>
      </w:tr>
      <w:tr w:rsidR="00DD7FF3">
        <w:tc>
          <w:tcPr>
            <w:tcW w:w="4968" w:type="dxa"/>
          </w:tcPr>
          <w:p w:rsidR="00DD7FF3" w:rsidRDefault="00DD7FF3">
            <w:pPr>
              <w:pStyle w:val="Title"/>
              <w:ind w:left="0"/>
              <w:jc w:val="left"/>
              <w:rPr>
                <w:b w:val="0"/>
                <w:bCs/>
                <w:i w:val="0"/>
              </w:rPr>
            </w:pPr>
            <w:r>
              <w:rPr>
                <w:b w:val="0"/>
                <w:bCs/>
                <w:i w:val="0"/>
              </w:rPr>
              <w:t>Adjustments to Base and Technical Adjustments</w:t>
            </w:r>
          </w:p>
        </w:tc>
        <w:tc>
          <w:tcPr>
            <w:tcW w:w="1260" w:type="dxa"/>
            <w:vAlign w:val="center"/>
          </w:tcPr>
          <w:p w:rsidR="00DD7FF3" w:rsidRDefault="00DD7FF3">
            <w:pPr>
              <w:pStyle w:val="Title"/>
              <w:ind w:left="0"/>
              <w:jc w:val="right"/>
              <w:rPr>
                <w:b w:val="0"/>
                <w:bCs/>
                <w:i w:val="0"/>
              </w:rPr>
            </w:pPr>
            <w:r>
              <w:rPr>
                <w:b w:val="0"/>
                <w:bCs/>
                <w:i w:val="0"/>
              </w:rPr>
              <w:t>-1</w:t>
            </w:r>
          </w:p>
        </w:tc>
        <w:tc>
          <w:tcPr>
            <w:tcW w:w="1260" w:type="dxa"/>
            <w:vAlign w:val="center"/>
          </w:tcPr>
          <w:p w:rsidR="00DD7FF3" w:rsidRDefault="00DD7FF3">
            <w:pPr>
              <w:pStyle w:val="Title"/>
              <w:ind w:left="0"/>
              <w:jc w:val="right"/>
              <w:rPr>
                <w:b w:val="0"/>
                <w:bCs/>
                <w:i w:val="0"/>
              </w:rPr>
            </w:pPr>
            <w:r>
              <w:rPr>
                <w:b w:val="0"/>
                <w:bCs/>
                <w:i w:val="0"/>
              </w:rPr>
              <w:t>-1</w:t>
            </w:r>
          </w:p>
        </w:tc>
        <w:tc>
          <w:tcPr>
            <w:tcW w:w="2088" w:type="dxa"/>
            <w:vAlign w:val="center"/>
          </w:tcPr>
          <w:p w:rsidR="00DD7FF3" w:rsidRDefault="00DD7FF3">
            <w:pPr>
              <w:pStyle w:val="Title"/>
              <w:ind w:left="0"/>
              <w:jc w:val="right"/>
              <w:rPr>
                <w:b w:val="0"/>
                <w:bCs/>
                <w:i w:val="0"/>
              </w:rPr>
            </w:pPr>
            <w:r>
              <w:rPr>
                <w:b w:val="0"/>
                <w:bCs/>
                <w:i w:val="0"/>
              </w:rPr>
              <w:t>183</w:t>
            </w:r>
          </w:p>
        </w:tc>
      </w:tr>
      <w:tr w:rsidR="00DD7FF3">
        <w:tc>
          <w:tcPr>
            <w:tcW w:w="4968" w:type="dxa"/>
          </w:tcPr>
          <w:p w:rsidR="00DD7FF3" w:rsidRDefault="00DD7FF3">
            <w:pPr>
              <w:pStyle w:val="Title"/>
              <w:ind w:left="0"/>
              <w:jc w:val="left"/>
              <w:rPr>
                <w:b w:val="0"/>
                <w:bCs/>
                <w:i w:val="0"/>
              </w:rPr>
            </w:pPr>
            <w:r>
              <w:rPr>
                <w:b w:val="0"/>
                <w:bCs/>
                <w:i w:val="0"/>
              </w:rPr>
              <w:t>2012 Current Services</w:t>
            </w:r>
          </w:p>
        </w:tc>
        <w:tc>
          <w:tcPr>
            <w:tcW w:w="1260" w:type="dxa"/>
            <w:vAlign w:val="center"/>
          </w:tcPr>
          <w:p w:rsidR="00DD7FF3" w:rsidRDefault="00DD7FF3">
            <w:pPr>
              <w:pStyle w:val="Title"/>
              <w:ind w:left="0"/>
              <w:jc w:val="right"/>
              <w:rPr>
                <w:b w:val="0"/>
                <w:bCs/>
                <w:i w:val="0"/>
              </w:rPr>
            </w:pPr>
            <w:r>
              <w:rPr>
                <w:b w:val="0"/>
                <w:bCs/>
                <w:i w:val="0"/>
              </w:rPr>
              <w:t>36</w:t>
            </w:r>
          </w:p>
        </w:tc>
        <w:tc>
          <w:tcPr>
            <w:tcW w:w="1260" w:type="dxa"/>
            <w:vAlign w:val="center"/>
          </w:tcPr>
          <w:p w:rsidR="00DD7FF3" w:rsidRDefault="00DD7FF3">
            <w:pPr>
              <w:pStyle w:val="Title"/>
              <w:ind w:left="0"/>
              <w:jc w:val="right"/>
              <w:rPr>
                <w:b w:val="0"/>
                <w:bCs/>
                <w:i w:val="0"/>
              </w:rPr>
            </w:pPr>
            <w:r>
              <w:rPr>
                <w:b w:val="0"/>
                <w:bCs/>
                <w:i w:val="0"/>
              </w:rPr>
              <w:t>36</w:t>
            </w:r>
          </w:p>
        </w:tc>
        <w:tc>
          <w:tcPr>
            <w:tcW w:w="2088" w:type="dxa"/>
            <w:vAlign w:val="center"/>
          </w:tcPr>
          <w:p w:rsidR="00DD7FF3" w:rsidRDefault="00DD7FF3">
            <w:pPr>
              <w:pStyle w:val="Title"/>
              <w:ind w:left="0"/>
              <w:jc w:val="right"/>
              <w:rPr>
                <w:b w:val="0"/>
                <w:bCs/>
                <w:i w:val="0"/>
              </w:rPr>
            </w:pPr>
            <w:r>
              <w:rPr>
                <w:b w:val="0"/>
                <w:bCs/>
                <w:i w:val="0"/>
              </w:rPr>
              <w:t>7,848</w:t>
            </w:r>
          </w:p>
        </w:tc>
      </w:tr>
      <w:tr w:rsidR="00DD7FF3" w:rsidTr="006A30E2">
        <w:tc>
          <w:tcPr>
            <w:tcW w:w="4968" w:type="dxa"/>
          </w:tcPr>
          <w:p w:rsidR="00DD7FF3" w:rsidRDefault="00DD7FF3">
            <w:pPr>
              <w:pStyle w:val="Title"/>
              <w:ind w:left="0"/>
              <w:jc w:val="left"/>
              <w:rPr>
                <w:b w:val="0"/>
                <w:bCs/>
                <w:i w:val="0"/>
              </w:rPr>
            </w:pPr>
            <w:r>
              <w:rPr>
                <w:b w:val="0"/>
                <w:bCs/>
                <w:i w:val="0"/>
              </w:rPr>
              <w:t>2012 Program Increases</w:t>
            </w:r>
          </w:p>
        </w:tc>
        <w:tc>
          <w:tcPr>
            <w:tcW w:w="1260" w:type="dxa"/>
            <w:vAlign w:val="center"/>
          </w:tcPr>
          <w:p w:rsidR="00DD7FF3" w:rsidRDefault="00DD7FF3">
            <w:pPr>
              <w:pStyle w:val="Title"/>
              <w:ind w:left="0"/>
              <w:jc w:val="right"/>
              <w:rPr>
                <w:b w:val="0"/>
                <w:bCs/>
                <w:i w:val="0"/>
              </w:rPr>
            </w:pPr>
          </w:p>
        </w:tc>
        <w:tc>
          <w:tcPr>
            <w:tcW w:w="1260" w:type="dxa"/>
            <w:vAlign w:val="center"/>
          </w:tcPr>
          <w:p w:rsidR="00DD7FF3" w:rsidRDefault="00DD7FF3">
            <w:pPr>
              <w:pStyle w:val="Title"/>
              <w:ind w:left="0"/>
              <w:jc w:val="right"/>
              <w:rPr>
                <w:b w:val="0"/>
                <w:bCs/>
                <w:i w:val="0"/>
              </w:rPr>
            </w:pPr>
          </w:p>
        </w:tc>
        <w:tc>
          <w:tcPr>
            <w:tcW w:w="2088" w:type="dxa"/>
            <w:vAlign w:val="center"/>
          </w:tcPr>
          <w:p w:rsidR="00DD7FF3" w:rsidRDefault="00DD7FF3">
            <w:pPr>
              <w:pStyle w:val="Title"/>
              <w:ind w:left="0"/>
              <w:jc w:val="right"/>
              <w:rPr>
                <w:b w:val="0"/>
                <w:bCs/>
                <w:i w:val="0"/>
              </w:rPr>
            </w:pPr>
          </w:p>
        </w:tc>
      </w:tr>
      <w:tr w:rsidR="00DD7FF3" w:rsidTr="006A30E2">
        <w:tc>
          <w:tcPr>
            <w:tcW w:w="4968" w:type="dxa"/>
          </w:tcPr>
          <w:p w:rsidR="00DD7FF3" w:rsidRDefault="00DD7FF3">
            <w:pPr>
              <w:pStyle w:val="Title"/>
              <w:ind w:left="0"/>
              <w:jc w:val="left"/>
              <w:rPr>
                <w:b w:val="0"/>
                <w:bCs/>
                <w:i w:val="0"/>
              </w:rPr>
            </w:pPr>
            <w:r>
              <w:rPr>
                <w:b w:val="0"/>
                <w:bCs/>
                <w:i w:val="0"/>
              </w:rPr>
              <w:t>2012 Program Offsets</w:t>
            </w:r>
          </w:p>
        </w:tc>
        <w:tc>
          <w:tcPr>
            <w:tcW w:w="1260" w:type="dxa"/>
            <w:vAlign w:val="center"/>
          </w:tcPr>
          <w:p w:rsidR="00DD7FF3" w:rsidRDefault="00DD7FF3">
            <w:pPr>
              <w:pStyle w:val="Title"/>
              <w:ind w:left="0"/>
              <w:jc w:val="right"/>
              <w:rPr>
                <w:b w:val="0"/>
                <w:bCs/>
                <w:i w:val="0"/>
              </w:rPr>
            </w:pPr>
          </w:p>
        </w:tc>
        <w:tc>
          <w:tcPr>
            <w:tcW w:w="1260" w:type="dxa"/>
            <w:vAlign w:val="center"/>
          </w:tcPr>
          <w:p w:rsidR="00DD7FF3" w:rsidRDefault="00DD7FF3">
            <w:pPr>
              <w:pStyle w:val="Title"/>
              <w:ind w:left="0"/>
              <w:jc w:val="right"/>
              <w:rPr>
                <w:b w:val="0"/>
                <w:bCs/>
                <w:i w:val="0"/>
              </w:rPr>
            </w:pPr>
          </w:p>
        </w:tc>
        <w:tc>
          <w:tcPr>
            <w:tcW w:w="2088" w:type="dxa"/>
            <w:vAlign w:val="center"/>
          </w:tcPr>
          <w:p w:rsidR="00DD7FF3" w:rsidRDefault="00DD7FF3">
            <w:pPr>
              <w:pStyle w:val="Title"/>
              <w:ind w:left="0"/>
              <w:jc w:val="right"/>
              <w:rPr>
                <w:b w:val="0"/>
                <w:bCs/>
                <w:i w:val="0"/>
              </w:rPr>
            </w:pPr>
            <w:r>
              <w:rPr>
                <w:b w:val="0"/>
                <w:bCs/>
                <w:i w:val="0"/>
              </w:rPr>
              <w:t>-9</w:t>
            </w:r>
          </w:p>
        </w:tc>
      </w:tr>
      <w:tr w:rsidR="00DD7FF3" w:rsidTr="006A30E2">
        <w:tc>
          <w:tcPr>
            <w:tcW w:w="4968" w:type="dxa"/>
          </w:tcPr>
          <w:p w:rsidR="00DD7FF3" w:rsidRDefault="00DD7FF3">
            <w:pPr>
              <w:pStyle w:val="Title"/>
              <w:ind w:left="0"/>
              <w:jc w:val="left"/>
              <w:rPr>
                <w:b w:val="0"/>
                <w:bCs/>
                <w:i w:val="0"/>
              </w:rPr>
            </w:pPr>
            <w:r>
              <w:rPr>
                <w:b w:val="0"/>
                <w:bCs/>
                <w:i w:val="0"/>
              </w:rPr>
              <w:t>2012 Request</w:t>
            </w:r>
          </w:p>
        </w:tc>
        <w:tc>
          <w:tcPr>
            <w:tcW w:w="1260" w:type="dxa"/>
            <w:vAlign w:val="center"/>
          </w:tcPr>
          <w:p w:rsidR="00DD7FF3" w:rsidRDefault="00DD7FF3">
            <w:pPr>
              <w:pStyle w:val="Title"/>
              <w:ind w:left="0"/>
              <w:jc w:val="right"/>
              <w:rPr>
                <w:b w:val="0"/>
                <w:bCs/>
                <w:i w:val="0"/>
              </w:rPr>
            </w:pPr>
            <w:r>
              <w:rPr>
                <w:b w:val="0"/>
                <w:bCs/>
                <w:i w:val="0"/>
              </w:rPr>
              <w:t>36</w:t>
            </w:r>
          </w:p>
        </w:tc>
        <w:tc>
          <w:tcPr>
            <w:tcW w:w="1260" w:type="dxa"/>
            <w:vAlign w:val="center"/>
          </w:tcPr>
          <w:p w:rsidR="00DD7FF3" w:rsidRDefault="00DD7FF3">
            <w:pPr>
              <w:pStyle w:val="Title"/>
              <w:ind w:left="0"/>
              <w:jc w:val="right"/>
              <w:rPr>
                <w:b w:val="0"/>
                <w:bCs/>
                <w:i w:val="0"/>
              </w:rPr>
            </w:pPr>
            <w:r>
              <w:rPr>
                <w:b w:val="0"/>
                <w:bCs/>
                <w:i w:val="0"/>
              </w:rPr>
              <w:t>36</w:t>
            </w:r>
          </w:p>
        </w:tc>
        <w:tc>
          <w:tcPr>
            <w:tcW w:w="2088" w:type="dxa"/>
            <w:vAlign w:val="center"/>
          </w:tcPr>
          <w:p w:rsidR="00DD7FF3" w:rsidRDefault="00DD7FF3">
            <w:pPr>
              <w:pStyle w:val="Title"/>
              <w:ind w:left="0"/>
              <w:jc w:val="right"/>
              <w:rPr>
                <w:b w:val="0"/>
                <w:bCs/>
                <w:i w:val="0"/>
              </w:rPr>
            </w:pPr>
            <w:r>
              <w:rPr>
                <w:b w:val="0"/>
                <w:bCs/>
                <w:i w:val="0"/>
              </w:rPr>
              <w:t>7,839</w:t>
            </w:r>
          </w:p>
        </w:tc>
      </w:tr>
      <w:tr w:rsidR="00DD7FF3" w:rsidTr="006A30E2">
        <w:tc>
          <w:tcPr>
            <w:tcW w:w="4968" w:type="dxa"/>
            <w:shd w:val="clear" w:color="auto" w:fill="E6E6E6"/>
          </w:tcPr>
          <w:p w:rsidR="00DD7FF3" w:rsidRDefault="00DD7FF3">
            <w:pPr>
              <w:pStyle w:val="Title"/>
              <w:ind w:left="0"/>
              <w:jc w:val="left"/>
              <w:rPr>
                <w:b w:val="0"/>
                <w:bCs/>
                <w:i w:val="0"/>
              </w:rPr>
            </w:pPr>
            <w:r>
              <w:rPr>
                <w:i w:val="0"/>
              </w:rPr>
              <w:t>Total Change 2010-2012</w:t>
            </w:r>
          </w:p>
        </w:tc>
        <w:tc>
          <w:tcPr>
            <w:tcW w:w="1260" w:type="dxa"/>
            <w:shd w:val="clear" w:color="auto" w:fill="E6E6E6"/>
            <w:vAlign w:val="center"/>
          </w:tcPr>
          <w:p w:rsidR="00DD7FF3" w:rsidRDefault="00DD7FF3">
            <w:pPr>
              <w:pStyle w:val="Title"/>
              <w:ind w:left="0"/>
              <w:jc w:val="right"/>
              <w:rPr>
                <w:b w:val="0"/>
                <w:bCs/>
                <w:i w:val="0"/>
              </w:rPr>
            </w:pPr>
            <w:r>
              <w:rPr>
                <w:b w:val="0"/>
                <w:bCs/>
                <w:i w:val="0"/>
              </w:rPr>
              <w:t>-1</w:t>
            </w:r>
          </w:p>
        </w:tc>
        <w:tc>
          <w:tcPr>
            <w:tcW w:w="1260" w:type="dxa"/>
            <w:shd w:val="clear" w:color="auto" w:fill="E6E6E6"/>
            <w:vAlign w:val="center"/>
          </w:tcPr>
          <w:p w:rsidR="00DD7FF3" w:rsidRDefault="00DD7FF3">
            <w:pPr>
              <w:pStyle w:val="Title"/>
              <w:ind w:left="0"/>
              <w:jc w:val="right"/>
              <w:rPr>
                <w:b w:val="0"/>
                <w:bCs/>
                <w:i w:val="0"/>
              </w:rPr>
            </w:pPr>
            <w:r>
              <w:rPr>
                <w:b w:val="0"/>
                <w:bCs/>
                <w:i w:val="0"/>
              </w:rPr>
              <w:t>-1</w:t>
            </w:r>
          </w:p>
        </w:tc>
        <w:tc>
          <w:tcPr>
            <w:tcW w:w="2088" w:type="dxa"/>
            <w:shd w:val="clear" w:color="auto" w:fill="E6E6E6"/>
            <w:vAlign w:val="center"/>
          </w:tcPr>
          <w:p w:rsidR="00DD7FF3" w:rsidRDefault="00DD7FF3">
            <w:pPr>
              <w:pStyle w:val="Title"/>
              <w:ind w:left="0"/>
              <w:jc w:val="right"/>
              <w:rPr>
                <w:b w:val="0"/>
                <w:bCs/>
                <w:i w:val="0"/>
              </w:rPr>
            </w:pPr>
            <w:r>
              <w:rPr>
                <w:b w:val="0"/>
                <w:bCs/>
                <w:i w:val="0"/>
              </w:rPr>
              <w:t>174</w:t>
            </w:r>
          </w:p>
        </w:tc>
      </w:tr>
    </w:tbl>
    <w:p w:rsidR="00DD7FF3" w:rsidRPr="007B6E98" w:rsidRDefault="00DD7FF3" w:rsidP="007B6E98">
      <w:pPr>
        <w:pStyle w:val="Title"/>
        <w:ind w:left="0"/>
        <w:jc w:val="left"/>
        <w:rPr>
          <w:i w:val="0"/>
        </w:rPr>
      </w:pPr>
    </w:p>
    <w:p w:rsidR="00DD7FF3" w:rsidRDefault="00DD7FF3" w:rsidP="00053DD2">
      <w:pPr>
        <w:pStyle w:val="xl27"/>
        <w:numPr>
          <w:ilvl w:val="0"/>
          <w:numId w:val="37"/>
        </w:numPr>
        <w:rPr>
          <w:rFonts w:ascii="Times New Roman" w:hAnsi="Times New Roman"/>
        </w:rPr>
      </w:pPr>
      <w:r>
        <w:rPr>
          <w:rFonts w:ascii="Times New Roman" w:hAnsi="Times New Roman"/>
        </w:rPr>
        <w:t>Program Description</w:t>
      </w:r>
    </w:p>
    <w:p w:rsidR="00DD7FF3" w:rsidRPr="008961DC" w:rsidRDefault="00DD7FF3" w:rsidP="00C16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68651A">
        <w:t xml:space="preserve">Playing a major role in </w:t>
      </w:r>
      <w:r>
        <w:t>intelligence and national security reforms and issues following September 11, 2001 OLC has continued to</w:t>
      </w:r>
      <w:r w:rsidRPr="0068651A">
        <w:t xml:space="preserve"> devote </w:t>
      </w:r>
      <w:r>
        <w:t>a significant portion o</w:t>
      </w:r>
      <w:r w:rsidRPr="0068651A">
        <w:t>f its resourc</w:t>
      </w:r>
      <w:r>
        <w:t>es to providing legal advice to</w:t>
      </w:r>
      <w:r w:rsidRPr="0068651A">
        <w:t xml:space="preserve"> the White House, the Attorney General, and ot</w:t>
      </w:r>
      <w:r>
        <w:t xml:space="preserve">her Executive Branch agencies in these areas, and we do not expect that to change.  This focus has, unfortunately, come at the expense of some of the rest of the Office’s workload.  The Office is also now taxed by the demands placed upon it by handling the legal issues that have arisen in relation to pending legislation. </w:t>
      </w:r>
    </w:p>
    <w:p w:rsidR="00DD7FF3" w:rsidRDefault="00DD7FF3" w:rsidP="00C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C16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Pr>
          <w:bCs/>
        </w:rPr>
        <w:t xml:space="preserve">In addition to these responsibilities, OLC will continue </w:t>
      </w:r>
      <w:r w:rsidRPr="0068651A">
        <w:rPr>
          <w:bCs/>
        </w:rPr>
        <w:t>its principal duty of assisting the Attorney General in his role as legal advisor to the President and Executive Branch agencies.</w:t>
      </w:r>
      <w:r w:rsidRPr="0068651A">
        <w:t xml:space="preserve">  </w:t>
      </w:r>
      <w:r>
        <w:t>OLC will also continue in FY 2012 to serve as arbiter of legal disputes within the Executive Branch, to provide general legal assistance to other components of the Department, including where litigation or proposed legislation raises constitutional issues or general issues of executive authority, and to review for form and legality all Executive Orders and Proclamations to be issued by the President, as well as all proposed Orders of the Attorney General and all regulations requiring Attorney General approval.</w:t>
      </w:r>
    </w:p>
    <w:p w:rsidR="00DD7FF3" w:rsidRDefault="00DD7FF3" w:rsidP="00C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Default="00DD7FF3" w:rsidP="00C16AFC">
      <w:pPr>
        <w:autoSpaceDE w:val="0"/>
        <w:autoSpaceDN w:val="0"/>
        <w:adjustRightInd w:val="0"/>
        <w:ind w:left="720"/>
      </w:pPr>
      <w:r w:rsidRPr="00107CAB">
        <w:t xml:space="preserve">OLC’s role in the Department’s legislative program has increased dramatically in recent years, and includes drafting comments on pending legislation and testimony.  OLC regularly receives legislation for review from both </w:t>
      </w:r>
      <w:r>
        <w:t>OMB</w:t>
      </w:r>
      <w:r w:rsidRPr="00107CAB">
        <w:t xml:space="preserve"> and the Department’s Office of Legislative Affairs, in addition to specific requests from other agencies; the volume is high</w:t>
      </w:r>
      <w:r>
        <w:t xml:space="preserve"> and the deadlines usually urgent</w:t>
      </w:r>
      <w:r w:rsidRPr="00107CAB">
        <w:t>.  OLC has taken a major role in preparing testimony in connection with pending legislation of interest to the Department and the Executive Branch, and has assisted in the drafting of legislation.</w:t>
      </w:r>
      <w:r>
        <w:t xml:space="preserve">  A Deputy Assistant Attorney General from OLC recently testified, for example, on proposals regarding the Constitution for the United States Virgin Islands.</w:t>
      </w:r>
    </w:p>
    <w:p w:rsidR="00DD7FF3" w:rsidRDefault="00DD7FF3" w:rsidP="00C16AFC">
      <w:pPr>
        <w:autoSpaceDE w:val="0"/>
        <w:autoSpaceDN w:val="0"/>
        <w:adjustRightInd w:val="0"/>
        <w:ind w:left="360"/>
      </w:pPr>
      <w:r>
        <w:t xml:space="preserve"> </w:t>
      </w:r>
    </w:p>
    <w:p w:rsidR="00DD7FF3" w:rsidRDefault="00DD7FF3" w:rsidP="00471CDB">
      <w:pPr>
        <w:tabs>
          <w:tab w:val="left" w:pos="720"/>
          <w:tab w:val="left" w:pos="3600"/>
          <w:tab w:val="left" w:pos="5580"/>
        </w:tabs>
        <w:ind w:left="720" w:hanging="720"/>
      </w:pPr>
      <w:r>
        <w:tab/>
        <w:t>In addition, because of its expertise in certain areas, OLC has assumed an on-going advisory role to other Department components, including the Office of the Solicitor General, the National Security Division, and the litigating divisions, on issues relating to, among other things, constitutional rights, national security, and immigration matters</w:t>
      </w:r>
    </w:p>
    <w:p w:rsidR="00DD7FF3" w:rsidRDefault="00DD7FF3" w:rsidP="00471CDB">
      <w:pPr>
        <w:tabs>
          <w:tab w:val="left" w:pos="720"/>
          <w:tab w:val="left" w:pos="3600"/>
          <w:tab w:val="left" w:pos="5580"/>
        </w:tabs>
        <w:ind w:left="720" w:hanging="720"/>
      </w:pPr>
    </w:p>
    <w:p w:rsidR="00DD7FF3" w:rsidRPr="00471CDB" w:rsidRDefault="00DD7FF3" w:rsidP="00F57CF6">
      <w:pPr>
        <w:tabs>
          <w:tab w:val="left" w:pos="360"/>
          <w:tab w:val="left" w:pos="3600"/>
          <w:tab w:val="left" w:pos="5580"/>
        </w:tabs>
        <w:ind w:left="360"/>
        <w:rPr>
          <w:b/>
          <w:iCs/>
        </w:rPr>
      </w:pPr>
      <w:r w:rsidRPr="00471CDB">
        <w:rPr>
          <w:b/>
        </w:rPr>
        <w:t xml:space="preserve">2.  </w:t>
      </w:r>
      <w:r w:rsidRPr="00471CDB">
        <w:rPr>
          <w:b/>
          <w:iCs/>
        </w:rPr>
        <w:t>Performance and Resource Tables</w:t>
      </w:r>
    </w:p>
    <w:p w:rsidR="00DD7FF3" w:rsidRPr="009136AE" w:rsidRDefault="00DD7FF3" w:rsidP="00471CDB">
      <w:pPr>
        <w:tabs>
          <w:tab w:val="left" w:pos="1080"/>
          <w:tab w:val="left" w:pos="3600"/>
          <w:tab w:val="left" w:pos="5580"/>
        </w:tabs>
        <w:rPr>
          <w:iCs/>
        </w:rPr>
      </w:pPr>
    </w:p>
    <w:p w:rsidR="00DD7FF3" w:rsidRDefault="00DD7FF3" w:rsidP="0026799E">
      <w:pPr>
        <w:rPr>
          <w:i/>
        </w:rPr>
      </w:pPr>
      <w:r w:rsidRPr="000A3E86">
        <w:rPr>
          <w:i/>
          <w:iCs/>
        </w:rPr>
        <w:object w:dxaOrig="1209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62.75pt" o:ole="">
            <v:imagedata r:id="rId8" o:title=""/>
          </v:shape>
          <o:OLEObject Type="Embed" ProgID="Excel.Sheet.8" ShapeID="_x0000_i1025" DrawAspect="Content" ObjectID="_1357634649" r:id="rId9"/>
        </w:object>
      </w:r>
      <w:r>
        <w:rPr>
          <w:i/>
          <w:iCs/>
        </w:rPr>
        <w:t xml:space="preserve"> </w:t>
      </w:r>
    </w:p>
    <w:p w:rsidR="00DD7FF3" w:rsidRDefault="00DD7FF3" w:rsidP="0026799E">
      <w:pPr>
        <w:rPr>
          <w:i/>
        </w:rPr>
      </w:pPr>
    </w:p>
    <w:p w:rsidR="00DD7FF3" w:rsidRDefault="00DD7FF3" w:rsidP="0026799E">
      <w:pPr>
        <w:rPr>
          <w:i/>
        </w:rPr>
      </w:pPr>
    </w:p>
    <w:p w:rsidR="00DD7FF3" w:rsidRDefault="00DD7FF3" w:rsidP="00890DB6">
      <w:pPr>
        <w:tabs>
          <w:tab w:val="left" w:pos="13140"/>
        </w:tabs>
        <w:rPr>
          <w:sz w:val="16"/>
        </w:rPr>
      </w:pPr>
    </w:p>
    <w:p w:rsidR="00DD7FF3" w:rsidRDefault="00DD7FF3" w:rsidP="00F57CF6">
      <w:pPr>
        <w:pStyle w:val="xl27"/>
        <w:ind w:firstLine="360"/>
      </w:pPr>
      <w:r w:rsidRPr="00986565">
        <w:rPr>
          <w:rFonts w:ascii="Times New Roman" w:hAnsi="Times New Roman"/>
        </w:rPr>
        <w:t>3.   Performance, Resources, and Strategies</w:t>
      </w:r>
    </w:p>
    <w:p w:rsidR="00DD7FF3" w:rsidRDefault="00DD7FF3" w:rsidP="00F57CF6">
      <w:pPr>
        <w:pStyle w:val="BodyText"/>
      </w:pPr>
    </w:p>
    <w:p w:rsidR="00DD7FF3" w:rsidRDefault="00DD7FF3" w:rsidP="00F57C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The Office of Legal Counsel represents a single decision unit. Given its primary mission (“assisting the Attorney General in his role as legal advisor to the President and Executive Branch agencies”), OLC is involved in every aspect of the Department’s Strategic Plan.  OLC has issued opinions or otherwise rendered legal advice touching on virtually every aspect of the Department’s overall work and mission.</w:t>
      </w:r>
    </w:p>
    <w:p w:rsidR="00DD7FF3" w:rsidRDefault="00DD7FF3" w:rsidP="00F57CF6">
      <w:pPr>
        <w:pStyle w:val="BodyText"/>
        <w:rPr>
          <w:i/>
        </w:rPr>
      </w:pPr>
    </w:p>
    <w:p w:rsidR="00DD7FF3" w:rsidRDefault="00DD7FF3" w:rsidP="00F57CF6">
      <w:pPr>
        <w:pStyle w:val="BodyText"/>
        <w:tabs>
          <w:tab w:val="left" w:pos="720"/>
        </w:tabs>
        <w:ind w:firstLine="360"/>
        <w:rPr>
          <w:rFonts w:cs="Arial"/>
        </w:rPr>
      </w:pPr>
      <w:r w:rsidRPr="00E45589">
        <w:rPr>
          <w:rFonts w:cs="Arial"/>
          <w:b/>
        </w:rPr>
        <w:t>a</w:t>
      </w:r>
      <w:r>
        <w:rPr>
          <w:rFonts w:cs="Arial"/>
        </w:rPr>
        <w:t xml:space="preserve">. </w:t>
      </w:r>
      <w:r>
        <w:rPr>
          <w:rFonts w:cs="Arial"/>
        </w:rPr>
        <w:tab/>
      </w:r>
      <w:r w:rsidRPr="00440235">
        <w:rPr>
          <w:rFonts w:cs="Arial"/>
          <w:b/>
        </w:rPr>
        <w:t>Performance Plan and Report for Outcomes</w:t>
      </w:r>
    </w:p>
    <w:p w:rsidR="00DD7FF3" w:rsidRDefault="00DD7FF3" w:rsidP="00F57CF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bookmarkStart w:id="5" w:name="OLE_LINK10"/>
    </w:p>
    <w:p w:rsidR="00DD7FF3" w:rsidRDefault="00DD7FF3" w:rsidP="00F57CF6">
      <w:pPr>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Given the legal advisory nature of its mission and workload, OLC is not included for review in the Department’s Performance and Accountability Report (PAR).  This budget submission is part of the Department’s Performance Plan since we are reporting targets through FY12.  However, OLC does not have measures in the PAR.</w:t>
      </w:r>
    </w:p>
    <w:bookmarkEnd w:id="5"/>
    <w:p w:rsidR="00DD7FF3" w:rsidRDefault="00DD7FF3" w:rsidP="00F57CF6">
      <w:pPr>
        <w:pStyle w:val="BodyText"/>
        <w:rPr>
          <w:i/>
          <w:iCs/>
        </w:rPr>
      </w:pPr>
    </w:p>
    <w:p w:rsidR="00DD7FF3" w:rsidRPr="00440235" w:rsidRDefault="00DD7FF3" w:rsidP="00F57CF6">
      <w:pPr>
        <w:pStyle w:val="BodyText"/>
        <w:tabs>
          <w:tab w:val="left" w:pos="360"/>
        </w:tabs>
        <w:ind w:left="360"/>
        <w:rPr>
          <w:rFonts w:cs="Arial"/>
          <w:b/>
        </w:rPr>
      </w:pPr>
      <w:r w:rsidRPr="00E45589">
        <w:rPr>
          <w:rFonts w:cs="Arial"/>
          <w:b/>
        </w:rPr>
        <w:t>b</w:t>
      </w:r>
      <w:r>
        <w:rPr>
          <w:rFonts w:cs="Arial"/>
        </w:rPr>
        <w:t>.</w:t>
      </w:r>
      <w:r>
        <w:rPr>
          <w:rFonts w:cs="Arial"/>
        </w:rPr>
        <w:tab/>
        <w:t xml:space="preserve"> </w:t>
      </w:r>
      <w:r w:rsidRPr="00440235">
        <w:rPr>
          <w:rFonts w:cs="Arial"/>
          <w:b/>
        </w:rPr>
        <w:t>Strategies to Accomplish Outcomes</w:t>
      </w:r>
    </w:p>
    <w:p w:rsidR="00DD7FF3" w:rsidRDefault="00DD7FF3" w:rsidP="00F57CF6">
      <w:pPr>
        <w:pStyle w:val="BodyText"/>
      </w:pPr>
    </w:p>
    <w:p w:rsidR="00DD7FF3" w:rsidRDefault="00DD7FF3" w:rsidP="00F57CF6">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
        <w:t>Since September 11, 2001, OLC has had to realign its priorities in terms of workload and assignments in order to meet the variety of new challenges, while still endeavoring to meet its ongoing workload demands to the greatest extent possible with existing resources.</w:t>
      </w:r>
    </w:p>
    <w:p w:rsidR="00DD7FF3" w:rsidRDefault="00DD7FF3" w:rsidP="00F57CF6">
      <w:pPr>
        <w:pStyle w:val="BodyText"/>
        <w:ind w:left="1440"/>
        <w:rPr>
          <w:i/>
          <w:iCs/>
        </w:rPr>
      </w:pPr>
      <w:r>
        <w:rPr>
          <w:i/>
          <w:iCs/>
        </w:rPr>
        <w:t xml:space="preserve"> </w:t>
      </w:r>
    </w:p>
    <w:p w:rsidR="00DD7FF3" w:rsidRPr="00440235" w:rsidRDefault="00DD7FF3" w:rsidP="00F57CF6">
      <w:pPr>
        <w:pStyle w:val="BodyText"/>
        <w:tabs>
          <w:tab w:val="left" w:pos="360"/>
        </w:tabs>
        <w:ind w:left="360"/>
        <w:rPr>
          <w:b/>
          <w:iCs/>
        </w:rPr>
      </w:pPr>
      <w:r w:rsidRPr="00E45589">
        <w:rPr>
          <w:b/>
          <w:iCs/>
        </w:rPr>
        <w:t>c</w:t>
      </w:r>
      <w:r>
        <w:rPr>
          <w:iCs/>
        </w:rPr>
        <w:t xml:space="preserve">. </w:t>
      </w:r>
      <w:r>
        <w:rPr>
          <w:iCs/>
        </w:rPr>
        <w:tab/>
      </w:r>
      <w:r w:rsidRPr="00440235">
        <w:rPr>
          <w:b/>
          <w:iCs/>
        </w:rPr>
        <w:t>High Priority Performance Goals</w:t>
      </w:r>
      <w:r>
        <w:rPr>
          <w:b/>
          <w:iCs/>
        </w:rPr>
        <w:t xml:space="preserve"> – N/A</w:t>
      </w:r>
    </w:p>
    <w:p w:rsidR="00DD7FF3" w:rsidRDefault="00DD7FF3" w:rsidP="00F57CF6">
      <w:pPr>
        <w:pStyle w:val="BodyText"/>
        <w:rPr>
          <w:iCs/>
        </w:rPr>
      </w:pPr>
    </w:p>
    <w:p w:rsidR="00DD7FF3" w:rsidRDefault="00DD7FF3" w:rsidP="00F57CF6">
      <w:pPr>
        <w:tabs>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pPr>
      <w:r>
        <w:rPr>
          <w:b/>
          <w:bCs/>
        </w:rPr>
        <w:tab/>
      </w:r>
      <w:r w:rsidRPr="00D14FFC">
        <w:rPr>
          <w:b/>
          <w:bCs/>
        </w:rPr>
        <w:t xml:space="preserve">OLC’s general goals for FY </w:t>
      </w:r>
      <w:r>
        <w:rPr>
          <w:b/>
          <w:bCs/>
        </w:rPr>
        <w:t>2012</w:t>
      </w:r>
      <w:r w:rsidRPr="00D14FFC">
        <w:t xml:space="preserve"> are as follows:</w:t>
      </w:r>
    </w:p>
    <w:p w:rsidR="00DD7FF3" w:rsidRPr="00D14FFC" w:rsidRDefault="00DD7FF3" w:rsidP="00F57CF6">
      <w:pPr>
        <w:pStyle w:val="BodyTextI1"/>
        <w:tabs>
          <w:tab w:val="left" w:pos="1080"/>
        </w:tabs>
        <w:ind w:firstLine="0"/>
      </w:pPr>
      <w:r w:rsidRPr="00D14FFC">
        <w:t xml:space="preserve">     </w:t>
      </w:r>
    </w:p>
    <w:p w:rsidR="00DD7FF3" w:rsidRPr="00D14FFC" w:rsidRDefault="00DD7FF3" w:rsidP="00F57CF6">
      <w:pPr>
        <w:pStyle w:val="BodyTextI1"/>
        <w:numPr>
          <w:ilvl w:val="0"/>
          <w:numId w:val="42"/>
        </w:numPr>
        <w:tabs>
          <w:tab w:val="clear" w:pos="1440"/>
          <w:tab w:val="left" w:pos="720"/>
          <w:tab w:val="num" w:pos="1800"/>
        </w:tabs>
        <w:ind w:left="1800"/>
      </w:pPr>
      <w:r>
        <w:t>P</w:t>
      </w:r>
      <w:r w:rsidRPr="00D14FFC">
        <w:t xml:space="preserve">rovide critical legal advice to the White House, the Attorney General, and </w:t>
      </w:r>
      <w:r>
        <w:t>other Executive Branch agencies</w:t>
      </w:r>
    </w:p>
    <w:p w:rsidR="00DD7FF3" w:rsidRPr="00D14FFC" w:rsidRDefault="00DD7FF3" w:rsidP="00F57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D7FF3" w:rsidRDefault="00DD7FF3" w:rsidP="00F57CF6">
      <w:pPr>
        <w:numPr>
          <w:ilvl w:val="0"/>
          <w:numId w:val="42"/>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r>
        <w:t>R</w:t>
      </w:r>
      <w:r w:rsidRPr="00D14FFC">
        <w:t>esolve intra-Executive Branch disputes over legal questions</w:t>
      </w:r>
    </w:p>
    <w:p w:rsidR="00DD7FF3" w:rsidRDefault="00DD7FF3" w:rsidP="00F57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DD7FF3" w:rsidRPr="00D14FFC" w:rsidRDefault="00DD7FF3" w:rsidP="00F57CF6">
      <w:pPr>
        <w:numPr>
          <w:ilvl w:val="0"/>
          <w:numId w:val="42"/>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pPr>
      <w:r>
        <w:t>A</w:t>
      </w:r>
      <w:r w:rsidRPr="00D14FFC">
        <w:t xml:space="preserve">dvise other components of the Department of Justice where litigation or proposed legislation raises constitutional issues or other legal issues of general </w:t>
      </w:r>
      <w:r>
        <w:t>concern to the Executive Branch</w:t>
      </w:r>
    </w:p>
    <w:p w:rsidR="00DD7FF3" w:rsidRDefault="00DD7FF3" w:rsidP="00F57CF6">
      <w:pPr>
        <w:pStyle w:val="BodyTextI1"/>
        <w:tabs>
          <w:tab w:val="clear" w:pos="1440"/>
          <w:tab w:val="left" w:pos="1080"/>
          <w:tab w:val="left" w:pos="2057"/>
          <w:tab w:val="left" w:pos="2244"/>
        </w:tabs>
        <w:ind w:left="0" w:firstLine="0"/>
      </w:pPr>
    </w:p>
    <w:p w:rsidR="00DD7FF3" w:rsidRPr="00666171" w:rsidRDefault="00DD7FF3" w:rsidP="00F57CF6">
      <w:pPr>
        <w:pStyle w:val="BodyTextI1"/>
        <w:numPr>
          <w:ilvl w:val="0"/>
          <w:numId w:val="42"/>
        </w:numPr>
        <w:tabs>
          <w:tab w:val="clear" w:pos="1440"/>
          <w:tab w:val="left" w:pos="720"/>
          <w:tab w:val="left" w:pos="1080"/>
          <w:tab w:val="num" w:pos="1800"/>
          <w:tab w:val="left" w:pos="2057"/>
          <w:tab w:val="left" w:pos="2244"/>
        </w:tabs>
        <w:ind w:left="1800"/>
      </w:pPr>
      <w:r>
        <w:t>A</w:t>
      </w:r>
      <w:r w:rsidRPr="00D14FFC">
        <w:t>pprove for form and legality all Executive Orders and</w:t>
      </w:r>
      <w:r>
        <w:t xml:space="preserve"> Orders of the Attorney General</w:t>
      </w:r>
      <w:r w:rsidRPr="00A64EE5">
        <w:t xml:space="preserve"> </w:t>
      </w:r>
    </w:p>
    <w:p w:rsidR="00DD7FF3" w:rsidRDefault="00DD7FF3" w:rsidP="00F57CF6">
      <w:pPr>
        <w:pStyle w:val="BodyText"/>
        <w:rPr>
          <w:i/>
          <w:iCs/>
        </w:rPr>
      </w:pPr>
    </w:p>
    <w:p w:rsidR="00DD7FF3" w:rsidRPr="00E43151" w:rsidRDefault="00DD7FF3" w:rsidP="00F57CF6">
      <w:pPr>
        <w:pStyle w:val="Footer"/>
        <w:tabs>
          <w:tab w:val="clear" w:pos="8640"/>
          <w:tab w:val="left" w:leader="dot" w:pos="4320"/>
        </w:tabs>
        <w:rPr>
          <w:rFonts w:ascii="Times New Roman" w:hAnsi="Times New Roman"/>
          <w:b/>
          <w:sz w:val="28"/>
          <w:szCs w:val="28"/>
        </w:rPr>
      </w:pPr>
      <w:r>
        <w:rPr>
          <w:rFonts w:ascii="Times New Roman" w:hAnsi="Times New Roman"/>
          <w:b/>
          <w:sz w:val="28"/>
          <w:szCs w:val="28"/>
        </w:rPr>
        <w:t>I</w:t>
      </w:r>
      <w:r w:rsidRPr="00E43151">
        <w:rPr>
          <w:rFonts w:ascii="Times New Roman" w:hAnsi="Times New Roman"/>
          <w:b/>
          <w:sz w:val="28"/>
          <w:szCs w:val="28"/>
        </w:rPr>
        <w:t>V.  EXHIBITS</w:t>
      </w:r>
    </w:p>
    <w:p w:rsidR="00DD7FF3" w:rsidRDefault="00DD7FF3" w:rsidP="00F57CF6"/>
    <w:p w:rsidR="00DD7FF3" w:rsidRDefault="00DD7FF3">
      <w:pPr>
        <w:rPr>
          <w:i/>
          <w:iCs/>
        </w:rPr>
      </w:pPr>
    </w:p>
    <w:p w:rsidR="00DD7FF3" w:rsidRDefault="00DD7FF3" w:rsidP="00705837">
      <w:pPr>
        <w:pStyle w:val="BodyText"/>
        <w:rPr>
          <w:rFonts w:cs="Arial"/>
          <w:b/>
          <w:bCs/>
          <w:sz w:val="28"/>
          <w:szCs w:val="28"/>
        </w:rPr>
      </w:pPr>
      <w:r>
        <w:rPr>
          <w:b/>
          <w:bCs/>
          <w:sz w:val="28"/>
          <w:szCs w:val="28"/>
        </w:rPr>
        <w:t>V</w:t>
      </w:r>
      <w:r w:rsidRPr="00633095">
        <w:rPr>
          <w:b/>
          <w:bCs/>
          <w:sz w:val="28"/>
          <w:szCs w:val="28"/>
        </w:rPr>
        <w:t xml:space="preserve">. </w:t>
      </w:r>
      <w:r>
        <w:rPr>
          <w:b/>
          <w:bCs/>
          <w:sz w:val="28"/>
          <w:szCs w:val="28"/>
        </w:rPr>
        <w:t>BACK-UP EXHIBIT:  ATB by Decision Unit</w:t>
      </w:r>
      <w:r w:rsidRPr="00633095">
        <w:rPr>
          <w:rFonts w:cs="Arial"/>
          <w:b/>
          <w:bCs/>
          <w:sz w:val="28"/>
          <w:szCs w:val="28"/>
        </w:rPr>
        <w:t xml:space="preserve"> </w:t>
      </w:r>
    </w:p>
    <w:p w:rsidR="00DD7FF3" w:rsidRDefault="00DD7FF3" w:rsidP="00705837">
      <w:pPr>
        <w:pStyle w:val="BodyText"/>
        <w:rPr>
          <w:rFonts w:cs="Arial"/>
          <w:b/>
          <w:bCs/>
          <w:sz w:val="28"/>
          <w:szCs w:val="28"/>
        </w:rPr>
      </w:pPr>
    </w:p>
    <w:sectPr w:rsidR="00DD7FF3" w:rsidSect="00214639">
      <w:footerReference w:type="even" r:id="rId10"/>
      <w:footerReference w:type="default" r:id="rId11"/>
      <w:pgSz w:w="12240" w:h="15840" w:code="1"/>
      <w:pgMar w:top="1152" w:right="1440" w:bottom="1152" w:left="1440" w:header="432"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FF3" w:rsidRDefault="00DD7FF3">
      <w:r>
        <w:separator/>
      </w:r>
    </w:p>
  </w:endnote>
  <w:endnote w:type="continuationSeparator" w:id="0">
    <w:p w:rsidR="00DD7FF3" w:rsidRDefault="00DD7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F3" w:rsidRDefault="00DD7FF3" w:rsidP="002146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FF3" w:rsidRDefault="00DD7FF3" w:rsidP="002146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FF3" w:rsidRDefault="00DD7FF3" w:rsidP="002146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D7FF3" w:rsidRDefault="00DD7FF3" w:rsidP="002146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FF3" w:rsidRDefault="00DD7FF3">
      <w:r>
        <w:separator/>
      </w:r>
    </w:p>
  </w:footnote>
  <w:footnote w:type="continuationSeparator" w:id="0">
    <w:p w:rsidR="00DD7FF3" w:rsidRDefault="00DD7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EA816E"/>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FD4AB2A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D0671F"/>
    <w:multiLevelType w:val="hybridMultilevel"/>
    <w:tmpl w:val="BA4680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3517BB9"/>
    <w:multiLevelType w:val="hybridMultilevel"/>
    <w:tmpl w:val="52D8AE20"/>
    <w:lvl w:ilvl="0" w:tplc="4C6E7134">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C44FE5"/>
    <w:multiLevelType w:val="hybridMultilevel"/>
    <w:tmpl w:val="A3D80DE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F36800"/>
    <w:multiLevelType w:val="hybridMultilevel"/>
    <w:tmpl w:val="223CE12C"/>
    <w:lvl w:ilvl="0" w:tplc="DDFA5E90">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F45B5E"/>
    <w:multiLevelType w:val="hybridMultilevel"/>
    <w:tmpl w:val="14484AB2"/>
    <w:lvl w:ilvl="0" w:tplc="0DA6DC1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C16394D"/>
    <w:multiLevelType w:val="hybridMultilevel"/>
    <w:tmpl w:val="8222DF40"/>
    <w:lvl w:ilvl="0" w:tplc="866660D0">
      <w:start w:val="6"/>
      <w:numFmt w:val="upperLetter"/>
      <w:pStyle w:val="Heading4"/>
      <w:lvlText w:val="%1."/>
      <w:lvlJc w:val="left"/>
      <w:pPr>
        <w:tabs>
          <w:tab w:val="num" w:pos="1080"/>
        </w:tabs>
        <w:ind w:left="1080" w:hanging="72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424BF3"/>
    <w:multiLevelType w:val="hybridMultilevel"/>
    <w:tmpl w:val="3A7638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042463E"/>
    <w:multiLevelType w:val="hybridMultilevel"/>
    <w:tmpl w:val="EE34CC46"/>
    <w:lvl w:ilvl="0" w:tplc="5BFC4E0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371516D"/>
    <w:multiLevelType w:val="hybridMultilevel"/>
    <w:tmpl w:val="06DC63F8"/>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9B5124"/>
    <w:multiLevelType w:val="hybridMultilevel"/>
    <w:tmpl w:val="09066C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9E3C58"/>
    <w:multiLevelType w:val="hybridMultilevel"/>
    <w:tmpl w:val="401A9C9E"/>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B06FF9"/>
    <w:multiLevelType w:val="hybridMultilevel"/>
    <w:tmpl w:val="B5FAD184"/>
    <w:lvl w:ilvl="0" w:tplc="7BD86D82">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6017B3"/>
    <w:multiLevelType w:val="singleLevel"/>
    <w:tmpl w:val="C164C488"/>
    <w:lvl w:ilvl="0">
      <w:start w:val="1"/>
      <w:numFmt w:val="decimal"/>
      <w:lvlText w:val="%1."/>
      <w:legacy w:legacy="1" w:legacySpace="0" w:legacyIndent="360"/>
      <w:lvlJc w:val="left"/>
      <w:rPr>
        <w:rFonts w:ascii="Times New Roman" w:hAnsi="Times New Roman" w:cs="Times New Roman" w:hint="default"/>
      </w:rPr>
    </w:lvl>
  </w:abstractNum>
  <w:abstractNum w:abstractNumId="16">
    <w:nsid w:val="45883253"/>
    <w:multiLevelType w:val="hybridMultilevel"/>
    <w:tmpl w:val="89060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B570D1"/>
    <w:multiLevelType w:val="hybridMultilevel"/>
    <w:tmpl w:val="D5D01866"/>
    <w:lvl w:ilvl="0" w:tplc="C360EE1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C311D3"/>
    <w:multiLevelType w:val="hybridMultilevel"/>
    <w:tmpl w:val="DA046CB4"/>
    <w:lvl w:ilvl="0" w:tplc="7B54A606">
      <w:start w:val="2"/>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474F69FD"/>
    <w:multiLevelType w:val="hybridMultilevel"/>
    <w:tmpl w:val="B636A72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EF384E"/>
    <w:multiLevelType w:val="hybridMultilevel"/>
    <w:tmpl w:val="0C7404F8"/>
    <w:lvl w:ilvl="0" w:tplc="9384B4C8">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078628B"/>
    <w:multiLevelType w:val="hybridMultilevel"/>
    <w:tmpl w:val="AFA61E16"/>
    <w:lvl w:ilvl="0" w:tplc="42867C80">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993998"/>
    <w:multiLevelType w:val="hybridMultilevel"/>
    <w:tmpl w:val="73B208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57F06234"/>
    <w:multiLevelType w:val="hybridMultilevel"/>
    <w:tmpl w:val="66C4D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9621A3"/>
    <w:multiLevelType w:val="hybridMultilevel"/>
    <w:tmpl w:val="319ECDC4"/>
    <w:lvl w:ilvl="0" w:tplc="42867C80">
      <w:start w:val="1"/>
      <w:numFmt w:val="upperRoman"/>
      <w:lvlText w:val="%1."/>
      <w:lvlJc w:val="left"/>
      <w:pPr>
        <w:tabs>
          <w:tab w:val="num" w:pos="1080"/>
        </w:tabs>
        <w:ind w:left="1080" w:hanging="720"/>
      </w:pPr>
      <w:rPr>
        <w:rFonts w:eastAsia="Times New Roman"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A652264"/>
    <w:multiLevelType w:val="hybridMultilevel"/>
    <w:tmpl w:val="F81273F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5AB75A7B"/>
    <w:multiLevelType w:val="multilevel"/>
    <w:tmpl w:val="E46C8040"/>
    <w:lvl w:ilvl="0">
      <w:start w:val="1"/>
      <w:numFmt w:val="upperLetter"/>
      <w:pStyle w:val="Heading6"/>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nsid w:val="5CB72A58"/>
    <w:multiLevelType w:val="hybridMultilevel"/>
    <w:tmpl w:val="3CE6BF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62813F6F"/>
    <w:multiLevelType w:val="hybridMultilevel"/>
    <w:tmpl w:val="7FE619F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72480497"/>
    <w:multiLevelType w:val="hybridMultilevel"/>
    <w:tmpl w:val="AD7E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906E47"/>
    <w:multiLevelType w:val="hybridMultilevel"/>
    <w:tmpl w:val="57942CA0"/>
    <w:lvl w:ilvl="0" w:tplc="C0A4C9CE">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6"/>
  </w:num>
  <w:num w:numId="12">
    <w:abstractNumId w:val="8"/>
  </w:num>
  <w:num w:numId="13">
    <w:abstractNumId w:val="12"/>
  </w:num>
  <w:num w:numId="14">
    <w:abstractNumId w:val="2"/>
  </w:num>
  <w:num w:numId="15">
    <w:abstractNumId w:val="29"/>
  </w:num>
  <w:num w:numId="16">
    <w:abstractNumId w:val="6"/>
  </w:num>
  <w:num w:numId="17">
    <w:abstractNumId w:val="30"/>
  </w:num>
  <w:num w:numId="18">
    <w:abstractNumId w:val="21"/>
  </w:num>
  <w:num w:numId="19">
    <w:abstractNumId w:val="16"/>
  </w:num>
  <w:num w:numId="20">
    <w:abstractNumId w:val="11"/>
  </w:num>
  <w:num w:numId="21">
    <w:abstractNumId w:val="24"/>
  </w:num>
  <w:num w:numId="22">
    <w:abstractNumId w:val="20"/>
  </w:num>
  <w:num w:numId="23">
    <w:abstractNumId w:val="4"/>
  </w:num>
  <w:num w:numId="24">
    <w:abstractNumId w:val="14"/>
  </w:num>
  <w:num w:numId="25">
    <w:abstractNumId w:val="0"/>
  </w:num>
  <w:num w:numId="26">
    <w:abstractNumId w:val="17"/>
  </w:num>
  <w:num w:numId="27">
    <w:abstractNumId w:val="10"/>
  </w:num>
  <w:num w:numId="28">
    <w:abstractNumId w:val="1"/>
    <w:lvlOverride w:ilvl="0">
      <w:lvl w:ilvl="0">
        <w:numFmt w:val="bullet"/>
        <w:lvlText w:val=""/>
        <w:legacy w:legacy="1" w:legacySpace="0" w:legacyIndent="0"/>
        <w:lvlJc w:val="left"/>
        <w:rPr>
          <w:rFonts w:ascii="Symbol" w:hAnsi="Symbol" w:hint="default"/>
        </w:rPr>
      </w:lvl>
    </w:lvlOverride>
  </w:num>
  <w:num w:numId="29">
    <w:abstractNumId w:val="19"/>
  </w:num>
  <w:num w:numId="30">
    <w:abstractNumId w:val="25"/>
  </w:num>
  <w:num w:numId="31">
    <w:abstractNumId w:val="22"/>
  </w:num>
  <w:num w:numId="32">
    <w:abstractNumId w:val="28"/>
  </w:num>
  <w:num w:numId="33">
    <w:abstractNumId w:val="3"/>
  </w:num>
  <w:num w:numId="34">
    <w:abstractNumId w:val="15"/>
  </w:num>
  <w:num w:numId="35">
    <w:abstractNumId w:val="7"/>
  </w:num>
  <w:num w:numId="36">
    <w:abstractNumId w:val="13"/>
  </w:num>
  <w:num w:numId="37">
    <w:abstractNumId w:val="9"/>
  </w:num>
  <w:num w:numId="38">
    <w:abstractNumId w:val="1"/>
    <w:lvlOverride w:ilvl="0">
      <w:lvl w:ilvl="0">
        <w:numFmt w:val="bullet"/>
        <w:lvlText w:val=""/>
        <w:legacy w:legacy="1" w:legacySpace="0" w:legacyIndent="0"/>
        <w:lvlJc w:val="left"/>
        <w:rPr>
          <w:rFonts w:ascii="Symbol" w:hAnsi="Symbol" w:hint="default"/>
          <w:color w:val="auto"/>
          <w:sz w:val="24"/>
        </w:rPr>
      </w:lvl>
    </w:lvlOverride>
  </w:num>
  <w:num w:numId="39">
    <w:abstractNumId w:val="18"/>
  </w:num>
  <w:num w:numId="40">
    <w:abstractNumId w:val="5"/>
  </w:num>
  <w:num w:numId="41">
    <w:abstractNumId w:val="27"/>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E7B"/>
    <w:rsid w:val="00005EFD"/>
    <w:rsid w:val="00006EDF"/>
    <w:rsid w:val="00011207"/>
    <w:rsid w:val="0001481B"/>
    <w:rsid w:val="00014F8E"/>
    <w:rsid w:val="000164DC"/>
    <w:rsid w:val="000203AA"/>
    <w:rsid w:val="000214F1"/>
    <w:rsid w:val="00023728"/>
    <w:rsid w:val="00025EF7"/>
    <w:rsid w:val="00030811"/>
    <w:rsid w:val="00034954"/>
    <w:rsid w:val="00040789"/>
    <w:rsid w:val="00042B3C"/>
    <w:rsid w:val="00044C68"/>
    <w:rsid w:val="00050E0C"/>
    <w:rsid w:val="00051D53"/>
    <w:rsid w:val="00053DBF"/>
    <w:rsid w:val="00053DD2"/>
    <w:rsid w:val="00054E33"/>
    <w:rsid w:val="00054F1F"/>
    <w:rsid w:val="000553F7"/>
    <w:rsid w:val="00056F09"/>
    <w:rsid w:val="0006543F"/>
    <w:rsid w:val="0006689A"/>
    <w:rsid w:val="00070433"/>
    <w:rsid w:val="00073538"/>
    <w:rsid w:val="0007449E"/>
    <w:rsid w:val="000755B1"/>
    <w:rsid w:val="00080297"/>
    <w:rsid w:val="00086EDF"/>
    <w:rsid w:val="000937A9"/>
    <w:rsid w:val="000959A5"/>
    <w:rsid w:val="000A0803"/>
    <w:rsid w:val="000A1682"/>
    <w:rsid w:val="000A224F"/>
    <w:rsid w:val="000A3E86"/>
    <w:rsid w:val="000A40C2"/>
    <w:rsid w:val="000A71A4"/>
    <w:rsid w:val="000C084A"/>
    <w:rsid w:val="000C1FBF"/>
    <w:rsid w:val="000C3194"/>
    <w:rsid w:val="000C40C2"/>
    <w:rsid w:val="000C79E1"/>
    <w:rsid w:val="000D2512"/>
    <w:rsid w:val="000D3E6E"/>
    <w:rsid w:val="000D73EC"/>
    <w:rsid w:val="000D74C1"/>
    <w:rsid w:val="000E2AEC"/>
    <w:rsid w:val="000F15A2"/>
    <w:rsid w:val="000F2A30"/>
    <w:rsid w:val="000F321C"/>
    <w:rsid w:val="000F5C92"/>
    <w:rsid w:val="000F7E92"/>
    <w:rsid w:val="001012AA"/>
    <w:rsid w:val="00104C69"/>
    <w:rsid w:val="001071A0"/>
    <w:rsid w:val="00107CAB"/>
    <w:rsid w:val="001116B5"/>
    <w:rsid w:val="001123BA"/>
    <w:rsid w:val="0011291B"/>
    <w:rsid w:val="00113A1D"/>
    <w:rsid w:val="00126B7E"/>
    <w:rsid w:val="001347E9"/>
    <w:rsid w:val="001363C1"/>
    <w:rsid w:val="00142988"/>
    <w:rsid w:val="001436CB"/>
    <w:rsid w:val="001526DA"/>
    <w:rsid w:val="0016008A"/>
    <w:rsid w:val="001608AB"/>
    <w:rsid w:val="00161168"/>
    <w:rsid w:val="001613C6"/>
    <w:rsid w:val="00163AD7"/>
    <w:rsid w:val="00165BD8"/>
    <w:rsid w:val="00175569"/>
    <w:rsid w:val="00180538"/>
    <w:rsid w:val="00181487"/>
    <w:rsid w:val="00184F7E"/>
    <w:rsid w:val="0019205E"/>
    <w:rsid w:val="001961E0"/>
    <w:rsid w:val="001A3012"/>
    <w:rsid w:val="001A6122"/>
    <w:rsid w:val="001B1FC5"/>
    <w:rsid w:val="001B2A05"/>
    <w:rsid w:val="001B2AFD"/>
    <w:rsid w:val="001B31B3"/>
    <w:rsid w:val="001B5D53"/>
    <w:rsid w:val="001B5DB4"/>
    <w:rsid w:val="001C0F82"/>
    <w:rsid w:val="001C2463"/>
    <w:rsid w:val="001D0D9A"/>
    <w:rsid w:val="001D13BD"/>
    <w:rsid w:val="001D1825"/>
    <w:rsid w:val="001E532B"/>
    <w:rsid w:val="001E72A1"/>
    <w:rsid w:val="001F3BCA"/>
    <w:rsid w:val="002015E7"/>
    <w:rsid w:val="0020204D"/>
    <w:rsid w:val="00203CA3"/>
    <w:rsid w:val="00204DE8"/>
    <w:rsid w:val="002112F5"/>
    <w:rsid w:val="00214639"/>
    <w:rsid w:val="00217B3B"/>
    <w:rsid w:val="002218C8"/>
    <w:rsid w:val="00222AA8"/>
    <w:rsid w:val="00224A36"/>
    <w:rsid w:val="00230F8A"/>
    <w:rsid w:val="00231886"/>
    <w:rsid w:val="00235A62"/>
    <w:rsid w:val="00235B47"/>
    <w:rsid w:val="002371D6"/>
    <w:rsid w:val="00242306"/>
    <w:rsid w:val="00242E43"/>
    <w:rsid w:val="0024599A"/>
    <w:rsid w:val="00251A04"/>
    <w:rsid w:val="00256741"/>
    <w:rsid w:val="0026374C"/>
    <w:rsid w:val="002639E4"/>
    <w:rsid w:val="00266B82"/>
    <w:rsid w:val="0026799E"/>
    <w:rsid w:val="00270349"/>
    <w:rsid w:val="00271688"/>
    <w:rsid w:val="00281149"/>
    <w:rsid w:val="00282951"/>
    <w:rsid w:val="00283C7E"/>
    <w:rsid w:val="00287806"/>
    <w:rsid w:val="00292688"/>
    <w:rsid w:val="002930E6"/>
    <w:rsid w:val="00293AB3"/>
    <w:rsid w:val="00295130"/>
    <w:rsid w:val="002A19E0"/>
    <w:rsid w:val="002A33D5"/>
    <w:rsid w:val="002A7424"/>
    <w:rsid w:val="002B4426"/>
    <w:rsid w:val="002B6EFB"/>
    <w:rsid w:val="002B6F42"/>
    <w:rsid w:val="002B70A0"/>
    <w:rsid w:val="002C5589"/>
    <w:rsid w:val="002C664A"/>
    <w:rsid w:val="002E12B9"/>
    <w:rsid w:val="002E17AE"/>
    <w:rsid w:val="002E27B7"/>
    <w:rsid w:val="002F12AF"/>
    <w:rsid w:val="002F6D16"/>
    <w:rsid w:val="002F6F98"/>
    <w:rsid w:val="00302546"/>
    <w:rsid w:val="00305761"/>
    <w:rsid w:val="00306000"/>
    <w:rsid w:val="00306807"/>
    <w:rsid w:val="00316F27"/>
    <w:rsid w:val="00317730"/>
    <w:rsid w:val="00323381"/>
    <w:rsid w:val="00323DF4"/>
    <w:rsid w:val="00324849"/>
    <w:rsid w:val="00326AC8"/>
    <w:rsid w:val="00330439"/>
    <w:rsid w:val="0033094F"/>
    <w:rsid w:val="00331BB9"/>
    <w:rsid w:val="00337579"/>
    <w:rsid w:val="003425B7"/>
    <w:rsid w:val="00346613"/>
    <w:rsid w:val="00354537"/>
    <w:rsid w:val="003578DC"/>
    <w:rsid w:val="0036043A"/>
    <w:rsid w:val="00361B39"/>
    <w:rsid w:val="00366CF3"/>
    <w:rsid w:val="00372C3E"/>
    <w:rsid w:val="00380F8D"/>
    <w:rsid w:val="00383B00"/>
    <w:rsid w:val="0038674E"/>
    <w:rsid w:val="00387586"/>
    <w:rsid w:val="00391621"/>
    <w:rsid w:val="00395D66"/>
    <w:rsid w:val="00396366"/>
    <w:rsid w:val="003A1222"/>
    <w:rsid w:val="003A38EA"/>
    <w:rsid w:val="003A7660"/>
    <w:rsid w:val="003A7922"/>
    <w:rsid w:val="003B05E8"/>
    <w:rsid w:val="003B0CB9"/>
    <w:rsid w:val="003B2E8C"/>
    <w:rsid w:val="003D0667"/>
    <w:rsid w:val="003D0E7B"/>
    <w:rsid w:val="003D0FEA"/>
    <w:rsid w:val="003D2773"/>
    <w:rsid w:val="003D3E88"/>
    <w:rsid w:val="003E08AD"/>
    <w:rsid w:val="003E0DB9"/>
    <w:rsid w:val="003E0E22"/>
    <w:rsid w:val="003E5664"/>
    <w:rsid w:val="003E615F"/>
    <w:rsid w:val="003E746C"/>
    <w:rsid w:val="003F2498"/>
    <w:rsid w:val="003F61B0"/>
    <w:rsid w:val="00400AC4"/>
    <w:rsid w:val="00400C58"/>
    <w:rsid w:val="00413D62"/>
    <w:rsid w:val="004168F0"/>
    <w:rsid w:val="00417846"/>
    <w:rsid w:val="00426797"/>
    <w:rsid w:val="00427F7F"/>
    <w:rsid w:val="00431903"/>
    <w:rsid w:val="00433BB2"/>
    <w:rsid w:val="004365F4"/>
    <w:rsid w:val="004366EC"/>
    <w:rsid w:val="00436703"/>
    <w:rsid w:val="00436958"/>
    <w:rsid w:val="00437BA4"/>
    <w:rsid w:val="00440235"/>
    <w:rsid w:val="00442363"/>
    <w:rsid w:val="00446A90"/>
    <w:rsid w:val="00451B83"/>
    <w:rsid w:val="00457FD6"/>
    <w:rsid w:val="00461E17"/>
    <w:rsid w:val="0047187B"/>
    <w:rsid w:val="00471CDB"/>
    <w:rsid w:val="004753FC"/>
    <w:rsid w:val="0048075E"/>
    <w:rsid w:val="00487EFA"/>
    <w:rsid w:val="004918D1"/>
    <w:rsid w:val="00493966"/>
    <w:rsid w:val="00494B65"/>
    <w:rsid w:val="004952A7"/>
    <w:rsid w:val="004A707A"/>
    <w:rsid w:val="004B1656"/>
    <w:rsid w:val="004B698D"/>
    <w:rsid w:val="004B775C"/>
    <w:rsid w:val="004C078B"/>
    <w:rsid w:val="004C1AF6"/>
    <w:rsid w:val="004C2FBB"/>
    <w:rsid w:val="004C581E"/>
    <w:rsid w:val="004D1D69"/>
    <w:rsid w:val="004E48F4"/>
    <w:rsid w:val="004F263A"/>
    <w:rsid w:val="004F7D52"/>
    <w:rsid w:val="005040A7"/>
    <w:rsid w:val="00505030"/>
    <w:rsid w:val="00507DEF"/>
    <w:rsid w:val="00511AD2"/>
    <w:rsid w:val="00511FC8"/>
    <w:rsid w:val="00515ADA"/>
    <w:rsid w:val="00517374"/>
    <w:rsid w:val="00533085"/>
    <w:rsid w:val="005360B6"/>
    <w:rsid w:val="00540A7B"/>
    <w:rsid w:val="00540F18"/>
    <w:rsid w:val="00546185"/>
    <w:rsid w:val="00546DF7"/>
    <w:rsid w:val="00547FE3"/>
    <w:rsid w:val="005552FF"/>
    <w:rsid w:val="00555DF0"/>
    <w:rsid w:val="005632D9"/>
    <w:rsid w:val="005647DA"/>
    <w:rsid w:val="00566F71"/>
    <w:rsid w:val="0056748D"/>
    <w:rsid w:val="005730E5"/>
    <w:rsid w:val="00574941"/>
    <w:rsid w:val="00581610"/>
    <w:rsid w:val="00582BB7"/>
    <w:rsid w:val="00584C3E"/>
    <w:rsid w:val="0059020B"/>
    <w:rsid w:val="005914FD"/>
    <w:rsid w:val="00592F15"/>
    <w:rsid w:val="00593CBE"/>
    <w:rsid w:val="005955E2"/>
    <w:rsid w:val="005A1919"/>
    <w:rsid w:val="005B391D"/>
    <w:rsid w:val="005B4F15"/>
    <w:rsid w:val="005B6BB2"/>
    <w:rsid w:val="005C0B24"/>
    <w:rsid w:val="005C16EA"/>
    <w:rsid w:val="005C1702"/>
    <w:rsid w:val="005C21DC"/>
    <w:rsid w:val="005C37D9"/>
    <w:rsid w:val="005C624C"/>
    <w:rsid w:val="005D14B4"/>
    <w:rsid w:val="005D2FF1"/>
    <w:rsid w:val="005D39D7"/>
    <w:rsid w:val="005E018C"/>
    <w:rsid w:val="005E7988"/>
    <w:rsid w:val="005F06B9"/>
    <w:rsid w:val="005F37CD"/>
    <w:rsid w:val="005F48E6"/>
    <w:rsid w:val="00601A72"/>
    <w:rsid w:val="006039C5"/>
    <w:rsid w:val="00604A97"/>
    <w:rsid w:val="00611931"/>
    <w:rsid w:val="00611E26"/>
    <w:rsid w:val="00612476"/>
    <w:rsid w:val="006153BA"/>
    <w:rsid w:val="00615A4D"/>
    <w:rsid w:val="00617017"/>
    <w:rsid w:val="00633095"/>
    <w:rsid w:val="0063361D"/>
    <w:rsid w:val="006364D4"/>
    <w:rsid w:val="006366E2"/>
    <w:rsid w:val="00637F58"/>
    <w:rsid w:val="006425DA"/>
    <w:rsid w:val="00652CD4"/>
    <w:rsid w:val="006543B3"/>
    <w:rsid w:val="00660989"/>
    <w:rsid w:val="006629F4"/>
    <w:rsid w:val="0066304C"/>
    <w:rsid w:val="00663D4C"/>
    <w:rsid w:val="00666171"/>
    <w:rsid w:val="00670138"/>
    <w:rsid w:val="00670357"/>
    <w:rsid w:val="00672BFB"/>
    <w:rsid w:val="006751EA"/>
    <w:rsid w:val="00675254"/>
    <w:rsid w:val="00681570"/>
    <w:rsid w:val="00682A53"/>
    <w:rsid w:val="0068651A"/>
    <w:rsid w:val="006906DE"/>
    <w:rsid w:val="0069364A"/>
    <w:rsid w:val="00693F48"/>
    <w:rsid w:val="00695EDC"/>
    <w:rsid w:val="006A29E1"/>
    <w:rsid w:val="006A2FE8"/>
    <w:rsid w:val="006A30E2"/>
    <w:rsid w:val="006A58E7"/>
    <w:rsid w:val="006B4CA9"/>
    <w:rsid w:val="006C1CE0"/>
    <w:rsid w:val="006C689E"/>
    <w:rsid w:val="006E00F4"/>
    <w:rsid w:val="006E01E3"/>
    <w:rsid w:val="006E2F18"/>
    <w:rsid w:val="006E3B4B"/>
    <w:rsid w:val="006E6513"/>
    <w:rsid w:val="006F3D67"/>
    <w:rsid w:val="006F53CB"/>
    <w:rsid w:val="00704FB3"/>
    <w:rsid w:val="007055B6"/>
    <w:rsid w:val="00705837"/>
    <w:rsid w:val="00710874"/>
    <w:rsid w:val="00710A68"/>
    <w:rsid w:val="007139B4"/>
    <w:rsid w:val="00713F17"/>
    <w:rsid w:val="00715480"/>
    <w:rsid w:val="00717DAE"/>
    <w:rsid w:val="00721A17"/>
    <w:rsid w:val="007234E3"/>
    <w:rsid w:val="0073201D"/>
    <w:rsid w:val="00734CE0"/>
    <w:rsid w:val="00736FFF"/>
    <w:rsid w:val="007371B8"/>
    <w:rsid w:val="00740FB3"/>
    <w:rsid w:val="00741CF6"/>
    <w:rsid w:val="007461F7"/>
    <w:rsid w:val="0074768F"/>
    <w:rsid w:val="00754EC3"/>
    <w:rsid w:val="00764C71"/>
    <w:rsid w:val="0076666E"/>
    <w:rsid w:val="00771421"/>
    <w:rsid w:val="007734F8"/>
    <w:rsid w:val="00774848"/>
    <w:rsid w:val="007749AA"/>
    <w:rsid w:val="00776054"/>
    <w:rsid w:val="0078303E"/>
    <w:rsid w:val="007871E4"/>
    <w:rsid w:val="007918BF"/>
    <w:rsid w:val="00792186"/>
    <w:rsid w:val="00792421"/>
    <w:rsid w:val="007975E7"/>
    <w:rsid w:val="007979FE"/>
    <w:rsid w:val="007A2829"/>
    <w:rsid w:val="007A3F28"/>
    <w:rsid w:val="007A688C"/>
    <w:rsid w:val="007B0CF3"/>
    <w:rsid w:val="007B3004"/>
    <w:rsid w:val="007B406F"/>
    <w:rsid w:val="007B55EE"/>
    <w:rsid w:val="007B6252"/>
    <w:rsid w:val="007B6B33"/>
    <w:rsid w:val="007B6E98"/>
    <w:rsid w:val="007B7C84"/>
    <w:rsid w:val="007C0D16"/>
    <w:rsid w:val="007C238C"/>
    <w:rsid w:val="007C4746"/>
    <w:rsid w:val="007C4781"/>
    <w:rsid w:val="007C570E"/>
    <w:rsid w:val="007C5A3A"/>
    <w:rsid w:val="007D12F5"/>
    <w:rsid w:val="007D48F9"/>
    <w:rsid w:val="007E23AD"/>
    <w:rsid w:val="007E613C"/>
    <w:rsid w:val="007F45A2"/>
    <w:rsid w:val="007F4D5D"/>
    <w:rsid w:val="007F6312"/>
    <w:rsid w:val="008021AD"/>
    <w:rsid w:val="00806020"/>
    <w:rsid w:val="00815081"/>
    <w:rsid w:val="00816635"/>
    <w:rsid w:val="00836002"/>
    <w:rsid w:val="0084003A"/>
    <w:rsid w:val="0084110B"/>
    <w:rsid w:val="008451EF"/>
    <w:rsid w:val="00851836"/>
    <w:rsid w:val="008530DA"/>
    <w:rsid w:val="008557F1"/>
    <w:rsid w:val="0086381F"/>
    <w:rsid w:val="0087565C"/>
    <w:rsid w:val="00875A38"/>
    <w:rsid w:val="00880581"/>
    <w:rsid w:val="00881D1D"/>
    <w:rsid w:val="00890A9F"/>
    <w:rsid w:val="00890DB6"/>
    <w:rsid w:val="008961DC"/>
    <w:rsid w:val="0089771B"/>
    <w:rsid w:val="008A0516"/>
    <w:rsid w:val="008A14E2"/>
    <w:rsid w:val="008B256E"/>
    <w:rsid w:val="008B295B"/>
    <w:rsid w:val="008B3EC5"/>
    <w:rsid w:val="008B672C"/>
    <w:rsid w:val="008C043E"/>
    <w:rsid w:val="008C0946"/>
    <w:rsid w:val="008C4C9E"/>
    <w:rsid w:val="008D0C2A"/>
    <w:rsid w:val="008D27AC"/>
    <w:rsid w:val="008D46B7"/>
    <w:rsid w:val="008D6134"/>
    <w:rsid w:val="008E2B1C"/>
    <w:rsid w:val="008F0F4B"/>
    <w:rsid w:val="008F460B"/>
    <w:rsid w:val="008F5966"/>
    <w:rsid w:val="008F7449"/>
    <w:rsid w:val="008F7450"/>
    <w:rsid w:val="009017AA"/>
    <w:rsid w:val="00906DF9"/>
    <w:rsid w:val="00910CDC"/>
    <w:rsid w:val="009136AE"/>
    <w:rsid w:val="009147A6"/>
    <w:rsid w:val="00925A5F"/>
    <w:rsid w:val="00925CD7"/>
    <w:rsid w:val="0093076A"/>
    <w:rsid w:val="00930DD2"/>
    <w:rsid w:val="00934D0C"/>
    <w:rsid w:val="00950ADA"/>
    <w:rsid w:val="0095733D"/>
    <w:rsid w:val="00962547"/>
    <w:rsid w:val="00967760"/>
    <w:rsid w:val="00971703"/>
    <w:rsid w:val="0097259E"/>
    <w:rsid w:val="00982480"/>
    <w:rsid w:val="009842DA"/>
    <w:rsid w:val="00984AD4"/>
    <w:rsid w:val="00986565"/>
    <w:rsid w:val="00993556"/>
    <w:rsid w:val="0099399E"/>
    <w:rsid w:val="0099583A"/>
    <w:rsid w:val="009A25D8"/>
    <w:rsid w:val="009A4734"/>
    <w:rsid w:val="009A710D"/>
    <w:rsid w:val="009B257E"/>
    <w:rsid w:val="009B744E"/>
    <w:rsid w:val="009C031F"/>
    <w:rsid w:val="009C62D0"/>
    <w:rsid w:val="009C6CE3"/>
    <w:rsid w:val="009C7A02"/>
    <w:rsid w:val="009E0FEA"/>
    <w:rsid w:val="009E12C8"/>
    <w:rsid w:val="009E164D"/>
    <w:rsid w:val="009E6E14"/>
    <w:rsid w:val="009F0B96"/>
    <w:rsid w:val="009F5F9D"/>
    <w:rsid w:val="009F6B30"/>
    <w:rsid w:val="00A02026"/>
    <w:rsid w:val="00A06230"/>
    <w:rsid w:val="00A0692E"/>
    <w:rsid w:val="00A13AA0"/>
    <w:rsid w:val="00A17DA7"/>
    <w:rsid w:val="00A20E8E"/>
    <w:rsid w:val="00A25111"/>
    <w:rsid w:val="00A25C65"/>
    <w:rsid w:val="00A274D8"/>
    <w:rsid w:val="00A419B0"/>
    <w:rsid w:val="00A55F6D"/>
    <w:rsid w:val="00A56B6E"/>
    <w:rsid w:val="00A6112B"/>
    <w:rsid w:val="00A62C56"/>
    <w:rsid w:val="00A64EE5"/>
    <w:rsid w:val="00A67E3F"/>
    <w:rsid w:val="00A733D6"/>
    <w:rsid w:val="00A75052"/>
    <w:rsid w:val="00A826DB"/>
    <w:rsid w:val="00A867D1"/>
    <w:rsid w:val="00A87425"/>
    <w:rsid w:val="00A92439"/>
    <w:rsid w:val="00A964E5"/>
    <w:rsid w:val="00A965C2"/>
    <w:rsid w:val="00AA3992"/>
    <w:rsid w:val="00AB1422"/>
    <w:rsid w:val="00AB5E25"/>
    <w:rsid w:val="00AC06DD"/>
    <w:rsid w:val="00AC0E93"/>
    <w:rsid w:val="00AC1A1A"/>
    <w:rsid w:val="00AC2C96"/>
    <w:rsid w:val="00AD0E8A"/>
    <w:rsid w:val="00AD3063"/>
    <w:rsid w:val="00AD424C"/>
    <w:rsid w:val="00AD5EE6"/>
    <w:rsid w:val="00AD6A16"/>
    <w:rsid w:val="00AE3308"/>
    <w:rsid w:val="00AE49CB"/>
    <w:rsid w:val="00AF1926"/>
    <w:rsid w:val="00AF33F5"/>
    <w:rsid w:val="00AF3691"/>
    <w:rsid w:val="00AF7E9F"/>
    <w:rsid w:val="00B0138C"/>
    <w:rsid w:val="00B03A1E"/>
    <w:rsid w:val="00B04FD6"/>
    <w:rsid w:val="00B058E9"/>
    <w:rsid w:val="00B05DA7"/>
    <w:rsid w:val="00B1333D"/>
    <w:rsid w:val="00B139E3"/>
    <w:rsid w:val="00B1486E"/>
    <w:rsid w:val="00B2226F"/>
    <w:rsid w:val="00B24952"/>
    <w:rsid w:val="00B270AC"/>
    <w:rsid w:val="00B27868"/>
    <w:rsid w:val="00B352EE"/>
    <w:rsid w:val="00B37CE7"/>
    <w:rsid w:val="00B44B15"/>
    <w:rsid w:val="00B44CBF"/>
    <w:rsid w:val="00B461C2"/>
    <w:rsid w:val="00B50B54"/>
    <w:rsid w:val="00B50CCC"/>
    <w:rsid w:val="00B531D5"/>
    <w:rsid w:val="00B5344E"/>
    <w:rsid w:val="00B54D23"/>
    <w:rsid w:val="00B64D26"/>
    <w:rsid w:val="00B66E6E"/>
    <w:rsid w:val="00B70E30"/>
    <w:rsid w:val="00B7468D"/>
    <w:rsid w:val="00B75ADA"/>
    <w:rsid w:val="00B77982"/>
    <w:rsid w:val="00B8049B"/>
    <w:rsid w:val="00B85B84"/>
    <w:rsid w:val="00B86509"/>
    <w:rsid w:val="00B86D37"/>
    <w:rsid w:val="00B87D1D"/>
    <w:rsid w:val="00BA627E"/>
    <w:rsid w:val="00BA6550"/>
    <w:rsid w:val="00BA740D"/>
    <w:rsid w:val="00BB0AD4"/>
    <w:rsid w:val="00BB5538"/>
    <w:rsid w:val="00BC3C38"/>
    <w:rsid w:val="00BC3D84"/>
    <w:rsid w:val="00BC55BC"/>
    <w:rsid w:val="00BD22F3"/>
    <w:rsid w:val="00BD44E0"/>
    <w:rsid w:val="00BD4814"/>
    <w:rsid w:val="00BD5C3B"/>
    <w:rsid w:val="00BD7466"/>
    <w:rsid w:val="00BE111F"/>
    <w:rsid w:val="00BE21EA"/>
    <w:rsid w:val="00BF15A3"/>
    <w:rsid w:val="00BF2C74"/>
    <w:rsid w:val="00BF35A7"/>
    <w:rsid w:val="00BF6388"/>
    <w:rsid w:val="00BF7C7F"/>
    <w:rsid w:val="00C01747"/>
    <w:rsid w:val="00C04EF3"/>
    <w:rsid w:val="00C1151B"/>
    <w:rsid w:val="00C124E8"/>
    <w:rsid w:val="00C143A7"/>
    <w:rsid w:val="00C16AFC"/>
    <w:rsid w:val="00C24B0B"/>
    <w:rsid w:val="00C25D4E"/>
    <w:rsid w:val="00C30C7B"/>
    <w:rsid w:val="00C33FC8"/>
    <w:rsid w:val="00C35A96"/>
    <w:rsid w:val="00C36DD2"/>
    <w:rsid w:val="00C37F85"/>
    <w:rsid w:val="00C40B38"/>
    <w:rsid w:val="00C42B60"/>
    <w:rsid w:val="00C50CEF"/>
    <w:rsid w:val="00C52AFB"/>
    <w:rsid w:val="00C549D2"/>
    <w:rsid w:val="00C562F6"/>
    <w:rsid w:val="00C62824"/>
    <w:rsid w:val="00C7120E"/>
    <w:rsid w:val="00C74952"/>
    <w:rsid w:val="00C75359"/>
    <w:rsid w:val="00C804DA"/>
    <w:rsid w:val="00C83BA7"/>
    <w:rsid w:val="00C94ABB"/>
    <w:rsid w:val="00C97183"/>
    <w:rsid w:val="00CA09EF"/>
    <w:rsid w:val="00CA3C1B"/>
    <w:rsid w:val="00CA6E35"/>
    <w:rsid w:val="00CB08A0"/>
    <w:rsid w:val="00CC1EF3"/>
    <w:rsid w:val="00CC3680"/>
    <w:rsid w:val="00CC417A"/>
    <w:rsid w:val="00CC5EE1"/>
    <w:rsid w:val="00CD01F3"/>
    <w:rsid w:val="00CD0B74"/>
    <w:rsid w:val="00CD4683"/>
    <w:rsid w:val="00CD5DDA"/>
    <w:rsid w:val="00CF22C7"/>
    <w:rsid w:val="00CF44BE"/>
    <w:rsid w:val="00CF4593"/>
    <w:rsid w:val="00CF49BE"/>
    <w:rsid w:val="00D10210"/>
    <w:rsid w:val="00D10E98"/>
    <w:rsid w:val="00D12F8A"/>
    <w:rsid w:val="00D14978"/>
    <w:rsid w:val="00D14FFC"/>
    <w:rsid w:val="00D167DD"/>
    <w:rsid w:val="00D17876"/>
    <w:rsid w:val="00D203E4"/>
    <w:rsid w:val="00D21491"/>
    <w:rsid w:val="00D215A6"/>
    <w:rsid w:val="00D23376"/>
    <w:rsid w:val="00D3425E"/>
    <w:rsid w:val="00D3644F"/>
    <w:rsid w:val="00D43B22"/>
    <w:rsid w:val="00D441EC"/>
    <w:rsid w:val="00D45D36"/>
    <w:rsid w:val="00D66DE2"/>
    <w:rsid w:val="00D721A8"/>
    <w:rsid w:val="00D751D6"/>
    <w:rsid w:val="00D7524D"/>
    <w:rsid w:val="00D80138"/>
    <w:rsid w:val="00D80271"/>
    <w:rsid w:val="00DA4058"/>
    <w:rsid w:val="00DB3B33"/>
    <w:rsid w:val="00DB5178"/>
    <w:rsid w:val="00DB5593"/>
    <w:rsid w:val="00DC1E5A"/>
    <w:rsid w:val="00DC2BF0"/>
    <w:rsid w:val="00DC3DC8"/>
    <w:rsid w:val="00DD1E49"/>
    <w:rsid w:val="00DD31EC"/>
    <w:rsid w:val="00DD3546"/>
    <w:rsid w:val="00DD3C37"/>
    <w:rsid w:val="00DD7FF3"/>
    <w:rsid w:val="00DE33F7"/>
    <w:rsid w:val="00DE3B13"/>
    <w:rsid w:val="00DE42D9"/>
    <w:rsid w:val="00DE5D4D"/>
    <w:rsid w:val="00DF07C7"/>
    <w:rsid w:val="00DF6AD8"/>
    <w:rsid w:val="00E0065D"/>
    <w:rsid w:val="00E01FDF"/>
    <w:rsid w:val="00E041EE"/>
    <w:rsid w:val="00E0504C"/>
    <w:rsid w:val="00E076EB"/>
    <w:rsid w:val="00E07B93"/>
    <w:rsid w:val="00E103D2"/>
    <w:rsid w:val="00E12608"/>
    <w:rsid w:val="00E20934"/>
    <w:rsid w:val="00E37324"/>
    <w:rsid w:val="00E43151"/>
    <w:rsid w:val="00E43A0F"/>
    <w:rsid w:val="00E45589"/>
    <w:rsid w:val="00E4629C"/>
    <w:rsid w:val="00E62A98"/>
    <w:rsid w:val="00E62C8B"/>
    <w:rsid w:val="00E65C66"/>
    <w:rsid w:val="00E65F19"/>
    <w:rsid w:val="00E668DC"/>
    <w:rsid w:val="00E71297"/>
    <w:rsid w:val="00E8100E"/>
    <w:rsid w:val="00E81A46"/>
    <w:rsid w:val="00E84B8D"/>
    <w:rsid w:val="00E9094F"/>
    <w:rsid w:val="00E90F31"/>
    <w:rsid w:val="00E96B32"/>
    <w:rsid w:val="00EA1DC0"/>
    <w:rsid w:val="00EA71F4"/>
    <w:rsid w:val="00EA7CF0"/>
    <w:rsid w:val="00EB01EC"/>
    <w:rsid w:val="00EB04A3"/>
    <w:rsid w:val="00EB2312"/>
    <w:rsid w:val="00EC1415"/>
    <w:rsid w:val="00EC6E85"/>
    <w:rsid w:val="00EC7220"/>
    <w:rsid w:val="00ED0B5E"/>
    <w:rsid w:val="00ED79B0"/>
    <w:rsid w:val="00EE1531"/>
    <w:rsid w:val="00EE16F7"/>
    <w:rsid w:val="00EE6333"/>
    <w:rsid w:val="00EE7701"/>
    <w:rsid w:val="00EF20FD"/>
    <w:rsid w:val="00F01F88"/>
    <w:rsid w:val="00F043B0"/>
    <w:rsid w:val="00F0658B"/>
    <w:rsid w:val="00F1552C"/>
    <w:rsid w:val="00F159F9"/>
    <w:rsid w:val="00F16EFE"/>
    <w:rsid w:val="00F20A1F"/>
    <w:rsid w:val="00F24802"/>
    <w:rsid w:val="00F24A99"/>
    <w:rsid w:val="00F321C5"/>
    <w:rsid w:val="00F34FD3"/>
    <w:rsid w:val="00F36620"/>
    <w:rsid w:val="00F40141"/>
    <w:rsid w:val="00F41668"/>
    <w:rsid w:val="00F422C9"/>
    <w:rsid w:val="00F429DA"/>
    <w:rsid w:val="00F506BE"/>
    <w:rsid w:val="00F5377D"/>
    <w:rsid w:val="00F57CF6"/>
    <w:rsid w:val="00F57FCD"/>
    <w:rsid w:val="00F71A04"/>
    <w:rsid w:val="00F77795"/>
    <w:rsid w:val="00F77864"/>
    <w:rsid w:val="00F807FB"/>
    <w:rsid w:val="00F81BB0"/>
    <w:rsid w:val="00F836E4"/>
    <w:rsid w:val="00F865B4"/>
    <w:rsid w:val="00F87281"/>
    <w:rsid w:val="00F90ABC"/>
    <w:rsid w:val="00F91C17"/>
    <w:rsid w:val="00F92A16"/>
    <w:rsid w:val="00F9306B"/>
    <w:rsid w:val="00F964CF"/>
    <w:rsid w:val="00FA00B4"/>
    <w:rsid w:val="00FA2839"/>
    <w:rsid w:val="00FA59CC"/>
    <w:rsid w:val="00FB1FE2"/>
    <w:rsid w:val="00FB3DB9"/>
    <w:rsid w:val="00FC00DD"/>
    <w:rsid w:val="00FC41DD"/>
    <w:rsid w:val="00FC4A03"/>
    <w:rsid w:val="00FC6F30"/>
    <w:rsid w:val="00FD156A"/>
    <w:rsid w:val="00FD1C96"/>
    <w:rsid w:val="00FD3A36"/>
    <w:rsid w:val="00FE0746"/>
    <w:rsid w:val="00FE650A"/>
    <w:rsid w:val="00FF1D21"/>
    <w:rsid w:val="00FF5D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00DD"/>
    <w:rPr>
      <w:sz w:val="24"/>
      <w:szCs w:val="24"/>
    </w:rPr>
  </w:style>
  <w:style w:type="paragraph" w:styleId="Heading1">
    <w:name w:val="heading 1"/>
    <w:basedOn w:val="Normal"/>
    <w:next w:val="Normal"/>
    <w:link w:val="Heading1Char"/>
    <w:uiPriority w:val="99"/>
    <w:qFormat/>
    <w:rsid w:val="00717DAE"/>
    <w:pPr>
      <w:keepNext/>
      <w:jc w:val="center"/>
      <w:outlineLvl w:val="0"/>
    </w:pPr>
    <w:rPr>
      <w:rFonts w:ascii="Courier" w:hAnsi="Courier"/>
      <w:b/>
      <w:szCs w:val="20"/>
    </w:rPr>
  </w:style>
  <w:style w:type="paragraph" w:styleId="Heading2">
    <w:name w:val="heading 2"/>
    <w:basedOn w:val="Normal"/>
    <w:next w:val="Normal"/>
    <w:link w:val="Heading2Char"/>
    <w:uiPriority w:val="99"/>
    <w:qFormat/>
    <w:rsid w:val="00717DAE"/>
    <w:pPr>
      <w:keepNext/>
      <w:jc w:val="right"/>
      <w:outlineLvl w:val="1"/>
    </w:pPr>
    <w:rPr>
      <w:rFonts w:ascii="Arial" w:hAnsi="Arial"/>
      <w:b/>
      <w:sz w:val="20"/>
      <w:szCs w:val="20"/>
      <w:u w:val="single"/>
    </w:rPr>
  </w:style>
  <w:style w:type="paragraph" w:styleId="Heading3">
    <w:name w:val="heading 3"/>
    <w:basedOn w:val="Normal"/>
    <w:next w:val="Normal"/>
    <w:link w:val="Heading3Char"/>
    <w:uiPriority w:val="99"/>
    <w:qFormat/>
    <w:rsid w:val="00717DAE"/>
    <w:pPr>
      <w:keepNext/>
      <w:tabs>
        <w:tab w:val="left" w:pos="540"/>
      </w:tabs>
      <w:autoSpaceDE w:val="0"/>
      <w:autoSpaceDN w:val="0"/>
      <w:adjustRightInd w:val="0"/>
      <w:outlineLvl w:val="2"/>
    </w:pPr>
    <w:rPr>
      <w:b/>
      <w:bCs/>
      <w:color w:val="000000"/>
    </w:rPr>
  </w:style>
  <w:style w:type="paragraph" w:styleId="Heading4">
    <w:name w:val="heading 4"/>
    <w:basedOn w:val="Normal"/>
    <w:next w:val="Normal"/>
    <w:link w:val="Heading4Char"/>
    <w:uiPriority w:val="99"/>
    <w:qFormat/>
    <w:rsid w:val="00717DAE"/>
    <w:pPr>
      <w:keepNext/>
      <w:numPr>
        <w:numId w:val="12"/>
      </w:numPr>
      <w:outlineLvl w:val="3"/>
    </w:pPr>
    <w:rPr>
      <w:rFonts w:ascii="Courier New" w:hAnsi="Courier New"/>
      <w:b/>
      <w:szCs w:val="20"/>
    </w:rPr>
  </w:style>
  <w:style w:type="paragraph" w:styleId="Heading5">
    <w:name w:val="heading 5"/>
    <w:basedOn w:val="Normal"/>
    <w:next w:val="Normal"/>
    <w:link w:val="Heading5Char"/>
    <w:uiPriority w:val="99"/>
    <w:qFormat/>
    <w:rsid w:val="00717DAE"/>
    <w:pPr>
      <w:keepNext/>
      <w:outlineLvl w:val="4"/>
    </w:pPr>
    <w:rPr>
      <w:b/>
      <w:bCs/>
      <w:sz w:val="18"/>
    </w:rPr>
  </w:style>
  <w:style w:type="paragraph" w:styleId="Heading6">
    <w:name w:val="heading 6"/>
    <w:basedOn w:val="Normal"/>
    <w:next w:val="Normal"/>
    <w:link w:val="Heading6Char"/>
    <w:uiPriority w:val="99"/>
    <w:qFormat/>
    <w:rsid w:val="00717DAE"/>
    <w:pPr>
      <w:keepNext/>
      <w:numPr>
        <w:numId w:val="11"/>
      </w:numPr>
      <w:outlineLvl w:val="5"/>
    </w:pPr>
    <w:rPr>
      <w:b/>
      <w:szCs w:val="20"/>
    </w:rPr>
  </w:style>
  <w:style w:type="paragraph" w:styleId="Heading7">
    <w:name w:val="heading 7"/>
    <w:basedOn w:val="Normal"/>
    <w:next w:val="Normal"/>
    <w:link w:val="Heading7Char"/>
    <w:uiPriority w:val="99"/>
    <w:qFormat/>
    <w:rsid w:val="00717DAE"/>
    <w:pPr>
      <w:keepNext/>
      <w:jc w:val="center"/>
      <w:outlineLvl w:val="6"/>
    </w:pPr>
    <w:rPr>
      <w:szCs w:val="20"/>
    </w:rPr>
  </w:style>
  <w:style w:type="paragraph" w:styleId="Heading8">
    <w:name w:val="heading 8"/>
    <w:basedOn w:val="Normal"/>
    <w:next w:val="Normal"/>
    <w:link w:val="Heading8Char"/>
    <w:uiPriority w:val="99"/>
    <w:qFormat/>
    <w:rsid w:val="00717DAE"/>
    <w:pPr>
      <w:keepNext/>
      <w:tabs>
        <w:tab w:val="right" w:pos="8928"/>
      </w:tabs>
      <w:jc w:val="center"/>
      <w:outlineLvl w:val="7"/>
    </w:pPr>
    <w:rPr>
      <w:rFonts w:ascii="Arial" w:hAnsi="Arial" w:cs="Arial"/>
      <w:b/>
      <w:sz w:val="48"/>
    </w:rPr>
  </w:style>
  <w:style w:type="paragraph" w:styleId="Heading9">
    <w:name w:val="heading 9"/>
    <w:basedOn w:val="Normal"/>
    <w:next w:val="Normal"/>
    <w:link w:val="Heading9Char"/>
    <w:uiPriority w:val="99"/>
    <w:qFormat/>
    <w:rsid w:val="00717DAE"/>
    <w:pPr>
      <w:keepNext/>
      <w:ind w:left="720"/>
      <w:outlineLvl w:val="8"/>
    </w:pPr>
    <w:rPr>
      <w:rFonts w:ascii="Courier" w:hAnsi="Courie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1F8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01F8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01F8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01F88"/>
    <w:rPr>
      <w:rFonts w:ascii="Courier New" w:hAnsi="Courier New"/>
      <w:b/>
      <w:sz w:val="24"/>
      <w:szCs w:val="20"/>
    </w:rPr>
  </w:style>
  <w:style w:type="character" w:customStyle="1" w:styleId="Heading5Char">
    <w:name w:val="Heading 5 Char"/>
    <w:basedOn w:val="DefaultParagraphFont"/>
    <w:link w:val="Heading5"/>
    <w:uiPriority w:val="99"/>
    <w:semiHidden/>
    <w:locked/>
    <w:rsid w:val="00F01F88"/>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F01F88"/>
    <w:rPr>
      <w:b/>
      <w:sz w:val="24"/>
      <w:szCs w:val="20"/>
    </w:rPr>
  </w:style>
  <w:style w:type="character" w:customStyle="1" w:styleId="Heading7Char">
    <w:name w:val="Heading 7 Char"/>
    <w:basedOn w:val="DefaultParagraphFont"/>
    <w:link w:val="Heading7"/>
    <w:uiPriority w:val="99"/>
    <w:semiHidden/>
    <w:locked/>
    <w:rsid w:val="00F01F8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01F8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01F88"/>
    <w:rPr>
      <w:rFonts w:ascii="Cambria" w:hAnsi="Cambria" w:cs="Times New Roman"/>
    </w:rPr>
  </w:style>
  <w:style w:type="paragraph" w:styleId="Footer">
    <w:name w:val="footer"/>
    <w:basedOn w:val="Normal"/>
    <w:link w:val="FooterChar"/>
    <w:uiPriority w:val="99"/>
    <w:rsid w:val="00717DAE"/>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character" w:customStyle="1" w:styleId="FooterChar">
    <w:name w:val="Footer Char"/>
    <w:basedOn w:val="DefaultParagraphFont"/>
    <w:link w:val="Footer"/>
    <w:uiPriority w:val="99"/>
    <w:locked/>
    <w:rsid w:val="00427F7F"/>
    <w:rPr>
      <w:rFonts w:ascii="Courier New" w:hAnsi="Courier New" w:cs="Times New Roman"/>
    </w:rPr>
  </w:style>
  <w:style w:type="paragraph" w:customStyle="1" w:styleId="xl19">
    <w:name w:val="xl19"/>
    <w:basedOn w:val="Normal"/>
    <w:uiPriority w:val="99"/>
    <w:rsid w:val="00717DAE"/>
    <w:pPr>
      <w:spacing w:before="100" w:after="100"/>
    </w:pPr>
    <w:rPr>
      <w:szCs w:val="20"/>
    </w:rPr>
  </w:style>
  <w:style w:type="paragraph" w:customStyle="1" w:styleId="APP-3A">
    <w:name w:val="APP-3A"/>
    <w:uiPriority w:val="99"/>
    <w:rsid w:val="00717DAE"/>
    <w:rPr>
      <w:rFonts w:ascii="Arial" w:hAnsi="Arial"/>
      <w:b/>
      <w:sz w:val="20"/>
      <w:szCs w:val="20"/>
    </w:rPr>
  </w:style>
  <w:style w:type="paragraph" w:customStyle="1" w:styleId="xl33">
    <w:name w:val="xl33"/>
    <w:basedOn w:val="Normal"/>
    <w:uiPriority w:val="99"/>
    <w:rsid w:val="00717DAE"/>
    <w:pPr>
      <w:spacing w:before="100" w:after="100"/>
      <w:jc w:val="center"/>
    </w:pPr>
    <w:rPr>
      <w:rFonts w:ascii="Arial" w:hAnsi="Arial"/>
      <w:b/>
      <w:szCs w:val="20"/>
    </w:rPr>
  </w:style>
  <w:style w:type="paragraph" w:styleId="BodyText">
    <w:name w:val="Body Text"/>
    <w:aliases w:val="body text,bt,heading3,NCDOT Body Text,1body,BodText,Body Txt,FL IND"/>
    <w:basedOn w:val="Normal"/>
    <w:link w:val="BodyTextChar"/>
    <w:uiPriority w:val="99"/>
    <w:rsid w:val="00717DAE"/>
    <w:rPr>
      <w:szCs w:val="20"/>
    </w:rPr>
  </w:style>
  <w:style w:type="character" w:customStyle="1" w:styleId="BodyTextChar">
    <w:name w:val="Body Text Char"/>
    <w:aliases w:val="body text Char,bt Char,heading3 Char,NCDOT Body Text Char,1body Char,BodText Char,Body Txt Char,FL IND Char"/>
    <w:basedOn w:val="DefaultParagraphFont"/>
    <w:link w:val="BodyText"/>
    <w:uiPriority w:val="99"/>
    <w:semiHidden/>
    <w:locked/>
    <w:rsid w:val="00F01F88"/>
    <w:rPr>
      <w:rFonts w:cs="Times New Roman"/>
      <w:sz w:val="24"/>
      <w:szCs w:val="24"/>
    </w:rPr>
  </w:style>
  <w:style w:type="paragraph" w:customStyle="1" w:styleId="xl27">
    <w:name w:val="xl27"/>
    <w:basedOn w:val="Normal"/>
    <w:uiPriority w:val="99"/>
    <w:rsid w:val="00717DAE"/>
    <w:pPr>
      <w:spacing w:before="100" w:after="100"/>
    </w:pPr>
    <w:rPr>
      <w:rFonts w:ascii="Arial" w:hAnsi="Arial"/>
      <w:b/>
      <w:szCs w:val="20"/>
    </w:rPr>
  </w:style>
  <w:style w:type="paragraph" w:styleId="FootnoteText">
    <w:name w:val="footnote text"/>
    <w:basedOn w:val="Normal"/>
    <w:link w:val="FootnoteTextChar"/>
    <w:uiPriority w:val="99"/>
    <w:semiHidden/>
    <w:rsid w:val="00717DAE"/>
    <w:rPr>
      <w:sz w:val="20"/>
      <w:szCs w:val="20"/>
    </w:rPr>
  </w:style>
  <w:style w:type="character" w:customStyle="1" w:styleId="FootnoteTextChar">
    <w:name w:val="Footnote Text Char"/>
    <w:basedOn w:val="DefaultParagraphFont"/>
    <w:link w:val="FootnoteText"/>
    <w:uiPriority w:val="99"/>
    <w:semiHidden/>
    <w:locked/>
    <w:rsid w:val="00F01F88"/>
    <w:rPr>
      <w:rFonts w:cs="Times New Roman"/>
      <w:sz w:val="20"/>
      <w:szCs w:val="20"/>
    </w:rPr>
  </w:style>
  <w:style w:type="paragraph" w:customStyle="1" w:styleId="xl34">
    <w:name w:val="xl34"/>
    <w:basedOn w:val="Normal"/>
    <w:uiPriority w:val="99"/>
    <w:rsid w:val="00717DAE"/>
    <w:pPr>
      <w:spacing w:before="100" w:after="100"/>
      <w:jc w:val="center"/>
    </w:pPr>
    <w:rPr>
      <w:b/>
      <w:sz w:val="20"/>
      <w:szCs w:val="20"/>
    </w:rPr>
  </w:style>
  <w:style w:type="paragraph" w:styleId="Title">
    <w:name w:val="Title"/>
    <w:basedOn w:val="Normal"/>
    <w:link w:val="TitleChar"/>
    <w:uiPriority w:val="99"/>
    <w:qFormat/>
    <w:rsid w:val="00717DAE"/>
    <w:pPr>
      <w:ind w:left="720"/>
      <w:jc w:val="center"/>
    </w:pPr>
    <w:rPr>
      <w:b/>
      <w:i/>
      <w:szCs w:val="20"/>
    </w:rPr>
  </w:style>
  <w:style w:type="character" w:customStyle="1" w:styleId="TitleChar">
    <w:name w:val="Title Char"/>
    <w:basedOn w:val="DefaultParagraphFont"/>
    <w:link w:val="Title"/>
    <w:uiPriority w:val="99"/>
    <w:locked/>
    <w:rsid w:val="00F01F88"/>
    <w:rPr>
      <w:rFonts w:ascii="Cambria" w:hAnsi="Cambria" w:cs="Times New Roman"/>
      <w:b/>
      <w:bCs/>
      <w:kern w:val="28"/>
      <w:sz w:val="32"/>
      <w:szCs w:val="32"/>
    </w:rPr>
  </w:style>
  <w:style w:type="paragraph" w:styleId="BodyText2">
    <w:name w:val="Body Text 2"/>
    <w:basedOn w:val="Normal"/>
    <w:link w:val="BodyText2Char"/>
    <w:uiPriority w:val="99"/>
    <w:rsid w:val="00717DAE"/>
    <w:rPr>
      <w:sz w:val="20"/>
      <w:szCs w:val="20"/>
    </w:rPr>
  </w:style>
  <w:style w:type="character" w:customStyle="1" w:styleId="BodyText2Char">
    <w:name w:val="Body Text 2 Char"/>
    <w:basedOn w:val="DefaultParagraphFont"/>
    <w:link w:val="BodyText2"/>
    <w:uiPriority w:val="99"/>
    <w:semiHidden/>
    <w:locked/>
    <w:rsid w:val="00F01F88"/>
    <w:rPr>
      <w:rFonts w:cs="Times New Roman"/>
      <w:sz w:val="24"/>
      <w:szCs w:val="24"/>
    </w:rPr>
  </w:style>
  <w:style w:type="paragraph" w:styleId="Header">
    <w:name w:val="header"/>
    <w:basedOn w:val="Normal"/>
    <w:link w:val="HeaderChar"/>
    <w:uiPriority w:val="99"/>
    <w:rsid w:val="00717DAE"/>
    <w:pPr>
      <w:tabs>
        <w:tab w:val="center" w:pos="4320"/>
        <w:tab w:val="right" w:pos="8640"/>
      </w:tabs>
    </w:pPr>
    <w:rPr>
      <w:rFonts w:ascii="CG Times" w:hAnsi="CG Times"/>
      <w:szCs w:val="20"/>
    </w:rPr>
  </w:style>
  <w:style w:type="character" w:customStyle="1" w:styleId="HeaderChar">
    <w:name w:val="Header Char"/>
    <w:basedOn w:val="DefaultParagraphFont"/>
    <w:link w:val="Header"/>
    <w:uiPriority w:val="99"/>
    <w:semiHidden/>
    <w:locked/>
    <w:rsid w:val="00F01F88"/>
    <w:rPr>
      <w:rFonts w:cs="Times New Roman"/>
      <w:sz w:val="24"/>
      <w:szCs w:val="24"/>
    </w:rPr>
  </w:style>
  <w:style w:type="paragraph" w:customStyle="1" w:styleId="xl24">
    <w:name w:val="xl24"/>
    <w:basedOn w:val="Normal"/>
    <w:uiPriority w:val="99"/>
    <w:rsid w:val="00717DAE"/>
    <w:pPr>
      <w:spacing w:before="100" w:after="100"/>
    </w:pPr>
    <w:rPr>
      <w:szCs w:val="20"/>
      <w:u w:val="single"/>
    </w:rPr>
  </w:style>
  <w:style w:type="paragraph" w:styleId="BodyText3">
    <w:name w:val="Body Text 3"/>
    <w:basedOn w:val="Normal"/>
    <w:link w:val="BodyText3Char"/>
    <w:uiPriority w:val="99"/>
    <w:rsid w:val="00717DAE"/>
    <w:rPr>
      <w:color w:val="000000"/>
      <w:szCs w:val="20"/>
    </w:rPr>
  </w:style>
  <w:style w:type="character" w:customStyle="1" w:styleId="BodyText3Char">
    <w:name w:val="Body Text 3 Char"/>
    <w:basedOn w:val="DefaultParagraphFont"/>
    <w:link w:val="BodyText3"/>
    <w:uiPriority w:val="99"/>
    <w:semiHidden/>
    <w:locked/>
    <w:rsid w:val="00F01F88"/>
    <w:rPr>
      <w:rFonts w:cs="Times New Roman"/>
      <w:sz w:val="16"/>
      <w:szCs w:val="16"/>
    </w:rPr>
  </w:style>
  <w:style w:type="paragraph" w:customStyle="1" w:styleId="xl22">
    <w:name w:val="xl22"/>
    <w:basedOn w:val="Normal"/>
    <w:uiPriority w:val="99"/>
    <w:rsid w:val="00717DAE"/>
    <w:pPr>
      <w:spacing w:before="100" w:after="100"/>
      <w:jc w:val="center"/>
    </w:pPr>
    <w:rPr>
      <w:szCs w:val="20"/>
      <w:u w:val="single"/>
    </w:rPr>
  </w:style>
  <w:style w:type="paragraph" w:styleId="TOC1">
    <w:name w:val="toc 1"/>
    <w:basedOn w:val="Normal"/>
    <w:next w:val="Normal"/>
    <w:autoRedefine/>
    <w:uiPriority w:val="99"/>
    <w:semiHidden/>
    <w:rsid w:val="00717DAE"/>
    <w:pPr>
      <w:jc w:val="right"/>
    </w:pPr>
    <w:rPr>
      <w:szCs w:val="20"/>
    </w:rPr>
  </w:style>
  <w:style w:type="paragraph" w:styleId="TOAHeading">
    <w:name w:val="toa heading"/>
    <w:basedOn w:val="Normal"/>
    <w:next w:val="Normal"/>
    <w:uiPriority w:val="99"/>
    <w:semiHidden/>
    <w:rsid w:val="00717DAE"/>
    <w:pPr>
      <w:widowControl w:val="0"/>
      <w:tabs>
        <w:tab w:val="right" w:pos="9360"/>
      </w:tabs>
      <w:suppressAutoHyphens/>
    </w:pPr>
    <w:rPr>
      <w:rFonts w:ascii="Courier New" w:hAnsi="Courier New"/>
      <w:sz w:val="20"/>
      <w:szCs w:val="20"/>
    </w:rPr>
  </w:style>
  <w:style w:type="character" w:styleId="PageNumber">
    <w:name w:val="page number"/>
    <w:basedOn w:val="DefaultParagraphFont"/>
    <w:uiPriority w:val="99"/>
    <w:rsid w:val="00717DAE"/>
    <w:rPr>
      <w:rFonts w:cs="Times New Roman"/>
    </w:rPr>
  </w:style>
  <w:style w:type="paragraph" w:styleId="BodyTextIndent">
    <w:name w:val="Body Text Indent"/>
    <w:basedOn w:val="Normal"/>
    <w:link w:val="BodyTextIndentChar"/>
    <w:uiPriority w:val="99"/>
    <w:rsid w:val="00717DAE"/>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uiPriority w:val="99"/>
    <w:locked/>
    <w:rsid w:val="00705837"/>
    <w:rPr>
      <w:rFonts w:cs="Times New Roman"/>
      <w:bCs/>
      <w:i/>
      <w:iCs/>
      <w:sz w:val="24"/>
      <w:szCs w:val="24"/>
    </w:rPr>
  </w:style>
  <w:style w:type="paragraph" w:styleId="BalloonText">
    <w:name w:val="Balloon Text"/>
    <w:basedOn w:val="Normal"/>
    <w:link w:val="BalloonTextChar"/>
    <w:uiPriority w:val="99"/>
    <w:semiHidden/>
    <w:rsid w:val="00717D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1F88"/>
    <w:rPr>
      <w:rFonts w:cs="Times New Roman"/>
      <w:sz w:val="2"/>
    </w:rPr>
  </w:style>
  <w:style w:type="paragraph" w:styleId="List2">
    <w:name w:val="List 2"/>
    <w:basedOn w:val="Normal"/>
    <w:uiPriority w:val="99"/>
    <w:rsid w:val="00E0065D"/>
    <w:pPr>
      <w:ind w:left="720" w:hanging="360"/>
    </w:pPr>
  </w:style>
  <w:style w:type="paragraph" w:styleId="List3">
    <w:name w:val="List 3"/>
    <w:basedOn w:val="Normal"/>
    <w:uiPriority w:val="99"/>
    <w:rsid w:val="00E0065D"/>
    <w:pPr>
      <w:ind w:left="1080" w:hanging="360"/>
    </w:pPr>
  </w:style>
  <w:style w:type="paragraph" w:styleId="ListBullet2">
    <w:name w:val="List Bullet 2"/>
    <w:basedOn w:val="Normal"/>
    <w:uiPriority w:val="99"/>
    <w:rsid w:val="00E0065D"/>
    <w:pPr>
      <w:numPr>
        <w:numId w:val="16"/>
      </w:numPr>
      <w:tabs>
        <w:tab w:val="num" w:pos="1080"/>
      </w:tabs>
    </w:pPr>
  </w:style>
  <w:style w:type="paragraph" w:styleId="BodyTextFirstIndent2">
    <w:name w:val="Body Text First Indent 2"/>
    <w:basedOn w:val="BodyTextIndent"/>
    <w:link w:val="BodyTextFirstIndent2Char"/>
    <w:uiPriority w:val="99"/>
    <w:rsid w:val="00E0065D"/>
    <w:pPr>
      <w:tabs>
        <w:tab w:val="clear" w:pos="7920"/>
        <w:tab w:val="clear" w:pos="8640"/>
      </w:tabs>
      <w:spacing w:after="120"/>
      <w:ind w:left="360" w:firstLine="210"/>
    </w:pPr>
    <w:rPr>
      <w:bCs w:val="0"/>
      <w:i w:val="0"/>
      <w:iCs w:val="0"/>
    </w:rPr>
  </w:style>
  <w:style w:type="character" w:customStyle="1" w:styleId="BodyTextFirstIndent2Char">
    <w:name w:val="Body Text First Indent 2 Char"/>
    <w:basedOn w:val="BodyTextIndentChar"/>
    <w:link w:val="BodyTextFirstIndent2"/>
    <w:uiPriority w:val="99"/>
    <w:semiHidden/>
    <w:locked/>
    <w:rsid w:val="00F01F88"/>
  </w:style>
  <w:style w:type="table" w:styleId="TableGrid">
    <w:name w:val="Table Grid"/>
    <w:basedOn w:val="TableNormal"/>
    <w:uiPriority w:val="99"/>
    <w:rsid w:val="00875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82951"/>
    <w:rPr>
      <w:rFonts w:cs="Times New Roman"/>
      <w:sz w:val="16"/>
      <w:szCs w:val="16"/>
    </w:rPr>
  </w:style>
  <w:style w:type="paragraph" w:styleId="CommentText">
    <w:name w:val="annotation text"/>
    <w:basedOn w:val="Normal"/>
    <w:link w:val="CommentTextChar"/>
    <w:uiPriority w:val="99"/>
    <w:semiHidden/>
    <w:rsid w:val="00282951"/>
    <w:rPr>
      <w:sz w:val="20"/>
      <w:szCs w:val="20"/>
    </w:rPr>
  </w:style>
  <w:style w:type="character" w:customStyle="1" w:styleId="CommentTextChar">
    <w:name w:val="Comment Text Char"/>
    <w:basedOn w:val="DefaultParagraphFont"/>
    <w:link w:val="CommentText"/>
    <w:uiPriority w:val="99"/>
    <w:semiHidden/>
    <w:locked/>
    <w:rsid w:val="00F01F88"/>
    <w:rPr>
      <w:rFonts w:cs="Times New Roman"/>
      <w:sz w:val="20"/>
      <w:szCs w:val="20"/>
    </w:rPr>
  </w:style>
  <w:style w:type="paragraph" w:styleId="CommentSubject">
    <w:name w:val="annotation subject"/>
    <w:basedOn w:val="CommentText"/>
    <w:next w:val="CommentText"/>
    <w:link w:val="CommentSubjectChar"/>
    <w:uiPriority w:val="99"/>
    <w:semiHidden/>
    <w:rsid w:val="00282951"/>
    <w:rPr>
      <w:b/>
      <w:bCs/>
    </w:rPr>
  </w:style>
  <w:style w:type="character" w:customStyle="1" w:styleId="CommentSubjectChar">
    <w:name w:val="Comment Subject Char"/>
    <w:basedOn w:val="CommentTextChar"/>
    <w:link w:val="CommentSubject"/>
    <w:uiPriority w:val="99"/>
    <w:semiHidden/>
    <w:locked/>
    <w:rsid w:val="00F01F88"/>
    <w:rPr>
      <w:b/>
      <w:bCs/>
    </w:rPr>
  </w:style>
  <w:style w:type="character" w:styleId="Hyperlink">
    <w:name w:val="Hyperlink"/>
    <w:basedOn w:val="DefaultParagraphFont"/>
    <w:uiPriority w:val="99"/>
    <w:rsid w:val="00A419B0"/>
    <w:rPr>
      <w:rFonts w:cs="Times New Roman"/>
      <w:color w:val="0000FF"/>
      <w:u w:val="single"/>
    </w:rPr>
  </w:style>
  <w:style w:type="paragraph" w:styleId="ListParagraph">
    <w:name w:val="List Paragraph"/>
    <w:basedOn w:val="Normal"/>
    <w:uiPriority w:val="99"/>
    <w:qFormat/>
    <w:rsid w:val="00014F8E"/>
    <w:pPr>
      <w:ind w:left="720"/>
    </w:pPr>
  </w:style>
  <w:style w:type="character" w:styleId="FollowedHyperlink">
    <w:name w:val="FollowedHyperlink"/>
    <w:basedOn w:val="DefaultParagraphFont"/>
    <w:uiPriority w:val="99"/>
    <w:rsid w:val="001363C1"/>
    <w:rPr>
      <w:rFonts w:cs="Times New Roman"/>
      <w:color w:val="800080"/>
      <w:u w:val="single"/>
    </w:rPr>
  </w:style>
  <w:style w:type="paragraph" w:customStyle="1" w:styleId="2Paragraph">
    <w:name w:val="2Paragraph"/>
    <w:uiPriority w:val="99"/>
    <w:rsid w:val="00235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paragraph" w:customStyle="1" w:styleId="1Paragraph">
    <w:name w:val="1Paragraph"/>
    <w:uiPriority w:val="99"/>
    <w:rsid w:val="00235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pPr>
    <w:rPr>
      <w:sz w:val="24"/>
      <w:szCs w:val="24"/>
    </w:rPr>
  </w:style>
  <w:style w:type="character" w:customStyle="1" w:styleId="CharChar">
    <w:name w:val="Char Char"/>
    <w:basedOn w:val="DefaultParagraphFont"/>
    <w:uiPriority w:val="99"/>
    <w:rsid w:val="00F57CF6"/>
    <w:rPr>
      <w:rFonts w:ascii="Courier New" w:hAnsi="Courier New" w:cs="Times New Roman"/>
    </w:rPr>
  </w:style>
  <w:style w:type="paragraph" w:customStyle="1" w:styleId="BodyTextI1">
    <w:name w:val="Body Text I1"/>
    <w:uiPriority w:val="99"/>
    <w:rsid w:val="00F57C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20"/>
    </w:pPr>
    <w:rPr>
      <w:sz w:val="24"/>
      <w:szCs w:val="24"/>
    </w:rPr>
  </w:style>
  <w:style w:type="character" w:customStyle="1" w:styleId="CharChar1">
    <w:name w:val="Char Char1"/>
    <w:basedOn w:val="DefaultParagraphFont"/>
    <w:uiPriority w:val="99"/>
    <w:rsid w:val="005E7988"/>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divs>
    <w:div w:id="1371145374">
      <w:marLeft w:val="0"/>
      <w:marRight w:val="0"/>
      <w:marTop w:val="0"/>
      <w:marBottom w:val="0"/>
      <w:divBdr>
        <w:top w:val="none" w:sz="0" w:space="0" w:color="auto"/>
        <w:left w:val="none" w:sz="0" w:space="0" w:color="auto"/>
        <w:bottom w:val="none" w:sz="0" w:space="0" w:color="auto"/>
        <w:right w:val="none" w:sz="0" w:space="0" w:color="auto"/>
      </w:divBdr>
    </w:div>
    <w:div w:id="1371145375">
      <w:marLeft w:val="0"/>
      <w:marRight w:val="0"/>
      <w:marTop w:val="0"/>
      <w:marBottom w:val="0"/>
      <w:divBdr>
        <w:top w:val="none" w:sz="0" w:space="0" w:color="auto"/>
        <w:left w:val="none" w:sz="0" w:space="0" w:color="auto"/>
        <w:bottom w:val="none" w:sz="0" w:space="0" w:color="auto"/>
        <w:right w:val="none" w:sz="0" w:space="0" w:color="auto"/>
      </w:divBdr>
    </w:div>
    <w:div w:id="1371145376">
      <w:marLeft w:val="0"/>
      <w:marRight w:val="0"/>
      <w:marTop w:val="0"/>
      <w:marBottom w:val="0"/>
      <w:divBdr>
        <w:top w:val="none" w:sz="0" w:space="0" w:color="auto"/>
        <w:left w:val="none" w:sz="0" w:space="0" w:color="auto"/>
        <w:bottom w:val="none" w:sz="0" w:space="0" w:color="auto"/>
        <w:right w:val="none" w:sz="0" w:space="0" w:color="auto"/>
      </w:divBdr>
    </w:div>
    <w:div w:id="1371145377">
      <w:marLeft w:val="0"/>
      <w:marRight w:val="0"/>
      <w:marTop w:val="0"/>
      <w:marBottom w:val="0"/>
      <w:divBdr>
        <w:top w:val="none" w:sz="0" w:space="0" w:color="auto"/>
        <w:left w:val="none" w:sz="0" w:space="0" w:color="auto"/>
        <w:bottom w:val="none" w:sz="0" w:space="0" w:color="auto"/>
        <w:right w:val="none" w:sz="0" w:space="0" w:color="auto"/>
      </w:divBdr>
    </w:div>
    <w:div w:id="1371145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doj.gov/olc/opinion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8</Pages>
  <Words>1801</Words>
  <Characters>10269</Characters>
  <Application>Microsoft Office Outlook</Application>
  <DocSecurity>0</DocSecurity>
  <Lines>0</Lines>
  <Paragraphs>0</Paragraphs>
  <ScaleCrop>false</ScaleCrop>
  <Company>Department of Justice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debjones</dc:creator>
  <cp:keywords/>
  <dc:description/>
  <cp:lastModifiedBy>USDOJ</cp:lastModifiedBy>
  <cp:revision>14</cp:revision>
  <cp:lastPrinted>2011-01-27T16:53:00Z</cp:lastPrinted>
  <dcterms:created xsi:type="dcterms:W3CDTF">2011-01-24T15:27:00Z</dcterms:created>
  <dcterms:modified xsi:type="dcterms:W3CDTF">2011-01-27T16:58:00Z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