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52F" w:rsidRPr="00A1052F" w:rsidRDefault="00A1052F" w:rsidP="00A1052F">
      <w:pPr>
        <w:contextualSpacing/>
        <w:jc w:val="center"/>
        <w:rPr>
          <w:rFonts w:asciiTheme="minorHAnsi" w:hAnsiTheme="minorHAnsi"/>
          <w:b/>
          <w:color w:val="632423" w:themeColor="accent2" w:themeShade="80"/>
          <w:sz w:val="44"/>
          <w:szCs w:val="44"/>
        </w:rPr>
      </w:pPr>
      <w:bookmarkStart w:id="0" w:name="_GoBack"/>
      <w:bookmarkEnd w:id="0"/>
      <w:r w:rsidRPr="00A1052F">
        <w:rPr>
          <w:rFonts w:asciiTheme="minorHAnsi" w:hAnsiTheme="minorHAnsi"/>
          <w:b/>
          <w:noProof/>
          <w:color w:val="632423" w:themeColor="accent2" w:themeShade="80"/>
          <w:sz w:val="44"/>
          <w:szCs w:val="44"/>
        </w:rPr>
        <w:drawing>
          <wp:anchor distT="0" distB="0" distL="114300" distR="114300" simplePos="0" relativeHeight="251665408" behindDoc="1" locked="0" layoutInCell="1" allowOverlap="1">
            <wp:simplePos x="0" y="0"/>
            <wp:positionH relativeFrom="column">
              <wp:posOffset>-942975</wp:posOffset>
            </wp:positionH>
            <wp:positionV relativeFrom="paragraph">
              <wp:posOffset>-942975</wp:posOffset>
            </wp:positionV>
            <wp:extent cx="7829550" cy="10477500"/>
            <wp:effectExtent l="0" t="19050" r="76200" b="57150"/>
            <wp:wrapNone/>
            <wp:docPr id="2" name="Picture 1" descr="De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clouds.jpg"/>
                    <pic:cNvPicPr/>
                  </pic:nvPicPr>
                  <pic:blipFill>
                    <a:blip r:embed="rId9" cstate="print">
                      <a:lum bright="30000"/>
                    </a:blip>
                    <a:stretch>
                      <a:fillRect/>
                    </a:stretch>
                  </pic:blipFill>
                  <pic:spPr>
                    <a:xfrm>
                      <a:off x="0" y="0"/>
                      <a:ext cx="7829550" cy="10477500"/>
                    </a:xfrm>
                    <a:prstGeom prst="rect">
                      <a:avLst/>
                    </a:prstGeom>
                    <a:effectLst>
                      <a:outerShdw blurRad="50800" dist="38100" dir="2700000" algn="tl" rotWithShape="0">
                        <a:prstClr val="black">
                          <a:alpha val="40000"/>
                        </a:prstClr>
                      </a:outerShdw>
                    </a:effectLst>
                  </pic:spPr>
                </pic:pic>
              </a:graphicData>
            </a:graphic>
          </wp:anchor>
        </w:drawing>
      </w:r>
      <w:r w:rsidRPr="00A1052F">
        <w:rPr>
          <w:rFonts w:asciiTheme="minorHAnsi" w:hAnsiTheme="minorHAnsi"/>
          <w:b/>
          <w:noProof/>
          <w:color w:val="632423" w:themeColor="accent2" w:themeShade="80"/>
          <w:sz w:val="44"/>
          <w:szCs w:val="44"/>
        </w:rPr>
        <w:t>Civil Division</w:t>
      </w:r>
    </w:p>
    <w:p w:rsidR="00A1052F" w:rsidRPr="00A1052F" w:rsidRDefault="00A1052F" w:rsidP="00A1052F">
      <w:pPr>
        <w:contextualSpacing/>
        <w:jc w:val="center"/>
        <w:rPr>
          <w:rFonts w:asciiTheme="minorHAnsi" w:hAnsiTheme="minorHAnsi"/>
          <w:b/>
          <w:color w:val="632423" w:themeColor="accent2" w:themeShade="80"/>
          <w:sz w:val="44"/>
          <w:szCs w:val="44"/>
        </w:rPr>
      </w:pPr>
      <w:r w:rsidRPr="00A1052F">
        <w:rPr>
          <w:rFonts w:asciiTheme="minorHAnsi" w:hAnsiTheme="minorHAnsi"/>
          <w:b/>
          <w:color w:val="632423" w:themeColor="accent2" w:themeShade="80"/>
          <w:sz w:val="44"/>
          <w:szCs w:val="44"/>
        </w:rPr>
        <w:t>United States Department of Justice</w:t>
      </w:r>
    </w:p>
    <w:p w:rsidR="00611542" w:rsidRPr="00BB322F" w:rsidRDefault="00611542" w:rsidP="00A1052F">
      <w:pPr>
        <w:contextualSpacing/>
        <w:jc w:val="center"/>
        <w:rPr>
          <w:rFonts w:asciiTheme="minorHAnsi" w:hAnsiTheme="minorHAnsi"/>
          <w:b/>
          <w:color w:val="632423" w:themeColor="accent2" w:themeShade="80"/>
          <w:sz w:val="12"/>
          <w:szCs w:val="12"/>
        </w:rPr>
      </w:pPr>
    </w:p>
    <w:p w:rsidR="00A1052F" w:rsidRPr="00A1052F" w:rsidRDefault="00A1052F" w:rsidP="00A1052F">
      <w:pPr>
        <w:contextualSpacing/>
        <w:jc w:val="center"/>
        <w:rPr>
          <w:rFonts w:asciiTheme="minorHAnsi" w:hAnsiTheme="minorHAnsi"/>
          <w:b/>
          <w:color w:val="632423" w:themeColor="accent2" w:themeShade="80"/>
          <w:sz w:val="44"/>
          <w:szCs w:val="44"/>
        </w:rPr>
      </w:pPr>
      <w:r w:rsidRPr="00A1052F">
        <w:rPr>
          <w:rFonts w:asciiTheme="minorHAnsi" w:hAnsiTheme="minorHAnsi"/>
          <w:b/>
          <w:color w:val="632423" w:themeColor="accent2" w:themeShade="80"/>
          <w:sz w:val="44"/>
          <w:szCs w:val="44"/>
        </w:rPr>
        <w:t>Radiation Exposure Compensation Act Trust Fund</w:t>
      </w:r>
    </w:p>
    <w:p w:rsidR="00A1052F" w:rsidRPr="00BB322F" w:rsidRDefault="00A1052F" w:rsidP="00A1052F">
      <w:pPr>
        <w:contextualSpacing/>
        <w:jc w:val="center"/>
        <w:rPr>
          <w:rFonts w:asciiTheme="minorHAnsi" w:hAnsiTheme="minorHAnsi"/>
          <w:b/>
          <w:color w:val="632423" w:themeColor="accent2" w:themeShade="80"/>
          <w:sz w:val="12"/>
          <w:szCs w:val="12"/>
        </w:rPr>
      </w:pPr>
    </w:p>
    <w:p w:rsidR="00A1052F" w:rsidRPr="00A1052F" w:rsidRDefault="00A1052F" w:rsidP="00A1052F">
      <w:pPr>
        <w:contextualSpacing/>
        <w:jc w:val="center"/>
        <w:rPr>
          <w:rFonts w:asciiTheme="minorHAnsi" w:hAnsiTheme="minorHAnsi"/>
          <w:b/>
          <w:color w:val="632423" w:themeColor="accent2" w:themeShade="80"/>
          <w:sz w:val="44"/>
          <w:szCs w:val="44"/>
        </w:rPr>
      </w:pPr>
      <w:r w:rsidRPr="00A1052F">
        <w:rPr>
          <w:rFonts w:asciiTheme="minorHAnsi" w:hAnsiTheme="minorHAnsi"/>
          <w:b/>
          <w:color w:val="632423" w:themeColor="accent2" w:themeShade="80"/>
          <w:sz w:val="44"/>
          <w:szCs w:val="44"/>
        </w:rPr>
        <w:t>FY 2012 Performance Budget</w:t>
      </w:r>
    </w:p>
    <w:p w:rsidR="00A1052F" w:rsidRPr="00A1052F" w:rsidRDefault="004966A7" w:rsidP="00611542">
      <w:pPr>
        <w:contextualSpacing/>
        <w:jc w:val="center"/>
        <w:rPr>
          <w:rFonts w:asciiTheme="minorHAnsi" w:hAnsiTheme="minorHAnsi"/>
          <w:b/>
          <w:color w:val="632423" w:themeColor="accent2" w:themeShade="80"/>
          <w:sz w:val="44"/>
          <w:szCs w:val="44"/>
        </w:rPr>
      </w:pPr>
      <w:r>
        <w:rPr>
          <w:rFonts w:asciiTheme="minorHAnsi" w:hAnsiTheme="minorHAnsi"/>
          <w:b/>
          <w:color w:val="632423" w:themeColor="accent2" w:themeShade="80"/>
          <w:sz w:val="44"/>
          <w:szCs w:val="44"/>
        </w:rPr>
        <w:t>Congressional</w:t>
      </w:r>
      <w:r w:rsidR="00BB322F">
        <w:rPr>
          <w:rFonts w:asciiTheme="minorHAnsi" w:hAnsiTheme="minorHAnsi"/>
          <w:b/>
          <w:color w:val="632423" w:themeColor="accent2" w:themeShade="80"/>
          <w:sz w:val="44"/>
          <w:szCs w:val="44"/>
        </w:rPr>
        <w:t xml:space="preserve"> Budget</w:t>
      </w:r>
      <w:r w:rsidR="00A1052F" w:rsidRPr="00A1052F">
        <w:rPr>
          <w:rFonts w:asciiTheme="minorHAnsi" w:hAnsiTheme="minorHAnsi"/>
          <w:b/>
          <w:color w:val="632423" w:themeColor="accent2" w:themeShade="80"/>
          <w:sz w:val="44"/>
          <w:szCs w:val="44"/>
        </w:rPr>
        <w:t xml:space="preserve"> Submission</w:t>
      </w:r>
    </w:p>
    <w:p w:rsidR="00A1052F" w:rsidRPr="00A1052F" w:rsidRDefault="00A1052F" w:rsidP="00A1052F">
      <w:pPr>
        <w:jc w:val="center"/>
        <w:rPr>
          <w:rFonts w:asciiTheme="minorHAnsi" w:hAnsiTheme="minorHAnsi"/>
          <w:b/>
          <w:color w:val="632423" w:themeColor="accent2" w:themeShade="80"/>
        </w:rPr>
      </w:pPr>
    </w:p>
    <w:p w:rsidR="00A1052F" w:rsidRPr="00A1052F" w:rsidRDefault="00A1052F" w:rsidP="00A1052F">
      <w:pPr>
        <w:jc w:val="center"/>
        <w:rPr>
          <w:rFonts w:asciiTheme="minorHAnsi" w:hAnsiTheme="minorHAnsi"/>
          <w:b/>
          <w:color w:val="632423" w:themeColor="accent2" w:themeShade="80"/>
          <w:sz w:val="32"/>
          <w:szCs w:val="32"/>
        </w:rPr>
      </w:pPr>
    </w:p>
    <w:p w:rsidR="00A1052F" w:rsidRPr="00BD5671" w:rsidRDefault="00A1052F" w:rsidP="00A1052F"/>
    <w:p w:rsidR="00616931" w:rsidRPr="00FC4B3E" w:rsidRDefault="00616931" w:rsidP="00616931">
      <w:pPr>
        <w:jc w:val="center"/>
        <w:rPr>
          <w:rFonts w:asciiTheme="minorHAnsi" w:hAnsiTheme="minorHAnsi"/>
          <w:b/>
          <w:bCs/>
          <w:color w:val="632423" w:themeColor="accent2" w:themeShade="80"/>
          <w:sz w:val="60"/>
          <w:szCs w:val="60"/>
        </w:rPr>
      </w:pPr>
      <w:r w:rsidRPr="00FC4B3E">
        <w:rPr>
          <w:rFonts w:asciiTheme="minorHAnsi" w:hAnsiTheme="minorHAnsi"/>
          <w:b/>
          <w:color w:val="632423" w:themeColor="accent2" w:themeShade="80"/>
          <w:sz w:val="60"/>
          <w:szCs w:val="60"/>
          <w:lang w:val="en-CA"/>
        </w:rPr>
        <w:br w:type="page"/>
      </w:r>
      <w:r w:rsidR="00D31CBC" w:rsidRPr="00FC4B3E">
        <w:rPr>
          <w:rFonts w:asciiTheme="minorHAnsi" w:hAnsiTheme="minorHAnsi"/>
          <w:b/>
          <w:color w:val="632423" w:themeColor="accent2" w:themeShade="80"/>
          <w:sz w:val="60"/>
          <w:szCs w:val="60"/>
          <w:lang w:val="en-CA"/>
        </w:rPr>
        <w:fldChar w:fldCharType="begin"/>
      </w:r>
      <w:r w:rsidRPr="00FC4B3E">
        <w:rPr>
          <w:rFonts w:asciiTheme="minorHAnsi" w:hAnsiTheme="minorHAnsi"/>
          <w:b/>
          <w:color w:val="632423" w:themeColor="accent2" w:themeShade="80"/>
          <w:sz w:val="60"/>
          <w:szCs w:val="60"/>
          <w:lang w:val="en-CA"/>
        </w:rPr>
        <w:instrText xml:space="preserve"> SEQ CHAPTER \h \r 1</w:instrText>
      </w:r>
      <w:r w:rsidR="00D31CBC" w:rsidRPr="00FC4B3E">
        <w:rPr>
          <w:rFonts w:asciiTheme="minorHAnsi" w:hAnsiTheme="minorHAnsi"/>
          <w:b/>
          <w:color w:val="632423" w:themeColor="accent2" w:themeShade="80"/>
          <w:sz w:val="60"/>
          <w:szCs w:val="60"/>
          <w:lang w:val="en-CA"/>
        </w:rPr>
        <w:fldChar w:fldCharType="end"/>
      </w:r>
    </w:p>
    <w:p w:rsidR="00616931" w:rsidRPr="00416691" w:rsidRDefault="00616931" w:rsidP="00616931">
      <w:pPr>
        <w:pStyle w:val="Heading1"/>
        <w:tabs>
          <w:tab w:val="left" w:leader="dot" w:pos="7920"/>
          <w:tab w:val="right" w:pos="8640"/>
        </w:tabs>
        <w:rPr>
          <w:rFonts w:asciiTheme="minorHAnsi" w:hAnsiTheme="minorHAnsi"/>
          <w:sz w:val="22"/>
          <w:szCs w:val="22"/>
        </w:rPr>
      </w:pPr>
      <w:r w:rsidRPr="00416691">
        <w:rPr>
          <w:rFonts w:asciiTheme="minorHAnsi" w:hAnsiTheme="minorHAnsi"/>
          <w:sz w:val="22"/>
          <w:szCs w:val="22"/>
        </w:rPr>
        <w:lastRenderedPageBreak/>
        <w:t>Table of Contents</w:t>
      </w:r>
    </w:p>
    <w:p w:rsidR="00616931" w:rsidRPr="00416691" w:rsidRDefault="00616931" w:rsidP="00616931">
      <w:pPr>
        <w:pStyle w:val="xl19"/>
        <w:tabs>
          <w:tab w:val="left" w:leader="dot" w:pos="7920"/>
          <w:tab w:val="right" w:pos="8640"/>
        </w:tabs>
        <w:spacing w:before="0" w:after="0"/>
        <w:rPr>
          <w:rFonts w:asciiTheme="minorHAnsi" w:hAnsiTheme="minorHAnsi"/>
          <w:b/>
          <w:bCs/>
          <w:sz w:val="22"/>
          <w:szCs w:val="22"/>
        </w:rPr>
      </w:pPr>
    </w:p>
    <w:p w:rsidR="00616931" w:rsidRPr="00416691" w:rsidRDefault="00616931" w:rsidP="00616931">
      <w:pPr>
        <w:pStyle w:val="xl19"/>
        <w:tabs>
          <w:tab w:val="left" w:leader="dot" w:pos="7920"/>
          <w:tab w:val="right" w:pos="8640"/>
        </w:tabs>
        <w:spacing w:before="0" w:after="0"/>
        <w:jc w:val="right"/>
        <w:rPr>
          <w:rFonts w:asciiTheme="minorHAnsi" w:hAnsiTheme="minorHAnsi"/>
          <w:bCs/>
          <w:sz w:val="22"/>
          <w:szCs w:val="22"/>
        </w:rPr>
      </w:pPr>
      <w:r w:rsidRPr="00416691">
        <w:rPr>
          <w:rFonts w:asciiTheme="minorHAnsi" w:hAnsiTheme="minorHAnsi"/>
          <w:bCs/>
          <w:sz w:val="22"/>
          <w:szCs w:val="22"/>
        </w:rPr>
        <w:t>Page No.</w:t>
      </w:r>
    </w:p>
    <w:p w:rsidR="00616931" w:rsidRPr="00416691" w:rsidRDefault="00616931" w:rsidP="00616931">
      <w:pPr>
        <w:pStyle w:val="xl19"/>
        <w:tabs>
          <w:tab w:val="left" w:leader="dot" w:pos="7920"/>
          <w:tab w:val="right" w:pos="8640"/>
        </w:tabs>
        <w:spacing w:before="0" w:after="0"/>
        <w:rPr>
          <w:rFonts w:asciiTheme="minorHAnsi" w:hAnsiTheme="minorHAnsi"/>
          <w:b/>
          <w:bCs/>
          <w:sz w:val="22"/>
          <w:szCs w:val="22"/>
        </w:rPr>
      </w:pPr>
    </w:p>
    <w:p w:rsidR="00616931" w:rsidRPr="00416691" w:rsidRDefault="00616931" w:rsidP="00616931">
      <w:pPr>
        <w:pStyle w:val="xl19"/>
        <w:tabs>
          <w:tab w:val="left" w:leader="dot" w:pos="8820"/>
          <w:tab w:val="right" w:pos="9720"/>
        </w:tabs>
        <w:spacing w:before="0" w:after="0"/>
        <w:rPr>
          <w:rFonts w:asciiTheme="minorHAnsi" w:hAnsiTheme="minorHAnsi"/>
          <w:b/>
          <w:bCs/>
          <w:sz w:val="22"/>
          <w:szCs w:val="22"/>
        </w:rPr>
      </w:pPr>
      <w:r w:rsidRPr="00416691">
        <w:rPr>
          <w:rFonts w:asciiTheme="minorHAnsi" w:hAnsiTheme="minorHAnsi"/>
          <w:b/>
          <w:bCs/>
          <w:sz w:val="22"/>
          <w:szCs w:val="22"/>
        </w:rPr>
        <w:t>I.  Overview</w:t>
      </w:r>
      <w:r w:rsidRPr="000A65FF">
        <w:rPr>
          <w:rFonts w:asciiTheme="minorHAnsi" w:hAnsiTheme="minorHAnsi"/>
          <w:sz w:val="22"/>
          <w:szCs w:val="22"/>
        </w:rPr>
        <w:tab/>
        <w:t>1</w:t>
      </w:r>
    </w:p>
    <w:p w:rsidR="00616931" w:rsidRPr="00416691" w:rsidRDefault="00616931" w:rsidP="00616931">
      <w:pPr>
        <w:pStyle w:val="xl27"/>
        <w:tabs>
          <w:tab w:val="left" w:leader="dot" w:pos="7920"/>
          <w:tab w:val="right" w:pos="8640"/>
        </w:tabs>
        <w:spacing w:before="0" w:after="0"/>
        <w:rPr>
          <w:rFonts w:asciiTheme="minorHAnsi" w:hAnsiTheme="minorHAnsi" w:cs="Arial"/>
          <w:sz w:val="22"/>
          <w:szCs w:val="22"/>
        </w:rPr>
      </w:pPr>
    </w:p>
    <w:p w:rsidR="00616931" w:rsidRPr="00416691" w:rsidRDefault="00616931" w:rsidP="00616931">
      <w:pPr>
        <w:pStyle w:val="xl27"/>
        <w:tabs>
          <w:tab w:val="left" w:leader="dot" w:pos="7920"/>
          <w:tab w:val="right" w:pos="8640"/>
        </w:tabs>
        <w:spacing w:before="0" w:after="0"/>
        <w:rPr>
          <w:rFonts w:asciiTheme="minorHAnsi" w:hAnsiTheme="minorHAnsi" w:cs="Arial"/>
          <w:sz w:val="22"/>
          <w:szCs w:val="22"/>
        </w:rPr>
      </w:pPr>
      <w:r w:rsidRPr="00416691">
        <w:rPr>
          <w:rFonts w:asciiTheme="minorHAnsi" w:hAnsiTheme="minorHAnsi" w:cs="Arial"/>
          <w:sz w:val="22"/>
          <w:szCs w:val="22"/>
        </w:rPr>
        <w:t>I</w:t>
      </w:r>
      <w:r w:rsidR="000A65FF">
        <w:rPr>
          <w:rFonts w:asciiTheme="minorHAnsi" w:hAnsiTheme="minorHAnsi" w:cs="Arial"/>
          <w:sz w:val="22"/>
          <w:szCs w:val="22"/>
        </w:rPr>
        <w:t>I</w:t>
      </w:r>
      <w:proofErr w:type="gramStart"/>
      <w:r w:rsidRPr="00416691">
        <w:rPr>
          <w:rFonts w:asciiTheme="minorHAnsi" w:hAnsiTheme="minorHAnsi" w:cs="Arial"/>
          <w:sz w:val="22"/>
          <w:szCs w:val="22"/>
        </w:rPr>
        <w:t>.  Decision</w:t>
      </w:r>
      <w:proofErr w:type="gramEnd"/>
      <w:r w:rsidRPr="00416691">
        <w:rPr>
          <w:rFonts w:asciiTheme="minorHAnsi" w:hAnsiTheme="minorHAnsi" w:cs="Arial"/>
          <w:sz w:val="22"/>
          <w:szCs w:val="22"/>
        </w:rPr>
        <w:t xml:space="preserve"> Unit Justification</w:t>
      </w:r>
    </w:p>
    <w:p w:rsidR="00616931" w:rsidRPr="00416691" w:rsidRDefault="00616931" w:rsidP="00616931">
      <w:pPr>
        <w:tabs>
          <w:tab w:val="left" w:leader="dot" w:pos="7920"/>
          <w:tab w:val="right" w:pos="8640"/>
        </w:tabs>
        <w:rPr>
          <w:rFonts w:asciiTheme="minorHAnsi" w:hAnsiTheme="minorHAnsi"/>
          <w:bCs/>
          <w:sz w:val="22"/>
          <w:szCs w:val="22"/>
        </w:rPr>
      </w:pPr>
      <w:r w:rsidRPr="00416691">
        <w:rPr>
          <w:rFonts w:asciiTheme="minorHAnsi" w:hAnsiTheme="minorHAnsi"/>
          <w:bCs/>
          <w:sz w:val="22"/>
          <w:szCs w:val="22"/>
        </w:rPr>
        <w:t xml:space="preserve">     </w:t>
      </w:r>
    </w:p>
    <w:p w:rsidR="00616931" w:rsidRPr="00416691" w:rsidRDefault="00616931" w:rsidP="00616931">
      <w:pPr>
        <w:tabs>
          <w:tab w:val="left" w:leader="dot" w:pos="8820"/>
        </w:tabs>
        <w:rPr>
          <w:rFonts w:asciiTheme="minorHAnsi" w:hAnsiTheme="minorHAnsi"/>
          <w:bCs/>
          <w:sz w:val="22"/>
          <w:szCs w:val="22"/>
        </w:rPr>
      </w:pPr>
      <w:r w:rsidRPr="00416691">
        <w:rPr>
          <w:rFonts w:asciiTheme="minorHAnsi" w:hAnsiTheme="minorHAnsi"/>
          <w:bCs/>
          <w:sz w:val="22"/>
          <w:szCs w:val="22"/>
        </w:rPr>
        <w:t xml:space="preserve">           1.  Program Description </w:t>
      </w:r>
      <w:r w:rsidRPr="00416691">
        <w:rPr>
          <w:rFonts w:asciiTheme="minorHAnsi" w:hAnsiTheme="minorHAnsi"/>
          <w:bCs/>
          <w:sz w:val="22"/>
          <w:szCs w:val="22"/>
        </w:rPr>
        <w:tab/>
        <w:t>1</w:t>
      </w:r>
    </w:p>
    <w:p w:rsidR="00616931" w:rsidRPr="00416691" w:rsidRDefault="00616931" w:rsidP="00616931">
      <w:pPr>
        <w:tabs>
          <w:tab w:val="left" w:leader="dot" w:pos="8835"/>
        </w:tabs>
        <w:rPr>
          <w:rFonts w:asciiTheme="minorHAnsi" w:hAnsiTheme="minorHAnsi"/>
          <w:bCs/>
          <w:sz w:val="22"/>
          <w:szCs w:val="22"/>
        </w:rPr>
      </w:pPr>
      <w:r w:rsidRPr="00416691">
        <w:rPr>
          <w:rFonts w:asciiTheme="minorHAnsi" w:hAnsiTheme="minorHAnsi"/>
          <w:bCs/>
          <w:sz w:val="22"/>
          <w:szCs w:val="22"/>
        </w:rPr>
        <w:t xml:space="preserve">           2.  Performance Tables </w:t>
      </w:r>
      <w:r w:rsidRPr="00416691">
        <w:rPr>
          <w:rFonts w:asciiTheme="minorHAnsi" w:hAnsiTheme="minorHAnsi"/>
          <w:bCs/>
          <w:sz w:val="22"/>
          <w:szCs w:val="22"/>
        </w:rPr>
        <w:tab/>
        <w:t>N/A</w:t>
      </w:r>
    </w:p>
    <w:p w:rsidR="00616931" w:rsidRPr="00416691" w:rsidRDefault="00616931" w:rsidP="00616931">
      <w:pPr>
        <w:tabs>
          <w:tab w:val="left" w:leader="dot" w:pos="8835"/>
        </w:tabs>
        <w:rPr>
          <w:rFonts w:asciiTheme="minorHAnsi" w:hAnsiTheme="minorHAnsi"/>
          <w:sz w:val="22"/>
          <w:szCs w:val="22"/>
        </w:rPr>
      </w:pPr>
      <w:r w:rsidRPr="00416691">
        <w:rPr>
          <w:rFonts w:asciiTheme="minorHAnsi" w:hAnsiTheme="minorHAnsi"/>
          <w:bCs/>
          <w:sz w:val="22"/>
          <w:szCs w:val="22"/>
        </w:rPr>
        <w:t xml:space="preserve">           3.  </w:t>
      </w:r>
      <w:r w:rsidRPr="00416691">
        <w:rPr>
          <w:rFonts w:asciiTheme="minorHAnsi" w:hAnsiTheme="minorHAnsi"/>
          <w:sz w:val="22"/>
          <w:szCs w:val="22"/>
        </w:rPr>
        <w:t>Performance, Resources, and Strategies</w:t>
      </w:r>
      <w:r w:rsidRPr="00416691">
        <w:rPr>
          <w:rFonts w:asciiTheme="minorHAnsi" w:hAnsiTheme="minorHAnsi"/>
          <w:sz w:val="22"/>
          <w:szCs w:val="22"/>
        </w:rPr>
        <w:tab/>
      </w:r>
      <w:r w:rsidR="00F40F2A">
        <w:rPr>
          <w:rFonts w:asciiTheme="minorHAnsi" w:hAnsiTheme="minorHAnsi"/>
          <w:sz w:val="22"/>
          <w:szCs w:val="22"/>
        </w:rPr>
        <w:t>5</w:t>
      </w:r>
    </w:p>
    <w:p w:rsidR="00616931" w:rsidRPr="00416691" w:rsidRDefault="00616931" w:rsidP="00616931">
      <w:pPr>
        <w:tabs>
          <w:tab w:val="left" w:leader="dot" w:pos="8835"/>
        </w:tabs>
        <w:rPr>
          <w:rFonts w:asciiTheme="minorHAnsi" w:hAnsiTheme="minorHAnsi"/>
          <w:sz w:val="22"/>
          <w:szCs w:val="22"/>
        </w:rPr>
      </w:pPr>
      <w:r w:rsidRPr="00416691">
        <w:rPr>
          <w:rFonts w:asciiTheme="minorHAnsi" w:hAnsiTheme="minorHAnsi"/>
          <w:sz w:val="22"/>
          <w:szCs w:val="22"/>
        </w:rPr>
        <w:t xml:space="preserve">                a. Performance Plan and Report for Outcomes</w:t>
      </w:r>
    </w:p>
    <w:p w:rsidR="00616931" w:rsidRPr="00416691" w:rsidRDefault="00616931" w:rsidP="00616931">
      <w:pPr>
        <w:tabs>
          <w:tab w:val="left" w:leader="dot" w:pos="8835"/>
        </w:tabs>
        <w:rPr>
          <w:rFonts w:asciiTheme="minorHAnsi" w:hAnsiTheme="minorHAnsi"/>
          <w:sz w:val="22"/>
          <w:szCs w:val="22"/>
        </w:rPr>
      </w:pPr>
      <w:r w:rsidRPr="00416691">
        <w:rPr>
          <w:rFonts w:asciiTheme="minorHAnsi" w:hAnsiTheme="minorHAnsi"/>
          <w:sz w:val="22"/>
          <w:szCs w:val="22"/>
        </w:rPr>
        <w:t xml:space="preserve">                b. Strategies to Accomplish Outcomes</w:t>
      </w:r>
    </w:p>
    <w:p w:rsidR="00616931" w:rsidRPr="00416691" w:rsidRDefault="00616931" w:rsidP="00616931">
      <w:pPr>
        <w:tabs>
          <w:tab w:val="left" w:leader="dot" w:pos="7920"/>
          <w:tab w:val="right" w:pos="8640"/>
        </w:tabs>
        <w:rPr>
          <w:rFonts w:asciiTheme="minorHAnsi" w:hAnsiTheme="minorHAnsi"/>
          <w:sz w:val="22"/>
          <w:szCs w:val="22"/>
        </w:rPr>
      </w:pPr>
    </w:p>
    <w:p w:rsidR="00616931" w:rsidRPr="00416691" w:rsidRDefault="000A65FF" w:rsidP="00616931">
      <w:pPr>
        <w:pStyle w:val="xl27"/>
        <w:tabs>
          <w:tab w:val="left" w:leader="dot" w:pos="7920"/>
          <w:tab w:val="right" w:pos="8640"/>
        </w:tabs>
        <w:spacing w:before="0" w:after="0"/>
        <w:rPr>
          <w:rFonts w:asciiTheme="minorHAnsi" w:hAnsiTheme="minorHAnsi"/>
          <w:bCs/>
          <w:sz w:val="22"/>
          <w:szCs w:val="22"/>
        </w:rPr>
      </w:pPr>
      <w:r>
        <w:rPr>
          <w:rFonts w:asciiTheme="minorHAnsi" w:hAnsiTheme="minorHAnsi"/>
          <w:bCs/>
          <w:sz w:val="22"/>
          <w:szCs w:val="22"/>
        </w:rPr>
        <w:t>III</w:t>
      </w:r>
      <w:proofErr w:type="gramStart"/>
      <w:r w:rsidR="00616931" w:rsidRPr="00416691">
        <w:rPr>
          <w:rFonts w:asciiTheme="minorHAnsi" w:hAnsiTheme="minorHAnsi"/>
          <w:bCs/>
          <w:sz w:val="22"/>
          <w:szCs w:val="22"/>
        </w:rPr>
        <w:t>.  Exhibits</w:t>
      </w:r>
      <w:proofErr w:type="gramEnd"/>
    </w:p>
    <w:p w:rsidR="00616931" w:rsidRPr="00416691" w:rsidRDefault="00616931" w:rsidP="00616931">
      <w:pPr>
        <w:tabs>
          <w:tab w:val="left" w:leader="dot" w:pos="7920"/>
          <w:tab w:val="right" w:pos="8640"/>
        </w:tabs>
        <w:outlineLvl w:val="0"/>
        <w:rPr>
          <w:rFonts w:asciiTheme="minorHAnsi" w:hAnsiTheme="minorHAnsi"/>
          <w:b/>
          <w:bCs/>
          <w:sz w:val="22"/>
          <w:szCs w:val="22"/>
        </w:rPr>
      </w:pPr>
    </w:p>
    <w:p w:rsidR="00616931" w:rsidRPr="00416691" w:rsidRDefault="00616931" w:rsidP="00616931">
      <w:pPr>
        <w:numPr>
          <w:ilvl w:val="0"/>
          <w:numId w:val="3"/>
        </w:numPr>
        <w:tabs>
          <w:tab w:val="clear" w:pos="720"/>
          <w:tab w:val="num" w:pos="900"/>
          <w:tab w:val="left" w:leader="dot" w:pos="8820"/>
          <w:tab w:val="right" w:pos="9720"/>
        </w:tabs>
        <w:outlineLvl w:val="0"/>
        <w:rPr>
          <w:rFonts w:asciiTheme="minorHAnsi" w:hAnsiTheme="minorHAnsi"/>
          <w:sz w:val="22"/>
          <w:szCs w:val="22"/>
        </w:rPr>
      </w:pPr>
      <w:r w:rsidRPr="00416691">
        <w:rPr>
          <w:rFonts w:asciiTheme="minorHAnsi" w:hAnsiTheme="minorHAnsi"/>
          <w:sz w:val="22"/>
          <w:szCs w:val="22"/>
        </w:rPr>
        <w:t>Organizational Char</w:t>
      </w:r>
      <w:r w:rsidR="000A65FF">
        <w:rPr>
          <w:rFonts w:asciiTheme="minorHAnsi" w:hAnsiTheme="minorHAnsi"/>
          <w:sz w:val="22"/>
          <w:szCs w:val="22"/>
        </w:rPr>
        <w:t>t</w:t>
      </w:r>
      <w:r w:rsidR="000A65FF" w:rsidRPr="000A65FF">
        <w:rPr>
          <w:rFonts w:asciiTheme="minorHAnsi" w:hAnsiTheme="minorHAnsi"/>
          <w:sz w:val="22"/>
          <w:szCs w:val="22"/>
          <w:vertAlign w:val="superscript"/>
        </w:rPr>
        <w:t>#</w:t>
      </w:r>
    </w:p>
    <w:p w:rsidR="00616931" w:rsidRPr="00416691" w:rsidRDefault="00616931" w:rsidP="00616931">
      <w:pPr>
        <w:pStyle w:val="xl19"/>
        <w:numPr>
          <w:ilvl w:val="0"/>
          <w:numId w:val="3"/>
        </w:numPr>
        <w:tabs>
          <w:tab w:val="clear" w:pos="720"/>
          <w:tab w:val="num" w:pos="900"/>
          <w:tab w:val="left" w:leader="dot" w:pos="8820"/>
          <w:tab w:val="right" w:pos="9720"/>
        </w:tabs>
        <w:spacing w:before="0" w:after="0"/>
        <w:rPr>
          <w:rFonts w:asciiTheme="minorHAnsi" w:eastAsia="Times New Roman" w:hAnsiTheme="minorHAnsi"/>
          <w:bCs/>
          <w:sz w:val="22"/>
          <w:szCs w:val="22"/>
        </w:rPr>
      </w:pPr>
      <w:r w:rsidRPr="00416691">
        <w:rPr>
          <w:rFonts w:asciiTheme="minorHAnsi" w:eastAsia="Times New Roman" w:hAnsiTheme="minorHAnsi"/>
          <w:bCs/>
          <w:sz w:val="22"/>
          <w:szCs w:val="22"/>
        </w:rPr>
        <w:t>Summary of Requirements</w:t>
      </w:r>
    </w:p>
    <w:p w:rsidR="00616931" w:rsidRPr="00416691" w:rsidRDefault="00616931" w:rsidP="00616931">
      <w:pPr>
        <w:numPr>
          <w:ilvl w:val="0"/>
          <w:numId w:val="3"/>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Program Increases by Decision Unit</w:t>
      </w:r>
      <w:r w:rsidR="002C1220" w:rsidRPr="000A65FF">
        <w:rPr>
          <w:rFonts w:asciiTheme="minorHAnsi" w:hAnsiTheme="minorHAnsi"/>
          <w:sz w:val="22"/>
          <w:szCs w:val="22"/>
          <w:vertAlign w:val="superscript"/>
        </w:rPr>
        <w:t>#</w:t>
      </w:r>
    </w:p>
    <w:p w:rsidR="00616931" w:rsidRPr="00416691" w:rsidRDefault="00616931" w:rsidP="00616931">
      <w:pPr>
        <w:numPr>
          <w:ilvl w:val="0"/>
          <w:numId w:val="3"/>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Resources by DOJ Strategic Goal/Objectiv</w:t>
      </w:r>
      <w:r w:rsidR="00C45EBC">
        <w:rPr>
          <w:rFonts w:asciiTheme="minorHAnsi" w:hAnsiTheme="minorHAnsi"/>
          <w:bCs/>
          <w:sz w:val="22"/>
          <w:szCs w:val="22"/>
        </w:rPr>
        <w:t>e</w:t>
      </w:r>
    </w:p>
    <w:p w:rsidR="00616931" w:rsidRPr="00416691" w:rsidRDefault="00616931" w:rsidP="00616931">
      <w:pPr>
        <w:numPr>
          <w:ilvl w:val="0"/>
          <w:numId w:val="3"/>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Justification for Base Adjustments</w:t>
      </w:r>
    </w:p>
    <w:p w:rsidR="00616931" w:rsidRPr="00416691" w:rsidRDefault="00616931" w:rsidP="00616931">
      <w:pPr>
        <w:numPr>
          <w:ilvl w:val="0"/>
          <w:numId w:val="3"/>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Crosswalk of 20</w:t>
      </w:r>
      <w:r w:rsidR="003810DF">
        <w:rPr>
          <w:rFonts w:asciiTheme="minorHAnsi" w:hAnsiTheme="minorHAnsi"/>
          <w:bCs/>
          <w:sz w:val="22"/>
          <w:szCs w:val="22"/>
        </w:rPr>
        <w:t>10</w:t>
      </w:r>
      <w:r w:rsidRPr="00416691">
        <w:rPr>
          <w:rFonts w:asciiTheme="minorHAnsi" w:hAnsiTheme="minorHAnsi"/>
          <w:bCs/>
          <w:sz w:val="22"/>
          <w:szCs w:val="22"/>
        </w:rPr>
        <w:t xml:space="preserve"> Availability</w:t>
      </w:r>
    </w:p>
    <w:p w:rsidR="00616931" w:rsidRPr="00416691" w:rsidRDefault="00616931" w:rsidP="00616931">
      <w:pPr>
        <w:numPr>
          <w:ilvl w:val="0"/>
          <w:numId w:val="3"/>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Crosswalk of 201</w:t>
      </w:r>
      <w:r w:rsidR="003810DF">
        <w:rPr>
          <w:rFonts w:asciiTheme="minorHAnsi" w:hAnsiTheme="minorHAnsi"/>
          <w:bCs/>
          <w:sz w:val="22"/>
          <w:szCs w:val="22"/>
        </w:rPr>
        <w:t>1</w:t>
      </w:r>
      <w:r w:rsidRPr="00416691">
        <w:rPr>
          <w:rFonts w:asciiTheme="minorHAnsi" w:hAnsiTheme="minorHAnsi"/>
          <w:bCs/>
          <w:sz w:val="22"/>
          <w:szCs w:val="22"/>
        </w:rPr>
        <w:t xml:space="preserve"> Availability</w:t>
      </w:r>
      <w:r w:rsidR="000A65FF">
        <w:rPr>
          <w:rFonts w:asciiTheme="minorHAnsi" w:hAnsiTheme="minorHAnsi"/>
          <w:bCs/>
          <w:sz w:val="22"/>
          <w:szCs w:val="22"/>
        </w:rPr>
        <w:t xml:space="preserve"> </w:t>
      </w:r>
    </w:p>
    <w:p w:rsidR="00616931" w:rsidRPr="00416691" w:rsidRDefault="00616931" w:rsidP="00616931">
      <w:pPr>
        <w:numPr>
          <w:ilvl w:val="0"/>
          <w:numId w:val="2"/>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Summary of Reimbursable Resources</w:t>
      </w:r>
      <w:r w:rsidR="000A65FF" w:rsidRPr="000A65FF">
        <w:rPr>
          <w:rFonts w:asciiTheme="minorHAnsi" w:hAnsiTheme="minorHAnsi"/>
          <w:sz w:val="22"/>
          <w:szCs w:val="22"/>
          <w:vertAlign w:val="superscript"/>
        </w:rPr>
        <w:t>#</w:t>
      </w:r>
    </w:p>
    <w:p w:rsidR="00616931" w:rsidRPr="00416691" w:rsidRDefault="00616931" w:rsidP="00616931">
      <w:pPr>
        <w:numPr>
          <w:ilvl w:val="0"/>
          <w:numId w:val="2"/>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Detail of Permanent Positions by Category</w:t>
      </w:r>
      <w:r w:rsidR="000A65FF" w:rsidRPr="000A65FF">
        <w:rPr>
          <w:rFonts w:asciiTheme="minorHAnsi" w:hAnsiTheme="minorHAnsi"/>
          <w:sz w:val="22"/>
          <w:szCs w:val="22"/>
          <w:vertAlign w:val="superscript"/>
        </w:rPr>
        <w:t>#</w:t>
      </w:r>
    </w:p>
    <w:p w:rsidR="00616931" w:rsidRPr="00416691" w:rsidRDefault="00616931" w:rsidP="00616931">
      <w:pPr>
        <w:numPr>
          <w:ilvl w:val="0"/>
          <w:numId w:val="2"/>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Financial Analysis of Program Increases/Offsets</w:t>
      </w:r>
      <w:r w:rsidR="002C1220" w:rsidRPr="000A65FF">
        <w:rPr>
          <w:rFonts w:asciiTheme="minorHAnsi" w:hAnsiTheme="minorHAnsi"/>
          <w:sz w:val="22"/>
          <w:szCs w:val="22"/>
          <w:vertAlign w:val="superscript"/>
        </w:rPr>
        <w:t>#</w:t>
      </w:r>
    </w:p>
    <w:p w:rsidR="00616931" w:rsidRPr="00416691" w:rsidRDefault="00616931" w:rsidP="00616931">
      <w:pPr>
        <w:numPr>
          <w:ilvl w:val="0"/>
          <w:numId w:val="2"/>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Summary of Requirements by Grade</w:t>
      </w:r>
      <w:r w:rsidR="000A65FF" w:rsidRPr="000A65FF">
        <w:rPr>
          <w:rFonts w:asciiTheme="minorHAnsi" w:hAnsiTheme="minorHAnsi"/>
          <w:sz w:val="22"/>
          <w:szCs w:val="22"/>
          <w:vertAlign w:val="superscript"/>
        </w:rPr>
        <w:t>#</w:t>
      </w:r>
    </w:p>
    <w:p w:rsidR="00616931" w:rsidRPr="00416691" w:rsidRDefault="00616931" w:rsidP="00616931">
      <w:pPr>
        <w:numPr>
          <w:ilvl w:val="0"/>
          <w:numId w:val="2"/>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Summary of Requirements by Object Class</w:t>
      </w:r>
    </w:p>
    <w:p w:rsidR="00616931" w:rsidRDefault="00616931" w:rsidP="00616931">
      <w:pPr>
        <w:numPr>
          <w:ilvl w:val="0"/>
          <w:numId w:val="2"/>
        </w:numPr>
        <w:tabs>
          <w:tab w:val="clear" w:pos="720"/>
          <w:tab w:val="num" w:pos="900"/>
          <w:tab w:val="left" w:leader="dot" w:pos="8820"/>
          <w:tab w:val="right" w:pos="9720"/>
        </w:tabs>
        <w:rPr>
          <w:rFonts w:asciiTheme="minorHAnsi" w:hAnsiTheme="minorHAnsi"/>
          <w:bCs/>
          <w:sz w:val="22"/>
          <w:szCs w:val="22"/>
        </w:rPr>
      </w:pPr>
      <w:r w:rsidRPr="00416691">
        <w:rPr>
          <w:rFonts w:asciiTheme="minorHAnsi" w:hAnsiTheme="minorHAnsi"/>
          <w:bCs/>
          <w:sz w:val="22"/>
          <w:szCs w:val="22"/>
        </w:rPr>
        <w:t>Status of Congressionally Requested Studies, Reports, and Evaluations</w:t>
      </w:r>
      <w:r w:rsidR="000129BC" w:rsidRPr="000A65FF">
        <w:rPr>
          <w:rFonts w:asciiTheme="minorHAnsi" w:hAnsiTheme="minorHAnsi"/>
          <w:sz w:val="22"/>
          <w:szCs w:val="22"/>
          <w:vertAlign w:val="superscript"/>
        </w:rPr>
        <w:t>#</w:t>
      </w:r>
    </w:p>
    <w:p w:rsidR="00616931" w:rsidRDefault="00616931" w:rsidP="00616931">
      <w:pPr>
        <w:jc w:val="center"/>
        <w:rPr>
          <w:rFonts w:asciiTheme="minorHAnsi" w:hAnsiTheme="minorHAnsi"/>
          <w:bCs/>
          <w:sz w:val="22"/>
          <w:szCs w:val="22"/>
        </w:rPr>
      </w:pPr>
    </w:p>
    <w:p w:rsidR="000129BC" w:rsidRDefault="000129BC" w:rsidP="00616931">
      <w:pPr>
        <w:jc w:val="center"/>
        <w:rPr>
          <w:rFonts w:asciiTheme="minorHAnsi" w:hAnsiTheme="minorHAnsi"/>
          <w:bCs/>
          <w:sz w:val="22"/>
          <w:szCs w:val="22"/>
        </w:rPr>
      </w:pPr>
    </w:p>
    <w:p w:rsidR="000129BC" w:rsidRDefault="000129BC"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Default="000A65FF" w:rsidP="000A65FF">
      <w:pPr>
        <w:rPr>
          <w:rFonts w:asciiTheme="minorHAnsi" w:hAnsiTheme="minorHAnsi"/>
          <w:b/>
          <w:sz w:val="22"/>
          <w:szCs w:val="22"/>
          <w:lang w:val="en-CA"/>
        </w:rPr>
      </w:pPr>
    </w:p>
    <w:p w:rsidR="000A65FF" w:rsidRDefault="000A65FF" w:rsidP="000A65FF">
      <w:pPr>
        <w:rPr>
          <w:rFonts w:asciiTheme="minorHAnsi" w:hAnsiTheme="minorHAnsi"/>
          <w:b/>
          <w:sz w:val="22"/>
          <w:szCs w:val="22"/>
          <w:lang w:val="en-CA"/>
        </w:rPr>
      </w:pPr>
    </w:p>
    <w:p w:rsidR="000129BC" w:rsidRDefault="000129BC" w:rsidP="000A65FF">
      <w:pPr>
        <w:rPr>
          <w:rFonts w:asciiTheme="minorHAnsi" w:hAnsiTheme="minorHAnsi"/>
          <w:sz w:val="22"/>
          <w:szCs w:val="22"/>
          <w:lang w:val="en-CA"/>
        </w:rPr>
      </w:pPr>
    </w:p>
    <w:p w:rsidR="000129BC" w:rsidRDefault="000129BC" w:rsidP="000A65FF">
      <w:pPr>
        <w:rPr>
          <w:rFonts w:asciiTheme="minorHAnsi" w:hAnsiTheme="minorHAnsi"/>
          <w:sz w:val="22"/>
          <w:szCs w:val="22"/>
          <w:lang w:val="en-CA"/>
        </w:rPr>
      </w:pPr>
    </w:p>
    <w:p w:rsidR="000A65FF" w:rsidRPr="000A65FF" w:rsidRDefault="000A65FF" w:rsidP="000A65FF">
      <w:pPr>
        <w:rPr>
          <w:rFonts w:asciiTheme="minorHAnsi" w:hAnsiTheme="minorHAnsi"/>
          <w:sz w:val="22"/>
          <w:szCs w:val="22"/>
          <w:lang w:val="en-CA"/>
        </w:rPr>
      </w:pPr>
      <w:r w:rsidRPr="000A65FF">
        <w:rPr>
          <w:rFonts w:asciiTheme="minorHAnsi" w:hAnsiTheme="minorHAnsi"/>
          <w:sz w:val="22"/>
          <w:szCs w:val="22"/>
          <w:lang w:val="en-CA"/>
        </w:rPr>
        <w:t>#</w:t>
      </w:r>
      <w:proofErr w:type="gramStart"/>
      <w:r w:rsidRPr="000A65FF">
        <w:rPr>
          <w:rFonts w:asciiTheme="minorHAnsi" w:hAnsiTheme="minorHAnsi"/>
          <w:sz w:val="22"/>
          <w:szCs w:val="22"/>
          <w:lang w:val="en-CA"/>
        </w:rPr>
        <w:t>Not</w:t>
      </w:r>
      <w:proofErr w:type="gramEnd"/>
      <w:r w:rsidRPr="000A65FF">
        <w:rPr>
          <w:rFonts w:asciiTheme="minorHAnsi" w:hAnsiTheme="minorHAnsi"/>
          <w:sz w:val="22"/>
          <w:szCs w:val="22"/>
          <w:lang w:val="en-CA"/>
        </w:rPr>
        <w:t xml:space="preserve"> applicable</w:t>
      </w:r>
    </w:p>
    <w:p w:rsidR="000A65FF" w:rsidRDefault="000A65FF" w:rsidP="00616931">
      <w:pPr>
        <w:jc w:val="center"/>
        <w:rPr>
          <w:rFonts w:asciiTheme="minorHAnsi" w:hAnsiTheme="minorHAnsi"/>
          <w:b/>
          <w:sz w:val="22"/>
          <w:szCs w:val="22"/>
          <w:lang w:val="en-CA"/>
        </w:rPr>
      </w:pPr>
    </w:p>
    <w:p w:rsidR="000A65FF" w:rsidRDefault="000A65FF" w:rsidP="00616931">
      <w:pPr>
        <w:jc w:val="center"/>
        <w:rPr>
          <w:rFonts w:asciiTheme="minorHAnsi" w:hAnsiTheme="minorHAnsi"/>
          <w:b/>
          <w:sz w:val="22"/>
          <w:szCs w:val="22"/>
          <w:lang w:val="en-CA"/>
        </w:rPr>
      </w:pPr>
    </w:p>
    <w:p w:rsidR="000A65FF" w:rsidRPr="00416691" w:rsidRDefault="000A65FF" w:rsidP="00616931">
      <w:pPr>
        <w:jc w:val="center"/>
        <w:rPr>
          <w:rFonts w:asciiTheme="minorHAnsi" w:hAnsiTheme="minorHAnsi"/>
          <w:b/>
          <w:sz w:val="22"/>
          <w:szCs w:val="22"/>
          <w:lang w:val="en-CA"/>
        </w:rPr>
        <w:sectPr w:rsidR="000A65FF" w:rsidRPr="00416691" w:rsidSect="00616931">
          <w:footerReference w:type="even" r:id="rId10"/>
          <w:pgSz w:w="12240" w:h="15840"/>
          <w:pgMar w:top="1440" w:right="1440" w:bottom="720" w:left="1440" w:header="720" w:footer="720" w:gutter="0"/>
          <w:pgNumType w:start="1"/>
          <w:cols w:space="720"/>
          <w:docGrid w:linePitch="360"/>
        </w:sectPr>
      </w:pPr>
    </w:p>
    <w:p w:rsidR="00616931" w:rsidRPr="001C6449" w:rsidRDefault="00616931" w:rsidP="00616931">
      <w:pPr>
        <w:jc w:val="center"/>
        <w:rPr>
          <w:rFonts w:asciiTheme="minorHAnsi" w:hAnsiTheme="minorHAnsi"/>
          <w:b/>
          <w:color w:val="632423" w:themeColor="accent2" w:themeShade="80"/>
          <w:sz w:val="36"/>
          <w:szCs w:val="36"/>
          <w:lang w:val="en-CA"/>
        </w:rPr>
      </w:pPr>
      <w:r w:rsidRPr="00416691">
        <w:rPr>
          <w:rFonts w:asciiTheme="minorHAnsi" w:hAnsiTheme="minorHAnsi"/>
          <w:b/>
          <w:sz w:val="22"/>
          <w:szCs w:val="22"/>
          <w:lang w:val="en-CA"/>
        </w:rPr>
        <w:lastRenderedPageBreak/>
        <w:br w:type="page"/>
      </w:r>
      <w:r w:rsidRPr="001C6449">
        <w:rPr>
          <w:rFonts w:asciiTheme="minorHAnsi" w:hAnsiTheme="minorHAnsi"/>
          <w:b/>
          <w:color w:val="632423" w:themeColor="accent2" w:themeShade="80"/>
          <w:sz w:val="36"/>
          <w:szCs w:val="36"/>
          <w:lang w:val="en-CA"/>
        </w:rPr>
        <w:lastRenderedPageBreak/>
        <w:t>Radiation Exposure Compensation Act Trust Fund</w:t>
      </w:r>
    </w:p>
    <w:p w:rsidR="00616931" w:rsidRPr="001C6449" w:rsidRDefault="00616931" w:rsidP="00616931">
      <w:pPr>
        <w:jc w:val="center"/>
        <w:rPr>
          <w:rFonts w:asciiTheme="minorHAnsi" w:hAnsiTheme="minorHAnsi"/>
          <w:b/>
          <w:color w:val="632423" w:themeColor="accent2" w:themeShade="80"/>
          <w:lang w:val="en-CA"/>
        </w:rPr>
      </w:pPr>
    </w:p>
    <w:p w:rsidR="00616931" w:rsidRPr="001C6449" w:rsidRDefault="00616931" w:rsidP="00616931">
      <w:pPr>
        <w:jc w:val="center"/>
        <w:rPr>
          <w:rFonts w:asciiTheme="minorHAnsi" w:hAnsiTheme="minorHAnsi"/>
          <w:b/>
          <w:color w:val="632423" w:themeColor="accent2" w:themeShade="80"/>
          <w:sz w:val="36"/>
          <w:szCs w:val="36"/>
          <w:lang w:val="en-CA"/>
        </w:rPr>
      </w:pPr>
      <w:r w:rsidRPr="001C6449">
        <w:rPr>
          <w:rFonts w:asciiTheme="minorHAnsi" w:hAnsiTheme="minorHAnsi"/>
          <w:b/>
          <w:color w:val="632423" w:themeColor="accent2" w:themeShade="80"/>
          <w:sz w:val="36"/>
          <w:szCs w:val="36"/>
          <w:lang w:val="en-CA"/>
        </w:rPr>
        <w:t>Overview</w:t>
      </w:r>
    </w:p>
    <w:p w:rsidR="00616931" w:rsidRPr="00416691" w:rsidRDefault="00616931" w:rsidP="00616931">
      <w:pPr>
        <w:rPr>
          <w:rFonts w:asciiTheme="minorHAnsi" w:hAnsiTheme="minorHAnsi"/>
          <w:sz w:val="22"/>
          <w:szCs w:val="22"/>
          <w:lang w:val="en-CA"/>
        </w:rPr>
      </w:pPr>
    </w:p>
    <w:p w:rsidR="00616931" w:rsidRPr="008C7573" w:rsidRDefault="00B73B44" w:rsidP="00616931">
      <w:pPr>
        <w:jc w:val="both"/>
        <w:rPr>
          <w:rFonts w:asciiTheme="minorHAnsi" w:hAnsiTheme="minorHAnsi"/>
          <w:sz w:val="22"/>
          <w:szCs w:val="22"/>
        </w:rPr>
      </w:pPr>
      <w:r>
        <w:rPr>
          <w:rFonts w:asciiTheme="minorHAnsi" w:hAnsiTheme="minorHAnsi"/>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247.5pt;margin-top:54.9pt;width:215.55pt;height:162.75pt;z-index:251662336" fillcolor="#d8d8d8 [2732]" strokecolor="#622423 [1605]" strokeweight="5pt">
            <v:stroke linestyle="thickThin"/>
            <v:textbox style="mso-next-textbox:#_x0000_s1030">
              <w:txbxContent>
                <w:p w:rsidR="002C1220" w:rsidRPr="008C7573" w:rsidRDefault="002C1220" w:rsidP="001B41ED">
                  <w:pPr>
                    <w:shd w:val="clear" w:color="auto" w:fill="D9D9D9" w:themeFill="background1" w:themeFillShade="D9"/>
                    <w:jc w:val="both"/>
                    <w:rPr>
                      <w:rFonts w:asciiTheme="minorHAnsi" w:hAnsiTheme="minorHAnsi"/>
                      <w:color w:val="000000" w:themeColor="text1"/>
                      <w:sz w:val="10"/>
                      <w:szCs w:val="10"/>
                    </w:rPr>
                  </w:pPr>
                </w:p>
                <w:p w:rsidR="002C1220" w:rsidRPr="008C7573" w:rsidRDefault="002C1220" w:rsidP="001B41ED">
                  <w:pPr>
                    <w:shd w:val="clear" w:color="auto" w:fill="D9D9D9" w:themeFill="background1" w:themeFillShade="D9"/>
                    <w:jc w:val="both"/>
                    <w:rPr>
                      <w:rFonts w:asciiTheme="minorHAnsi" w:hAnsiTheme="minorHAnsi"/>
                      <w:color w:val="000000" w:themeColor="text1"/>
                      <w:sz w:val="22"/>
                      <w:szCs w:val="22"/>
                    </w:rPr>
                  </w:pPr>
                  <w:r w:rsidRPr="008C7573">
                    <w:rPr>
                      <w:rFonts w:asciiTheme="minorHAnsi" w:hAnsiTheme="minorHAnsi"/>
                      <w:color w:val="000000" w:themeColor="text1"/>
                      <w:sz w:val="22"/>
                      <w:szCs w:val="22"/>
                    </w:rPr>
                    <w:t>“It is the purpose of this Act to establish a procedure to make partial restitution to the individuals… for the burdens they have borne for the Nation as a whole.  …The Congress apologizes on behalf of the Nation to the individuals… and their families for the hardships they have endured.”</w:t>
                  </w:r>
                </w:p>
                <w:p w:rsidR="002C1220" w:rsidRPr="008C7573" w:rsidRDefault="002C1220" w:rsidP="00052983">
                  <w:pPr>
                    <w:rPr>
                      <w:rFonts w:asciiTheme="minorHAnsi" w:hAnsiTheme="minorHAnsi"/>
                      <w:color w:val="000000" w:themeColor="text1"/>
                      <w:sz w:val="22"/>
                      <w:szCs w:val="22"/>
                    </w:rPr>
                  </w:pPr>
                </w:p>
                <w:p w:rsidR="002C1220" w:rsidRPr="008C7573" w:rsidRDefault="002C1220" w:rsidP="00052983">
                  <w:pPr>
                    <w:jc w:val="right"/>
                    <w:rPr>
                      <w:rFonts w:asciiTheme="minorHAnsi" w:hAnsiTheme="minorHAnsi"/>
                      <w:b/>
                      <w:i/>
                      <w:color w:val="000000" w:themeColor="text1"/>
                      <w:sz w:val="22"/>
                      <w:szCs w:val="22"/>
                    </w:rPr>
                  </w:pPr>
                  <w:r w:rsidRPr="008C7573">
                    <w:rPr>
                      <w:rFonts w:asciiTheme="minorHAnsi" w:hAnsiTheme="minorHAnsi"/>
                      <w:b/>
                      <w:i/>
                      <w:color w:val="000000" w:themeColor="text1"/>
                      <w:sz w:val="22"/>
                      <w:szCs w:val="22"/>
                    </w:rPr>
                    <w:t>Radiation Exposure Compensation Act</w:t>
                  </w:r>
                </w:p>
              </w:txbxContent>
            </v:textbox>
            <w10:wrap type="square"/>
          </v:shape>
        </w:pict>
      </w:r>
      <w:r w:rsidR="00D31CBC" w:rsidRPr="008C7573">
        <w:rPr>
          <w:rFonts w:asciiTheme="minorHAnsi" w:hAnsiTheme="minorHAnsi"/>
          <w:sz w:val="22"/>
          <w:szCs w:val="22"/>
          <w:lang w:val="en-CA"/>
        </w:rPr>
        <w:fldChar w:fldCharType="begin"/>
      </w:r>
      <w:r w:rsidR="00616931" w:rsidRPr="008C7573">
        <w:rPr>
          <w:rFonts w:asciiTheme="minorHAnsi" w:hAnsiTheme="minorHAnsi"/>
          <w:sz w:val="22"/>
          <w:szCs w:val="22"/>
          <w:lang w:val="en-CA"/>
        </w:rPr>
        <w:instrText xml:space="preserve"> SEQ CHAPTER \h \r 1</w:instrText>
      </w:r>
      <w:r w:rsidR="00D31CBC" w:rsidRPr="008C7573">
        <w:rPr>
          <w:rFonts w:asciiTheme="minorHAnsi" w:hAnsiTheme="minorHAnsi"/>
          <w:sz w:val="22"/>
          <w:szCs w:val="22"/>
          <w:lang w:val="en-CA"/>
        </w:rPr>
        <w:fldChar w:fldCharType="end"/>
      </w:r>
      <w:r w:rsidR="00616931" w:rsidRPr="008C7573">
        <w:rPr>
          <w:rFonts w:asciiTheme="minorHAnsi" w:hAnsiTheme="minorHAnsi"/>
          <w:sz w:val="22"/>
          <w:szCs w:val="22"/>
        </w:rPr>
        <w:t>On October 5, 1990, Congress passed the Radiation Exposure Compensation Act (</w:t>
      </w:r>
      <w:r w:rsidR="00745763">
        <w:rPr>
          <w:rFonts w:asciiTheme="minorHAnsi" w:hAnsiTheme="minorHAnsi"/>
          <w:sz w:val="22"/>
          <w:szCs w:val="22"/>
        </w:rPr>
        <w:t>the Act or RECA</w:t>
      </w:r>
      <w:r w:rsidR="00616931" w:rsidRPr="008C7573">
        <w:rPr>
          <w:rFonts w:asciiTheme="minorHAnsi" w:hAnsiTheme="minorHAnsi"/>
          <w:sz w:val="22"/>
          <w:szCs w:val="22"/>
        </w:rPr>
        <w:t>).  The Act offers an apology and monetary compensation to individuals who contracted certain cancers and other serious diseases as a result of their exposure to radiation released during above-ground atmospheric nuclear weapons tests or as a result of their occupational exposure while employed in the uranium industry during the build-up to the Cold War</w:t>
      </w:r>
      <w:r w:rsidR="005142C9" w:rsidRPr="008C7573">
        <w:rPr>
          <w:rFonts w:asciiTheme="minorHAnsi" w:hAnsiTheme="minorHAnsi"/>
          <w:sz w:val="22"/>
          <w:szCs w:val="22"/>
        </w:rPr>
        <w:t xml:space="preserve">.  </w:t>
      </w:r>
      <w:r w:rsidR="00616931" w:rsidRPr="008C7573">
        <w:rPr>
          <w:rFonts w:asciiTheme="minorHAnsi" w:hAnsiTheme="minorHAnsi"/>
          <w:sz w:val="22"/>
          <w:szCs w:val="22"/>
        </w:rPr>
        <w:t xml:space="preserve">This unique program was designed as an alternative to litigation in that the statutory criteria do not require claimants to establish causality.  Specifically, if the claimant can satisfy the requirements outlined in the statute, which include demonstrating that he or she contracted a compensable disease after working or residing in a designated location for a specified period of time, he or she qualifies for compensation.  Congress charged the Attorney General with responsibility for adjudicating claims under the Act.  </w:t>
      </w:r>
    </w:p>
    <w:p w:rsidR="00616931" w:rsidRPr="004D14A9" w:rsidRDefault="00616931" w:rsidP="00616931">
      <w:pPr>
        <w:jc w:val="both"/>
        <w:rPr>
          <w:rFonts w:asciiTheme="minorHAnsi" w:hAnsiTheme="minorHAnsi"/>
          <w:sz w:val="18"/>
          <w:szCs w:val="18"/>
        </w:rPr>
      </w:pPr>
    </w:p>
    <w:p w:rsidR="00616931" w:rsidRPr="008C7573" w:rsidRDefault="00616931" w:rsidP="00616931">
      <w:pPr>
        <w:jc w:val="both"/>
        <w:rPr>
          <w:rFonts w:asciiTheme="minorHAnsi" w:hAnsiTheme="minorHAnsi"/>
          <w:sz w:val="22"/>
          <w:szCs w:val="22"/>
        </w:rPr>
      </w:pPr>
      <w:r w:rsidRPr="008C7573">
        <w:rPr>
          <w:rFonts w:asciiTheme="minorHAnsi" w:hAnsiTheme="minorHAnsi"/>
          <w:sz w:val="22"/>
          <w:szCs w:val="22"/>
        </w:rPr>
        <w:t xml:space="preserve">The Department of Justice (DOJ) established the Radiation Exposure Compensation Program (the Program) within the Civil Division.  The Program commenced operations in April 1992.  Since its inception, </w:t>
      </w:r>
      <w:r w:rsidR="00A4420F">
        <w:rPr>
          <w:rFonts w:asciiTheme="minorHAnsi" w:hAnsiTheme="minorHAnsi"/>
          <w:sz w:val="22"/>
          <w:szCs w:val="22"/>
        </w:rPr>
        <w:t>33,107</w:t>
      </w:r>
      <w:r w:rsidRPr="008C7573">
        <w:rPr>
          <w:rFonts w:asciiTheme="minorHAnsi" w:hAnsiTheme="minorHAnsi"/>
          <w:sz w:val="22"/>
          <w:szCs w:val="22"/>
        </w:rPr>
        <w:t xml:space="preserve"> claims have been filed </w:t>
      </w:r>
      <w:r w:rsidR="00745763">
        <w:rPr>
          <w:rFonts w:asciiTheme="minorHAnsi" w:hAnsiTheme="minorHAnsi"/>
          <w:sz w:val="22"/>
          <w:szCs w:val="22"/>
        </w:rPr>
        <w:t xml:space="preserve">and </w:t>
      </w:r>
      <w:r w:rsidR="00363C00">
        <w:rPr>
          <w:rFonts w:asciiTheme="minorHAnsi" w:hAnsiTheme="minorHAnsi"/>
          <w:sz w:val="22"/>
          <w:szCs w:val="22"/>
        </w:rPr>
        <w:t>over</w:t>
      </w:r>
      <w:r w:rsidR="00745763">
        <w:rPr>
          <w:rFonts w:asciiTheme="minorHAnsi" w:hAnsiTheme="minorHAnsi"/>
          <w:sz w:val="22"/>
          <w:szCs w:val="22"/>
        </w:rPr>
        <w:t xml:space="preserve"> </w:t>
      </w:r>
      <w:r w:rsidR="00745763" w:rsidRPr="00363C00">
        <w:rPr>
          <w:rFonts w:asciiTheme="minorHAnsi" w:hAnsiTheme="minorHAnsi"/>
          <w:sz w:val="22"/>
          <w:szCs w:val="22"/>
        </w:rPr>
        <w:t>$1.5</w:t>
      </w:r>
      <w:r w:rsidRPr="00363C00">
        <w:rPr>
          <w:rFonts w:asciiTheme="minorHAnsi" w:hAnsiTheme="minorHAnsi"/>
          <w:sz w:val="22"/>
          <w:szCs w:val="22"/>
        </w:rPr>
        <w:t xml:space="preserve"> billion has been awarded </w:t>
      </w:r>
      <w:r w:rsidR="00A4420F">
        <w:rPr>
          <w:rFonts w:asciiTheme="minorHAnsi" w:hAnsiTheme="minorHAnsi"/>
          <w:sz w:val="22"/>
          <w:szCs w:val="22"/>
        </w:rPr>
        <w:t>in connection with 23,408</w:t>
      </w:r>
      <w:r w:rsidR="00745763" w:rsidRPr="00363C00">
        <w:rPr>
          <w:rFonts w:asciiTheme="minorHAnsi" w:hAnsiTheme="minorHAnsi"/>
          <w:sz w:val="22"/>
          <w:szCs w:val="22"/>
        </w:rPr>
        <w:t xml:space="preserve"> approved claims</w:t>
      </w:r>
      <w:r w:rsidRPr="00363C00">
        <w:rPr>
          <w:rFonts w:asciiTheme="minorHAnsi" w:hAnsiTheme="minorHAnsi"/>
          <w:sz w:val="22"/>
          <w:szCs w:val="22"/>
        </w:rPr>
        <w:t xml:space="preserve"> (as </w:t>
      </w:r>
      <w:r w:rsidR="00745763" w:rsidRPr="00363C00">
        <w:rPr>
          <w:rFonts w:asciiTheme="minorHAnsi" w:hAnsiTheme="minorHAnsi"/>
          <w:sz w:val="22"/>
          <w:szCs w:val="22"/>
        </w:rPr>
        <w:t xml:space="preserve">of </w:t>
      </w:r>
      <w:r w:rsidR="00A4420F">
        <w:rPr>
          <w:rFonts w:asciiTheme="minorHAnsi" w:hAnsiTheme="minorHAnsi"/>
          <w:sz w:val="22"/>
          <w:szCs w:val="22"/>
        </w:rPr>
        <w:t>January 1, 2011)</w:t>
      </w:r>
      <w:r w:rsidR="005D6D0C" w:rsidRPr="00363C00">
        <w:rPr>
          <w:rFonts w:asciiTheme="minorHAnsi" w:hAnsiTheme="minorHAnsi"/>
          <w:sz w:val="22"/>
          <w:szCs w:val="22"/>
        </w:rPr>
        <w:t>.</w:t>
      </w:r>
      <w:r w:rsidRPr="008C7573">
        <w:rPr>
          <w:rFonts w:asciiTheme="minorHAnsi" w:hAnsiTheme="minorHAnsi"/>
          <w:sz w:val="22"/>
          <w:szCs w:val="22"/>
        </w:rPr>
        <w:t xml:space="preserve">  </w:t>
      </w:r>
    </w:p>
    <w:p w:rsidR="005142C9" w:rsidRPr="004D14A9" w:rsidRDefault="005142C9" w:rsidP="00616931">
      <w:pPr>
        <w:jc w:val="both"/>
        <w:rPr>
          <w:rFonts w:asciiTheme="minorHAnsi" w:hAnsiTheme="minorHAnsi"/>
          <w:sz w:val="18"/>
          <w:szCs w:val="18"/>
        </w:rPr>
      </w:pPr>
    </w:p>
    <w:p w:rsidR="005142C9" w:rsidRPr="008C7573" w:rsidRDefault="0037142E" w:rsidP="00616931">
      <w:pPr>
        <w:jc w:val="both"/>
        <w:rPr>
          <w:rFonts w:asciiTheme="minorHAnsi" w:hAnsiTheme="minorHAnsi"/>
          <w:sz w:val="22"/>
          <w:szCs w:val="22"/>
        </w:rPr>
      </w:pPr>
      <w:r w:rsidRPr="00DA1F56">
        <w:rPr>
          <w:rFonts w:asciiTheme="minorHAnsi" w:hAnsiTheme="minorHAnsi"/>
          <w:sz w:val="22"/>
          <w:szCs w:val="22"/>
        </w:rPr>
        <w:t>The Program is responsible for</w:t>
      </w:r>
      <w:r w:rsidR="005142C9" w:rsidRPr="00DA1F56">
        <w:rPr>
          <w:rFonts w:asciiTheme="minorHAnsi" w:hAnsiTheme="minorHAnsi"/>
          <w:sz w:val="22"/>
          <w:szCs w:val="22"/>
        </w:rPr>
        <w:t xml:space="preserve"> providing o</w:t>
      </w:r>
      <w:r w:rsidRPr="00DA1F56">
        <w:rPr>
          <w:rFonts w:asciiTheme="minorHAnsi" w:hAnsiTheme="minorHAnsi"/>
          <w:sz w:val="22"/>
          <w:szCs w:val="22"/>
        </w:rPr>
        <w:t xml:space="preserve">utreach to affected </w:t>
      </w:r>
      <w:r w:rsidR="00745763" w:rsidRPr="00DA1F56">
        <w:rPr>
          <w:rFonts w:asciiTheme="minorHAnsi" w:hAnsiTheme="minorHAnsi"/>
          <w:sz w:val="22"/>
          <w:szCs w:val="22"/>
        </w:rPr>
        <w:t>communities</w:t>
      </w:r>
      <w:r w:rsidRPr="00DA1F56">
        <w:rPr>
          <w:rFonts w:asciiTheme="minorHAnsi" w:hAnsiTheme="minorHAnsi"/>
          <w:sz w:val="22"/>
          <w:szCs w:val="22"/>
        </w:rPr>
        <w:t xml:space="preserve">.  Many </w:t>
      </w:r>
      <w:r w:rsidR="005142C9" w:rsidRPr="00DA1F56">
        <w:rPr>
          <w:rFonts w:asciiTheme="minorHAnsi" w:hAnsiTheme="minorHAnsi"/>
          <w:sz w:val="22"/>
          <w:szCs w:val="22"/>
        </w:rPr>
        <w:t xml:space="preserve">claims are filed by </w:t>
      </w:r>
      <w:r w:rsidRPr="00DA1F56">
        <w:rPr>
          <w:rFonts w:asciiTheme="minorHAnsi" w:hAnsiTheme="minorHAnsi"/>
          <w:sz w:val="22"/>
          <w:szCs w:val="22"/>
        </w:rPr>
        <w:t>individuals</w:t>
      </w:r>
      <w:r w:rsidR="005142C9" w:rsidRPr="00DA1F56">
        <w:rPr>
          <w:rFonts w:asciiTheme="minorHAnsi" w:hAnsiTheme="minorHAnsi"/>
          <w:sz w:val="22"/>
          <w:szCs w:val="22"/>
        </w:rPr>
        <w:t xml:space="preserve"> living in</w:t>
      </w:r>
      <w:r w:rsidRPr="00DA1F56">
        <w:rPr>
          <w:rFonts w:asciiTheme="minorHAnsi" w:hAnsiTheme="minorHAnsi"/>
          <w:sz w:val="22"/>
          <w:szCs w:val="22"/>
        </w:rPr>
        <w:t xml:space="preserve"> and around the Four Corners r</w:t>
      </w:r>
      <w:r w:rsidR="005142C9" w:rsidRPr="00DA1F56">
        <w:rPr>
          <w:rFonts w:asciiTheme="minorHAnsi" w:hAnsiTheme="minorHAnsi"/>
          <w:sz w:val="22"/>
          <w:szCs w:val="22"/>
        </w:rPr>
        <w:t xml:space="preserve">egion </w:t>
      </w:r>
      <w:r w:rsidRPr="00DA1F56">
        <w:rPr>
          <w:rFonts w:asciiTheme="minorHAnsi" w:hAnsiTheme="minorHAnsi"/>
          <w:sz w:val="22"/>
          <w:szCs w:val="22"/>
        </w:rPr>
        <w:t xml:space="preserve">of </w:t>
      </w:r>
      <w:r w:rsidR="005142C9" w:rsidRPr="00DA1F56">
        <w:rPr>
          <w:rFonts w:asciiTheme="minorHAnsi" w:hAnsiTheme="minorHAnsi"/>
          <w:sz w:val="22"/>
          <w:szCs w:val="22"/>
        </w:rPr>
        <w:t>Utah, Colorado, New Mexico, and Arizona.  Th</w:t>
      </w:r>
      <w:r w:rsidRPr="00DA1F56">
        <w:rPr>
          <w:rFonts w:asciiTheme="minorHAnsi" w:hAnsiTheme="minorHAnsi"/>
          <w:sz w:val="22"/>
          <w:szCs w:val="22"/>
        </w:rPr>
        <w:t>is claimant population</w:t>
      </w:r>
      <w:r w:rsidR="005142C9" w:rsidRPr="00DA1F56">
        <w:rPr>
          <w:rFonts w:asciiTheme="minorHAnsi" w:hAnsiTheme="minorHAnsi"/>
          <w:sz w:val="22"/>
          <w:szCs w:val="22"/>
        </w:rPr>
        <w:t xml:space="preserve"> includes</w:t>
      </w:r>
      <w:r w:rsidRPr="00DA1F56">
        <w:rPr>
          <w:rFonts w:asciiTheme="minorHAnsi" w:hAnsiTheme="minorHAnsi"/>
          <w:sz w:val="22"/>
          <w:szCs w:val="22"/>
        </w:rPr>
        <w:t xml:space="preserve"> members of</w:t>
      </w:r>
      <w:r w:rsidR="005142C9" w:rsidRPr="00DA1F56">
        <w:rPr>
          <w:rFonts w:asciiTheme="minorHAnsi" w:hAnsiTheme="minorHAnsi"/>
          <w:sz w:val="22"/>
          <w:szCs w:val="22"/>
        </w:rPr>
        <w:t xml:space="preserve"> several Native American tribes.  </w:t>
      </w:r>
      <w:r w:rsidRPr="00DA1F56">
        <w:rPr>
          <w:rFonts w:asciiTheme="minorHAnsi" w:hAnsiTheme="minorHAnsi"/>
          <w:sz w:val="22"/>
          <w:szCs w:val="22"/>
        </w:rPr>
        <w:t>The Program has</w:t>
      </w:r>
      <w:r w:rsidR="00957F32">
        <w:rPr>
          <w:rFonts w:asciiTheme="minorHAnsi" w:hAnsiTheme="minorHAnsi"/>
          <w:sz w:val="22"/>
          <w:szCs w:val="22"/>
        </w:rPr>
        <w:t xml:space="preserve"> </w:t>
      </w:r>
      <w:r w:rsidR="00BB322F">
        <w:rPr>
          <w:rFonts w:asciiTheme="minorHAnsi" w:hAnsiTheme="minorHAnsi"/>
          <w:sz w:val="22"/>
          <w:szCs w:val="22"/>
        </w:rPr>
        <w:t xml:space="preserve">implemented a </w:t>
      </w:r>
      <w:r w:rsidR="00957F32">
        <w:rPr>
          <w:rFonts w:asciiTheme="minorHAnsi" w:hAnsiTheme="minorHAnsi"/>
          <w:sz w:val="22"/>
          <w:szCs w:val="22"/>
        </w:rPr>
        <w:t xml:space="preserve">new outreach program, involving student interns from </w:t>
      </w:r>
      <w:r w:rsidRPr="00DA1F56">
        <w:rPr>
          <w:rFonts w:asciiTheme="minorHAnsi" w:hAnsiTheme="minorHAnsi"/>
          <w:sz w:val="22"/>
          <w:szCs w:val="22"/>
        </w:rPr>
        <w:t>the Four Corners region.</w:t>
      </w:r>
      <w:r w:rsidR="005142C9" w:rsidRPr="00DA1F56">
        <w:rPr>
          <w:rFonts w:asciiTheme="minorHAnsi" w:hAnsiTheme="minorHAnsi"/>
          <w:sz w:val="22"/>
          <w:szCs w:val="22"/>
        </w:rPr>
        <w:t xml:space="preserve"> </w:t>
      </w:r>
      <w:r w:rsidR="00957F32">
        <w:rPr>
          <w:rFonts w:asciiTheme="minorHAnsi" w:hAnsiTheme="minorHAnsi"/>
          <w:sz w:val="22"/>
          <w:szCs w:val="22"/>
        </w:rPr>
        <w:t xml:space="preserve">By utilizing students from these communities in the outreach efforts, the Program hopes that greater access can be established to </w:t>
      </w:r>
      <w:r w:rsidR="005142C9" w:rsidRPr="00DA1F56">
        <w:rPr>
          <w:rFonts w:asciiTheme="minorHAnsi" w:hAnsiTheme="minorHAnsi"/>
          <w:sz w:val="22"/>
          <w:szCs w:val="22"/>
        </w:rPr>
        <w:t>remote</w:t>
      </w:r>
      <w:r w:rsidRPr="00DA1F56">
        <w:rPr>
          <w:rFonts w:asciiTheme="minorHAnsi" w:hAnsiTheme="minorHAnsi"/>
          <w:sz w:val="22"/>
          <w:szCs w:val="22"/>
        </w:rPr>
        <w:t xml:space="preserve"> areas of </w:t>
      </w:r>
      <w:r w:rsidR="00957F32">
        <w:rPr>
          <w:rFonts w:asciiTheme="minorHAnsi" w:hAnsiTheme="minorHAnsi"/>
          <w:sz w:val="22"/>
          <w:szCs w:val="22"/>
        </w:rPr>
        <w:t xml:space="preserve">the </w:t>
      </w:r>
      <w:r w:rsidRPr="00DA1F56">
        <w:rPr>
          <w:rFonts w:asciiTheme="minorHAnsi" w:hAnsiTheme="minorHAnsi"/>
          <w:sz w:val="22"/>
          <w:szCs w:val="22"/>
        </w:rPr>
        <w:t>Indian reservations</w:t>
      </w:r>
      <w:r w:rsidR="005142C9" w:rsidRPr="00DA1F56">
        <w:rPr>
          <w:rFonts w:asciiTheme="minorHAnsi" w:hAnsiTheme="minorHAnsi"/>
          <w:sz w:val="22"/>
          <w:szCs w:val="22"/>
        </w:rPr>
        <w:t xml:space="preserve"> </w:t>
      </w:r>
      <w:r w:rsidR="005C6CBB" w:rsidRPr="00DA1F56">
        <w:rPr>
          <w:rFonts w:asciiTheme="minorHAnsi" w:hAnsiTheme="minorHAnsi"/>
          <w:sz w:val="22"/>
          <w:szCs w:val="22"/>
        </w:rPr>
        <w:t>to</w:t>
      </w:r>
      <w:r w:rsidR="005142C9" w:rsidRPr="00DA1F56">
        <w:rPr>
          <w:rFonts w:asciiTheme="minorHAnsi" w:hAnsiTheme="minorHAnsi"/>
          <w:sz w:val="22"/>
          <w:szCs w:val="22"/>
        </w:rPr>
        <w:t xml:space="preserve"> aid </w:t>
      </w:r>
      <w:r w:rsidR="00957F32">
        <w:rPr>
          <w:rFonts w:asciiTheme="minorHAnsi" w:hAnsiTheme="minorHAnsi"/>
          <w:sz w:val="22"/>
          <w:szCs w:val="22"/>
        </w:rPr>
        <w:t xml:space="preserve">an increasing number of </w:t>
      </w:r>
      <w:r w:rsidRPr="00DA1F56">
        <w:rPr>
          <w:rFonts w:asciiTheme="minorHAnsi" w:hAnsiTheme="minorHAnsi"/>
          <w:sz w:val="22"/>
          <w:szCs w:val="22"/>
        </w:rPr>
        <w:t xml:space="preserve">potential claimants </w:t>
      </w:r>
      <w:r w:rsidR="005142C9" w:rsidRPr="00DA1F56">
        <w:rPr>
          <w:rFonts w:asciiTheme="minorHAnsi" w:hAnsiTheme="minorHAnsi"/>
          <w:sz w:val="22"/>
          <w:szCs w:val="22"/>
        </w:rPr>
        <w:t>in the application process.</w:t>
      </w:r>
    </w:p>
    <w:p w:rsidR="00616931" w:rsidRPr="004D14A9" w:rsidRDefault="00616931" w:rsidP="00616931">
      <w:pPr>
        <w:jc w:val="both"/>
        <w:rPr>
          <w:rFonts w:asciiTheme="minorHAnsi" w:hAnsiTheme="minorHAnsi"/>
          <w:sz w:val="18"/>
          <w:szCs w:val="18"/>
        </w:rPr>
      </w:pPr>
    </w:p>
    <w:p w:rsidR="00052983" w:rsidRPr="00950F5C" w:rsidRDefault="00616931" w:rsidP="00052983">
      <w:pPr>
        <w:jc w:val="center"/>
        <w:rPr>
          <w:rFonts w:asciiTheme="minorHAnsi" w:hAnsiTheme="minorHAnsi"/>
          <w:b/>
          <w:color w:val="632423" w:themeColor="accent2" w:themeShade="80"/>
          <w:sz w:val="36"/>
          <w:szCs w:val="36"/>
        </w:rPr>
      </w:pPr>
      <w:r w:rsidRPr="00950F5C">
        <w:rPr>
          <w:rFonts w:asciiTheme="minorHAnsi" w:hAnsiTheme="minorHAnsi"/>
          <w:b/>
          <w:color w:val="632423" w:themeColor="accent2" w:themeShade="80"/>
          <w:sz w:val="36"/>
          <w:szCs w:val="36"/>
        </w:rPr>
        <w:t>Program Description</w:t>
      </w:r>
    </w:p>
    <w:p w:rsidR="00416691" w:rsidRPr="00416691" w:rsidRDefault="00B73B44" w:rsidP="00052983">
      <w:pPr>
        <w:jc w:val="center"/>
        <w:rPr>
          <w:rFonts w:asciiTheme="minorHAnsi" w:hAnsiTheme="minorHAnsi"/>
          <w:b/>
          <w:sz w:val="16"/>
          <w:szCs w:val="16"/>
        </w:rPr>
      </w:pPr>
      <w:r>
        <w:rPr>
          <w:rFonts w:asciiTheme="minorHAnsi" w:hAnsiTheme="minorHAnsi"/>
          <w:b/>
          <w:noProof/>
          <w:sz w:val="22"/>
          <w:szCs w:val="22"/>
        </w:rPr>
        <w:pict>
          <v:shape id="_x0000_s1031" type="#_x0000_t202" style="position:absolute;left:0;text-align:left;margin-left:-2.3pt;margin-top:7.7pt;width:468pt;height:54.75pt;z-index:251663360;mso-width-relative:margin;mso-height-relative:margin" fillcolor="#d8d8d8 [2732]" strokecolor="#622423 [1605]" strokeweight="4.5pt">
            <v:stroke linestyle="thickThin"/>
            <v:textbox style="mso-next-textbox:#_x0000_s1031">
              <w:txbxContent>
                <w:p w:rsidR="002C1220" w:rsidRPr="008C7573" w:rsidRDefault="002C1220" w:rsidP="001B41ED">
                  <w:pPr>
                    <w:shd w:val="clear" w:color="auto" w:fill="D9D9D9" w:themeFill="background1" w:themeFillShade="D9"/>
                    <w:jc w:val="center"/>
                    <w:rPr>
                      <w:rFonts w:asciiTheme="minorHAnsi" w:hAnsiTheme="minorHAnsi"/>
                      <w:b/>
                      <w:i/>
                      <w:color w:val="000000" w:themeColor="text1"/>
                      <w:sz w:val="22"/>
                      <w:szCs w:val="22"/>
                    </w:rPr>
                  </w:pPr>
                  <w:r w:rsidRPr="008C7573">
                    <w:rPr>
                      <w:rFonts w:asciiTheme="minorHAnsi" w:hAnsiTheme="minorHAnsi"/>
                      <w:b/>
                      <w:color w:val="000000" w:themeColor="text1"/>
                      <w:sz w:val="22"/>
                      <w:szCs w:val="22"/>
                    </w:rPr>
                    <w:t>Mission Statement:</w:t>
                  </w:r>
                  <w:r w:rsidRPr="008C7573">
                    <w:rPr>
                      <w:rFonts w:asciiTheme="minorHAnsi" w:hAnsiTheme="minorHAnsi"/>
                      <w:color w:val="000000" w:themeColor="text1"/>
                      <w:sz w:val="22"/>
                      <w:szCs w:val="22"/>
                    </w:rPr>
                    <w:t xml:space="preserve">  </w:t>
                  </w:r>
                  <w:r w:rsidRPr="008C7573">
                    <w:rPr>
                      <w:rFonts w:asciiTheme="minorHAnsi" w:hAnsiTheme="minorHAnsi"/>
                      <w:b/>
                      <w:color w:val="000000" w:themeColor="text1"/>
                      <w:sz w:val="22"/>
                      <w:szCs w:val="22"/>
                    </w:rPr>
                    <w:t>Fairly and expeditiously adjudicate claims, fully consistent with the Radiation Exposure Compensation Act, as amended; educate the public about the Act; and develop strategies for improving the Program.</w:t>
                  </w:r>
                </w:p>
                <w:p w:rsidR="002C1220" w:rsidRPr="004D6A5A" w:rsidRDefault="002C1220" w:rsidP="00052983"/>
              </w:txbxContent>
            </v:textbox>
          </v:shape>
        </w:pict>
      </w:r>
    </w:p>
    <w:p w:rsidR="00052983" w:rsidRPr="00416691" w:rsidRDefault="00052983" w:rsidP="00052983">
      <w:pPr>
        <w:jc w:val="center"/>
        <w:rPr>
          <w:rFonts w:asciiTheme="minorHAnsi" w:hAnsiTheme="minorHAnsi"/>
          <w:b/>
          <w:sz w:val="22"/>
          <w:szCs w:val="22"/>
        </w:rPr>
      </w:pPr>
    </w:p>
    <w:p w:rsidR="00052983" w:rsidRPr="00416691" w:rsidRDefault="00052983" w:rsidP="00616931">
      <w:pPr>
        <w:jc w:val="center"/>
        <w:rPr>
          <w:rFonts w:asciiTheme="minorHAnsi" w:hAnsiTheme="minorHAnsi"/>
          <w:b/>
          <w:sz w:val="22"/>
          <w:szCs w:val="22"/>
        </w:rPr>
      </w:pPr>
    </w:p>
    <w:p w:rsidR="00052983" w:rsidRPr="00416691" w:rsidRDefault="00052983" w:rsidP="00616931">
      <w:pPr>
        <w:jc w:val="center"/>
        <w:rPr>
          <w:rFonts w:asciiTheme="minorHAnsi" w:hAnsiTheme="minorHAnsi"/>
          <w:b/>
          <w:sz w:val="22"/>
          <w:szCs w:val="22"/>
        </w:rPr>
      </w:pPr>
    </w:p>
    <w:p w:rsidR="00616931" w:rsidRPr="00416691" w:rsidRDefault="00616931" w:rsidP="00616931">
      <w:pPr>
        <w:rPr>
          <w:rFonts w:asciiTheme="minorHAnsi" w:hAnsiTheme="minorHAnsi"/>
          <w:sz w:val="22"/>
          <w:szCs w:val="22"/>
        </w:rPr>
      </w:pPr>
    </w:p>
    <w:p w:rsidR="00BA0472" w:rsidRDefault="00BA0472" w:rsidP="00616931">
      <w:pPr>
        <w:jc w:val="both"/>
        <w:rPr>
          <w:rFonts w:asciiTheme="minorHAnsi" w:hAnsiTheme="minorHAnsi"/>
          <w:sz w:val="22"/>
          <w:szCs w:val="22"/>
          <w:lang w:val="en-CA"/>
        </w:rPr>
      </w:pPr>
    </w:p>
    <w:p w:rsidR="00616931" w:rsidRPr="00DA1F56" w:rsidRDefault="00D31CBC" w:rsidP="00616931">
      <w:pPr>
        <w:jc w:val="both"/>
        <w:rPr>
          <w:rFonts w:asciiTheme="minorHAnsi" w:hAnsiTheme="minorHAnsi"/>
          <w:sz w:val="22"/>
          <w:szCs w:val="22"/>
        </w:rPr>
      </w:pPr>
      <w:r w:rsidRPr="00DA1F56">
        <w:rPr>
          <w:rFonts w:asciiTheme="minorHAnsi" w:hAnsiTheme="minorHAnsi"/>
          <w:sz w:val="22"/>
          <w:szCs w:val="22"/>
          <w:lang w:val="en-CA"/>
        </w:rPr>
        <w:fldChar w:fldCharType="begin"/>
      </w:r>
      <w:r w:rsidR="00616931" w:rsidRPr="00DA1F56">
        <w:rPr>
          <w:rFonts w:asciiTheme="minorHAnsi" w:hAnsiTheme="minorHAnsi"/>
          <w:sz w:val="22"/>
          <w:szCs w:val="22"/>
          <w:lang w:val="en-CA"/>
        </w:rPr>
        <w:instrText xml:space="preserve"> SEQ CHAPTER \h \r 1</w:instrText>
      </w:r>
      <w:r w:rsidRPr="00DA1F56">
        <w:rPr>
          <w:rFonts w:asciiTheme="minorHAnsi" w:hAnsiTheme="minorHAnsi"/>
          <w:sz w:val="22"/>
          <w:szCs w:val="22"/>
          <w:lang w:val="en-CA"/>
        </w:rPr>
        <w:fldChar w:fldCharType="end"/>
      </w:r>
      <w:r w:rsidR="00616931" w:rsidRPr="00DA1F56">
        <w:rPr>
          <w:rFonts w:asciiTheme="minorHAnsi" w:hAnsiTheme="minorHAnsi"/>
          <w:sz w:val="22"/>
          <w:szCs w:val="22"/>
        </w:rPr>
        <w:t>The Program office is located in Washington, D.C.</w:t>
      </w:r>
      <w:r w:rsidR="00745763" w:rsidRPr="00DA1F56">
        <w:rPr>
          <w:rFonts w:asciiTheme="minorHAnsi" w:hAnsiTheme="minorHAnsi"/>
          <w:sz w:val="22"/>
          <w:szCs w:val="22"/>
        </w:rPr>
        <w:t>,</w:t>
      </w:r>
      <w:r w:rsidR="00616931" w:rsidRPr="00DA1F56">
        <w:rPr>
          <w:rFonts w:asciiTheme="minorHAnsi" w:hAnsiTheme="minorHAnsi"/>
          <w:sz w:val="22"/>
          <w:szCs w:val="22"/>
        </w:rPr>
        <w:t xml:space="preserve"> and is administered by a </w:t>
      </w:r>
      <w:r w:rsidR="00616931" w:rsidRPr="00363C00">
        <w:rPr>
          <w:rFonts w:asciiTheme="minorHAnsi" w:hAnsiTheme="minorHAnsi"/>
          <w:sz w:val="22"/>
          <w:szCs w:val="22"/>
        </w:rPr>
        <w:t>staff of f</w:t>
      </w:r>
      <w:r w:rsidR="00FB0886" w:rsidRPr="00363C00">
        <w:rPr>
          <w:rFonts w:asciiTheme="minorHAnsi" w:hAnsiTheme="minorHAnsi"/>
          <w:sz w:val="22"/>
          <w:szCs w:val="22"/>
        </w:rPr>
        <w:t>ive</w:t>
      </w:r>
      <w:r w:rsidR="00616931" w:rsidRPr="00363C00">
        <w:rPr>
          <w:rFonts w:asciiTheme="minorHAnsi" w:hAnsiTheme="minorHAnsi"/>
          <w:sz w:val="22"/>
          <w:szCs w:val="22"/>
        </w:rPr>
        <w:t xml:space="preserve"> attorneys</w:t>
      </w:r>
      <w:r w:rsidR="000026C4">
        <w:rPr>
          <w:rFonts w:asciiTheme="minorHAnsi" w:hAnsiTheme="minorHAnsi"/>
          <w:sz w:val="22"/>
          <w:szCs w:val="22"/>
        </w:rPr>
        <w:t>, 11</w:t>
      </w:r>
      <w:r w:rsidR="00616931" w:rsidRPr="00DA1F56">
        <w:rPr>
          <w:rFonts w:asciiTheme="minorHAnsi" w:hAnsiTheme="minorHAnsi"/>
          <w:sz w:val="22"/>
          <w:szCs w:val="22"/>
        </w:rPr>
        <w:t xml:space="preserve"> claims examiners, and </w:t>
      </w:r>
      <w:r w:rsidR="000026C4">
        <w:rPr>
          <w:rFonts w:asciiTheme="minorHAnsi" w:hAnsiTheme="minorHAnsi"/>
          <w:sz w:val="22"/>
          <w:szCs w:val="22"/>
        </w:rPr>
        <w:t>two</w:t>
      </w:r>
      <w:r w:rsidR="00F118F1" w:rsidRPr="00DA1F56">
        <w:rPr>
          <w:rFonts w:asciiTheme="minorHAnsi" w:hAnsiTheme="minorHAnsi"/>
          <w:sz w:val="22"/>
          <w:szCs w:val="22"/>
        </w:rPr>
        <w:t xml:space="preserve"> </w:t>
      </w:r>
      <w:r w:rsidR="00616931" w:rsidRPr="00DA1F56">
        <w:rPr>
          <w:rFonts w:asciiTheme="minorHAnsi" w:hAnsiTheme="minorHAnsi"/>
          <w:sz w:val="22"/>
          <w:szCs w:val="22"/>
        </w:rPr>
        <w:t>contractor employees within the Civil Division’s Torts Branch.  The support staff reviews claims packages, assists claimants with their applications, and manages physical case files.  The Civil Division strives to process and resolve claims fairly and efficien</w:t>
      </w:r>
      <w:r w:rsidR="005A321E" w:rsidRPr="00DA1F56">
        <w:rPr>
          <w:rFonts w:asciiTheme="minorHAnsi" w:hAnsiTheme="minorHAnsi"/>
          <w:sz w:val="22"/>
          <w:szCs w:val="22"/>
        </w:rPr>
        <w:t xml:space="preserve">tly and has far surpassed its goals </w:t>
      </w:r>
      <w:r w:rsidR="00543E70" w:rsidRPr="00DA1F56">
        <w:rPr>
          <w:rFonts w:asciiTheme="minorHAnsi" w:hAnsiTheme="minorHAnsi"/>
          <w:sz w:val="22"/>
          <w:szCs w:val="22"/>
        </w:rPr>
        <w:t>for the timely</w:t>
      </w:r>
      <w:r w:rsidR="005A321E" w:rsidRPr="00DA1F56">
        <w:rPr>
          <w:rFonts w:asciiTheme="minorHAnsi" w:hAnsiTheme="minorHAnsi"/>
          <w:sz w:val="22"/>
          <w:szCs w:val="22"/>
        </w:rPr>
        <w:t xml:space="preserve"> processing </w:t>
      </w:r>
      <w:r w:rsidR="00543E70" w:rsidRPr="00DA1F56">
        <w:rPr>
          <w:rFonts w:asciiTheme="minorHAnsi" w:hAnsiTheme="minorHAnsi"/>
          <w:sz w:val="22"/>
          <w:szCs w:val="22"/>
        </w:rPr>
        <w:t xml:space="preserve">and </w:t>
      </w:r>
      <w:r w:rsidR="005A321E" w:rsidRPr="00DA1F56">
        <w:rPr>
          <w:rFonts w:asciiTheme="minorHAnsi" w:hAnsiTheme="minorHAnsi"/>
          <w:sz w:val="22"/>
          <w:szCs w:val="22"/>
        </w:rPr>
        <w:t xml:space="preserve">adjudication of claims.  </w:t>
      </w:r>
    </w:p>
    <w:p w:rsidR="00616931" w:rsidRPr="00950F5C" w:rsidRDefault="00616931" w:rsidP="00616931">
      <w:pPr>
        <w:jc w:val="center"/>
        <w:rPr>
          <w:rFonts w:asciiTheme="minorHAnsi" w:hAnsiTheme="minorHAnsi"/>
          <w:b/>
          <w:color w:val="632423" w:themeColor="accent2" w:themeShade="80"/>
          <w:sz w:val="28"/>
          <w:szCs w:val="28"/>
        </w:rPr>
      </w:pPr>
      <w:r w:rsidRPr="00950F5C">
        <w:rPr>
          <w:rFonts w:asciiTheme="minorHAnsi" w:hAnsiTheme="minorHAnsi"/>
          <w:b/>
          <w:color w:val="632423" w:themeColor="accent2" w:themeShade="80"/>
          <w:sz w:val="28"/>
          <w:szCs w:val="28"/>
        </w:rPr>
        <w:lastRenderedPageBreak/>
        <w:t>Background</w:t>
      </w:r>
    </w:p>
    <w:p w:rsidR="00616931" w:rsidRPr="00DA1F56" w:rsidRDefault="00D31CBC" w:rsidP="00616931">
      <w:pPr>
        <w:jc w:val="both"/>
        <w:rPr>
          <w:rFonts w:asciiTheme="minorHAnsi" w:hAnsiTheme="minorHAnsi"/>
          <w:sz w:val="22"/>
          <w:szCs w:val="22"/>
        </w:rPr>
      </w:pPr>
      <w:r w:rsidRPr="00DA1F56">
        <w:rPr>
          <w:rFonts w:asciiTheme="minorHAnsi" w:hAnsiTheme="minorHAnsi"/>
          <w:sz w:val="22"/>
          <w:szCs w:val="22"/>
          <w:lang w:val="en-CA"/>
        </w:rPr>
        <w:fldChar w:fldCharType="begin"/>
      </w:r>
      <w:r w:rsidR="00616931" w:rsidRPr="00DA1F56">
        <w:rPr>
          <w:rFonts w:asciiTheme="minorHAnsi" w:hAnsiTheme="minorHAnsi"/>
          <w:sz w:val="22"/>
          <w:szCs w:val="22"/>
          <w:lang w:val="en-CA"/>
        </w:rPr>
        <w:instrText xml:space="preserve"> SEQ CHAPTER \h \r 1</w:instrText>
      </w:r>
      <w:r w:rsidRPr="00DA1F56">
        <w:rPr>
          <w:rFonts w:asciiTheme="minorHAnsi" w:hAnsiTheme="minorHAnsi"/>
          <w:sz w:val="22"/>
          <w:szCs w:val="22"/>
          <w:lang w:val="en-CA"/>
        </w:rPr>
        <w:fldChar w:fldCharType="end"/>
      </w:r>
      <w:r w:rsidR="00616931" w:rsidRPr="00DA1F56">
        <w:rPr>
          <w:rFonts w:asciiTheme="minorHAnsi" w:hAnsiTheme="minorHAnsi"/>
          <w:sz w:val="22"/>
          <w:szCs w:val="22"/>
        </w:rPr>
        <w:t xml:space="preserve">From 1945 through 1962, the United States conducted nearly 200 atmospheric nuclear weapons tests while building the arsenal that became the cornerstone of the nation’s Cold War security strategy.  </w:t>
      </w:r>
      <w:r w:rsidR="00DA64CE">
        <w:rPr>
          <w:rFonts w:asciiTheme="minorHAnsi" w:hAnsiTheme="minorHAnsi"/>
          <w:sz w:val="22"/>
          <w:szCs w:val="22"/>
        </w:rPr>
        <w:t xml:space="preserve">The mining and processing of uranium ore that was conducted by tons of thousands of workers was essential to the development of nuclear weapons.  </w:t>
      </w:r>
      <w:r w:rsidR="00616931" w:rsidRPr="00DA1F56">
        <w:rPr>
          <w:rFonts w:asciiTheme="minorHAnsi" w:hAnsiTheme="minorHAnsi"/>
          <w:sz w:val="22"/>
          <w:szCs w:val="22"/>
        </w:rPr>
        <w:t xml:space="preserve">Many workers filed class action lawsuits that were eventually dismissed by the appellate courts.  Congress then devised a program to make partial restitution to the individuals who developed serious illnesses after their exposure to radiation released during above-ground atmospheric nuclear tests or following their employment in the uranium industry.  Congress passed the Radiation Exposure Compensation Act on October 5, 1990, and later broadened the scope of the Act’s coverage on July 10, 2000.  </w:t>
      </w:r>
    </w:p>
    <w:p w:rsidR="00DA64CE" w:rsidRPr="004D14A9" w:rsidRDefault="00DA64CE" w:rsidP="00616931">
      <w:pPr>
        <w:jc w:val="both"/>
        <w:rPr>
          <w:rFonts w:asciiTheme="minorHAnsi" w:hAnsiTheme="minorHAnsi"/>
          <w:sz w:val="18"/>
          <w:szCs w:val="18"/>
        </w:rPr>
      </w:pPr>
    </w:p>
    <w:p w:rsidR="00616931" w:rsidRPr="00DA1F56" w:rsidRDefault="00DA64CE" w:rsidP="00616931">
      <w:pPr>
        <w:jc w:val="both"/>
        <w:rPr>
          <w:rFonts w:asciiTheme="minorHAnsi" w:hAnsiTheme="minorHAnsi"/>
          <w:sz w:val="22"/>
          <w:szCs w:val="22"/>
        </w:rPr>
      </w:pPr>
      <w:r>
        <w:rPr>
          <w:rFonts w:asciiTheme="minorHAnsi" w:hAnsiTheme="minorHAnsi"/>
          <w:sz w:val="22"/>
          <w:szCs w:val="22"/>
        </w:rPr>
        <w:t xml:space="preserve">Department issued regulations </w:t>
      </w:r>
      <w:r w:rsidR="00616931" w:rsidRPr="00DA1F56">
        <w:rPr>
          <w:rFonts w:asciiTheme="minorHAnsi" w:hAnsiTheme="minorHAnsi"/>
          <w:sz w:val="22"/>
          <w:szCs w:val="22"/>
        </w:rPr>
        <w:t xml:space="preserve">were designed to utilize existing records so that claims could be resolved in a reliable, objective, and non-adversarial manner, with little administrative cost to the United States or to the person filing the claim. </w:t>
      </w:r>
    </w:p>
    <w:p w:rsidR="00616931" w:rsidRPr="004D14A9" w:rsidRDefault="00616931" w:rsidP="00616931">
      <w:pPr>
        <w:jc w:val="both"/>
        <w:rPr>
          <w:rFonts w:asciiTheme="minorHAnsi" w:hAnsiTheme="minorHAnsi"/>
          <w:sz w:val="18"/>
          <w:szCs w:val="18"/>
        </w:rPr>
      </w:pPr>
    </w:p>
    <w:p w:rsidR="005C6CBB" w:rsidRPr="00DA1F56" w:rsidRDefault="00616931" w:rsidP="00616931">
      <w:pPr>
        <w:jc w:val="both"/>
        <w:rPr>
          <w:rFonts w:asciiTheme="minorHAnsi" w:hAnsiTheme="minorHAnsi"/>
          <w:sz w:val="22"/>
          <w:szCs w:val="22"/>
        </w:rPr>
      </w:pPr>
      <w:r w:rsidRPr="00DA1F56">
        <w:rPr>
          <w:rFonts w:asciiTheme="minorHAnsi" w:hAnsiTheme="minorHAnsi"/>
          <w:sz w:val="22"/>
          <w:szCs w:val="22"/>
        </w:rPr>
        <w:t>The Act</w:t>
      </w:r>
      <w:r w:rsidR="0093258C" w:rsidRPr="00DA1F56">
        <w:rPr>
          <w:rFonts w:asciiTheme="minorHAnsi" w:hAnsiTheme="minorHAnsi"/>
          <w:sz w:val="22"/>
          <w:szCs w:val="22"/>
        </w:rPr>
        <w:t xml:space="preserve"> established</w:t>
      </w:r>
      <w:r w:rsidRPr="00DA1F56">
        <w:rPr>
          <w:rFonts w:asciiTheme="minorHAnsi" w:hAnsiTheme="minorHAnsi"/>
          <w:sz w:val="22"/>
          <w:szCs w:val="22"/>
        </w:rPr>
        <w:t xml:space="preserve"> monetary compensation for</w:t>
      </w:r>
      <w:r w:rsidR="005C6CBB" w:rsidRPr="00DA1F56">
        <w:rPr>
          <w:rFonts w:asciiTheme="minorHAnsi" w:hAnsiTheme="minorHAnsi"/>
          <w:sz w:val="22"/>
          <w:szCs w:val="22"/>
        </w:rPr>
        <w:t xml:space="preserve"> individuals who contracted</w:t>
      </w:r>
      <w:r w:rsidRPr="00DA1F56">
        <w:rPr>
          <w:rFonts w:asciiTheme="minorHAnsi" w:hAnsiTheme="minorHAnsi"/>
          <w:sz w:val="22"/>
          <w:szCs w:val="22"/>
        </w:rPr>
        <w:t xml:space="preserve"> specified diseases in three defined populations:  </w:t>
      </w:r>
      <w:r w:rsidR="005C6CBB" w:rsidRPr="00DA1F56">
        <w:rPr>
          <w:rFonts w:asciiTheme="minorHAnsi" w:hAnsiTheme="minorHAnsi"/>
          <w:sz w:val="22"/>
          <w:szCs w:val="22"/>
        </w:rPr>
        <w:t>uranium workers (</w:t>
      </w:r>
      <w:r w:rsidRPr="00DA1F56">
        <w:rPr>
          <w:rFonts w:asciiTheme="minorHAnsi" w:hAnsiTheme="minorHAnsi"/>
          <w:sz w:val="22"/>
          <w:szCs w:val="22"/>
        </w:rPr>
        <w:t>uranium miners, millers, and ore transporters</w:t>
      </w:r>
      <w:r w:rsidR="005C6CBB" w:rsidRPr="00DA1F56">
        <w:rPr>
          <w:rFonts w:asciiTheme="minorHAnsi" w:hAnsiTheme="minorHAnsi"/>
          <w:sz w:val="22"/>
          <w:szCs w:val="22"/>
        </w:rPr>
        <w:t>)</w:t>
      </w:r>
      <w:r w:rsidRPr="00DA1F56">
        <w:rPr>
          <w:rFonts w:asciiTheme="minorHAnsi" w:hAnsiTheme="minorHAnsi"/>
          <w:sz w:val="22"/>
          <w:szCs w:val="22"/>
        </w:rPr>
        <w:t>, who receive $100,000; individuals present at test site locations</w:t>
      </w:r>
      <w:r w:rsidR="005C6CBB" w:rsidRPr="00DA1F56">
        <w:rPr>
          <w:rFonts w:asciiTheme="minorHAnsi" w:hAnsiTheme="minorHAnsi"/>
          <w:sz w:val="22"/>
          <w:szCs w:val="22"/>
        </w:rPr>
        <w:t xml:space="preserve"> (on-site participants)</w:t>
      </w:r>
      <w:r w:rsidRPr="00DA1F56">
        <w:rPr>
          <w:rFonts w:asciiTheme="minorHAnsi" w:hAnsiTheme="minorHAnsi"/>
          <w:sz w:val="22"/>
          <w:szCs w:val="22"/>
        </w:rPr>
        <w:t>, who receive $75,000; and individuals who lived downwind of the Nevada Test Site</w:t>
      </w:r>
      <w:r w:rsidR="005C6CBB" w:rsidRPr="00DA1F56">
        <w:rPr>
          <w:rFonts w:asciiTheme="minorHAnsi" w:hAnsiTheme="minorHAnsi"/>
          <w:sz w:val="22"/>
          <w:szCs w:val="22"/>
        </w:rPr>
        <w:t xml:space="preserve"> (downwinders)</w:t>
      </w:r>
      <w:r w:rsidRPr="00DA1F56">
        <w:rPr>
          <w:rFonts w:asciiTheme="minorHAnsi" w:hAnsiTheme="minorHAnsi"/>
          <w:sz w:val="22"/>
          <w:szCs w:val="22"/>
        </w:rPr>
        <w:t xml:space="preserve">, who receive $50,000.  </w:t>
      </w:r>
    </w:p>
    <w:p w:rsidR="005C6CBB" w:rsidRPr="004D14A9" w:rsidRDefault="005C6CBB" w:rsidP="00616931">
      <w:pPr>
        <w:jc w:val="both"/>
        <w:rPr>
          <w:rFonts w:asciiTheme="minorHAnsi" w:hAnsiTheme="minorHAnsi"/>
          <w:sz w:val="18"/>
          <w:szCs w:val="18"/>
        </w:rPr>
      </w:pPr>
    </w:p>
    <w:p w:rsidR="0073262A" w:rsidRPr="00DA1F56" w:rsidRDefault="005C6CBB" w:rsidP="0073262A">
      <w:pPr>
        <w:jc w:val="both"/>
        <w:rPr>
          <w:rFonts w:asciiTheme="minorHAnsi" w:hAnsiTheme="minorHAnsi"/>
          <w:sz w:val="22"/>
          <w:szCs w:val="22"/>
        </w:rPr>
      </w:pPr>
      <w:r w:rsidRPr="00DA1F56">
        <w:rPr>
          <w:rFonts w:asciiTheme="minorHAnsi" w:hAnsiTheme="minorHAnsi"/>
          <w:sz w:val="22"/>
          <w:szCs w:val="22"/>
        </w:rPr>
        <w:t>The</w:t>
      </w:r>
      <w:r w:rsidR="0073262A" w:rsidRPr="00DA1F56">
        <w:rPr>
          <w:rFonts w:asciiTheme="minorHAnsi" w:hAnsiTheme="minorHAnsi"/>
          <w:sz w:val="22"/>
          <w:szCs w:val="22"/>
        </w:rPr>
        <w:t xml:space="preserve"> geographic </w:t>
      </w:r>
      <w:r w:rsidR="0093258C" w:rsidRPr="00DA1F56">
        <w:rPr>
          <w:rFonts w:asciiTheme="minorHAnsi" w:hAnsiTheme="minorHAnsi"/>
          <w:sz w:val="22"/>
          <w:szCs w:val="22"/>
        </w:rPr>
        <w:t>areas covered by the P</w:t>
      </w:r>
      <w:r w:rsidR="0073262A" w:rsidRPr="00DA1F56">
        <w:rPr>
          <w:rFonts w:asciiTheme="minorHAnsi" w:hAnsiTheme="minorHAnsi"/>
          <w:sz w:val="22"/>
          <w:szCs w:val="22"/>
        </w:rPr>
        <w:t xml:space="preserve">rogram </w:t>
      </w:r>
      <w:r w:rsidR="0093258C" w:rsidRPr="00DA1F56">
        <w:rPr>
          <w:rFonts w:asciiTheme="minorHAnsi" w:hAnsiTheme="minorHAnsi"/>
          <w:sz w:val="22"/>
          <w:szCs w:val="22"/>
        </w:rPr>
        <w:t>relative to</w:t>
      </w:r>
      <w:r w:rsidR="0073262A" w:rsidRPr="00DA1F56">
        <w:rPr>
          <w:rFonts w:asciiTheme="minorHAnsi" w:hAnsiTheme="minorHAnsi"/>
          <w:sz w:val="22"/>
          <w:szCs w:val="22"/>
        </w:rPr>
        <w:t xml:space="preserve"> each claimant population are </w:t>
      </w:r>
      <w:r w:rsidR="00FD0230" w:rsidRPr="00DA1F56">
        <w:rPr>
          <w:rFonts w:asciiTheme="minorHAnsi" w:hAnsiTheme="minorHAnsi"/>
          <w:sz w:val="22"/>
          <w:szCs w:val="22"/>
        </w:rPr>
        <w:t>defined</w:t>
      </w:r>
      <w:r w:rsidR="0073262A" w:rsidRPr="00DA1F56">
        <w:rPr>
          <w:rFonts w:asciiTheme="minorHAnsi" w:hAnsiTheme="minorHAnsi"/>
          <w:sz w:val="22"/>
          <w:szCs w:val="22"/>
        </w:rPr>
        <w:t xml:space="preserve"> below:</w:t>
      </w:r>
      <w:r w:rsidRPr="00DA1F56">
        <w:rPr>
          <w:rFonts w:asciiTheme="minorHAnsi" w:hAnsiTheme="minorHAnsi"/>
          <w:sz w:val="22"/>
          <w:szCs w:val="22"/>
        </w:rPr>
        <w:t xml:space="preserve"> </w:t>
      </w:r>
    </w:p>
    <w:p w:rsidR="0073262A" w:rsidRPr="00DA1F56" w:rsidRDefault="0073262A" w:rsidP="005C6CBB">
      <w:pPr>
        <w:ind w:firstLine="720"/>
        <w:jc w:val="both"/>
        <w:rPr>
          <w:rFonts w:asciiTheme="minorHAnsi" w:hAnsiTheme="minorHAnsi"/>
          <w:sz w:val="22"/>
          <w:szCs w:val="22"/>
        </w:rPr>
      </w:pPr>
    </w:p>
    <w:p w:rsidR="005C6CBB" w:rsidRDefault="006A29C9" w:rsidP="006A29C9">
      <w:pPr>
        <w:ind w:firstLine="720"/>
      </w:pPr>
      <w:r>
        <w:t xml:space="preserve">     </w:t>
      </w:r>
      <w:r>
        <w:object w:dxaOrig="14402" w:dyaOrig="10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map of the United States with downwinder states colored yellow and the uranium worker sites colored green.  The downwinder states are Washington, Oregon, Idaho, Wyoming, North Dakota, South Dakota, Utah, Colorado, Arizona, New Mexico, and Texas.  The map also shows that downwind counties are located in Nevada.  The uranium sites are in Utah and Arizona.  " style="width:357pt;height:234.75pt" o:ole="">
            <v:imagedata r:id="rId11" o:title=""/>
          </v:shape>
          <o:OLEObject Type="Embed" ProgID="Presentations.Drawing.15" ShapeID="_x0000_i1025" DrawAspect="Content" ObjectID="_1358759710" r:id="rId12"/>
        </w:object>
      </w:r>
    </w:p>
    <w:p w:rsidR="006A29C9" w:rsidRPr="00DA1F56" w:rsidRDefault="006A29C9" w:rsidP="005C6CBB">
      <w:pPr>
        <w:ind w:firstLine="720"/>
        <w:jc w:val="both"/>
        <w:rPr>
          <w:rFonts w:asciiTheme="minorHAnsi" w:hAnsiTheme="minorHAnsi"/>
          <w:sz w:val="22"/>
          <w:szCs w:val="22"/>
        </w:rPr>
      </w:pPr>
    </w:p>
    <w:p w:rsidR="00616931" w:rsidRPr="00DA1F56" w:rsidRDefault="005C6CBB" w:rsidP="00054199">
      <w:pPr>
        <w:jc w:val="both"/>
        <w:rPr>
          <w:rFonts w:asciiTheme="minorHAnsi" w:hAnsiTheme="minorHAnsi"/>
          <w:sz w:val="22"/>
          <w:szCs w:val="22"/>
        </w:rPr>
      </w:pPr>
      <w:r w:rsidRPr="00DA1F56">
        <w:rPr>
          <w:rFonts w:asciiTheme="minorHAnsi" w:hAnsiTheme="minorHAnsi"/>
          <w:sz w:val="22"/>
          <w:szCs w:val="22"/>
        </w:rPr>
        <w:t>T</w:t>
      </w:r>
      <w:r w:rsidR="00616931" w:rsidRPr="00DA1F56">
        <w:rPr>
          <w:rFonts w:asciiTheme="minorHAnsi" w:hAnsiTheme="minorHAnsi"/>
          <w:sz w:val="22"/>
          <w:szCs w:val="22"/>
        </w:rPr>
        <w:t>he Program has awarded compensation to individuals residing in every state as well as</w:t>
      </w:r>
      <w:r w:rsidR="00DA64CE">
        <w:rPr>
          <w:rFonts w:asciiTheme="minorHAnsi" w:hAnsiTheme="minorHAnsi"/>
          <w:sz w:val="22"/>
          <w:szCs w:val="22"/>
        </w:rPr>
        <w:t xml:space="preserve"> several foreign countries.  </w:t>
      </w:r>
    </w:p>
    <w:p w:rsidR="00616931" w:rsidRPr="00F40F2A" w:rsidRDefault="00616931" w:rsidP="00054199">
      <w:pPr>
        <w:jc w:val="both"/>
        <w:rPr>
          <w:rFonts w:asciiTheme="minorHAnsi" w:hAnsiTheme="minorHAnsi"/>
          <w:sz w:val="18"/>
          <w:szCs w:val="18"/>
        </w:rPr>
      </w:pPr>
    </w:p>
    <w:p w:rsidR="005D6D0C" w:rsidRPr="00DA1F56" w:rsidRDefault="005D6D0C" w:rsidP="00054199">
      <w:pPr>
        <w:pStyle w:val="Level1"/>
        <w:ind w:left="0"/>
        <w:jc w:val="both"/>
        <w:rPr>
          <w:rFonts w:asciiTheme="minorHAnsi" w:hAnsiTheme="minorHAnsi"/>
          <w:b/>
          <w:color w:val="006666"/>
          <w:sz w:val="22"/>
          <w:szCs w:val="22"/>
        </w:rPr>
      </w:pPr>
      <w:r w:rsidRPr="00DA1F56">
        <w:rPr>
          <w:rFonts w:asciiTheme="minorHAnsi" w:hAnsiTheme="minorHAnsi"/>
          <w:sz w:val="22"/>
          <w:szCs w:val="22"/>
        </w:rPr>
        <w:t>Today, the RECA Program is at the center of a broad inter-agency network that comprises the comprehensive federal radiation compensation system.  The RECA Program works in concert with the Departments of Health and Human Services</w:t>
      </w:r>
      <w:r w:rsidR="00EA0374">
        <w:rPr>
          <w:rFonts w:asciiTheme="minorHAnsi" w:hAnsiTheme="minorHAnsi"/>
          <w:sz w:val="22"/>
          <w:szCs w:val="22"/>
        </w:rPr>
        <w:t xml:space="preserve"> (HHS)</w:t>
      </w:r>
      <w:r w:rsidRPr="00DA1F56">
        <w:rPr>
          <w:rFonts w:asciiTheme="minorHAnsi" w:hAnsiTheme="minorHAnsi"/>
          <w:sz w:val="22"/>
          <w:szCs w:val="22"/>
        </w:rPr>
        <w:t>, Labor, Veterans Affairs, and Defense to administer the Act.</w:t>
      </w:r>
    </w:p>
    <w:p w:rsidR="00416691" w:rsidRPr="00DA1F56" w:rsidRDefault="00416691" w:rsidP="00543E70">
      <w:pPr>
        <w:jc w:val="both"/>
        <w:rPr>
          <w:rFonts w:asciiTheme="minorHAnsi" w:hAnsiTheme="minorHAnsi"/>
          <w:sz w:val="22"/>
          <w:szCs w:val="22"/>
        </w:rPr>
      </w:pPr>
    </w:p>
    <w:p w:rsidR="00416691" w:rsidRPr="00950F5C" w:rsidRDefault="00416691" w:rsidP="00416691">
      <w:pPr>
        <w:jc w:val="center"/>
        <w:rPr>
          <w:rFonts w:asciiTheme="minorHAnsi" w:hAnsiTheme="minorHAnsi"/>
          <w:b/>
          <w:color w:val="632423" w:themeColor="accent2" w:themeShade="80"/>
          <w:sz w:val="28"/>
          <w:szCs w:val="28"/>
        </w:rPr>
      </w:pPr>
      <w:r w:rsidRPr="00950F5C">
        <w:rPr>
          <w:rFonts w:asciiTheme="minorHAnsi" w:hAnsiTheme="minorHAnsi"/>
          <w:b/>
          <w:color w:val="632423" w:themeColor="accent2" w:themeShade="80"/>
          <w:sz w:val="28"/>
          <w:szCs w:val="28"/>
        </w:rPr>
        <w:lastRenderedPageBreak/>
        <w:t>Outreach</w:t>
      </w:r>
    </w:p>
    <w:p w:rsidR="005D6D0C" w:rsidRPr="00DA1F56" w:rsidRDefault="0073262A" w:rsidP="00543E70">
      <w:pPr>
        <w:jc w:val="both"/>
        <w:rPr>
          <w:rFonts w:asciiTheme="minorHAnsi" w:hAnsiTheme="minorHAnsi"/>
          <w:sz w:val="22"/>
          <w:szCs w:val="22"/>
        </w:rPr>
      </w:pPr>
      <w:r w:rsidRPr="00DA1F56">
        <w:rPr>
          <w:rFonts w:asciiTheme="minorHAnsi" w:hAnsiTheme="minorHAnsi"/>
          <w:sz w:val="22"/>
          <w:szCs w:val="22"/>
        </w:rPr>
        <w:t>The Program</w:t>
      </w:r>
      <w:r w:rsidR="00E93C14" w:rsidRPr="00DA1F56">
        <w:rPr>
          <w:rFonts w:asciiTheme="minorHAnsi" w:hAnsiTheme="minorHAnsi"/>
          <w:sz w:val="22"/>
          <w:szCs w:val="22"/>
        </w:rPr>
        <w:t xml:space="preserve"> regularly</w:t>
      </w:r>
      <w:r w:rsidRPr="00DA1F56">
        <w:rPr>
          <w:rFonts w:asciiTheme="minorHAnsi" w:hAnsiTheme="minorHAnsi"/>
          <w:sz w:val="22"/>
          <w:szCs w:val="22"/>
        </w:rPr>
        <w:t xml:space="preserve"> engages in outreach activities to </w:t>
      </w:r>
      <w:r w:rsidR="0093258C" w:rsidRPr="00DA1F56">
        <w:rPr>
          <w:rFonts w:asciiTheme="minorHAnsi" w:hAnsiTheme="minorHAnsi"/>
          <w:sz w:val="22"/>
          <w:szCs w:val="22"/>
        </w:rPr>
        <w:t xml:space="preserve">educate relevant communities on the availability of compensation under the Act and </w:t>
      </w:r>
      <w:r w:rsidR="0093258C" w:rsidRPr="00363C00">
        <w:rPr>
          <w:rFonts w:asciiTheme="minorHAnsi" w:hAnsiTheme="minorHAnsi"/>
          <w:sz w:val="22"/>
          <w:szCs w:val="22"/>
        </w:rPr>
        <w:t>the application process</w:t>
      </w:r>
      <w:r w:rsidRPr="00363C00">
        <w:rPr>
          <w:rFonts w:asciiTheme="minorHAnsi" w:hAnsiTheme="minorHAnsi"/>
          <w:sz w:val="22"/>
          <w:szCs w:val="22"/>
        </w:rPr>
        <w:t xml:space="preserve">.  </w:t>
      </w:r>
      <w:r w:rsidR="005528DF" w:rsidRPr="00363C00">
        <w:rPr>
          <w:rFonts w:asciiTheme="minorHAnsi" w:hAnsiTheme="minorHAnsi"/>
          <w:sz w:val="22"/>
          <w:szCs w:val="22"/>
        </w:rPr>
        <w:t xml:space="preserve">During FY 2010, </w:t>
      </w:r>
      <w:r w:rsidR="0093258C" w:rsidRPr="00363C00">
        <w:rPr>
          <w:rFonts w:asciiTheme="minorHAnsi" w:hAnsiTheme="minorHAnsi"/>
          <w:sz w:val="22"/>
          <w:szCs w:val="22"/>
        </w:rPr>
        <w:t>Program staff traveled</w:t>
      </w:r>
      <w:r w:rsidR="0087771D" w:rsidRPr="00363C00">
        <w:rPr>
          <w:rFonts w:asciiTheme="minorHAnsi" w:hAnsiTheme="minorHAnsi"/>
          <w:sz w:val="22"/>
          <w:szCs w:val="22"/>
        </w:rPr>
        <w:t xml:space="preserve"> to t</w:t>
      </w:r>
      <w:r w:rsidR="0093258C" w:rsidRPr="00363C00">
        <w:rPr>
          <w:rFonts w:asciiTheme="minorHAnsi" w:hAnsiTheme="minorHAnsi"/>
          <w:sz w:val="22"/>
          <w:szCs w:val="22"/>
        </w:rPr>
        <w:t xml:space="preserve">he Navajo Indian </w:t>
      </w:r>
      <w:r w:rsidR="00054199" w:rsidRPr="00363C00">
        <w:rPr>
          <w:rFonts w:asciiTheme="minorHAnsi" w:hAnsiTheme="minorHAnsi"/>
          <w:sz w:val="22"/>
          <w:szCs w:val="22"/>
        </w:rPr>
        <w:t>R</w:t>
      </w:r>
      <w:r w:rsidR="0093258C" w:rsidRPr="00363C00">
        <w:rPr>
          <w:rFonts w:asciiTheme="minorHAnsi" w:hAnsiTheme="minorHAnsi"/>
          <w:sz w:val="22"/>
          <w:szCs w:val="22"/>
        </w:rPr>
        <w:t xml:space="preserve">eservation </w:t>
      </w:r>
      <w:r w:rsidR="00054199" w:rsidRPr="00363C00">
        <w:rPr>
          <w:rFonts w:asciiTheme="minorHAnsi" w:hAnsiTheme="minorHAnsi"/>
          <w:sz w:val="22"/>
          <w:szCs w:val="22"/>
        </w:rPr>
        <w:t>in Shiprock, N</w:t>
      </w:r>
      <w:r w:rsidR="00EA0374">
        <w:rPr>
          <w:rFonts w:asciiTheme="minorHAnsi" w:hAnsiTheme="minorHAnsi"/>
          <w:sz w:val="22"/>
          <w:szCs w:val="22"/>
        </w:rPr>
        <w:t>ew Mexico</w:t>
      </w:r>
      <w:r w:rsidR="00FB0886" w:rsidRPr="00363C00">
        <w:rPr>
          <w:rFonts w:asciiTheme="minorHAnsi" w:hAnsiTheme="minorHAnsi"/>
          <w:sz w:val="22"/>
          <w:szCs w:val="22"/>
        </w:rPr>
        <w:t xml:space="preserve"> to conduct two outreach training events.  At both events, Program staff met</w:t>
      </w:r>
      <w:r w:rsidR="0093258C" w:rsidRPr="00363C00">
        <w:rPr>
          <w:rFonts w:asciiTheme="minorHAnsi" w:hAnsiTheme="minorHAnsi"/>
          <w:sz w:val="22"/>
          <w:szCs w:val="22"/>
        </w:rPr>
        <w:t xml:space="preserve"> with tribal leaders</w:t>
      </w:r>
      <w:r w:rsidR="00FB0886" w:rsidRPr="00363C00">
        <w:rPr>
          <w:rFonts w:asciiTheme="minorHAnsi" w:hAnsiTheme="minorHAnsi"/>
          <w:sz w:val="22"/>
          <w:szCs w:val="22"/>
        </w:rPr>
        <w:t>,</w:t>
      </w:r>
      <w:r w:rsidR="00616931" w:rsidRPr="00363C00">
        <w:rPr>
          <w:rFonts w:asciiTheme="minorHAnsi" w:hAnsiTheme="minorHAnsi"/>
          <w:sz w:val="22"/>
          <w:szCs w:val="22"/>
        </w:rPr>
        <w:t xml:space="preserve"> assist</w:t>
      </w:r>
      <w:r w:rsidR="00FB0886" w:rsidRPr="00363C00">
        <w:rPr>
          <w:rFonts w:asciiTheme="minorHAnsi" w:hAnsiTheme="minorHAnsi"/>
          <w:sz w:val="22"/>
          <w:szCs w:val="22"/>
        </w:rPr>
        <w:t>ed</w:t>
      </w:r>
      <w:r w:rsidR="00616931" w:rsidRPr="00363C00">
        <w:rPr>
          <w:rFonts w:asciiTheme="minorHAnsi" w:hAnsiTheme="minorHAnsi"/>
          <w:sz w:val="22"/>
          <w:szCs w:val="22"/>
        </w:rPr>
        <w:t xml:space="preserve"> </w:t>
      </w:r>
      <w:r w:rsidR="00FB0886" w:rsidRPr="00363C00">
        <w:rPr>
          <w:rFonts w:asciiTheme="minorHAnsi" w:hAnsiTheme="minorHAnsi"/>
          <w:sz w:val="22"/>
          <w:szCs w:val="22"/>
        </w:rPr>
        <w:t xml:space="preserve">claimants with pending claims, and </w:t>
      </w:r>
      <w:r w:rsidR="000026C4" w:rsidRPr="00363C00">
        <w:rPr>
          <w:rFonts w:asciiTheme="minorHAnsi" w:hAnsiTheme="minorHAnsi"/>
          <w:sz w:val="22"/>
          <w:szCs w:val="22"/>
        </w:rPr>
        <w:t>coordinated training</w:t>
      </w:r>
      <w:r w:rsidR="00FB0886" w:rsidRPr="00363C00">
        <w:rPr>
          <w:rFonts w:asciiTheme="minorHAnsi" w:hAnsiTheme="minorHAnsi"/>
          <w:sz w:val="22"/>
          <w:szCs w:val="22"/>
        </w:rPr>
        <w:t xml:space="preserve"> </w:t>
      </w:r>
      <w:r w:rsidR="005D6D0C" w:rsidRPr="00363C00">
        <w:rPr>
          <w:rFonts w:asciiTheme="minorHAnsi" w:hAnsiTheme="minorHAnsi"/>
          <w:sz w:val="22"/>
          <w:szCs w:val="22"/>
        </w:rPr>
        <w:t xml:space="preserve">sessions for local case workers at the Office of Navajo Uranium Workers, </w:t>
      </w:r>
      <w:r w:rsidR="0093258C" w:rsidRPr="00363C00">
        <w:rPr>
          <w:rFonts w:asciiTheme="minorHAnsi" w:hAnsiTheme="minorHAnsi"/>
          <w:sz w:val="22"/>
          <w:szCs w:val="22"/>
        </w:rPr>
        <w:t>an office</w:t>
      </w:r>
      <w:r w:rsidR="005D6D0C" w:rsidRPr="00363C00">
        <w:rPr>
          <w:rFonts w:asciiTheme="minorHAnsi" w:hAnsiTheme="minorHAnsi"/>
          <w:sz w:val="22"/>
          <w:szCs w:val="22"/>
        </w:rPr>
        <w:t xml:space="preserve"> chartered by the Navajo Nation to assist tribal members in filing RECA claims</w:t>
      </w:r>
      <w:r w:rsidR="00FB0886" w:rsidRPr="00363C00">
        <w:rPr>
          <w:rFonts w:asciiTheme="minorHAnsi" w:hAnsiTheme="minorHAnsi"/>
          <w:sz w:val="22"/>
          <w:szCs w:val="22"/>
        </w:rPr>
        <w:t xml:space="preserve">.  </w:t>
      </w:r>
      <w:r w:rsidR="00E93C14" w:rsidRPr="00363C00">
        <w:rPr>
          <w:rFonts w:asciiTheme="minorHAnsi" w:hAnsiTheme="minorHAnsi"/>
          <w:sz w:val="22"/>
          <w:szCs w:val="22"/>
        </w:rPr>
        <w:t>RECA staff also</w:t>
      </w:r>
      <w:r w:rsidR="0087771D" w:rsidRPr="00363C00">
        <w:rPr>
          <w:rFonts w:asciiTheme="minorHAnsi" w:hAnsiTheme="minorHAnsi"/>
          <w:sz w:val="22"/>
          <w:szCs w:val="22"/>
        </w:rPr>
        <w:t xml:space="preserve"> </w:t>
      </w:r>
      <w:r w:rsidR="00EA0374">
        <w:rPr>
          <w:rFonts w:asciiTheme="minorHAnsi" w:hAnsiTheme="minorHAnsi"/>
          <w:sz w:val="22"/>
          <w:szCs w:val="22"/>
        </w:rPr>
        <w:t>visited Salt Lake City, Utah</w:t>
      </w:r>
      <w:r w:rsidR="005D6D0C" w:rsidRPr="00363C00">
        <w:rPr>
          <w:rFonts w:asciiTheme="minorHAnsi" w:hAnsiTheme="minorHAnsi"/>
          <w:sz w:val="22"/>
          <w:szCs w:val="22"/>
        </w:rPr>
        <w:t xml:space="preserve"> to examine records </w:t>
      </w:r>
      <w:r w:rsidR="00FB0886" w:rsidRPr="00363C00">
        <w:rPr>
          <w:rFonts w:asciiTheme="minorHAnsi" w:hAnsiTheme="minorHAnsi"/>
          <w:sz w:val="22"/>
          <w:szCs w:val="22"/>
        </w:rPr>
        <w:t xml:space="preserve">and to discuss potential sources of documentary evidence for establishing </w:t>
      </w:r>
      <w:r w:rsidR="005D6D0C" w:rsidRPr="00363C00">
        <w:rPr>
          <w:rFonts w:asciiTheme="minorHAnsi" w:hAnsiTheme="minorHAnsi"/>
          <w:sz w:val="22"/>
          <w:szCs w:val="22"/>
        </w:rPr>
        <w:t>RECA</w:t>
      </w:r>
      <w:r w:rsidR="0093258C" w:rsidRPr="00363C00">
        <w:rPr>
          <w:rFonts w:asciiTheme="minorHAnsi" w:hAnsiTheme="minorHAnsi"/>
          <w:sz w:val="22"/>
          <w:szCs w:val="22"/>
        </w:rPr>
        <w:t>’s</w:t>
      </w:r>
      <w:r w:rsidR="005D6D0C" w:rsidRPr="00363C00">
        <w:rPr>
          <w:rFonts w:asciiTheme="minorHAnsi" w:hAnsiTheme="minorHAnsi"/>
          <w:sz w:val="22"/>
          <w:szCs w:val="22"/>
        </w:rPr>
        <w:t xml:space="preserve"> eligi</w:t>
      </w:r>
      <w:r w:rsidR="00EA0374">
        <w:rPr>
          <w:rFonts w:asciiTheme="minorHAnsi" w:hAnsiTheme="minorHAnsi"/>
          <w:sz w:val="22"/>
          <w:szCs w:val="22"/>
        </w:rPr>
        <w:t>bility criteria for downwinder</w:t>
      </w:r>
      <w:r w:rsidR="005D6D0C" w:rsidRPr="00363C00">
        <w:rPr>
          <w:rFonts w:asciiTheme="minorHAnsi" w:hAnsiTheme="minorHAnsi"/>
          <w:sz w:val="22"/>
          <w:szCs w:val="22"/>
        </w:rPr>
        <w:t xml:space="preserve"> claimants</w:t>
      </w:r>
      <w:r w:rsidR="00FB0886" w:rsidRPr="00363C00">
        <w:rPr>
          <w:rFonts w:asciiTheme="minorHAnsi" w:hAnsiTheme="minorHAnsi"/>
          <w:sz w:val="22"/>
          <w:szCs w:val="22"/>
        </w:rPr>
        <w:t>.</w:t>
      </w:r>
      <w:r w:rsidR="00FD0230" w:rsidRPr="00363C00">
        <w:rPr>
          <w:rFonts w:asciiTheme="minorHAnsi" w:hAnsiTheme="minorHAnsi"/>
          <w:sz w:val="22"/>
          <w:szCs w:val="22"/>
        </w:rPr>
        <w:t xml:space="preserve">  </w:t>
      </w:r>
    </w:p>
    <w:p w:rsidR="00EA0374" w:rsidRDefault="00EA0374" w:rsidP="00D87438">
      <w:pPr>
        <w:pStyle w:val="Level1"/>
        <w:ind w:left="0"/>
        <w:rPr>
          <w:rFonts w:asciiTheme="minorHAnsi" w:hAnsiTheme="minorHAnsi"/>
          <w:b/>
          <w:color w:val="632423" w:themeColor="accent2" w:themeShade="80"/>
          <w:sz w:val="22"/>
          <w:szCs w:val="22"/>
        </w:rPr>
      </w:pPr>
    </w:p>
    <w:p w:rsidR="00D87438" w:rsidRDefault="00D87438" w:rsidP="00D87438">
      <w:pPr>
        <w:jc w:val="both"/>
        <w:rPr>
          <w:rFonts w:ascii="Calibri" w:hAnsi="Calibri"/>
          <w:sz w:val="22"/>
          <w:szCs w:val="22"/>
        </w:rPr>
      </w:pPr>
      <w:r>
        <w:rPr>
          <w:rFonts w:ascii="Calibri" w:hAnsi="Calibri"/>
          <w:sz w:val="22"/>
          <w:szCs w:val="22"/>
        </w:rPr>
        <w:t xml:space="preserve">In FY 2010, RECA organized a new outreach program involving undergraduate and graduate students.  This program was designed to accomplish more effective outreach to Native American populations in the Four Corners region of New Mexico, Arizona, Utah, and Colorado.  This outreach effort brought college or graduate students to Washington, D.C., mainly from the Four Corners region, where they were educated about the RECA Program, the claims application process, and the types and sources of information needed to successfully adjudicate claims.  The curriculum focused particularly on special concerns and difficulties faced by Native American populations in successfully presenting RECA claims.  Upon returning to the Four Corners region, the students were offered part-time employment conducting intensive RECA outreach efforts in their communities.  </w:t>
      </w:r>
    </w:p>
    <w:p w:rsidR="00D87438" w:rsidRDefault="00D87438" w:rsidP="00D87438">
      <w:pPr>
        <w:jc w:val="both"/>
        <w:rPr>
          <w:rFonts w:ascii="Calibri" w:hAnsi="Calibri"/>
          <w:sz w:val="22"/>
          <w:szCs w:val="22"/>
        </w:rPr>
      </w:pPr>
    </w:p>
    <w:p w:rsidR="00A4420F" w:rsidRPr="00A4420F" w:rsidRDefault="00D87438" w:rsidP="00A4420F">
      <w:pPr>
        <w:jc w:val="both"/>
        <w:rPr>
          <w:rFonts w:asciiTheme="minorHAnsi" w:hAnsiTheme="minorHAnsi"/>
          <w:sz w:val="22"/>
          <w:szCs w:val="22"/>
        </w:rPr>
      </w:pPr>
      <w:r>
        <w:rPr>
          <w:rFonts w:ascii="Calibri" w:hAnsi="Calibri"/>
          <w:sz w:val="22"/>
          <w:szCs w:val="22"/>
        </w:rPr>
        <w:t>Two training sessions took place during the summer of FY 2010, and the students who completed the June s</w:t>
      </w:r>
      <w:r w:rsidR="00A4420F">
        <w:rPr>
          <w:rFonts w:ascii="Calibri" w:hAnsi="Calibri"/>
          <w:sz w:val="22"/>
          <w:szCs w:val="22"/>
        </w:rPr>
        <w:t>ession have finished their part-</w:t>
      </w:r>
      <w:r>
        <w:rPr>
          <w:rFonts w:ascii="Calibri" w:hAnsi="Calibri"/>
          <w:sz w:val="22"/>
          <w:szCs w:val="22"/>
        </w:rPr>
        <w:t xml:space="preserve">time employment.  The second session students began their part-time employment in January.  The students employed in the outreach program have traveled into the tribal communities to provide information to potentially eligible persons, assist eligible persons in </w:t>
      </w:r>
      <w:r w:rsidR="00A4420F">
        <w:rPr>
          <w:rFonts w:ascii="Calibri" w:hAnsi="Calibri"/>
          <w:sz w:val="22"/>
          <w:szCs w:val="22"/>
        </w:rPr>
        <w:t>preparing</w:t>
      </w:r>
      <w:r>
        <w:rPr>
          <w:rFonts w:ascii="Calibri" w:hAnsi="Calibri"/>
          <w:sz w:val="22"/>
          <w:szCs w:val="22"/>
        </w:rPr>
        <w:t xml:space="preserve"> RECA applications, and educate social workers and medical professionals in the Four Corners region on the existence and requirements of the Program.  The interns have already made major strid</w:t>
      </w:r>
      <w:r w:rsidR="00A4420F">
        <w:rPr>
          <w:rFonts w:ascii="Calibri" w:hAnsi="Calibri"/>
          <w:sz w:val="22"/>
          <w:szCs w:val="22"/>
        </w:rPr>
        <w:t xml:space="preserve">es in improving RECA’s outreach and have yielded impressive results in their ability to reach out to a wide network of potential claimants.   </w:t>
      </w:r>
      <w:r w:rsidR="00A4420F">
        <w:rPr>
          <w:rFonts w:asciiTheme="minorHAnsi" w:hAnsiTheme="minorHAnsi"/>
          <w:sz w:val="22"/>
          <w:szCs w:val="22"/>
        </w:rPr>
        <w:t xml:space="preserve">Since the start of their employment, interns have developed 49 claims, five of which have been filed with the RECA Program (and remain pending).  Additionally, interns have published four articles in local papers and newsletters, spoken at 16 community engagements, and hosted 30 outreach meetings.  </w:t>
      </w:r>
    </w:p>
    <w:p w:rsidR="00D87438" w:rsidRPr="00F40F2A" w:rsidRDefault="00D87438" w:rsidP="00D87438">
      <w:pPr>
        <w:pStyle w:val="Level1"/>
        <w:ind w:left="0"/>
        <w:rPr>
          <w:rFonts w:asciiTheme="minorHAnsi" w:hAnsiTheme="minorHAnsi"/>
          <w:b/>
          <w:color w:val="632423" w:themeColor="accent2" w:themeShade="80"/>
          <w:sz w:val="22"/>
          <w:szCs w:val="22"/>
        </w:rPr>
      </w:pPr>
    </w:p>
    <w:p w:rsidR="00616931" w:rsidRPr="00950F5C" w:rsidRDefault="00616931" w:rsidP="00616931">
      <w:pPr>
        <w:jc w:val="center"/>
        <w:rPr>
          <w:rFonts w:asciiTheme="minorHAnsi" w:hAnsiTheme="minorHAnsi"/>
          <w:b/>
          <w:color w:val="632423" w:themeColor="accent2" w:themeShade="80"/>
          <w:sz w:val="28"/>
          <w:szCs w:val="28"/>
        </w:rPr>
      </w:pPr>
      <w:r w:rsidRPr="00950F5C">
        <w:rPr>
          <w:rFonts w:asciiTheme="minorHAnsi" w:hAnsiTheme="minorHAnsi"/>
          <w:b/>
          <w:color w:val="632423" w:themeColor="accent2" w:themeShade="80"/>
          <w:sz w:val="28"/>
          <w:szCs w:val="28"/>
        </w:rPr>
        <w:t>Funding History</w:t>
      </w:r>
    </w:p>
    <w:p w:rsidR="00616931" w:rsidRPr="00416691" w:rsidRDefault="00616931" w:rsidP="00616931">
      <w:pPr>
        <w:jc w:val="both"/>
        <w:rPr>
          <w:rFonts w:asciiTheme="minorHAnsi" w:hAnsiTheme="minorHAnsi"/>
          <w:sz w:val="22"/>
          <w:szCs w:val="22"/>
        </w:rPr>
      </w:pPr>
      <w:r w:rsidRPr="00416691">
        <w:rPr>
          <w:rFonts w:asciiTheme="minorHAnsi" w:hAnsiTheme="minorHAnsi"/>
          <w:sz w:val="22"/>
          <w:szCs w:val="22"/>
        </w:rPr>
        <w:t>The RECA Trust Fund was subject to discretionary appropriations from FY 1992 to FY 2001.  Following enactment of the 2000 Amendments, the appropriation became insufficient to meet the increase in the number of claims deemed eligible for compensation.  In 2002, Congress addressed the problem within the Department of Defense Authorization Act for FY 2002, which established annual funding against mandatory spending caps.  However, by 2003 the increased rate of new claim filings and approvals proved the caps to be inadequate, and a funding shortfall ensued.  Working in close coordination, the</w:t>
      </w:r>
      <w:r w:rsidR="00DA64CE">
        <w:rPr>
          <w:rFonts w:asciiTheme="minorHAnsi" w:hAnsiTheme="minorHAnsi"/>
          <w:sz w:val="22"/>
          <w:szCs w:val="22"/>
        </w:rPr>
        <w:t xml:space="preserve"> </w:t>
      </w:r>
      <w:r w:rsidRPr="00416691">
        <w:rPr>
          <w:rFonts w:asciiTheme="minorHAnsi" w:hAnsiTheme="minorHAnsi"/>
          <w:sz w:val="22"/>
          <w:szCs w:val="22"/>
        </w:rPr>
        <w:t xml:space="preserve">appropriators and authorizers effectively devised legislative solutions to the funding problems.  The following statutes ensure that all eligible RECA claims will be paid </w:t>
      </w:r>
      <w:r w:rsidR="00052983" w:rsidRPr="00416691">
        <w:rPr>
          <w:rFonts w:asciiTheme="minorHAnsi" w:hAnsiTheme="minorHAnsi"/>
          <w:sz w:val="22"/>
          <w:szCs w:val="22"/>
        </w:rPr>
        <w:t xml:space="preserve">in a timely manner </w:t>
      </w:r>
      <w:r w:rsidRPr="00416691">
        <w:rPr>
          <w:rFonts w:asciiTheme="minorHAnsi" w:hAnsiTheme="minorHAnsi"/>
          <w:sz w:val="22"/>
          <w:szCs w:val="22"/>
        </w:rPr>
        <w:t xml:space="preserve">throughout the life of the Program.     </w:t>
      </w:r>
    </w:p>
    <w:p w:rsidR="00616931" w:rsidRPr="00F40F2A" w:rsidRDefault="00F40F2A" w:rsidP="00616931">
      <w:pPr>
        <w:ind w:left="1440" w:hanging="1440"/>
        <w:jc w:val="both"/>
        <w:rPr>
          <w:rFonts w:asciiTheme="minorHAnsi" w:hAnsiTheme="minorHAnsi"/>
          <w:sz w:val="18"/>
          <w:szCs w:val="18"/>
        </w:rPr>
      </w:pPr>
      <w:r>
        <w:rPr>
          <w:rFonts w:asciiTheme="minorHAnsi" w:hAnsiTheme="minorHAnsi"/>
          <w:sz w:val="22"/>
          <w:szCs w:val="22"/>
        </w:rPr>
        <w:t xml:space="preserve"> </w:t>
      </w:r>
    </w:p>
    <w:p w:rsidR="00616931" w:rsidRPr="00363C00" w:rsidRDefault="00616931" w:rsidP="00616931">
      <w:pPr>
        <w:numPr>
          <w:ilvl w:val="0"/>
          <w:numId w:val="5"/>
        </w:numPr>
        <w:jc w:val="both"/>
        <w:rPr>
          <w:rFonts w:asciiTheme="minorHAnsi" w:hAnsiTheme="minorHAnsi"/>
          <w:sz w:val="22"/>
          <w:szCs w:val="22"/>
        </w:rPr>
      </w:pPr>
      <w:r w:rsidRPr="00416691">
        <w:rPr>
          <w:rFonts w:asciiTheme="minorHAnsi" w:hAnsiTheme="minorHAnsi"/>
          <w:sz w:val="22"/>
          <w:szCs w:val="22"/>
        </w:rPr>
        <w:t xml:space="preserve">The Consolidated Appropriations Act for 2005 contained language that made funding for the RECA </w:t>
      </w:r>
      <w:r w:rsidRPr="00363C00">
        <w:rPr>
          <w:rFonts w:asciiTheme="minorHAnsi" w:hAnsiTheme="minorHAnsi"/>
          <w:sz w:val="22"/>
          <w:szCs w:val="22"/>
        </w:rPr>
        <w:t>Trust Fund mandatory and indefinite beginning in FY 2006.  Henceforth, the Fund has exclusively paid Section 4 claimants (downwinders and onsite participants).</w:t>
      </w:r>
    </w:p>
    <w:p w:rsidR="00616931" w:rsidRPr="00F40F2A" w:rsidRDefault="00616931" w:rsidP="00616931">
      <w:pPr>
        <w:jc w:val="both"/>
        <w:rPr>
          <w:rFonts w:asciiTheme="minorHAnsi" w:hAnsiTheme="minorHAnsi"/>
          <w:sz w:val="18"/>
          <w:szCs w:val="18"/>
        </w:rPr>
      </w:pPr>
    </w:p>
    <w:p w:rsidR="00616931" w:rsidRPr="00363C00" w:rsidRDefault="00616931" w:rsidP="00616931">
      <w:pPr>
        <w:numPr>
          <w:ilvl w:val="0"/>
          <w:numId w:val="4"/>
        </w:numPr>
        <w:jc w:val="both"/>
        <w:rPr>
          <w:rFonts w:asciiTheme="minorHAnsi" w:hAnsiTheme="minorHAnsi"/>
          <w:sz w:val="22"/>
          <w:szCs w:val="22"/>
        </w:rPr>
      </w:pPr>
      <w:r w:rsidRPr="00363C00">
        <w:rPr>
          <w:rFonts w:asciiTheme="minorHAnsi" w:hAnsiTheme="minorHAnsi"/>
          <w:sz w:val="22"/>
          <w:szCs w:val="22"/>
        </w:rPr>
        <w:lastRenderedPageBreak/>
        <w:t xml:space="preserve">The National Defense Authorization Act for FY 2005 requires that RECA Section 5 claimants (uranium miners, millers, and ore transporters) be paid out of the Energy Employees Occupational Illness Compensation Fund.  </w:t>
      </w:r>
    </w:p>
    <w:p w:rsidR="00616931" w:rsidRDefault="00616931" w:rsidP="00616931">
      <w:pPr>
        <w:jc w:val="center"/>
        <w:rPr>
          <w:rFonts w:asciiTheme="minorHAnsi" w:hAnsiTheme="minorHAnsi"/>
          <w:b/>
          <w:color w:val="006699"/>
          <w:sz w:val="18"/>
          <w:szCs w:val="18"/>
        </w:rPr>
      </w:pPr>
    </w:p>
    <w:p w:rsidR="00D87438" w:rsidRPr="00F40F2A" w:rsidRDefault="00D87438" w:rsidP="00616931">
      <w:pPr>
        <w:jc w:val="center"/>
        <w:rPr>
          <w:rFonts w:asciiTheme="minorHAnsi" w:hAnsiTheme="minorHAnsi"/>
          <w:b/>
          <w:color w:val="006699"/>
          <w:sz w:val="18"/>
          <w:szCs w:val="18"/>
        </w:rPr>
      </w:pPr>
    </w:p>
    <w:p w:rsidR="00616931" w:rsidRPr="00363C00" w:rsidRDefault="00616931" w:rsidP="00616931">
      <w:pPr>
        <w:jc w:val="center"/>
        <w:rPr>
          <w:rFonts w:asciiTheme="minorHAnsi" w:hAnsiTheme="minorHAnsi"/>
          <w:b/>
          <w:color w:val="632423" w:themeColor="accent2" w:themeShade="80"/>
          <w:sz w:val="28"/>
          <w:szCs w:val="28"/>
        </w:rPr>
      </w:pPr>
      <w:r w:rsidRPr="00363C00">
        <w:rPr>
          <w:rFonts w:asciiTheme="minorHAnsi" w:hAnsiTheme="minorHAnsi"/>
          <w:b/>
          <w:color w:val="632423" w:themeColor="accent2" w:themeShade="80"/>
          <w:sz w:val="28"/>
          <w:szCs w:val="28"/>
        </w:rPr>
        <w:t>Claim Statistics</w:t>
      </w:r>
    </w:p>
    <w:p w:rsidR="00616931" w:rsidRDefault="00616931" w:rsidP="00616931">
      <w:pPr>
        <w:jc w:val="both"/>
        <w:rPr>
          <w:rFonts w:asciiTheme="minorHAnsi" w:hAnsiTheme="minorHAnsi"/>
          <w:sz w:val="22"/>
          <w:szCs w:val="22"/>
        </w:rPr>
      </w:pPr>
      <w:r w:rsidRPr="00363C00">
        <w:rPr>
          <w:rFonts w:asciiTheme="minorHAnsi" w:hAnsiTheme="minorHAnsi"/>
          <w:sz w:val="22"/>
          <w:szCs w:val="22"/>
        </w:rPr>
        <w:t xml:space="preserve">Over the </w:t>
      </w:r>
      <w:r w:rsidR="00ED61EF" w:rsidRPr="00363C00">
        <w:rPr>
          <w:rFonts w:asciiTheme="minorHAnsi" w:hAnsiTheme="minorHAnsi"/>
          <w:sz w:val="22"/>
          <w:szCs w:val="22"/>
        </w:rPr>
        <w:t>life of the program</w:t>
      </w:r>
      <w:r w:rsidRPr="00363C00">
        <w:rPr>
          <w:rFonts w:asciiTheme="minorHAnsi" w:hAnsiTheme="minorHAnsi"/>
          <w:sz w:val="22"/>
          <w:szCs w:val="22"/>
        </w:rPr>
        <w:t xml:space="preserve">, </w:t>
      </w:r>
      <w:r w:rsidR="00363C00" w:rsidRPr="00363C00">
        <w:rPr>
          <w:rFonts w:asciiTheme="minorHAnsi" w:hAnsiTheme="minorHAnsi"/>
          <w:sz w:val="22"/>
          <w:szCs w:val="22"/>
        </w:rPr>
        <w:t xml:space="preserve">over </w:t>
      </w:r>
      <w:r w:rsidR="000026C4">
        <w:rPr>
          <w:rFonts w:asciiTheme="minorHAnsi" w:hAnsiTheme="minorHAnsi"/>
          <w:sz w:val="22"/>
          <w:szCs w:val="22"/>
        </w:rPr>
        <w:t>33</w:t>
      </w:r>
      <w:r w:rsidR="00950F5C" w:rsidRPr="00363C00">
        <w:rPr>
          <w:rFonts w:asciiTheme="minorHAnsi" w:hAnsiTheme="minorHAnsi"/>
          <w:sz w:val="22"/>
          <w:szCs w:val="22"/>
        </w:rPr>
        <w:t>,000</w:t>
      </w:r>
      <w:r w:rsidRPr="00363C00">
        <w:rPr>
          <w:rFonts w:asciiTheme="minorHAnsi" w:hAnsiTheme="minorHAnsi"/>
          <w:sz w:val="22"/>
          <w:szCs w:val="22"/>
        </w:rPr>
        <w:t xml:space="preserve"> claims have been filed wit</w:t>
      </w:r>
      <w:r w:rsidR="00052983" w:rsidRPr="00363C00">
        <w:rPr>
          <w:rFonts w:asciiTheme="minorHAnsi" w:hAnsiTheme="minorHAnsi"/>
          <w:sz w:val="22"/>
          <w:szCs w:val="22"/>
        </w:rPr>
        <w:t>h the Program.  This includes</w:t>
      </w:r>
      <w:r w:rsidRPr="00363C00">
        <w:rPr>
          <w:rFonts w:asciiTheme="minorHAnsi" w:hAnsiTheme="minorHAnsi"/>
          <w:sz w:val="22"/>
          <w:szCs w:val="22"/>
        </w:rPr>
        <w:t xml:space="preserve"> </w:t>
      </w:r>
      <w:r w:rsidR="00950F5C" w:rsidRPr="00363C00">
        <w:rPr>
          <w:rFonts w:asciiTheme="minorHAnsi" w:hAnsiTheme="minorHAnsi"/>
          <w:sz w:val="22"/>
          <w:szCs w:val="22"/>
        </w:rPr>
        <w:t>9,</w:t>
      </w:r>
      <w:r w:rsidR="000026C4">
        <w:rPr>
          <w:rFonts w:asciiTheme="minorHAnsi" w:hAnsiTheme="minorHAnsi"/>
          <w:sz w:val="22"/>
          <w:szCs w:val="22"/>
        </w:rPr>
        <w:t>276</w:t>
      </w:r>
      <w:r w:rsidR="00950F5C" w:rsidRPr="00363C00">
        <w:rPr>
          <w:rFonts w:asciiTheme="minorHAnsi" w:hAnsiTheme="minorHAnsi"/>
          <w:sz w:val="22"/>
          <w:szCs w:val="22"/>
        </w:rPr>
        <w:t xml:space="preserve"> </w:t>
      </w:r>
      <w:r w:rsidRPr="00363C00">
        <w:rPr>
          <w:rFonts w:asciiTheme="minorHAnsi" w:hAnsiTheme="minorHAnsi"/>
          <w:sz w:val="22"/>
          <w:szCs w:val="22"/>
        </w:rPr>
        <w:t xml:space="preserve">denials and </w:t>
      </w:r>
      <w:r w:rsidR="000026C4">
        <w:rPr>
          <w:rFonts w:asciiTheme="minorHAnsi" w:hAnsiTheme="minorHAnsi"/>
          <w:sz w:val="22"/>
          <w:szCs w:val="22"/>
        </w:rPr>
        <w:t>23</w:t>
      </w:r>
      <w:r w:rsidR="00950F5C" w:rsidRPr="00363C00">
        <w:rPr>
          <w:rFonts w:asciiTheme="minorHAnsi" w:hAnsiTheme="minorHAnsi"/>
          <w:sz w:val="22"/>
          <w:szCs w:val="22"/>
        </w:rPr>
        <w:t>,</w:t>
      </w:r>
      <w:r w:rsidR="000026C4">
        <w:rPr>
          <w:rFonts w:asciiTheme="minorHAnsi" w:hAnsiTheme="minorHAnsi"/>
          <w:sz w:val="22"/>
          <w:szCs w:val="22"/>
        </w:rPr>
        <w:t>40</w:t>
      </w:r>
      <w:r w:rsidR="00363C00" w:rsidRPr="00363C00">
        <w:rPr>
          <w:rFonts w:asciiTheme="minorHAnsi" w:hAnsiTheme="minorHAnsi"/>
          <w:sz w:val="22"/>
          <w:szCs w:val="22"/>
        </w:rPr>
        <w:t>8</w:t>
      </w:r>
      <w:r w:rsidR="005D6D0C" w:rsidRPr="00363C00">
        <w:rPr>
          <w:rFonts w:asciiTheme="minorHAnsi" w:hAnsiTheme="minorHAnsi"/>
          <w:sz w:val="22"/>
          <w:szCs w:val="22"/>
        </w:rPr>
        <w:t xml:space="preserve"> </w:t>
      </w:r>
      <w:r w:rsidR="00052983" w:rsidRPr="00363C00">
        <w:rPr>
          <w:rFonts w:asciiTheme="minorHAnsi" w:hAnsiTheme="minorHAnsi"/>
          <w:sz w:val="22"/>
          <w:szCs w:val="22"/>
        </w:rPr>
        <w:t>approvals, which is an approximate</w:t>
      </w:r>
      <w:r w:rsidRPr="00363C00">
        <w:rPr>
          <w:rFonts w:asciiTheme="minorHAnsi" w:hAnsiTheme="minorHAnsi"/>
          <w:sz w:val="22"/>
          <w:szCs w:val="22"/>
        </w:rPr>
        <w:t xml:space="preserve"> 7</w:t>
      </w:r>
      <w:r w:rsidR="000026C4">
        <w:rPr>
          <w:rFonts w:asciiTheme="minorHAnsi" w:hAnsiTheme="minorHAnsi"/>
          <w:sz w:val="22"/>
          <w:szCs w:val="22"/>
        </w:rPr>
        <w:t>2</w:t>
      </w:r>
      <w:r w:rsidRPr="00363C00">
        <w:rPr>
          <w:rFonts w:asciiTheme="minorHAnsi" w:hAnsiTheme="minorHAnsi"/>
          <w:sz w:val="22"/>
          <w:szCs w:val="22"/>
        </w:rPr>
        <w:t xml:space="preserve"> percent </w:t>
      </w:r>
      <w:r w:rsidR="00052983" w:rsidRPr="00363C00">
        <w:rPr>
          <w:rFonts w:asciiTheme="minorHAnsi" w:hAnsiTheme="minorHAnsi"/>
          <w:sz w:val="22"/>
          <w:szCs w:val="22"/>
        </w:rPr>
        <w:t>approval rate</w:t>
      </w:r>
      <w:r w:rsidRPr="00363C00">
        <w:rPr>
          <w:rFonts w:asciiTheme="minorHAnsi" w:hAnsiTheme="minorHAnsi"/>
          <w:sz w:val="22"/>
          <w:szCs w:val="22"/>
        </w:rPr>
        <w:t>.  Total RECA awards over the life of the Program exceed $1.</w:t>
      </w:r>
      <w:r w:rsidR="00363C00" w:rsidRPr="00363C00">
        <w:rPr>
          <w:rFonts w:asciiTheme="minorHAnsi" w:hAnsiTheme="minorHAnsi"/>
          <w:sz w:val="22"/>
          <w:szCs w:val="22"/>
        </w:rPr>
        <w:t>5</w:t>
      </w:r>
      <w:r w:rsidRPr="00363C00">
        <w:rPr>
          <w:rFonts w:asciiTheme="minorHAnsi" w:hAnsiTheme="minorHAnsi"/>
          <w:sz w:val="22"/>
          <w:szCs w:val="22"/>
        </w:rPr>
        <w:t xml:space="preserve"> billion (as of </w:t>
      </w:r>
      <w:r w:rsidR="00A4420F">
        <w:rPr>
          <w:rFonts w:asciiTheme="minorHAnsi" w:hAnsiTheme="minorHAnsi"/>
          <w:sz w:val="22"/>
          <w:szCs w:val="22"/>
        </w:rPr>
        <w:t>January 1, 2011</w:t>
      </w:r>
      <w:r w:rsidRPr="00363C00">
        <w:rPr>
          <w:rFonts w:asciiTheme="minorHAnsi" w:hAnsiTheme="minorHAnsi"/>
          <w:sz w:val="22"/>
          <w:szCs w:val="22"/>
        </w:rPr>
        <w:t>).  Approximately 1</w:t>
      </w:r>
      <w:r w:rsidR="00F118F1" w:rsidRPr="00363C00">
        <w:rPr>
          <w:rFonts w:asciiTheme="minorHAnsi" w:hAnsiTheme="minorHAnsi"/>
          <w:sz w:val="22"/>
          <w:szCs w:val="22"/>
        </w:rPr>
        <w:t>6</w:t>
      </w:r>
      <w:r w:rsidRPr="00363C00">
        <w:rPr>
          <w:rFonts w:asciiTheme="minorHAnsi" w:hAnsiTheme="minorHAnsi"/>
          <w:sz w:val="22"/>
          <w:szCs w:val="22"/>
        </w:rPr>
        <w:t>0 new claims are filed each month.  Of those claims that have been denied since 1992, only 11 claimants have sought review in federal district court.</w:t>
      </w:r>
      <w:r w:rsidR="00CC0AF8" w:rsidRPr="00363C00">
        <w:rPr>
          <w:rFonts w:asciiTheme="minorHAnsi" w:hAnsiTheme="minorHAnsi"/>
          <w:sz w:val="22"/>
          <w:szCs w:val="22"/>
        </w:rPr>
        <w:t xml:space="preserve">  </w:t>
      </w:r>
      <w:r w:rsidR="00EA0374">
        <w:rPr>
          <w:rFonts w:asciiTheme="minorHAnsi" w:hAnsiTheme="minorHAnsi"/>
          <w:sz w:val="22"/>
          <w:szCs w:val="22"/>
        </w:rPr>
        <w:t>T</w:t>
      </w:r>
      <w:r w:rsidR="00355A58" w:rsidRPr="00363C00">
        <w:rPr>
          <w:rFonts w:asciiTheme="minorHAnsi" w:hAnsiTheme="minorHAnsi"/>
          <w:sz w:val="22"/>
          <w:szCs w:val="22"/>
        </w:rPr>
        <w:t xml:space="preserve">he Division estimates that </w:t>
      </w:r>
      <w:r w:rsidR="00D87438">
        <w:rPr>
          <w:rFonts w:asciiTheme="minorHAnsi" w:hAnsiTheme="minorHAnsi"/>
          <w:sz w:val="22"/>
          <w:szCs w:val="22"/>
        </w:rPr>
        <w:t>approximately</w:t>
      </w:r>
      <w:r w:rsidR="00355A58" w:rsidRPr="00363C00">
        <w:rPr>
          <w:rFonts w:asciiTheme="minorHAnsi" w:hAnsiTheme="minorHAnsi"/>
          <w:sz w:val="22"/>
          <w:szCs w:val="22"/>
        </w:rPr>
        <w:t xml:space="preserve"> $7</w:t>
      </w:r>
      <w:r w:rsidR="0049454B">
        <w:rPr>
          <w:rFonts w:asciiTheme="minorHAnsi" w:hAnsiTheme="minorHAnsi"/>
          <w:sz w:val="22"/>
          <w:szCs w:val="22"/>
        </w:rPr>
        <w:t>2</w:t>
      </w:r>
      <w:r w:rsidR="00355A58" w:rsidRPr="00363C00">
        <w:rPr>
          <w:rFonts w:asciiTheme="minorHAnsi" w:hAnsiTheme="minorHAnsi"/>
          <w:sz w:val="22"/>
          <w:szCs w:val="22"/>
        </w:rPr>
        <w:t>,000,000 in appro</w:t>
      </w:r>
      <w:r w:rsidR="00D87438">
        <w:rPr>
          <w:rFonts w:asciiTheme="minorHAnsi" w:hAnsiTheme="minorHAnsi"/>
          <w:sz w:val="22"/>
          <w:szCs w:val="22"/>
        </w:rPr>
        <w:t>vals will be paid out in FY 2012</w:t>
      </w:r>
      <w:r w:rsidR="00355A58" w:rsidRPr="00363C00">
        <w:rPr>
          <w:rFonts w:asciiTheme="minorHAnsi" w:hAnsiTheme="minorHAnsi"/>
          <w:sz w:val="22"/>
          <w:szCs w:val="22"/>
        </w:rPr>
        <w:t xml:space="preserve">.  </w:t>
      </w:r>
    </w:p>
    <w:p w:rsidR="00950F5C" w:rsidRPr="00F40F2A" w:rsidRDefault="00F40F2A" w:rsidP="00F40F2A">
      <w:pPr>
        <w:spacing w:after="200" w:line="276" w:lineRule="auto"/>
        <w:rPr>
          <w:rFonts w:asciiTheme="minorHAnsi" w:hAnsiTheme="minorHAnsi"/>
          <w:sz w:val="22"/>
          <w:szCs w:val="22"/>
        </w:rPr>
      </w:pPr>
      <w:r>
        <w:rPr>
          <w:rFonts w:asciiTheme="minorHAnsi" w:hAnsiTheme="minorHAnsi"/>
          <w:sz w:val="22"/>
          <w:szCs w:val="22"/>
        </w:rPr>
        <w:br w:type="page"/>
      </w:r>
    </w:p>
    <w:p w:rsidR="00616931" w:rsidRPr="00363C00" w:rsidRDefault="00616931" w:rsidP="00052983">
      <w:pPr>
        <w:pStyle w:val="Level1"/>
        <w:ind w:left="0"/>
        <w:jc w:val="center"/>
        <w:rPr>
          <w:rFonts w:asciiTheme="minorHAnsi" w:hAnsiTheme="minorHAnsi"/>
          <w:color w:val="632423" w:themeColor="accent2" w:themeShade="80"/>
          <w:sz w:val="32"/>
          <w:szCs w:val="32"/>
        </w:rPr>
      </w:pPr>
      <w:r w:rsidRPr="00363C00">
        <w:rPr>
          <w:rFonts w:asciiTheme="minorHAnsi" w:hAnsiTheme="minorHAnsi"/>
          <w:b/>
          <w:color w:val="632423" w:themeColor="accent2" w:themeShade="80"/>
          <w:sz w:val="32"/>
          <w:szCs w:val="32"/>
        </w:rPr>
        <w:lastRenderedPageBreak/>
        <w:t>Performance, Resources, and Strategies</w:t>
      </w:r>
    </w:p>
    <w:p w:rsidR="00616931" w:rsidRPr="00F40F2A" w:rsidRDefault="00616931" w:rsidP="00616931">
      <w:pPr>
        <w:rPr>
          <w:rFonts w:asciiTheme="minorHAnsi" w:hAnsiTheme="minorHAnsi"/>
          <w:sz w:val="18"/>
          <w:szCs w:val="18"/>
        </w:rPr>
      </w:pPr>
    </w:p>
    <w:p w:rsidR="00616931" w:rsidRPr="00363C00" w:rsidRDefault="00616931" w:rsidP="00616931">
      <w:pPr>
        <w:jc w:val="both"/>
        <w:rPr>
          <w:rFonts w:asciiTheme="minorHAnsi" w:hAnsiTheme="minorHAnsi"/>
          <w:b/>
          <w:color w:val="632423" w:themeColor="accent2" w:themeShade="80"/>
          <w:sz w:val="28"/>
          <w:szCs w:val="28"/>
          <w:lang w:val="en-CA"/>
        </w:rPr>
      </w:pPr>
      <w:r w:rsidRPr="00363C00">
        <w:rPr>
          <w:rFonts w:asciiTheme="minorHAnsi" w:hAnsiTheme="minorHAnsi"/>
          <w:b/>
          <w:color w:val="632423" w:themeColor="accent2" w:themeShade="80"/>
          <w:sz w:val="28"/>
          <w:szCs w:val="28"/>
          <w:lang w:val="en-CA"/>
        </w:rPr>
        <w:t>Performance Plan and Report for Outcomes</w:t>
      </w:r>
    </w:p>
    <w:p w:rsidR="00616931" w:rsidRPr="00363C00" w:rsidRDefault="00D31CBC" w:rsidP="00616931">
      <w:pPr>
        <w:jc w:val="both"/>
        <w:rPr>
          <w:rFonts w:asciiTheme="minorHAnsi" w:hAnsiTheme="minorHAnsi"/>
          <w:sz w:val="22"/>
          <w:szCs w:val="22"/>
        </w:rPr>
      </w:pPr>
      <w:r w:rsidRPr="00363C00">
        <w:rPr>
          <w:rFonts w:asciiTheme="minorHAnsi" w:hAnsiTheme="minorHAnsi"/>
          <w:sz w:val="22"/>
          <w:szCs w:val="22"/>
          <w:lang w:val="en-CA"/>
        </w:rPr>
        <w:fldChar w:fldCharType="begin"/>
      </w:r>
      <w:r w:rsidR="00616931" w:rsidRPr="00363C00">
        <w:rPr>
          <w:rFonts w:asciiTheme="minorHAnsi" w:hAnsiTheme="minorHAnsi"/>
          <w:sz w:val="22"/>
          <w:szCs w:val="22"/>
          <w:lang w:val="en-CA"/>
        </w:rPr>
        <w:instrText xml:space="preserve"> SEQ CHAPTER \h \r 1</w:instrText>
      </w:r>
      <w:r w:rsidRPr="00363C00">
        <w:rPr>
          <w:rFonts w:asciiTheme="minorHAnsi" w:hAnsiTheme="minorHAnsi"/>
          <w:sz w:val="22"/>
          <w:szCs w:val="22"/>
          <w:lang w:val="en-CA"/>
        </w:rPr>
        <w:fldChar w:fldCharType="end"/>
      </w:r>
      <w:r w:rsidR="00616931" w:rsidRPr="00363C00">
        <w:rPr>
          <w:rFonts w:asciiTheme="minorHAnsi" w:hAnsiTheme="minorHAnsi"/>
          <w:sz w:val="22"/>
          <w:szCs w:val="22"/>
        </w:rPr>
        <w:t xml:space="preserve">The Radiation Exposure Compensation Program supports Goal 2 of the Department of Justice’s Strategic Plan, specifically Objective 2.7:  “Vigorously enforce and represent the interests of the United States in all matters over which the Department has jurisdiction.”  </w:t>
      </w:r>
    </w:p>
    <w:p w:rsidR="00616931" w:rsidRPr="00363C00" w:rsidRDefault="00616931" w:rsidP="00616931">
      <w:pPr>
        <w:jc w:val="both"/>
        <w:rPr>
          <w:rFonts w:asciiTheme="minorHAnsi" w:hAnsiTheme="minorHAnsi"/>
          <w:sz w:val="22"/>
          <w:szCs w:val="22"/>
        </w:rPr>
      </w:pPr>
    </w:p>
    <w:p w:rsidR="00616931" w:rsidRPr="00363C00" w:rsidRDefault="00616931" w:rsidP="00616931">
      <w:pPr>
        <w:jc w:val="both"/>
        <w:rPr>
          <w:rFonts w:asciiTheme="minorHAnsi" w:hAnsiTheme="minorHAnsi"/>
          <w:sz w:val="22"/>
          <w:szCs w:val="22"/>
        </w:rPr>
      </w:pPr>
      <w:r w:rsidRPr="00363C00">
        <w:rPr>
          <w:rFonts w:asciiTheme="minorHAnsi" w:hAnsiTheme="minorHAnsi"/>
          <w:sz w:val="22"/>
          <w:szCs w:val="22"/>
        </w:rPr>
        <w:t>The Program’s primary objective is to implement civil justice reform initiatives to resolve categories of claims for which traditional litigation has proven ineffective and to administer compensation programs enacted by Congress that offer non-litigation solutions for radiation exposure claimants.</w:t>
      </w:r>
    </w:p>
    <w:p w:rsidR="00616931" w:rsidRPr="00F40F2A" w:rsidRDefault="00616931" w:rsidP="00616931">
      <w:pPr>
        <w:ind w:right="360"/>
        <w:jc w:val="both"/>
        <w:rPr>
          <w:rFonts w:asciiTheme="minorHAnsi" w:hAnsiTheme="minorHAnsi"/>
          <w:sz w:val="18"/>
          <w:szCs w:val="18"/>
        </w:rPr>
      </w:pPr>
    </w:p>
    <w:p w:rsidR="00616931" w:rsidRPr="00363C00" w:rsidRDefault="00616931" w:rsidP="00616931">
      <w:pPr>
        <w:jc w:val="both"/>
        <w:rPr>
          <w:rFonts w:asciiTheme="minorHAnsi" w:hAnsiTheme="minorHAnsi"/>
          <w:b/>
          <w:color w:val="632423" w:themeColor="accent2" w:themeShade="80"/>
          <w:sz w:val="28"/>
          <w:szCs w:val="28"/>
        </w:rPr>
      </w:pPr>
      <w:r w:rsidRPr="00363C00">
        <w:rPr>
          <w:rFonts w:asciiTheme="minorHAnsi" w:hAnsiTheme="minorHAnsi"/>
          <w:b/>
          <w:color w:val="632423" w:themeColor="accent2" w:themeShade="80"/>
          <w:sz w:val="28"/>
          <w:szCs w:val="28"/>
        </w:rPr>
        <w:t>Strategies to Accomplish Outcomes</w:t>
      </w:r>
    </w:p>
    <w:p w:rsidR="00616931" w:rsidRPr="00363C00" w:rsidRDefault="00616931" w:rsidP="00616931">
      <w:pPr>
        <w:jc w:val="both"/>
        <w:rPr>
          <w:rFonts w:asciiTheme="minorHAnsi" w:hAnsiTheme="minorHAnsi"/>
          <w:sz w:val="22"/>
          <w:szCs w:val="22"/>
        </w:rPr>
      </w:pPr>
      <w:r w:rsidRPr="00363C00">
        <w:rPr>
          <w:rFonts w:asciiTheme="minorHAnsi" w:hAnsiTheme="minorHAnsi"/>
          <w:sz w:val="22"/>
          <w:szCs w:val="22"/>
        </w:rPr>
        <w:t>The Program will employ the following strategies to accomplish this mission:</w:t>
      </w:r>
    </w:p>
    <w:p w:rsidR="00616931" w:rsidRPr="00F40F2A" w:rsidRDefault="00616931" w:rsidP="00616931">
      <w:pPr>
        <w:jc w:val="both"/>
        <w:rPr>
          <w:rFonts w:asciiTheme="minorHAnsi" w:hAnsiTheme="minorHAnsi"/>
          <w:sz w:val="18"/>
          <w:szCs w:val="18"/>
        </w:rPr>
      </w:pPr>
    </w:p>
    <w:p w:rsidR="00616931" w:rsidRPr="00363C00" w:rsidRDefault="00616931" w:rsidP="00616931">
      <w:pPr>
        <w:pStyle w:val="Level1"/>
        <w:numPr>
          <w:ilvl w:val="0"/>
          <w:numId w:val="1"/>
        </w:numPr>
        <w:tabs>
          <w:tab w:val="clear" w:pos="720"/>
          <w:tab w:val="num" w:pos="399"/>
        </w:tabs>
        <w:ind w:left="399" w:hanging="399"/>
        <w:jc w:val="both"/>
        <w:rPr>
          <w:rFonts w:asciiTheme="minorHAnsi" w:hAnsiTheme="minorHAnsi"/>
          <w:sz w:val="22"/>
          <w:szCs w:val="22"/>
        </w:rPr>
      </w:pPr>
      <w:r w:rsidRPr="00363C00">
        <w:rPr>
          <w:rFonts w:asciiTheme="minorHAnsi" w:hAnsiTheme="minorHAnsi"/>
          <w:sz w:val="22"/>
          <w:szCs w:val="22"/>
        </w:rPr>
        <w:t>Hire skilled claims examiners to conduct the initial review of claims, freeing the Program attorneys to conclude the adjudication and render the final determination.</w:t>
      </w:r>
    </w:p>
    <w:p w:rsidR="00616931" w:rsidRPr="00F40F2A" w:rsidRDefault="00616931" w:rsidP="00616931">
      <w:pPr>
        <w:pStyle w:val="Level1"/>
        <w:ind w:left="0"/>
        <w:jc w:val="both"/>
        <w:rPr>
          <w:rFonts w:asciiTheme="minorHAnsi" w:hAnsiTheme="minorHAnsi"/>
          <w:sz w:val="18"/>
          <w:szCs w:val="18"/>
        </w:rPr>
      </w:pPr>
    </w:p>
    <w:p w:rsidR="00616931" w:rsidRPr="00363C00" w:rsidRDefault="00616931" w:rsidP="00616931">
      <w:pPr>
        <w:pStyle w:val="Level1"/>
        <w:numPr>
          <w:ilvl w:val="0"/>
          <w:numId w:val="1"/>
        </w:numPr>
        <w:tabs>
          <w:tab w:val="clear" w:pos="720"/>
          <w:tab w:val="num" w:pos="399"/>
        </w:tabs>
        <w:ind w:left="399" w:hanging="399"/>
        <w:jc w:val="both"/>
        <w:rPr>
          <w:rFonts w:asciiTheme="minorHAnsi" w:hAnsiTheme="minorHAnsi"/>
          <w:sz w:val="22"/>
          <w:szCs w:val="22"/>
        </w:rPr>
      </w:pPr>
      <w:r w:rsidRPr="00363C00">
        <w:rPr>
          <w:rFonts w:asciiTheme="minorHAnsi" w:hAnsiTheme="minorHAnsi"/>
          <w:sz w:val="22"/>
          <w:szCs w:val="22"/>
        </w:rPr>
        <w:t>Access external data sources, such as the Social Security Administration, the National Institute for Occupational Safety and Health, the Public Health Service, and state cancer and tumor registries to assist claimants in securing the necessary documentation in support of their claims.</w:t>
      </w:r>
    </w:p>
    <w:p w:rsidR="00616931" w:rsidRPr="00F40F2A" w:rsidRDefault="00616931" w:rsidP="00616931">
      <w:pPr>
        <w:numPr>
          <w:ilvl w:val="12"/>
          <w:numId w:val="0"/>
        </w:numPr>
        <w:jc w:val="both"/>
        <w:rPr>
          <w:rFonts w:asciiTheme="minorHAnsi" w:hAnsiTheme="minorHAnsi"/>
          <w:sz w:val="18"/>
          <w:szCs w:val="18"/>
        </w:rPr>
      </w:pPr>
    </w:p>
    <w:p w:rsidR="00616931" w:rsidRPr="00363C00" w:rsidRDefault="00616931" w:rsidP="00616931">
      <w:pPr>
        <w:pStyle w:val="a"/>
        <w:numPr>
          <w:ilvl w:val="0"/>
          <w:numId w:val="1"/>
        </w:numPr>
        <w:tabs>
          <w:tab w:val="clear" w:pos="720"/>
          <w:tab w:val="num" w:pos="399"/>
        </w:tabs>
        <w:ind w:left="399" w:hanging="399"/>
        <w:jc w:val="both"/>
        <w:rPr>
          <w:rFonts w:asciiTheme="minorHAnsi" w:hAnsiTheme="minorHAnsi"/>
          <w:sz w:val="22"/>
          <w:szCs w:val="22"/>
        </w:rPr>
      </w:pPr>
      <w:r w:rsidRPr="00363C00">
        <w:rPr>
          <w:rFonts w:asciiTheme="minorHAnsi" w:hAnsiTheme="minorHAnsi"/>
          <w:sz w:val="22"/>
          <w:szCs w:val="22"/>
        </w:rPr>
        <w:t>Coordinate with the Department of Labor’s (DOL) Energy Employees Occupational Illness Compensation Program to ensure that eligible Section 5 RECA claimants receive compensation in a timely manner.  This includes review of claimant files to decide eligibility pursuant to the Energy Employees Occupational Illness Compensation Program Act.</w:t>
      </w:r>
    </w:p>
    <w:p w:rsidR="00616931" w:rsidRPr="00F40F2A" w:rsidRDefault="00616931" w:rsidP="00616931">
      <w:pPr>
        <w:numPr>
          <w:ilvl w:val="12"/>
          <w:numId w:val="0"/>
        </w:numPr>
        <w:tabs>
          <w:tab w:val="num" w:pos="399"/>
        </w:tabs>
        <w:ind w:left="399" w:hanging="399"/>
        <w:jc w:val="both"/>
        <w:rPr>
          <w:rFonts w:asciiTheme="minorHAnsi" w:hAnsiTheme="minorHAnsi"/>
          <w:sz w:val="18"/>
          <w:szCs w:val="18"/>
        </w:rPr>
      </w:pPr>
    </w:p>
    <w:p w:rsidR="00616931" w:rsidRPr="00363C00" w:rsidRDefault="00616931" w:rsidP="00616931">
      <w:pPr>
        <w:pStyle w:val="a"/>
        <w:numPr>
          <w:ilvl w:val="0"/>
          <w:numId w:val="1"/>
        </w:numPr>
        <w:tabs>
          <w:tab w:val="clear" w:pos="720"/>
          <w:tab w:val="num" w:pos="399"/>
        </w:tabs>
        <w:ind w:left="399" w:hanging="399"/>
        <w:jc w:val="both"/>
        <w:rPr>
          <w:rFonts w:asciiTheme="minorHAnsi" w:hAnsiTheme="minorHAnsi"/>
          <w:sz w:val="22"/>
          <w:szCs w:val="22"/>
        </w:rPr>
      </w:pPr>
      <w:r w:rsidRPr="00363C00">
        <w:rPr>
          <w:rFonts w:asciiTheme="minorHAnsi" w:hAnsiTheme="minorHAnsi"/>
          <w:sz w:val="22"/>
          <w:szCs w:val="22"/>
        </w:rPr>
        <w:t xml:space="preserve">Brief Members of Congress and their staffs as requested; provide information to Members and the public in an open, timely, and complete manner.  </w:t>
      </w:r>
    </w:p>
    <w:p w:rsidR="00616931" w:rsidRPr="00F40F2A" w:rsidRDefault="00616931" w:rsidP="00616931">
      <w:pPr>
        <w:pStyle w:val="a"/>
        <w:ind w:left="0"/>
        <w:jc w:val="both"/>
        <w:rPr>
          <w:rFonts w:asciiTheme="minorHAnsi" w:hAnsiTheme="minorHAnsi"/>
          <w:sz w:val="18"/>
          <w:szCs w:val="18"/>
        </w:rPr>
      </w:pPr>
    </w:p>
    <w:p w:rsidR="00616931" w:rsidRPr="00363C00" w:rsidRDefault="00616931" w:rsidP="00616931">
      <w:pPr>
        <w:pStyle w:val="a"/>
        <w:numPr>
          <w:ilvl w:val="0"/>
          <w:numId w:val="1"/>
        </w:numPr>
        <w:tabs>
          <w:tab w:val="clear" w:pos="720"/>
          <w:tab w:val="num" w:pos="399"/>
        </w:tabs>
        <w:ind w:left="399" w:hanging="399"/>
        <w:jc w:val="both"/>
        <w:rPr>
          <w:rFonts w:asciiTheme="minorHAnsi" w:hAnsiTheme="minorHAnsi"/>
          <w:sz w:val="22"/>
          <w:szCs w:val="22"/>
        </w:rPr>
      </w:pPr>
      <w:r w:rsidRPr="00363C00">
        <w:rPr>
          <w:rFonts w:asciiTheme="minorHAnsi" w:hAnsiTheme="minorHAnsi"/>
          <w:sz w:val="22"/>
          <w:szCs w:val="22"/>
        </w:rPr>
        <w:t>Coordinate with the Department of Health and Human Services’ Radiation Exposure Screening and Education Program to assist grantees in providing relevant information on the RECA Program to individuals screened for disease in the affected geographic regions.</w:t>
      </w:r>
    </w:p>
    <w:p w:rsidR="00616931" w:rsidRPr="00F40F2A" w:rsidRDefault="00616931" w:rsidP="00616931">
      <w:pPr>
        <w:numPr>
          <w:ilvl w:val="12"/>
          <w:numId w:val="0"/>
        </w:numPr>
        <w:tabs>
          <w:tab w:val="num" w:pos="399"/>
        </w:tabs>
        <w:ind w:left="399" w:hanging="399"/>
        <w:jc w:val="both"/>
        <w:rPr>
          <w:rFonts w:asciiTheme="minorHAnsi" w:hAnsiTheme="minorHAnsi"/>
          <w:sz w:val="18"/>
          <w:szCs w:val="18"/>
        </w:rPr>
      </w:pPr>
    </w:p>
    <w:p w:rsidR="00616931" w:rsidRPr="00363C00" w:rsidRDefault="00616931" w:rsidP="00616931">
      <w:pPr>
        <w:pStyle w:val="a"/>
        <w:numPr>
          <w:ilvl w:val="0"/>
          <w:numId w:val="1"/>
        </w:numPr>
        <w:tabs>
          <w:tab w:val="clear" w:pos="720"/>
          <w:tab w:val="num" w:pos="399"/>
        </w:tabs>
        <w:ind w:left="399" w:hanging="399"/>
        <w:jc w:val="both"/>
        <w:rPr>
          <w:rFonts w:asciiTheme="minorHAnsi" w:hAnsiTheme="minorHAnsi"/>
          <w:sz w:val="22"/>
          <w:szCs w:val="22"/>
        </w:rPr>
      </w:pPr>
      <w:r w:rsidRPr="00363C00">
        <w:rPr>
          <w:rFonts w:asciiTheme="minorHAnsi" w:hAnsiTheme="minorHAnsi"/>
          <w:sz w:val="22"/>
          <w:szCs w:val="22"/>
        </w:rPr>
        <w:t>Use a toll-free phone line and website to communicate with claimants</w:t>
      </w:r>
      <w:r w:rsidR="00087F97" w:rsidRPr="00363C00">
        <w:rPr>
          <w:rFonts w:asciiTheme="minorHAnsi" w:hAnsiTheme="minorHAnsi"/>
          <w:sz w:val="22"/>
          <w:szCs w:val="22"/>
        </w:rPr>
        <w:t xml:space="preserve"> and publish regularly updated statistical information</w:t>
      </w:r>
      <w:r w:rsidR="00DA64CE">
        <w:rPr>
          <w:rFonts w:asciiTheme="minorHAnsi" w:hAnsiTheme="minorHAnsi"/>
          <w:sz w:val="22"/>
          <w:szCs w:val="22"/>
        </w:rPr>
        <w:t xml:space="preserve"> on</w:t>
      </w:r>
      <w:r w:rsidR="00087F97" w:rsidRPr="00363C00">
        <w:rPr>
          <w:rFonts w:asciiTheme="minorHAnsi" w:hAnsiTheme="minorHAnsi"/>
          <w:sz w:val="22"/>
          <w:szCs w:val="22"/>
        </w:rPr>
        <w:t xml:space="preserve"> data.gov.</w:t>
      </w:r>
    </w:p>
    <w:p w:rsidR="00616931" w:rsidRPr="00F40F2A" w:rsidRDefault="00616931" w:rsidP="00616931">
      <w:pPr>
        <w:pStyle w:val="a"/>
        <w:ind w:left="0"/>
        <w:jc w:val="both"/>
        <w:rPr>
          <w:rFonts w:asciiTheme="minorHAnsi" w:hAnsiTheme="minorHAnsi"/>
          <w:sz w:val="18"/>
          <w:szCs w:val="18"/>
        </w:rPr>
      </w:pPr>
    </w:p>
    <w:p w:rsidR="00363C00" w:rsidRDefault="00616931" w:rsidP="00363C00">
      <w:pPr>
        <w:numPr>
          <w:ilvl w:val="0"/>
          <w:numId w:val="1"/>
        </w:numPr>
        <w:tabs>
          <w:tab w:val="clear" w:pos="720"/>
          <w:tab w:val="num" w:pos="399"/>
        </w:tabs>
        <w:ind w:left="399" w:hanging="399"/>
        <w:jc w:val="both"/>
        <w:rPr>
          <w:rFonts w:asciiTheme="minorHAnsi" w:hAnsiTheme="minorHAnsi"/>
          <w:sz w:val="22"/>
          <w:szCs w:val="22"/>
        </w:rPr>
      </w:pPr>
      <w:r w:rsidRPr="00416691">
        <w:rPr>
          <w:rFonts w:asciiTheme="minorHAnsi" w:hAnsiTheme="minorHAnsi"/>
          <w:sz w:val="22"/>
          <w:szCs w:val="22"/>
        </w:rPr>
        <w:t xml:space="preserve">Conduct outreach by traveling to areas with populations of potential claimants and participating in roundtable discussions held by congressional delegations for their constituents.  </w:t>
      </w:r>
    </w:p>
    <w:p w:rsidR="00363C00" w:rsidRPr="00F40F2A" w:rsidRDefault="00363C00" w:rsidP="00363C00">
      <w:pPr>
        <w:pStyle w:val="ListParagraph"/>
        <w:rPr>
          <w:rFonts w:asciiTheme="minorHAnsi" w:hAnsiTheme="minorHAnsi"/>
          <w:sz w:val="18"/>
          <w:szCs w:val="18"/>
        </w:rPr>
      </w:pPr>
    </w:p>
    <w:p w:rsidR="00363C00" w:rsidRDefault="00363C00" w:rsidP="00363C00">
      <w:pPr>
        <w:ind w:left="399"/>
        <w:jc w:val="both"/>
        <w:rPr>
          <w:rFonts w:asciiTheme="minorHAnsi" w:hAnsiTheme="minorHAnsi"/>
          <w:sz w:val="22"/>
          <w:szCs w:val="22"/>
        </w:rPr>
      </w:pPr>
    </w:p>
    <w:p w:rsidR="00363C00" w:rsidRDefault="00363C00">
      <w:pPr>
        <w:spacing w:after="200" w:line="276" w:lineRule="auto"/>
        <w:rPr>
          <w:rFonts w:asciiTheme="minorHAnsi" w:hAnsiTheme="minorHAnsi"/>
          <w:sz w:val="22"/>
          <w:szCs w:val="22"/>
        </w:rPr>
      </w:pPr>
      <w:r>
        <w:rPr>
          <w:rFonts w:asciiTheme="minorHAnsi" w:hAnsiTheme="minorHAnsi"/>
          <w:sz w:val="22"/>
          <w:szCs w:val="22"/>
        </w:rPr>
        <w:br w:type="page"/>
      </w:r>
    </w:p>
    <w:tbl>
      <w:tblPr>
        <w:tblpPr w:leftFromText="180" w:rightFromText="180" w:vertAnchor="text" w:horzAnchor="margin" w:tblpXSpec="center" w:tblpY="-734"/>
        <w:tblW w:w="1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1120"/>
        <w:gridCol w:w="1116"/>
        <w:gridCol w:w="1116"/>
        <w:gridCol w:w="1088"/>
        <w:gridCol w:w="1127"/>
        <w:gridCol w:w="1240"/>
        <w:gridCol w:w="1143"/>
      </w:tblGrid>
      <w:tr w:rsidR="00363C00" w:rsidRPr="006C6914" w:rsidTr="00363C00">
        <w:tc>
          <w:tcPr>
            <w:tcW w:w="11111" w:type="dxa"/>
            <w:gridSpan w:val="8"/>
            <w:tcBorders>
              <w:bottom w:val="nil"/>
            </w:tcBorders>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lastRenderedPageBreak/>
              <w:t xml:space="preserve">Radiation Exposure Compensation Act Workload </w:t>
            </w:r>
          </w:p>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Claims Filed and Approved</w:t>
            </w:r>
          </w:p>
          <w:p w:rsidR="00363C00" w:rsidRPr="00BC5AFB" w:rsidRDefault="00363C00" w:rsidP="00363C00">
            <w:pPr>
              <w:tabs>
                <w:tab w:val="left" w:pos="720"/>
                <w:tab w:val="left" w:pos="1440"/>
                <w:tab w:val="left" w:pos="2160"/>
                <w:tab w:val="left" w:pos="2880"/>
                <w:tab w:val="left" w:pos="3600"/>
                <w:tab w:val="left" w:pos="4320"/>
                <w:tab w:val="left" w:pos="5040"/>
                <w:tab w:val="left" w:pos="5760"/>
              </w:tabs>
              <w:jc w:val="center"/>
              <w:rPr>
                <w:b/>
                <w:color w:val="FFFFFF"/>
              </w:rPr>
            </w:pPr>
            <w:r w:rsidRPr="00BA0472">
              <w:t>(Dollars in Thousands)</w:t>
            </w:r>
          </w:p>
        </w:tc>
      </w:tr>
      <w:tr w:rsidR="00363C00" w:rsidTr="00363C00">
        <w:tc>
          <w:tcPr>
            <w:tcW w:w="3161" w:type="dxa"/>
            <w:tcBorders>
              <w:top w:val="nil"/>
            </w:tcBorders>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p>
        </w:tc>
        <w:tc>
          <w:tcPr>
            <w:tcW w:w="1120" w:type="dxa"/>
            <w:tcBorders>
              <w:top w:val="nil"/>
            </w:tcBorders>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FY 2006</w:t>
            </w:r>
          </w:p>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Actual</w:t>
            </w:r>
          </w:p>
        </w:tc>
        <w:tc>
          <w:tcPr>
            <w:tcW w:w="0" w:type="auto"/>
            <w:tcBorders>
              <w:top w:val="nil"/>
            </w:tcBorders>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FY 2007</w:t>
            </w:r>
          </w:p>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Actual</w:t>
            </w:r>
          </w:p>
        </w:tc>
        <w:tc>
          <w:tcPr>
            <w:tcW w:w="0" w:type="auto"/>
            <w:tcBorders>
              <w:top w:val="nil"/>
            </w:tcBorders>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FY 2008</w:t>
            </w:r>
          </w:p>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Actual</w:t>
            </w:r>
          </w:p>
        </w:tc>
        <w:tc>
          <w:tcPr>
            <w:tcW w:w="0" w:type="auto"/>
            <w:tcBorders>
              <w:top w:val="nil"/>
            </w:tcBorders>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 xml:space="preserve">FY 2009 </w:t>
            </w:r>
            <w:r>
              <w:rPr>
                <w:b/>
              </w:rPr>
              <w:t>Actual</w:t>
            </w:r>
          </w:p>
        </w:tc>
        <w:tc>
          <w:tcPr>
            <w:tcW w:w="1127" w:type="dxa"/>
            <w:tcBorders>
              <w:top w:val="nil"/>
            </w:tcBorders>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FY 2010</w:t>
            </w:r>
          </w:p>
          <w:p w:rsidR="00363C00" w:rsidRPr="00D131ED" w:rsidRDefault="00737F5A" w:rsidP="00363C00">
            <w:pPr>
              <w:tabs>
                <w:tab w:val="left" w:pos="720"/>
                <w:tab w:val="left" w:pos="1440"/>
                <w:tab w:val="left" w:pos="2160"/>
                <w:tab w:val="left" w:pos="2880"/>
                <w:tab w:val="left" w:pos="3600"/>
                <w:tab w:val="left" w:pos="4320"/>
                <w:tab w:val="left" w:pos="5040"/>
                <w:tab w:val="left" w:pos="5760"/>
              </w:tabs>
              <w:jc w:val="center"/>
              <w:rPr>
                <w:b/>
              </w:rPr>
            </w:pPr>
            <w:r>
              <w:rPr>
                <w:b/>
              </w:rPr>
              <w:t>Actual</w:t>
            </w:r>
          </w:p>
        </w:tc>
        <w:tc>
          <w:tcPr>
            <w:tcW w:w="1240" w:type="dxa"/>
            <w:tcBorders>
              <w:top w:val="nil"/>
            </w:tcBorders>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Pr>
                <w:b/>
              </w:rPr>
              <w:t>FY 2011</w:t>
            </w:r>
          </w:p>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Estimate</w:t>
            </w:r>
          </w:p>
        </w:tc>
        <w:tc>
          <w:tcPr>
            <w:tcW w:w="1143" w:type="dxa"/>
            <w:tcBorders>
              <w:top w:val="nil"/>
            </w:tcBorders>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Pr>
                <w:b/>
              </w:rPr>
              <w:t>FY 2012</w:t>
            </w:r>
          </w:p>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D131ED">
              <w:rPr>
                <w:b/>
              </w:rPr>
              <w:t>Estimate</w:t>
            </w:r>
          </w:p>
        </w:tc>
      </w:tr>
      <w:tr w:rsidR="00363C00" w:rsidTr="00363C00">
        <w:tc>
          <w:tcPr>
            <w:tcW w:w="11111" w:type="dxa"/>
            <w:gridSpan w:val="8"/>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rPr>
                <w:b/>
              </w:rPr>
            </w:pPr>
            <w:r w:rsidRPr="00D131ED">
              <w:rPr>
                <w:b/>
              </w:rPr>
              <w:t>Section 4 Claims:</w:t>
            </w:r>
          </w:p>
        </w:tc>
      </w:tr>
      <w:tr w:rsidR="00363C00" w:rsidTr="00363C00">
        <w:tc>
          <w:tcPr>
            <w:tcW w:w="11111" w:type="dxa"/>
            <w:gridSpan w:val="8"/>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rPr>
                <w:b/>
              </w:rPr>
            </w:pPr>
            <w:r w:rsidRPr="00D131ED">
              <w:rPr>
                <w:b/>
              </w:rPr>
              <w:t>Downwinders</w:t>
            </w:r>
          </w:p>
        </w:tc>
      </w:tr>
      <w:tr w:rsidR="00363C00" w:rsidTr="00363C00">
        <w:tc>
          <w:tcPr>
            <w:tcW w:w="3161"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r w:rsidRPr="00D131ED">
              <w:t xml:space="preserve">  Pending, Beginning of Year</w:t>
            </w:r>
          </w:p>
        </w:tc>
        <w:tc>
          <w:tcPr>
            <w:tcW w:w="112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1,139</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1,093</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42</w:t>
            </w:r>
            <w:r>
              <w:t>4</w:t>
            </w:r>
          </w:p>
        </w:tc>
        <w:tc>
          <w:tcPr>
            <w:tcW w:w="0" w:type="auto"/>
          </w:tcPr>
          <w:p w:rsidR="00363C00" w:rsidRPr="00D131ED" w:rsidRDefault="00C319AD" w:rsidP="00363C00">
            <w:pPr>
              <w:tabs>
                <w:tab w:val="left" w:pos="720"/>
                <w:tab w:val="left" w:pos="1440"/>
                <w:tab w:val="left" w:pos="2160"/>
                <w:tab w:val="left" w:pos="2880"/>
                <w:tab w:val="left" w:pos="3600"/>
                <w:tab w:val="left" w:pos="4320"/>
                <w:tab w:val="left" w:pos="5040"/>
                <w:tab w:val="left" w:pos="5760"/>
              </w:tabs>
              <w:jc w:val="center"/>
            </w:pPr>
            <w:r>
              <w:t>366</w:t>
            </w:r>
          </w:p>
        </w:tc>
        <w:tc>
          <w:tcPr>
            <w:tcW w:w="1127"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2</w:t>
            </w:r>
            <w:r w:rsidR="00737F5A">
              <w:t>96</w:t>
            </w:r>
          </w:p>
        </w:tc>
        <w:tc>
          <w:tcPr>
            <w:tcW w:w="124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300</w:t>
            </w:r>
          </w:p>
        </w:tc>
        <w:tc>
          <w:tcPr>
            <w:tcW w:w="1143"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298</w:t>
            </w:r>
          </w:p>
        </w:tc>
      </w:tr>
      <w:tr w:rsidR="00363C00" w:rsidTr="00363C00">
        <w:tc>
          <w:tcPr>
            <w:tcW w:w="3161"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r w:rsidRPr="00D131ED">
              <w:t xml:space="preserve">  Claims Filed</w:t>
            </w:r>
          </w:p>
        </w:tc>
        <w:tc>
          <w:tcPr>
            <w:tcW w:w="112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999</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1,038</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1,131</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1,137</w:t>
            </w:r>
          </w:p>
        </w:tc>
        <w:tc>
          <w:tcPr>
            <w:tcW w:w="1127" w:type="dxa"/>
          </w:tcPr>
          <w:p w:rsidR="00363C00" w:rsidRPr="00D131ED" w:rsidRDefault="00363C00" w:rsidP="00C319AD">
            <w:pPr>
              <w:tabs>
                <w:tab w:val="left" w:pos="720"/>
                <w:tab w:val="left" w:pos="1440"/>
                <w:tab w:val="left" w:pos="2160"/>
                <w:tab w:val="left" w:pos="2880"/>
                <w:tab w:val="left" w:pos="3600"/>
                <w:tab w:val="left" w:pos="4320"/>
                <w:tab w:val="left" w:pos="5040"/>
                <w:tab w:val="left" w:pos="5760"/>
              </w:tabs>
              <w:jc w:val="center"/>
            </w:pPr>
            <w:r>
              <w:t>1,</w:t>
            </w:r>
            <w:r w:rsidR="00737F5A">
              <w:t>128</w:t>
            </w:r>
          </w:p>
        </w:tc>
        <w:tc>
          <w:tcPr>
            <w:tcW w:w="1240" w:type="dxa"/>
          </w:tcPr>
          <w:p w:rsidR="00363C00" w:rsidRPr="00D131ED" w:rsidRDefault="00CA4ACD" w:rsidP="00363C00">
            <w:pPr>
              <w:tabs>
                <w:tab w:val="left" w:pos="720"/>
                <w:tab w:val="left" w:pos="1440"/>
                <w:tab w:val="left" w:pos="2160"/>
                <w:tab w:val="left" w:pos="2880"/>
                <w:tab w:val="left" w:pos="3600"/>
                <w:tab w:val="left" w:pos="4320"/>
                <w:tab w:val="left" w:pos="5040"/>
                <w:tab w:val="left" w:pos="5760"/>
              </w:tabs>
              <w:jc w:val="center"/>
            </w:pPr>
            <w:r>
              <w:t>1,27</w:t>
            </w:r>
            <w:r w:rsidR="00363C00">
              <w:t>5</w:t>
            </w:r>
          </w:p>
        </w:tc>
        <w:tc>
          <w:tcPr>
            <w:tcW w:w="1143"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1,321</w:t>
            </w:r>
          </w:p>
        </w:tc>
      </w:tr>
      <w:tr w:rsidR="00363C00" w:rsidTr="00363C00">
        <w:tc>
          <w:tcPr>
            <w:tcW w:w="3161"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r w:rsidRPr="00D131ED">
              <w:t xml:space="preserve">  Claims Approved</w:t>
            </w:r>
          </w:p>
        </w:tc>
        <w:tc>
          <w:tcPr>
            <w:tcW w:w="112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902</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1,36</w:t>
            </w:r>
            <w:r>
              <w:t>0</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985</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1,05</w:t>
            </w:r>
            <w:r w:rsidR="00C319AD">
              <w:t>3</w:t>
            </w:r>
          </w:p>
        </w:tc>
        <w:tc>
          <w:tcPr>
            <w:tcW w:w="1127" w:type="dxa"/>
          </w:tcPr>
          <w:p w:rsidR="00C319AD" w:rsidRPr="00D131ED" w:rsidRDefault="00C319AD" w:rsidP="00C319AD">
            <w:pPr>
              <w:tabs>
                <w:tab w:val="left" w:pos="720"/>
                <w:tab w:val="left" w:pos="1440"/>
                <w:tab w:val="left" w:pos="2160"/>
                <w:tab w:val="left" w:pos="2880"/>
                <w:tab w:val="left" w:pos="3600"/>
                <w:tab w:val="left" w:pos="4320"/>
                <w:tab w:val="left" w:pos="5040"/>
                <w:tab w:val="left" w:pos="5760"/>
              </w:tabs>
              <w:jc w:val="center"/>
            </w:pPr>
            <w:r>
              <w:t>1,</w:t>
            </w:r>
            <w:r w:rsidR="00737F5A">
              <w:t>037</w:t>
            </w:r>
          </w:p>
        </w:tc>
        <w:tc>
          <w:tcPr>
            <w:tcW w:w="124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1,1</w:t>
            </w:r>
            <w:r w:rsidR="00CA4ACD">
              <w:t>90</w:t>
            </w:r>
          </w:p>
        </w:tc>
        <w:tc>
          <w:tcPr>
            <w:tcW w:w="1143"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1,212</w:t>
            </w:r>
          </w:p>
        </w:tc>
      </w:tr>
      <w:tr w:rsidR="00363C00" w:rsidTr="00363C00">
        <w:tc>
          <w:tcPr>
            <w:tcW w:w="3161"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r w:rsidRPr="00D131ED">
              <w:t xml:space="preserve">  Value of Approvals</w:t>
            </w:r>
          </w:p>
        </w:tc>
        <w:tc>
          <w:tcPr>
            <w:tcW w:w="112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$45,100</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$68,0</w:t>
            </w:r>
            <w:r>
              <w:t>0</w:t>
            </w:r>
            <w:r w:rsidRPr="00D131ED">
              <w:t>0</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$49,</w:t>
            </w:r>
            <w:r>
              <w:t>250</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w:t>
            </w:r>
            <w:r>
              <w:t>52</w:t>
            </w:r>
            <w:r w:rsidR="00C319AD">
              <w:t>,650</w:t>
            </w:r>
          </w:p>
        </w:tc>
        <w:tc>
          <w:tcPr>
            <w:tcW w:w="1127" w:type="dxa"/>
          </w:tcPr>
          <w:p w:rsidR="00363C00" w:rsidRPr="00D131ED" w:rsidRDefault="00363C00" w:rsidP="00C319AD">
            <w:pPr>
              <w:tabs>
                <w:tab w:val="left" w:pos="720"/>
                <w:tab w:val="left" w:pos="1440"/>
                <w:tab w:val="left" w:pos="2160"/>
                <w:tab w:val="left" w:pos="2880"/>
                <w:tab w:val="left" w:pos="3600"/>
                <w:tab w:val="left" w:pos="4320"/>
                <w:tab w:val="left" w:pos="5040"/>
                <w:tab w:val="left" w:pos="5760"/>
              </w:tabs>
              <w:jc w:val="center"/>
            </w:pPr>
            <w:r>
              <w:t>$5</w:t>
            </w:r>
            <w:r w:rsidR="00C319AD">
              <w:t>1,</w:t>
            </w:r>
            <w:r w:rsidR="00737F5A">
              <w:t>850</w:t>
            </w:r>
          </w:p>
        </w:tc>
        <w:tc>
          <w:tcPr>
            <w:tcW w:w="1240" w:type="dxa"/>
          </w:tcPr>
          <w:p w:rsidR="00363C00" w:rsidRPr="00D131ED" w:rsidRDefault="00CA4ACD" w:rsidP="00363C00">
            <w:pPr>
              <w:tabs>
                <w:tab w:val="left" w:pos="720"/>
                <w:tab w:val="left" w:pos="1440"/>
                <w:tab w:val="left" w:pos="2160"/>
                <w:tab w:val="left" w:pos="2880"/>
                <w:tab w:val="left" w:pos="3600"/>
                <w:tab w:val="left" w:pos="4320"/>
                <w:tab w:val="left" w:pos="5040"/>
                <w:tab w:val="left" w:pos="5760"/>
              </w:tabs>
              <w:jc w:val="center"/>
            </w:pPr>
            <w:r>
              <w:t>$59</w:t>
            </w:r>
            <w:r w:rsidR="00363C00">
              <w:t>,500</w:t>
            </w:r>
          </w:p>
        </w:tc>
        <w:tc>
          <w:tcPr>
            <w:tcW w:w="1143"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$60,600</w:t>
            </w:r>
          </w:p>
        </w:tc>
      </w:tr>
      <w:tr w:rsidR="00363C00" w:rsidTr="00363C00">
        <w:tc>
          <w:tcPr>
            <w:tcW w:w="11111" w:type="dxa"/>
            <w:gridSpan w:val="8"/>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rPr>
                <w:b/>
              </w:rPr>
            </w:pPr>
            <w:r w:rsidRPr="00D131ED">
              <w:rPr>
                <w:b/>
              </w:rPr>
              <w:t>On-Site Participants</w:t>
            </w:r>
          </w:p>
        </w:tc>
      </w:tr>
      <w:tr w:rsidR="00363C00" w:rsidTr="00363C00">
        <w:tc>
          <w:tcPr>
            <w:tcW w:w="3161"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r w:rsidRPr="00D131ED">
              <w:t xml:space="preserve">  Pending, Beginning of Year</w:t>
            </w:r>
          </w:p>
        </w:tc>
        <w:tc>
          <w:tcPr>
            <w:tcW w:w="112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247</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208</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91</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70</w:t>
            </w:r>
          </w:p>
        </w:tc>
        <w:tc>
          <w:tcPr>
            <w:tcW w:w="1127"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5</w:t>
            </w:r>
            <w:r w:rsidR="00737F5A">
              <w:t>2</w:t>
            </w:r>
          </w:p>
        </w:tc>
        <w:tc>
          <w:tcPr>
            <w:tcW w:w="124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60</w:t>
            </w:r>
          </w:p>
        </w:tc>
        <w:tc>
          <w:tcPr>
            <w:tcW w:w="1143"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47</w:t>
            </w:r>
          </w:p>
        </w:tc>
      </w:tr>
      <w:tr w:rsidR="00363C00" w:rsidTr="00363C00">
        <w:tc>
          <w:tcPr>
            <w:tcW w:w="3161"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r w:rsidRPr="00D131ED">
              <w:t xml:space="preserve">  Claims Filed</w:t>
            </w:r>
          </w:p>
        </w:tc>
        <w:tc>
          <w:tcPr>
            <w:tcW w:w="112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174</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148</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158</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191</w:t>
            </w:r>
          </w:p>
        </w:tc>
        <w:tc>
          <w:tcPr>
            <w:tcW w:w="1127"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2</w:t>
            </w:r>
            <w:r w:rsidR="00737F5A">
              <w:t>47</w:t>
            </w:r>
          </w:p>
        </w:tc>
        <w:tc>
          <w:tcPr>
            <w:tcW w:w="1240" w:type="dxa"/>
          </w:tcPr>
          <w:p w:rsidR="00363C00" w:rsidRPr="00D131ED" w:rsidRDefault="00CA4ACD" w:rsidP="00363C00">
            <w:pPr>
              <w:tabs>
                <w:tab w:val="left" w:pos="720"/>
                <w:tab w:val="left" w:pos="1440"/>
                <w:tab w:val="left" w:pos="2160"/>
                <w:tab w:val="left" w:pos="2880"/>
                <w:tab w:val="left" w:pos="3600"/>
                <w:tab w:val="left" w:pos="4320"/>
                <w:tab w:val="left" w:pos="5040"/>
                <w:tab w:val="left" w:pos="5760"/>
              </w:tabs>
              <w:jc w:val="center"/>
            </w:pPr>
            <w:r>
              <w:t>273</w:t>
            </w:r>
          </w:p>
        </w:tc>
        <w:tc>
          <w:tcPr>
            <w:tcW w:w="1143"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241</w:t>
            </w:r>
          </w:p>
        </w:tc>
      </w:tr>
      <w:tr w:rsidR="00363C00" w:rsidTr="00363C00">
        <w:tc>
          <w:tcPr>
            <w:tcW w:w="3161"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r w:rsidRPr="00D131ED">
              <w:t xml:space="preserve">  Claims Approved</w:t>
            </w:r>
          </w:p>
        </w:tc>
        <w:tc>
          <w:tcPr>
            <w:tcW w:w="112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80</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156</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91</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115</w:t>
            </w:r>
          </w:p>
        </w:tc>
        <w:tc>
          <w:tcPr>
            <w:tcW w:w="1127"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w:t>
            </w:r>
            <w:r w:rsidR="00C319AD">
              <w:t>3</w:t>
            </w:r>
            <w:r w:rsidR="00737F5A">
              <w:t>3</w:t>
            </w:r>
          </w:p>
        </w:tc>
        <w:tc>
          <w:tcPr>
            <w:tcW w:w="1240" w:type="dxa"/>
          </w:tcPr>
          <w:p w:rsidR="00363C00" w:rsidRPr="00D131ED" w:rsidRDefault="00CA4ACD" w:rsidP="003810DF">
            <w:pPr>
              <w:tabs>
                <w:tab w:val="left" w:pos="720"/>
                <w:tab w:val="left" w:pos="1440"/>
                <w:tab w:val="left" w:pos="2160"/>
                <w:tab w:val="left" w:pos="2880"/>
                <w:tab w:val="left" w:pos="3600"/>
                <w:tab w:val="left" w:pos="4320"/>
                <w:tab w:val="left" w:pos="5040"/>
                <w:tab w:val="left" w:pos="5760"/>
              </w:tabs>
              <w:jc w:val="center"/>
            </w:pPr>
            <w:r>
              <w:t>166</w:t>
            </w:r>
          </w:p>
        </w:tc>
        <w:tc>
          <w:tcPr>
            <w:tcW w:w="1143"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151</w:t>
            </w:r>
          </w:p>
        </w:tc>
      </w:tr>
      <w:tr w:rsidR="00363C00" w:rsidTr="00363C00">
        <w:tc>
          <w:tcPr>
            <w:tcW w:w="3161"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pPr>
            <w:r w:rsidRPr="00D131ED">
              <w:t xml:space="preserve">  Value of Approvals</w:t>
            </w:r>
          </w:p>
        </w:tc>
        <w:tc>
          <w:tcPr>
            <w:tcW w:w="1120"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$5,548</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$11,280</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rsidRPr="00D131ED">
              <w:t>$6,438</w:t>
            </w:r>
          </w:p>
        </w:tc>
        <w:tc>
          <w:tcPr>
            <w:tcW w:w="0" w:type="auto"/>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$8,437</w:t>
            </w:r>
          </w:p>
        </w:tc>
        <w:tc>
          <w:tcPr>
            <w:tcW w:w="1127"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$9,</w:t>
            </w:r>
            <w:r w:rsidR="00737F5A">
              <w:t>656</w:t>
            </w:r>
          </w:p>
        </w:tc>
        <w:tc>
          <w:tcPr>
            <w:tcW w:w="1240" w:type="dxa"/>
          </w:tcPr>
          <w:p w:rsidR="00363C00" w:rsidRPr="00D131ED" w:rsidRDefault="00363C00" w:rsidP="003810DF">
            <w:pPr>
              <w:tabs>
                <w:tab w:val="left" w:pos="720"/>
                <w:tab w:val="left" w:pos="1440"/>
                <w:tab w:val="left" w:pos="2160"/>
                <w:tab w:val="left" w:pos="2880"/>
                <w:tab w:val="left" w:pos="3600"/>
                <w:tab w:val="left" w:pos="4320"/>
                <w:tab w:val="left" w:pos="5040"/>
                <w:tab w:val="left" w:pos="5760"/>
              </w:tabs>
              <w:jc w:val="center"/>
            </w:pPr>
            <w:r>
              <w:t>$</w:t>
            </w:r>
            <w:r w:rsidR="000814F4">
              <w:t>1</w:t>
            </w:r>
            <w:r w:rsidR="00CA4ACD">
              <w:t>2</w:t>
            </w:r>
            <w:r w:rsidR="000814F4">
              <w:t>,</w:t>
            </w:r>
            <w:r w:rsidR="003810DF">
              <w:t>475</w:t>
            </w:r>
          </w:p>
        </w:tc>
        <w:tc>
          <w:tcPr>
            <w:tcW w:w="1143" w:type="dxa"/>
          </w:tcPr>
          <w:p w:rsidR="00363C00" w:rsidRPr="00D131ED" w:rsidRDefault="00363C00" w:rsidP="00363C00">
            <w:pPr>
              <w:tabs>
                <w:tab w:val="left" w:pos="720"/>
                <w:tab w:val="left" w:pos="1440"/>
                <w:tab w:val="left" w:pos="2160"/>
                <w:tab w:val="left" w:pos="2880"/>
                <w:tab w:val="left" w:pos="3600"/>
                <w:tab w:val="left" w:pos="4320"/>
                <w:tab w:val="left" w:pos="5040"/>
                <w:tab w:val="left" w:pos="5760"/>
              </w:tabs>
              <w:jc w:val="center"/>
            </w:pPr>
            <w:r>
              <w:t>$11,325</w:t>
            </w:r>
          </w:p>
        </w:tc>
      </w:tr>
      <w:tr w:rsidR="00363C00" w:rsidRPr="006C6914" w:rsidTr="00363C00">
        <w:tc>
          <w:tcPr>
            <w:tcW w:w="11111" w:type="dxa"/>
            <w:gridSpan w:val="8"/>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rPr>
            </w:pPr>
            <w:r w:rsidRPr="00BA0472">
              <w:rPr>
                <w:b/>
              </w:rPr>
              <w:t>Subtotal Section 4 Claims</w:t>
            </w:r>
          </w:p>
        </w:tc>
      </w:tr>
      <w:tr w:rsidR="00363C00" w:rsidRPr="006C6914"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pPr>
            <w:r w:rsidRPr="00BA0472">
              <w:t xml:space="preserve">  Pending, Beginning of Year</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1,386</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1,301</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515</w:t>
            </w:r>
          </w:p>
        </w:tc>
        <w:tc>
          <w:tcPr>
            <w:tcW w:w="0" w:type="auto"/>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pPr>
            <w:r>
              <w:t>436</w:t>
            </w:r>
          </w:p>
        </w:tc>
        <w:tc>
          <w:tcPr>
            <w:tcW w:w="1127" w:type="dxa"/>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pPr>
            <w:r>
              <w:t>34</w:t>
            </w:r>
            <w:r w:rsidR="00737F5A">
              <w:t>8</w:t>
            </w:r>
          </w:p>
        </w:tc>
        <w:tc>
          <w:tcPr>
            <w:tcW w:w="124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360</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345</w:t>
            </w:r>
          </w:p>
        </w:tc>
      </w:tr>
      <w:tr w:rsidR="00363C00" w:rsidRPr="006C6914"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pPr>
            <w:r w:rsidRPr="00BA0472">
              <w:t xml:space="preserve">  Claims Filed</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1,173</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1,186</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1,289</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1,328</w:t>
            </w:r>
          </w:p>
        </w:tc>
        <w:tc>
          <w:tcPr>
            <w:tcW w:w="1127" w:type="dxa"/>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pPr>
            <w:r>
              <w:t>1,</w:t>
            </w:r>
            <w:r w:rsidR="00737F5A">
              <w:t>375</w:t>
            </w:r>
          </w:p>
        </w:tc>
        <w:tc>
          <w:tcPr>
            <w:tcW w:w="1240" w:type="dxa"/>
            <w:shd w:val="clear" w:color="auto" w:fill="D9D9D9" w:themeFill="background1" w:themeFillShade="D9"/>
          </w:tcPr>
          <w:p w:rsidR="00363C00" w:rsidRPr="00BA0472" w:rsidRDefault="00363C00" w:rsidP="000814F4">
            <w:pPr>
              <w:tabs>
                <w:tab w:val="left" w:pos="720"/>
                <w:tab w:val="left" w:pos="1440"/>
                <w:tab w:val="left" w:pos="2160"/>
                <w:tab w:val="left" w:pos="2880"/>
                <w:tab w:val="left" w:pos="3600"/>
                <w:tab w:val="left" w:pos="4320"/>
                <w:tab w:val="left" w:pos="5040"/>
                <w:tab w:val="left" w:pos="5760"/>
              </w:tabs>
              <w:jc w:val="center"/>
            </w:pPr>
            <w:r w:rsidRPr="00BA0472">
              <w:t>1,5</w:t>
            </w:r>
            <w:r w:rsidR="00CA4ACD">
              <w:t>48</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1,562</w:t>
            </w:r>
          </w:p>
        </w:tc>
      </w:tr>
      <w:tr w:rsidR="00363C00" w:rsidRPr="006C6914"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pPr>
            <w:r w:rsidRPr="00BA0472">
              <w:t xml:space="preserve">  Claims Approved</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982</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1,516</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1,076</w:t>
            </w:r>
          </w:p>
        </w:tc>
        <w:tc>
          <w:tcPr>
            <w:tcW w:w="0" w:type="auto"/>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pPr>
            <w:r>
              <w:t>1,168</w:t>
            </w:r>
          </w:p>
        </w:tc>
        <w:tc>
          <w:tcPr>
            <w:tcW w:w="1127" w:type="dxa"/>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pPr>
            <w:r>
              <w:t>1,17</w:t>
            </w:r>
            <w:r w:rsidR="00737F5A">
              <w:t>0</w:t>
            </w:r>
          </w:p>
        </w:tc>
        <w:tc>
          <w:tcPr>
            <w:tcW w:w="1240" w:type="dxa"/>
            <w:shd w:val="clear" w:color="auto" w:fill="D9D9D9" w:themeFill="background1" w:themeFillShade="D9"/>
          </w:tcPr>
          <w:p w:rsidR="00363C00" w:rsidRPr="00BA0472" w:rsidRDefault="00363C00" w:rsidP="003810DF">
            <w:pPr>
              <w:tabs>
                <w:tab w:val="left" w:pos="720"/>
                <w:tab w:val="left" w:pos="1440"/>
                <w:tab w:val="left" w:pos="2160"/>
                <w:tab w:val="left" w:pos="2880"/>
                <w:tab w:val="left" w:pos="3600"/>
                <w:tab w:val="left" w:pos="4320"/>
                <w:tab w:val="left" w:pos="5040"/>
                <w:tab w:val="left" w:pos="5760"/>
              </w:tabs>
              <w:jc w:val="center"/>
            </w:pPr>
            <w:r w:rsidRPr="00BA0472">
              <w:t>1,3</w:t>
            </w:r>
            <w:r w:rsidR="00CA4ACD">
              <w:t>56</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1,363</w:t>
            </w:r>
          </w:p>
        </w:tc>
      </w:tr>
      <w:tr w:rsidR="00363C00" w:rsidRPr="006C6914"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pPr>
            <w:r w:rsidRPr="00BA0472">
              <w:t xml:space="preserve">  Value of Approvals</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$50,648</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pPr>
            <w:r w:rsidRPr="00BA0472">
              <w:t>$79,280</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pPr>
            <w:r w:rsidRPr="00BA0472">
              <w:t>$55,688</w:t>
            </w:r>
          </w:p>
        </w:tc>
        <w:tc>
          <w:tcPr>
            <w:tcW w:w="0" w:type="auto"/>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pPr>
            <w:r>
              <w:t>$61,0</w:t>
            </w:r>
            <w:r w:rsidR="00363C00" w:rsidRPr="00BA0472">
              <w:t>87</w:t>
            </w:r>
          </w:p>
        </w:tc>
        <w:tc>
          <w:tcPr>
            <w:tcW w:w="1127" w:type="dxa"/>
            <w:shd w:val="clear" w:color="auto" w:fill="D9D9D9" w:themeFill="background1" w:themeFillShade="D9"/>
          </w:tcPr>
          <w:p w:rsidR="00363C00" w:rsidRPr="00BA0472" w:rsidRDefault="00363C00" w:rsidP="00C319AD">
            <w:pPr>
              <w:tabs>
                <w:tab w:val="left" w:pos="720"/>
                <w:tab w:val="left" w:pos="1440"/>
                <w:tab w:val="left" w:pos="2160"/>
                <w:tab w:val="left" w:pos="2880"/>
                <w:tab w:val="left" w:pos="3600"/>
                <w:tab w:val="left" w:pos="4320"/>
                <w:tab w:val="left" w:pos="5040"/>
                <w:tab w:val="left" w:pos="5760"/>
              </w:tabs>
              <w:jc w:val="center"/>
            </w:pPr>
            <w:r w:rsidRPr="00BA0472">
              <w:t>$</w:t>
            </w:r>
            <w:r w:rsidR="00C319AD">
              <w:t>61,</w:t>
            </w:r>
            <w:r w:rsidR="00737F5A">
              <w:t>506</w:t>
            </w:r>
          </w:p>
        </w:tc>
        <w:tc>
          <w:tcPr>
            <w:tcW w:w="1240" w:type="dxa"/>
            <w:shd w:val="clear" w:color="auto" w:fill="D9D9D9" w:themeFill="background1" w:themeFillShade="D9"/>
          </w:tcPr>
          <w:p w:rsidR="00363C00" w:rsidRPr="00BA0472" w:rsidRDefault="00363C00" w:rsidP="003810DF">
            <w:pPr>
              <w:tabs>
                <w:tab w:val="left" w:pos="720"/>
                <w:tab w:val="left" w:pos="1440"/>
                <w:tab w:val="left" w:pos="2160"/>
                <w:tab w:val="left" w:pos="2880"/>
                <w:tab w:val="left" w:pos="3600"/>
                <w:tab w:val="left" w:pos="4320"/>
                <w:tab w:val="left" w:pos="5040"/>
                <w:tab w:val="left" w:pos="5760"/>
              </w:tabs>
              <w:jc w:val="center"/>
            </w:pPr>
            <w:r w:rsidRPr="00BA0472">
              <w:t>$</w:t>
            </w:r>
            <w:r w:rsidR="003810DF">
              <w:t>71,975</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pPr>
            <w:r w:rsidRPr="00BA0472">
              <w:t>$71,925</w:t>
            </w:r>
          </w:p>
        </w:tc>
      </w:tr>
      <w:tr w:rsidR="00363C00" w:rsidTr="00363C00">
        <w:tc>
          <w:tcPr>
            <w:tcW w:w="11111" w:type="dxa"/>
            <w:gridSpan w:val="8"/>
          </w:tcPr>
          <w:p w:rsidR="00363C00" w:rsidRDefault="00363C00" w:rsidP="00363C00">
            <w:pPr>
              <w:tabs>
                <w:tab w:val="left" w:pos="720"/>
                <w:tab w:val="left" w:pos="1440"/>
                <w:tab w:val="left" w:pos="2160"/>
                <w:tab w:val="left" w:pos="2880"/>
                <w:tab w:val="left" w:pos="3600"/>
                <w:tab w:val="left" w:pos="4320"/>
                <w:tab w:val="left" w:pos="5040"/>
                <w:tab w:val="left" w:pos="5760"/>
              </w:tabs>
            </w:pPr>
          </w:p>
        </w:tc>
      </w:tr>
      <w:tr w:rsidR="00363C00" w:rsidTr="00363C00">
        <w:tc>
          <w:tcPr>
            <w:tcW w:w="11111" w:type="dxa"/>
            <w:gridSpan w:val="8"/>
          </w:tcPr>
          <w:p w:rsidR="00363C00" w:rsidRPr="00BC5AFB" w:rsidRDefault="00363C00" w:rsidP="00363C00">
            <w:pPr>
              <w:tabs>
                <w:tab w:val="left" w:pos="720"/>
                <w:tab w:val="left" w:pos="1440"/>
                <w:tab w:val="left" w:pos="2160"/>
                <w:tab w:val="left" w:pos="2880"/>
                <w:tab w:val="left" w:pos="3600"/>
                <w:tab w:val="left" w:pos="4320"/>
                <w:tab w:val="left" w:pos="5040"/>
                <w:tab w:val="left" w:pos="5760"/>
              </w:tabs>
              <w:rPr>
                <w:b/>
              </w:rPr>
            </w:pPr>
            <w:r w:rsidRPr="00BC5AFB">
              <w:rPr>
                <w:b/>
              </w:rPr>
              <w:t>Section 5 Claims (Uranium Miners, Millers, and Ore Transporters)</w:t>
            </w:r>
          </w:p>
        </w:tc>
      </w:tr>
      <w:tr w:rsidR="00363C00" w:rsidTr="00363C00">
        <w:tc>
          <w:tcPr>
            <w:tcW w:w="3161" w:type="dxa"/>
          </w:tcPr>
          <w:p w:rsidR="00363C00" w:rsidRDefault="00363C00" w:rsidP="00363C00">
            <w:pPr>
              <w:tabs>
                <w:tab w:val="left" w:pos="720"/>
                <w:tab w:val="left" w:pos="1440"/>
                <w:tab w:val="left" w:pos="2160"/>
                <w:tab w:val="left" w:pos="2880"/>
                <w:tab w:val="left" w:pos="3600"/>
                <w:tab w:val="left" w:pos="4320"/>
                <w:tab w:val="left" w:pos="5040"/>
                <w:tab w:val="left" w:pos="5760"/>
              </w:tabs>
            </w:pPr>
            <w:r>
              <w:t xml:space="preserve">  Pending, Beginning of Year</w:t>
            </w:r>
          </w:p>
        </w:tc>
        <w:tc>
          <w:tcPr>
            <w:tcW w:w="1120"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643</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760</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294</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205</w:t>
            </w:r>
          </w:p>
        </w:tc>
        <w:tc>
          <w:tcPr>
            <w:tcW w:w="1127"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2</w:t>
            </w:r>
            <w:r w:rsidR="00737F5A">
              <w:t>16</w:t>
            </w:r>
          </w:p>
        </w:tc>
        <w:tc>
          <w:tcPr>
            <w:tcW w:w="1240"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191</w:t>
            </w:r>
          </w:p>
        </w:tc>
        <w:tc>
          <w:tcPr>
            <w:tcW w:w="1143"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172</w:t>
            </w:r>
          </w:p>
        </w:tc>
      </w:tr>
      <w:tr w:rsidR="00363C00" w:rsidTr="00363C00">
        <w:tc>
          <w:tcPr>
            <w:tcW w:w="3161" w:type="dxa"/>
          </w:tcPr>
          <w:p w:rsidR="00363C00" w:rsidRDefault="00363C00" w:rsidP="00363C00">
            <w:pPr>
              <w:tabs>
                <w:tab w:val="left" w:pos="720"/>
                <w:tab w:val="left" w:pos="1440"/>
                <w:tab w:val="left" w:pos="2160"/>
                <w:tab w:val="left" w:pos="2880"/>
                <w:tab w:val="left" w:pos="3600"/>
                <w:tab w:val="left" w:pos="4320"/>
                <w:tab w:val="left" w:pos="5040"/>
                <w:tab w:val="left" w:pos="5760"/>
              </w:tabs>
            </w:pPr>
            <w:r>
              <w:t xml:space="preserve">  Claims Filed</w:t>
            </w:r>
          </w:p>
        </w:tc>
        <w:tc>
          <w:tcPr>
            <w:tcW w:w="1120"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1,087</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659</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700</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575</w:t>
            </w:r>
          </w:p>
        </w:tc>
        <w:tc>
          <w:tcPr>
            <w:tcW w:w="1127" w:type="dxa"/>
          </w:tcPr>
          <w:p w:rsidR="00363C00" w:rsidRDefault="00737F5A" w:rsidP="00363C00">
            <w:pPr>
              <w:tabs>
                <w:tab w:val="left" w:pos="720"/>
                <w:tab w:val="left" w:pos="1440"/>
                <w:tab w:val="left" w:pos="2160"/>
                <w:tab w:val="left" w:pos="2880"/>
                <w:tab w:val="left" w:pos="3600"/>
                <w:tab w:val="left" w:pos="4320"/>
                <w:tab w:val="left" w:pos="5040"/>
                <w:tab w:val="left" w:pos="5760"/>
              </w:tabs>
              <w:jc w:val="center"/>
            </w:pPr>
            <w:r>
              <w:t>453</w:t>
            </w:r>
          </w:p>
        </w:tc>
        <w:tc>
          <w:tcPr>
            <w:tcW w:w="1240"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448</w:t>
            </w:r>
          </w:p>
        </w:tc>
        <w:tc>
          <w:tcPr>
            <w:tcW w:w="1143"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437</w:t>
            </w:r>
          </w:p>
        </w:tc>
      </w:tr>
      <w:tr w:rsidR="00363C00" w:rsidTr="00363C00">
        <w:tc>
          <w:tcPr>
            <w:tcW w:w="3161" w:type="dxa"/>
          </w:tcPr>
          <w:p w:rsidR="00363C00" w:rsidRDefault="00363C00" w:rsidP="00363C00">
            <w:pPr>
              <w:tabs>
                <w:tab w:val="left" w:pos="720"/>
                <w:tab w:val="left" w:pos="1440"/>
                <w:tab w:val="left" w:pos="2160"/>
                <w:tab w:val="left" w:pos="2880"/>
                <w:tab w:val="left" w:pos="3600"/>
                <w:tab w:val="left" w:pos="4320"/>
                <w:tab w:val="left" w:pos="5040"/>
                <w:tab w:val="left" w:pos="5760"/>
              </w:tabs>
            </w:pPr>
            <w:r>
              <w:t xml:space="preserve">  Claims Approved</w:t>
            </w:r>
          </w:p>
        </w:tc>
        <w:tc>
          <w:tcPr>
            <w:tcW w:w="1120"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786</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748</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486</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332</w:t>
            </w:r>
          </w:p>
        </w:tc>
        <w:tc>
          <w:tcPr>
            <w:tcW w:w="1127" w:type="dxa"/>
          </w:tcPr>
          <w:p w:rsidR="00363C00" w:rsidRDefault="00737F5A" w:rsidP="00363C00">
            <w:pPr>
              <w:tabs>
                <w:tab w:val="left" w:pos="720"/>
                <w:tab w:val="left" w:pos="1440"/>
                <w:tab w:val="left" w:pos="2160"/>
                <w:tab w:val="left" w:pos="2880"/>
                <w:tab w:val="left" w:pos="3600"/>
                <w:tab w:val="left" w:pos="4320"/>
                <w:tab w:val="left" w:pos="5040"/>
                <w:tab w:val="left" w:pos="5760"/>
              </w:tabs>
              <w:jc w:val="center"/>
            </w:pPr>
            <w:r>
              <w:t>296</w:t>
            </w:r>
          </w:p>
        </w:tc>
        <w:tc>
          <w:tcPr>
            <w:tcW w:w="1240"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314</w:t>
            </w:r>
          </w:p>
        </w:tc>
        <w:tc>
          <w:tcPr>
            <w:tcW w:w="1143"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305</w:t>
            </w:r>
          </w:p>
        </w:tc>
      </w:tr>
      <w:tr w:rsidR="00363C00" w:rsidTr="00363C00">
        <w:tc>
          <w:tcPr>
            <w:tcW w:w="3161" w:type="dxa"/>
          </w:tcPr>
          <w:p w:rsidR="00363C00" w:rsidRDefault="00363C00" w:rsidP="00363C00">
            <w:pPr>
              <w:tabs>
                <w:tab w:val="left" w:pos="720"/>
                <w:tab w:val="left" w:pos="1440"/>
                <w:tab w:val="left" w:pos="2160"/>
                <w:tab w:val="left" w:pos="2880"/>
                <w:tab w:val="left" w:pos="3600"/>
                <w:tab w:val="left" w:pos="4320"/>
                <w:tab w:val="left" w:pos="5040"/>
                <w:tab w:val="left" w:pos="5760"/>
              </w:tabs>
            </w:pPr>
            <w:r>
              <w:t xml:space="preserve">  Value of Approvals</w:t>
            </w:r>
          </w:p>
        </w:tc>
        <w:tc>
          <w:tcPr>
            <w:tcW w:w="1120"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$78,600</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$74,776</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$48,600</w:t>
            </w:r>
          </w:p>
        </w:tc>
        <w:tc>
          <w:tcPr>
            <w:tcW w:w="0" w:type="auto"/>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$33,200</w:t>
            </w:r>
          </w:p>
        </w:tc>
        <w:tc>
          <w:tcPr>
            <w:tcW w:w="1127"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w:t>
            </w:r>
            <w:r w:rsidR="00737F5A">
              <w:t>29,600</w:t>
            </w:r>
          </w:p>
        </w:tc>
        <w:tc>
          <w:tcPr>
            <w:tcW w:w="1240"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$31,400</w:t>
            </w:r>
          </w:p>
        </w:tc>
        <w:tc>
          <w:tcPr>
            <w:tcW w:w="1143" w:type="dxa"/>
          </w:tcPr>
          <w:p w:rsidR="00363C00" w:rsidRDefault="00363C00" w:rsidP="00363C00">
            <w:pPr>
              <w:tabs>
                <w:tab w:val="left" w:pos="720"/>
                <w:tab w:val="left" w:pos="1440"/>
                <w:tab w:val="left" w:pos="2160"/>
                <w:tab w:val="left" w:pos="2880"/>
                <w:tab w:val="left" w:pos="3600"/>
                <w:tab w:val="left" w:pos="4320"/>
                <w:tab w:val="left" w:pos="5040"/>
                <w:tab w:val="left" w:pos="5760"/>
              </w:tabs>
              <w:jc w:val="center"/>
            </w:pPr>
            <w:r>
              <w:t>$30,500</w:t>
            </w:r>
          </w:p>
        </w:tc>
      </w:tr>
      <w:tr w:rsidR="00363C00" w:rsidTr="00363C00">
        <w:tc>
          <w:tcPr>
            <w:tcW w:w="11111" w:type="dxa"/>
            <w:gridSpan w:val="8"/>
          </w:tcPr>
          <w:p w:rsidR="00363C00" w:rsidRDefault="00363C00" w:rsidP="00363C00">
            <w:pPr>
              <w:tabs>
                <w:tab w:val="left" w:pos="720"/>
                <w:tab w:val="left" w:pos="1440"/>
                <w:tab w:val="left" w:pos="2160"/>
                <w:tab w:val="left" w:pos="2880"/>
                <w:tab w:val="left" w:pos="3600"/>
                <w:tab w:val="left" w:pos="4320"/>
                <w:tab w:val="left" w:pos="5040"/>
                <w:tab w:val="left" w:pos="5760"/>
              </w:tabs>
            </w:pPr>
          </w:p>
        </w:tc>
      </w:tr>
      <w:tr w:rsidR="00363C00" w:rsidRPr="00784D9E" w:rsidTr="00363C00">
        <w:tc>
          <w:tcPr>
            <w:tcW w:w="11111" w:type="dxa"/>
            <w:gridSpan w:val="8"/>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rPr>
            </w:pPr>
            <w:r w:rsidRPr="00BA0472">
              <w:rPr>
                <w:b/>
              </w:rPr>
              <w:t>TOTAL</w:t>
            </w:r>
          </w:p>
        </w:tc>
      </w:tr>
      <w:tr w:rsidR="00363C00" w:rsidRPr="00784D9E"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rPr>
            </w:pPr>
            <w:r w:rsidRPr="00BA0472">
              <w:rPr>
                <w:b/>
              </w:rPr>
              <w:t xml:space="preserve">  Pending, Beginning of Yr</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2,029</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2,061</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809</w:t>
            </w:r>
          </w:p>
        </w:tc>
        <w:tc>
          <w:tcPr>
            <w:tcW w:w="0" w:type="auto"/>
            <w:shd w:val="clear" w:color="auto" w:fill="D9D9D9" w:themeFill="background1" w:themeFillShade="D9"/>
          </w:tcPr>
          <w:p w:rsidR="00363C00" w:rsidRPr="00BA0472" w:rsidRDefault="00363C00" w:rsidP="00C319AD">
            <w:pPr>
              <w:tabs>
                <w:tab w:val="left" w:pos="720"/>
                <w:tab w:val="left" w:pos="1440"/>
                <w:tab w:val="left" w:pos="2160"/>
                <w:tab w:val="left" w:pos="2880"/>
                <w:tab w:val="left" w:pos="3600"/>
                <w:tab w:val="left" w:pos="4320"/>
                <w:tab w:val="left" w:pos="5040"/>
                <w:tab w:val="left" w:pos="5760"/>
              </w:tabs>
              <w:jc w:val="center"/>
              <w:rPr>
                <w:b/>
              </w:rPr>
            </w:pPr>
            <w:r w:rsidRPr="00BA0472">
              <w:rPr>
                <w:b/>
              </w:rPr>
              <w:t>6</w:t>
            </w:r>
            <w:r w:rsidR="00C319AD">
              <w:rPr>
                <w:b/>
              </w:rPr>
              <w:t>41</w:t>
            </w:r>
          </w:p>
        </w:tc>
        <w:tc>
          <w:tcPr>
            <w:tcW w:w="1127" w:type="dxa"/>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rPr>
                <w:b/>
              </w:rPr>
            </w:pPr>
            <w:r>
              <w:rPr>
                <w:b/>
              </w:rPr>
              <w:t>5</w:t>
            </w:r>
            <w:r w:rsidR="00737F5A">
              <w:rPr>
                <w:b/>
              </w:rPr>
              <w:t>64</w:t>
            </w:r>
          </w:p>
        </w:tc>
        <w:tc>
          <w:tcPr>
            <w:tcW w:w="1240" w:type="dxa"/>
            <w:shd w:val="clear" w:color="auto" w:fill="D9D9D9" w:themeFill="background1" w:themeFillShade="D9"/>
          </w:tcPr>
          <w:p w:rsidR="00363C00" w:rsidRPr="00BA0472" w:rsidRDefault="000814F4" w:rsidP="00363C00">
            <w:pPr>
              <w:tabs>
                <w:tab w:val="left" w:pos="720"/>
                <w:tab w:val="left" w:pos="1440"/>
                <w:tab w:val="left" w:pos="2160"/>
                <w:tab w:val="left" w:pos="2880"/>
                <w:tab w:val="left" w:pos="3600"/>
                <w:tab w:val="left" w:pos="4320"/>
                <w:tab w:val="left" w:pos="5040"/>
                <w:tab w:val="left" w:pos="5760"/>
              </w:tabs>
              <w:jc w:val="center"/>
              <w:rPr>
                <w:b/>
              </w:rPr>
            </w:pPr>
            <w:r>
              <w:rPr>
                <w:b/>
              </w:rPr>
              <w:t>551</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517</w:t>
            </w:r>
          </w:p>
        </w:tc>
      </w:tr>
      <w:tr w:rsidR="00363C00" w:rsidRPr="00784D9E"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rPr>
            </w:pPr>
            <w:r w:rsidRPr="00BA0472">
              <w:rPr>
                <w:b/>
              </w:rPr>
              <w:t xml:space="preserve">  Claims Filed</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2,260</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1,845</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1,989</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1,903</w:t>
            </w:r>
          </w:p>
        </w:tc>
        <w:tc>
          <w:tcPr>
            <w:tcW w:w="1127" w:type="dxa"/>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rPr>
                <w:b/>
              </w:rPr>
            </w:pPr>
            <w:r>
              <w:rPr>
                <w:b/>
              </w:rPr>
              <w:t>1,8</w:t>
            </w:r>
            <w:r w:rsidR="00737F5A">
              <w:rPr>
                <w:b/>
              </w:rPr>
              <w:t>28</w:t>
            </w:r>
          </w:p>
        </w:tc>
        <w:tc>
          <w:tcPr>
            <w:tcW w:w="1240" w:type="dxa"/>
            <w:shd w:val="clear" w:color="auto" w:fill="D9D9D9" w:themeFill="background1" w:themeFillShade="D9"/>
          </w:tcPr>
          <w:p w:rsidR="00363C00" w:rsidRPr="00BA0472" w:rsidRDefault="000814F4" w:rsidP="00363C00">
            <w:pPr>
              <w:tabs>
                <w:tab w:val="left" w:pos="720"/>
                <w:tab w:val="left" w:pos="1440"/>
                <w:tab w:val="left" w:pos="2160"/>
                <w:tab w:val="left" w:pos="2880"/>
                <w:tab w:val="left" w:pos="3600"/>
                <w:tab w:val="left" w:pos="4320"/>
                <w:tab w:val="left" w:pos="5040"/>
                <w:tab w:val="left" w:pos="5760"/>
              </w:tabs>
              <w:jc w:val="center"/>
              <w:rPr>
                <w:b/>
              </w:rPr>
            </w:pPr>
            <w:r>
              <w:rPr>
                <w:b/>
              </w:rPr>
              <w:t>1,9</w:t>
            </w:r>
            <w:r w:rsidR="00CA4ACD">
              <w:rPr>
                <w:b/>
              </w:rPr>
              <w:t>96</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1,999</w:t>
            </w:r>
          </w:p>
        </w:tc>
      </w:tr>
      <w:tr w:rsidR="00363C00" w:rsidRPr="00784D9E"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rPr>
            </w:pPr>
            <w:r w:rsidRPr="00BA0472">
              <w:rPr>
                <w:b/>
              </w:rPr>
              <w:t xml:space="preserve">  Claims Approved</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1,768</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2,264</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1,562</w:t>
            </w:r>
          </w:p>
        </w:tc>
        <w:tc>
          <w:tcPr>
            <w:tcW w:w="0" w:type="auto"/>
            <w:shd w:val="clear" w:color="auto" w:fill="D9D9D9" w:themeFill="background1" w:themeFillShade="D9"/>
          </w:tcPr>
          <w:p w:rsidR="00363C00" w:rsidRPr="00BA0472" w:rsidRDefault="00363C00" w:rsidP="00C319AD">
            <w:pPr>
              <w:tabs>
                <w:tab w:val="left" w:pos="720"/>
                <w:tab w:val="left" w:pos="1440"/>
                <w:tab w:val="left" w:pos="2160"/>
                <w:tab w:val="left" w:pos="2880"/>
                <w:tab w:val="left" w:pos="3600"/>
                <w:tab w:val="left" w:pos="4320"/>
                <w:tab w:val="left" w:pos="5040"/>
                <w:tab w:val="left" w:pos="5760"/>
              </w:tabs>
              <w:jc w:val="center"/>
              <w:rPr>
                <w:b/>
              </w:rPr>
            </w:pPr>
            <w:r w:rsidRPr="00BA0472">
              <w:rPr>
                <w:b/>
              </w:rPr>
              <w:t>1,50</w:t>
            </w:r>
            <w:r w:rsidR="00C319AD">
              <w:rPr>
                <w:b/>
              </w:rPr>
              <w:t>0</w:t>
            </w:r>
          </w:p>
        </w:tc>
        <w:tc>
          <w:tcPr>
            <w:tcW w:w="1127" w:type="dxa"/>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rPr>
                <w:b/>
              </w:rPr>
            </w:pPr>
            <w:r>
              <w:rPr>
                <w:b/>
              </w:rPr>
              <w:t>1,</w:t>
            </w:r>
            <w:r w:rsidR="00737F5A">
              <w:rPr>
                <w:b/>
              </w:rPr>
              <w:t>466</w:t>
            </w:r>
          </w:p>
        </w:tc>
        <w:tc>
          <w:tcPr>
            <w:tcW w:w="1240" w:type="dxa"/>
            <w:shd w:val="clear" w:color="auto" w:fill="D9D9D9" w:themeFill="background1" w:themeFillShade="D9"/>
          </w:tcPr>
          <w:p w:rsidR="00363C00" w:rsidRPr="00BA0472" w:rsidRDefault="000814F4" w:rsidP="003810DF">
            <w:pPr>
              <w:tabs>
                <w:tab w:val="left" w:pos="720"/>
                <w:tab w:val="left" w:pos="1440"/>
                <w:tab w:val="left" w:pos="2160"/>
                <w:tab w:val="left" w:pos="2880"/>
                <w:tab w:val="left" w:pos="3600"/>
                <w:tab w:val="left" w:pos="4320"/>
                <w:tab w:val="left" w:pos="5040"/>
                <w:tab w:val="left" w:pos="5760"/>
              </w:tabs>
              <w:jc w:val="center"/>
              <w:rPr>
                <w:b/>
              </w:rPr>
            </w:pPr>
            <w:r>
              <w:rPr>
                <w:b/>
              </w:rPr>
              <w:t>1,6</w:t>
            </w:r>
            <w:r w:rsidR="00CA4ACD">
              <w:rPr>
                <w:b/>
              </w:rPr>
              <w:t>70</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1,668</w:t>
            </w:r>
          </w:p>
        </w:tc>
      </w:tr>
      <w:tr w:rsidR="00363C00" w:rsidRPr="00784D9E"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rPr>
            </w:pPr>
            <w:r w:rsidRPr="00BA0472">
              <w:rPr>
                <w:b/>
              </w:rPr>
              <w:t xml:space="preserve">  Claims Denied</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460</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833</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597</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482</w:t>
            </w:r>
          </w:p>
        </w:tc>
        <w:tc>
          <w:tcPr>
            <w:tcW w:w="1127"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4</w:t>
            </w:r>
            <w:r w:rsidR="003B194E">
              <w:rPr>
                <w:b/>
              </w:rPr>
              <w:t>67</w:t>
            </w:r>
          </w:p>
        </w:tc>
        <w:tc>
          <w:tcPr>
            <w:tcW w:w="124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510</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501</w:t>
            </w:r>
          </w:p>
        </w:tc>
      </w:tr>
      <w:tr w:rsidR="00363C00" w:rsidRPr="00784D9E"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i/>
              </w:rPr>
            </w:pPr>
            <w:r w:rsidRPr="00BA0472">
              <w:rPr>
                <w:b/>
                <w:i/>
              </w:rPr>
              <w:t xml:space="preserve">  Total Adjudications </w:t>
            </w:r>
          </w:p>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i/>
              </w:rPr>
            </w:pPr>
            <w:r w:rsidRPr="00BA0472">
              <w:rPr>
                <w:b/>
                <w:i/>
              </w:rPr>
              <w:t xml:space="preserve">  (Approved + Denied)</w:t>
            </w:r>
          </w:p>
        </w:tc>
        <w:tc>
          <w:tcPr>
            <w:tcW w:w="1120" w:type="dxa"/>
            <w:shd w:val="clear" w:color="auto" w:fill="D9D9D9" w:themeFill="background1" w:themeFillShade="D9"/>
            <w:vAlign w:val="center"/>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i/>
              </w:rPr>
            </w:pPr>
            <w:r w:rsidRPr="00BA0472">
              <w:rPr>
                <w:b/>
                <w:i/>
              </w:rPr>
              <w:t>2,228</w:t>
            </w:r>
          </w:p>
        </w:tc>
        <w:tc>
          <w:tcPr>
            <w:tcW w:w="0" w:type="auto"/>
            <w:shd w:val="clear" w:color="auto" w:fill="D9D9D9" w:themeFill="background1" w:themeFillShade="D9"/>
            <w:vAlign w:val="center"/>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i/>
              </w:rPr>
            </w:pPr>
            <w:r w:rsidRPr="00BA0472">
              <w:rPr>
                <w:b/>
                <w:i/>
              </w:rPr>
              <w:t>3,097</w:t>
            </w:r>
          </w:p>
        </w:tc>
        <w:tc>
          <w:tcPr>
            <w:tcW w:w="0" w:type="auto"/>
            <w:shd w:val="clear" w:color="auto" w:fill="D9D9D9" w:themeFill="background1" w:themeFillShade="D9"/>
            <w:vAlign w:val="center"/>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i/>
              </w:rPr>
            </w:pPr>
            <w:r w:rsidRPr="00BA0472">
              <w:rPr>
                <w:b/>
                <w:i/>
              </w:rPr>
              <w:t>2,159</w:t>
            </w:r>
          </w:p>
        </w:tc>
        <w:tc>
          <w:tcPr>
            <w:tcW w:w="0" w:type="auto"/>
            <w:shd w:val="clear" w:color="auto" w:fill="D9D9D9" w:themeFill="background1" w:themeFillShade="D9"/>
            <w:vAlign w:val="center"/>
          </w:tcPr>
          <w:p w:rsidR="00363C00" w:rsidRPr="00BA0472" w:rsidRDefault="00363C00" w:rsidP="00C319AD">
            <w:pPr>
              <w:tabs>
                <w:tab w:val="left" w:pos="720"/>
                <w:tab w:val="left" w:pos="1440"/>
                <w:tab w:val="left" w:pos="2160"/>
                <w:tab w:val="left" w:pos="2880"/>
                <w:tab w:val="left" w:pos="3600"/>
                <w:tab w:val="left" w:pos="4320"/>
                <w:tab w:val="left" w:pos="5040"/>
                <w:tab w:val="left" w:pos="5760"/>
              </w:tabs>
              <w:jc w:val="center"/>
              <w:rPr>
                <w:b/>
                <w:i/>
              </w:rPr>
            </w:pPr>
            <w:r w:rsidRPr="00BA0472">
              <w:rPr>
                <w:b/>
                <w:i/>
              </w:rPr>
              <w:t>1,</w:t>
            </w:r>
            <w:r w:rsidR="00C319AD">
              <w:rPr>
                <w:b/>
                <w:i/>
              </w:rPr>
              <w:t>982</w:t>
            </w:r>
          </w:p>
        </w:tc>
        <w:tc>
          <w:tcPr>
            <w:tcW w:w="1127" w:type="dxa"/>
            <w:shd w:val="clear" w:color="auto" w:fill="D9D9D9" w:themeFill="background1" w:themeFillShade="D9"/>
            <w:vAlign w:val="center"/>
          </w:tcPr>
          <w:p w:rsidR="00363C00" w:rsidRPr="00BA0472" w:rsidRDefault="003B194E" w:rsidP="00C319AD">
            <w:pPr>
              <w:tabs>
                <w:tab w:val="left" w:pos="720"/>
                <w:tab w:val="left" w:pos="1440"/>
                <w:tab w:val="left" w:pos="2160"/>
                <w:tab w:val="left" w:pos="2880"/>
                <w:tab w:val="left" w:pos="3600"/>
                <w:tab w:val="left" w:pos="4320"/>
                <w:tab w:val="left" w:pos="5040"/>
                <w:tab w:val="left" w:pos="5760"/>
              </w:tabs>
              <w:jc w:val="center"/>
              <w:rPr>
                <w:b/>
                <w:i/>
              </w:rPr>
            </w:pPr>
            <w:r>
              <w:rPr>
                <w:b/>
                <w:i/>
              </w:rPr>
              <w:t>1,933</w:t>
            </w:r>
          </w:p>
        </w:tc>
        <w:tc>
          <w:tcPr>
            <w:tcW w:w="1240" w:type="dxa"/>
            <w:shd w:val="clear" w:color="auto" w:fill="D9D9D9" w:themeFill="background1" w:themeFillShade="D9"/>
            <w:vAlign w:val="center"/>
          </w:tcPr>
          <w:p w:rsidR="00363C00" w:rsidRPr="00BA0472" w:rsidRDefault="000814F4" w:rsidP="00A77C06">
            <w:pPr>
              <w:tabs>
                <w:tab w:val="left" w:pos="720"/>
                <w:tab w:val="left" w:pos="1440"/>
                <w:tab w:val="left" w:pos="2160"/>
                <w:tab w:val="left" w:pos="2880"/>
                <w:tab w:val="left" w:pos="3600"/>
                <w:tab w:val="left" w:pos="4320"/>
                <w:tab w:val="left" w:pos="5040"/>
                <w:tab w:val="left" w:pos="5760"/>
              </w:tabs>
              <w:jc w:val="center"/>
              <w:rPr>
                <w:b/>
                <w:i/>
              </w:rPr>
            </w:pPr>
            <w:r>
              <w:rPr>
                <w:b/>
                <w:i/>
              </w:rPr>
              <w:t>2,1</w:t>
            </w:r>
            <w:r w:rsidR="00CA4ACD">
              <w:rPr>
                <w:b/>
                <w:i/>
              </w:rPr>
              <w:t>80</w:t>
            </w:r>
          </w:p>
        </w:tc>
        <w:tc>
          <w:tcPr>
            <w:tcW w:w="1143" w:type="dxa"/>
            <w:shd w:val="clear" w:color="auto" w:fill="D9D9D9" w:themeFill="background1" w:themeFillShade="D9"/>
            <w:vAlign w:val="center"/>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i/>
              </w:rPr>
            </w:pPr>
            <w:r w:rsidRPr="00BA0472">
              <w:rPr>
                <w:b/>
                <w:i/>
              </w:rPr>
              <w:t>2,169</w:t>
            </w:r>
          </w:p>
        </w:tc>
      </w:tr>
      <w:tr w:rsidR="00363C00" w:rsidRPr="00784D9E"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rPr>
            </w:pPr>
            <w:r w:rsidRPr="00BA0472">
              <w:rPr>
                <w:b/>
              </w:rPr>
              <w:t xml:space="preserve">  Approval Rate</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79%</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73%</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72%</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76%</w:t>
            </w:r>
          </w:p>
        </w:tc>
        <w:tc>
          <w:tcPr>
            <w:tcW w:w="1127" w:type="dxa"/>
            <w:shd w:val="clear" w:color="auto" w:fill="D9D9D9" w:themeFill="background1" w:themeFillShade="D9"/>
          </w:tcPr>
          <w:p w:rsidR="00363C00" w:rsidRPr="00BA0472" w:rsidRDefault="00C319AD" w:rsidP="00363C00">
            <w:pPr>
              <w:tabs>
                <w:tab w:val="left" w:pos="720"/>
                <w:tab w:val="left" w:pos="1440"/>
                <w:tab w:val="left" w:pos="2160"/>
                <w:tab w:val="left" w:pos="2880"/>
                <w:tab w:val="left" w:pos="3600"/>
                <w:tab w:val="left" w:pos="4320"/>
                <w:tab w:val="left" w:pos="5040"/>
                <w:tab w:val="left" w:pos="5760"/>
              </w:tabs>
              <w:jc w:val="center"/>
              <w:rPr>
                <w:b/>
              </w:rPr>
            </w:pPr>
            <w:r>
              <w:rPr>
                <w:b/>
              </w:rPr>
              <w:t>76</w:t>
            </w:r>
            <w:r w:rsidR="00363C00" w:rsidRPr="00BA0472">
              <w:rPr>
                <w:b/>
              </w:rPr>
              <w:t>%</w:t>
            </w:r>
          </w:p>
        </w:tc>
        <w:tc>
          <w:tcPr>
            <w:tcW w:w="1240" w:type="dxa"/>
            <w:shd w:val="clear" w:color="auto" w:fill="D9D9D9" w:themeFill="background1" w:themeFillShade="D9"/>
          </w:tcPr>
          <w:p w:rsidR="00363C00" w:rsidRPr="00BA0472" w:rsidRDefault="00CA4ACD" w:rsidP="00363C00">
            <w:pPr>
              <w:tabs>
                <w:tab w:val="left" w:pos="720"/>
                <w:tab w:val="left" w:pos="1440"/>
                <w:tab w:val="left" w:pos="2160"/>
                <w:tab w:val="left" w:pos="2880"/>
                <w:tab w:val="left" w:pos="3600"/>
                <w:tab w:val="left" w:pos="4320"/>
                <w:tab w:val="left" w:pos="5040"/>
                <w:tab w:val="left" w:pos="5760"/>
              </w:tabs>
              <w:jc w:val="center"/>
              <w:rPr>
                <w:b/>
              </w:rPr>
            </w:pPr>
            <w:r>
              <w:rPr>
                <w:b/>
              </w:rPr>
              <w:t>77</w:t>
            </w:r>
            <w:r w:rsidR="00363C00" w:rsidRPr="00BA0472">
              <w:rPr>
                <w:b/>
              </w:rPr>
              <w:t>%</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77%</w:t>
            </w:r>
          </w:p>
        </w:tc>
      </w:tr>
      <w:tr w:rsidR="00363C00" w:rsidRPr="00784D9E" w:rsidTr="00363C00">
        <w:tc>
          <w:tcPr>
            <w:tcW w:w="3161"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rPr>
                <w:b/>
              </w:rPr>
            </w:pPr>
            <w:r w:rsidRPr="00BA0472">
              <w:rPr>
                <w:b/>
              </w:rPr>
              <w:t xml:space="preserve">  Value of Approvals</w:t>
            </w:r>
          </w:p>
        </w:tc>
        <w:tc>
          <w:tcPr>
            <w:tcW w:w="1120"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$129,248</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$154,056</w:t>
            </w:r>
          </w:p>
        </w:tc>
        <w:tc>
          <w:tcPr>
            <w:tcW w:w="0" w:type="auto"/>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$104,288</w:t>
            </w:r>
          </w:p>
        </w:tc>
        <w:tc>
          <w:tcPr>
            <w:tcW w:w="0" w:type="auto"/>
            <w:shd w:val="clear" w:color="auto" w:fill="D9D9D9" w:themeFill="background1" w:themeFillShade="D9"/>
          </w:tcPr>
          <w:p w:rsidR="00363C00" w:rsidRPr="00BA0472" w:rsidRDefault="00363C00" w:rsidP="00C319AD">
            <w:pPr>
              <w:tabs>
                <w:tab w:val="left" w:pos="720"/>
                <w:tab w:val="left" w:pos="1440"/>
                <w:tab w:val="left" w:pos="2160"/>
                <w:tab w:val="left" w:pos="2880"/>
                <w:tab w:val="left" w:pos="3600"/>
                <w:tab w:val="left" w:pos="4320"/>
                <w:tab w:val="left" w:pos="5040"/>
                <w:tab w:val="left" w:pos="5760"/>
              </w:tabs>
              <w:jc w:val="center"/>
              <w:rPr>
                <w:b/>
              </w:rPr>
            </w:pPr>
            <w:r w:rsidRPr="00BA0472">
              <w:rPr>
                <w:b/>
              </w:rPr>
              <w:t>$94,</w:t>
            </w:r>
            <w:r w:rsidR="00C319AD">
              <w:rPr>
                <w:b/>
              </w:rPr>
              <w:t>2</w:t>
            </w:r>
            <w:r w:rsidRPr="00BA0472">
              <w:rPr>
                <w:b/>
              </w:rPr>
              <w:t>87</w:t>
            </w:r>
          </w:p>
        </w:tc>
        <w:tc>
          <w:tcPr>
            <w:tcW w:w="1127" w:type="dxa"/>
            <w:shd w:val="clear" w:color="auto" w:fill="D9D9D9" w:themeFill="background1" w:themeFillShade="D9"/>
          </w:tcPr>
          <w:p w:rsidR="00363C00" w:rsidRPr="00BA0472" w:rsidRDefault="00363C00" w:rsidP="00C319AD">
            <w:pPr>
              <w:tabs>
                <w:tab w:val="left" w:pos="720"/>
                <w:tab w:val="left" w:pos="1440"/>
                <w:tab w:val="left" w:pos="2160"/>
                <w:tab w:val="left" w:pos="2880"/>
                <w:tab w:val="left" w:pos="3600"/>
                <w:tab w:val="left" w:pos="4320"/>
                <w:tab w:val="left" w:pos="5040"/>
                <w:tab w:val="left" w:pos="5760"/>
              </w:tabs>
              <w:jc w:val="center"/>
              <w:rPr>
                <w:b/>
              </w:rPr>
            </w:pPr>
            <w:r w:rsidRPr="00BA0472">
              <w:rPr>
                <w:b/>
              </w:rPr>
              <w:t>$</w:t>
            </w:r>
            <w:r w:rsidR="00C319AD">
              <w:rPr>
                <w:b/>
              </w:rPr>
              <w:t>9</w:t>
            </w:r>
            <w:r w:rsidR="003B194E">
              <w:rPr>
                <w:b/>
              </w:rPr>
              <w:t>1,106</w:t>
            </w:r>
          </w:p>
        </w:tc>
        <w:tc>
          <w:tcPr>
            <w:tcW w:w="1240" w:type="dxa"/>
            <w:shd w:val="clear" w:color="auto" w:fill="D9D9D9" w:themeFill="background1" w:themeFillShade="D9"/>
          </w:tcPr>
          <w:p w:rsidR="00363C00" w:rsidRPr="00BA0472" w:rsidRDefault="00363C00" w:rsidP="003810DF">
            <w:pPr>
              <w:tabs>
                <w:tab w:val="left" w:pos="720"/>
                <w:tab w:val="left" w:pos="1440"/>
                <w:tab w:val="left" w:pos="2160"/>
                <w:tab w:val="left" w:pos="2880"/>
                <w:tab w:val="left" w:pos="3600"/>
                <w:tab w:val="left" w:pos="4320"/>
                <w:tab w:val="left" w:pos="5040"/>
                <w:tab w:val="left" w:pos="5760"/>
              </w:tabs>
              <w:jc w:val="center"/>
              <w:rPr>
                <w:b/>
              </w:rPr>
            </w:pPr>
            <w:r w:rsidRPr="00BA0472">
              <w:rPr>
                <w:b/>
              </w:rPr>
              <w:t>$</w:t>
            </w:r>
            <w:r w:rsidR="000814F4">
              <w:rPr>
                <w:b/>
              </w:rPr>
              <w:t>10</w:t>
            </w:r>
            <w:r w:rsidR="003810DF">
              <w:rPr>
                <w:b/>
              </w:rPr>
              <w:t>3,375</w:t>
            </w:r>
          </w:p>
        </w:tc>
        <w:tc>
          <w:tcPr>
            <w:tcW w:w="1143" w:type="dxa"/>
            <w:shd w:val="clear" w:color="auto" w:fill="D9D9D9" w:themeFill="background1" w:themeFillShade="D9"/>
          </w:tcPr>
          <w:p w:rsidR="00363C00" w:rsidRPr="00BA0472" w:rsidRDefault="00363C00" w:rsidP="00363C00">
            <w:pPr>
              <w:tabs>
                <w:tab w:val="left" w:pos="720"/>
                <w:tab w:val="left" w:pos="1440"/>
                <w:tab w:val="left" w:pos="2160"/>
                <w:tab w:val="left" w:pos="2880"/>
                <w:tab w:val="left" w:pos="3600"/>
                <w:tab w:val="left" w:pos="4320"/>
                <w:tab w:val="left" w:pos="5040"/>
                <w:tab w:val="left" w:pos="5760"/>
              </w:tabs>
              <w:jc w:val="center"/>
              <w:rPr>
                <w:b/>
              </w:rPr>
            </w:pPr>
            <w:r w:rsidRPr="00BA0472">
              <w:rPr>
                <w:b/>
              </w:rPr>
              <w:t>$102,425</w:t>
            </w:r>
          </w:p>
        </w:tc>
      </w:tr>
    </w:tbl>
    <w:p w:rsidR="00E340A8" w:rsidRPr="00363C00" w:rsidRDefault="00E340A8" w:rsidP="00363C00">
      <w:pPr>
        <w:ind w:left="399"/>
        <w:jc w:val="both"/>
        <w:rPr>
          <w:rFonts w:asciiTheme="minorHAnsi" w:hAnsiTheme="minorHAnsi"/>
          <w:sz w:val="22"/>
          <w:szCs w:val="22"/>
        </w:rPr>
      </w:pPr>
    </w:p>
    <w:p w:rsidR="003B6731" w:rsidRPr="00BA0472" w:rsidRDefault="003B6731" w:rsidP="00363C00">
      <w:pPr>
        <w:jc w:val="both"/>
        <w:rPr>
          <w:rFonts w:asciiTheme="minorHAnsi" w:hAnsiTheme="minorHAnsi"/>
          <w:sz w:val="22"/>
          <w:szCs w:val="22"/>
        </w:rPr>
      </w:pPr>
    </w:p>
    <w:sectPr w:rsidR="003B6731" w:rsidRPr="00BA0472" w:rsidSect="00416691">
      <w:footerReference w:type="default" r:id="rId13"/>
      <w:type w:val="continuous"/>
      <w:pgSz w:w="12240" w:h="15840"/>
      <w:pgMar w:top="1440" w:right="1430" w:bottom="72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220" w:rsidRDefault="002C1220" w:rsidP="003621BD">
      <w:r>
        <w:separator/>
      </w:r>
    </w:p>
  </w:endnote>
  <w:endnote w:type="continuationSeparator" w:id="0">
    <w:p w:rsidR="002C1220" w:rsidRDefault="002C1220" w:rsidP="0036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220" w:rsidRDefault="00D31CBC" w:rsidP="00AE6262">
    <w:pPr>
      <w:pStyle w:val="Footer"/>
      <w:framePr w:wrap="around" w:vAnchor="text" w:hAnchor="margin" w:xAlign="center" w:y="1"/>
      <w:rPr>
        <w:rStyle w:val="PageNumber"/>
      </w:rPr>
    </w:pPr>
    <w:r>
      <w:rPr>
        <w:rStyle w:val="PageNumber"/>
      </w:rPr>
      <w:fldChar w:fldCharType="begin"/>
    </w:r>
    <w:r w:rsidR="002C1220">
      <w:rPr>
        <w:rStyle w:val="PageNumber"/>
      </w:rPr>
      <w:instrText xml:space="preserve">PAGE  </w:instrText>
    </w:r>
    <w:r>
      <w:rPr>
        <w:rStyle w:val="PageNumber"/>
      </w:rPr>
      <w:fldChar w:fldCharType="end"/>
    </w:r>
  </w:p>
  <w:p w:rsidR="002C1220" w:rsidRDefault="002C1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104"/>
      <w:docPartObj>
        <w:docPartGallery w:val="Page Numbers (Bottom of Page)"/>
        <w:docPartUnique/>
      </w:docPartObj>
    </w:sdtPr>
    <w:sdtEndPr/>
    <w:sdtContent>
      <w:p w:rsidR="002C1220" w:rsidRDefault="00D31CBC">
        <w:pPr>
          <w:pStyle w:val="Footer"/>
          <w:jc w:val="center"/>
        </w:pPr>
        <w:r w:rsidRPr="00DA64CE">
          <w:rPr>
            <w:rFonts w:asciiTheme="minorHAnsi" w:hAnsiTheme="minorHAnsi"/>
          </w:rPr>
          <w:fldChar w:fldCharType="begin"/>
        </w:r>
        <w:r w:rsidR="002C1220" w:rsidRPr="00DA64CE">
          <w:rPr>
            <w:rFonts w:asciiTheme="minorHAnsi" w:hAnsiTheme="minorHAnsi"/>
          </w:rPr>
          <w:instrText xml:space="preserve"> PAGE   \* MERGEFORMAT </w:instrText>
        </w:r>
        <w:r w:rsidRPr="00DA64CE">
          <w:rPr>
            <w:rFonts w:asciiTheme="minorHAnsi" w:hAnsiTheme="minorHAnsi"/>
          </w:rPr>
          <w:fldChar w:fldCharType="separate"/>
        </w:r>
        <w:r w:rsidR="00B73B44">
          <w:rPr>
            <w:rFonts w:asciiTheme="minorHAnsi" w:hAnsiTheme="minorHAnsi"/>
            <w:noProof/>
          </w:rPr>
          <w:t>6</w:t>
        </w:r>
        <w:r w:rsidRPr="00DA64CE">
          <w:rPr>
            <w:rFonts w:asciiTheme="minorHAnsi" w:hAnsiTheme="minorHAnsi"/>
          </w:rPr>
          <w:fldChar w:fldCharType="end"/>
        </w:r>
      </w:p>
    </w:sdtContent>
  </w:sdt>
  <w:p w:rsidR="002C1220" w:rsidRPr="00F32384" w:rsidRDefault="002C1220" w:rsidP="00AE62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220" w:rsidRDefault="002C1220" w:rsidP="003621BD">
      <w:r>
        <w:separator/>
      </w:r>
    </w:p>
  </w:footnote>
  <w:footnote w:type="continuationSeparator" w:id="0">
    <w:p w:rsidR="002C1220" w:rsidRDefault="002C1220" w:rsidP="00362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4B2"/>
    <w:multiLevelType w:val="hybridMultilevel"/>
    <w:tmpl w:val="8E1A07FE"/>
    <w:lvl w:ilvl="0" w:tplc="7140183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2F225A"/>
    <w:multiLevelType w:val="hybridMultilevel"/>
    <w:tmpl w:val="0A942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0667E0"/>
    <w:multiLevelType w:val="hybridMultilevel"/>
    <w:tmpl w:val="930A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C767A"/>
    <w:multiLevelType w:val="hybridMultilevel"/>
    <w:tmpl w:val="F83CA74E"/>
    <w:lvl w:ilvl="0" w:tplc="BA8E6F54">
      <w:start w:val="8"/>
      <w:numFmt w:val="upperLetter"/>
      <w:lvlText w:val="%1."/>
      <w:lvlJc w:val="left"/>
      <w:pPr>
        <w:tabs>
          <w:tab w:val="num" w:pos="720"/>
        </w:tabs>
        <w:ind w:left="720" w:hanging="360"/>
      </w:pPr>
      <w:rPr>
        <w:rFonts w:cs="Times New Roman" w:hint="default"/>
      </w:rPr>
    </w:lvl>
    <w:lvl w:ilvl="1" w:tplc="252A03FA">
      <w:start w:val="8"/>
      <w:numFmt w:val="none"/>
      <w:lvlText w:val="P-1."/>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606254B"/>
    <w:multiLevelType w:val="hybridMultilevel"/>
    <w:tmpl w:val="EBA4B568"/>
    <w:lvl w:ilvl="0" w:tplc="54D265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D05A91"/>
    <w:multiLevelType w:val="hybridMultilevel"/>
    <w:tmpl w:val="769E2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962182"/>
    <w:multiLevelType w:val="hybridMultilevel"/>
    <w:tmpl w:val="0654363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4A715C"/>
    <w:multiLevelType w:val="hybridMultilevel"/>
    <w:tmpl w:val="9E689FA6"/>
    <w:lvl w:ilvl="0" w:tplc="04090001">
      <w:start w:val="1"/>
      <w:numFmt w:val="bullet"/>
      <w:lvlText w:val=""/>
      <w:lvlJc w:val="left"/>
      <w:pPr>
        <w:tabs>
          <w:tab w:val="num" w:pos="720"/>
        </w:tabs>
        <w:ind w:left="720" w:hanging="360"/>
      </w:pPr>
      <w:rPr>
        <w:rFonts w:ascii="Symbol" w:hAnsi="Symbol" w:hint="default"/>
      </w:rPr>
    </w:lvl>
    <w:lvl w:ilvl="1" w:tplc="274634FC">
      <w:numFmt w:val="bullet"/>
      <w:lvlText w:val=""/>
      <w:lvlJc w:val="left"/>
      <w:pPr>
        <w:tabs>
          <w:tab w:val="num" w:pos="1440"/>
        </w:tabs>
        <w:ind w:left="1440" w:hanging="360"/>
      </w:pPr>
      <w:rPr>
        <w:rFonts w:ascii="WP MathA" w:eastAsia="Times New Roman" w:hAnsi="WP Math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9358C3"/>
    <w:multiLevelType w:val="hybridMultilevel"/>
    <w:tmpl w:val="17EE8434"/>
    <w:lvl w:ilvl="0" w:tplc="23F246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8"/>
  </w:num>
  <w:num w:numId="6">
    <w:abstractNumId w:val="1"/>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6931"/>
    <w:rsid w:val="000026C4"/>
    <w:rsid w:val="00003286"/>
    <w:rsid w:val="00006A1D"/>
    <w:rsid w:val="000129BC"/>
    <w:rsid w:val="00012ACB"/>
    <w:rsid w:val="0001517F"/>
    <w:rsid w:val="00025925"/>
    <w:rsid w:val="00030D7C"/>
    <w:rsid w:val="00035C85"/>
    <w:rsid w:val="00036982"/>
    <w:rsid w:val="0004320F"/>
    <w:rsid w:val="000446BF"/>
    <w:rsid w:val="0004548C"/>
    <w:rsid w:val="00047013"/>
    <w:rsid w:val="00052983"/>
    <w:rsid w:val="00054199"/>
    <w:rsid w:val="0005775D"/>
    <w:rsid w:val="00061ED3"/>
    <w:rsid w:val="0006687F"/>
    <w:rsid w:val="00070781"/>
    <w:rsid w:val="00072A3B"/>
    <w:rsid w:val="000749A4"/>
    <w:rsid w:val="000814F4"/>
    <w:rsid w:val="000858CB"/>
    <w:rsid w:val="00087F97"/>
    <w:rsid w:val="00090417"/>
    <w:rsid w:val="000A2043"/>
    <w:rsid w:val="000A2230"/>
    <w:rsid w:val="000A4632"/>
    <w:rsid w:val="000A65FF"/>
    <w:rsid w:val="000D467B"/>
    <w:rsid w:val="000E4829"/>
    <w:rsid w:val="00102EC8"/>
    <w:rsid w:val="00105FE2"/>
    <w:rsid w:val="00123F03"/>
    <w:rsid w:val="00130304"/>
    <w:rsid w:val="0013066D"/>
    <w:rsid w:val="00137560"/>
    <w:rsid w:val="00153454"/>
    <w:rsid w:val="00157DE7"/>
    <w:rsid w:val="00164CAD"/>
    <w:rsid w:val="00173356"/>
    <w:rsid w:val="00174751"/>
    <w:rsid w:val="001768D0"/>
    <w:rsid w:val="00192F50"/>
    <w:rsid w:val="00197980"/>
    <w:rsid w:val="001A0590"/>
    <w:rsid w:val="001A721D"/>
    <w:rsid w:val="001B41ED"/>
    <w:rsid w:val="001B7FE7"/>
    <w:rsid w:val="001C6449"/>
    <w:rsid w:val="001C64E5"/>
    <w:rsid w:val="001D78A8"/>
    <w:rsid w:val="001E40E4"/>
    <w:rsid w:val="0021614D"/>
    <w:rsid w:val="00217DD4"/>
    <w:rsid w:val="00246556"/>
    <w:rsid w:val="00250A06"/>
    <w:rsid w:val="00261C4A"/>
    <w:rsid w:val="00264F1A"/>
    <w:rsid w:val="002654D1"/>
    <w:rsid w:val="00265C6F"/>
    <w:rsid w:val="0027186E"/>
    <w:rsid w:val="00276892"/>
    <w:rsid w:val="002839F6"/>
    <w:rsid w:val="002936B9"/>
    <w:rsid w:val="002942E4"/>
    <w:rsid w:val="002A05CB"/>
    <w:rsid w:val="002B0C4D"/>
    <w:rsid w:val="002B2CAB"/>
    <w:rsid w:val="002B5F2E"/>
    <w:rsid w:val="002B7413"/>
    <w:rsid w:val="002B7770"/>
    <w:rsid w:val="002C1220"/>
    <w:rsid w:val="002C1ED8"/>
    <w:rsid w:val="002C5787"/>
    <w:rsid w:val="002D62DD"/>
    <w:rsid w:val="002E7095"/>
    <w:rsid w:val="002F32C7"/>
    <w:rsid w:val="00311467"/>
    <w:rsid w:val="00314559"/>
    <w:rsid w:val="00317322"/>
    <w:rsid w:val="003400CF"/>
    <w:rsid w:val="0034155F"/>
    <w:rsid w:val="003424CC"/>
    <w:rsid w:val="003427B6"/>
    <w:rsid w:val="00346596"/>
    <w:rsid w:val="00353B17"/>
    <w:rsid w:val="00355A58"/>
    <w:rsid w:val="003621BD"/>
    <w:rsid w:val="00363C00"/>
    <w:rsid w:val="00365AD8"/>
    <w:rsid w:val="0037142E"/>
    <w:rsid w:val="00377430"/>
    <w:rsid w:val="0038099D"/>
    <w:rsid w:val="003810DF"/>
    <w:rsid w:val="0038326F"/>
    <w:rsid w:val="003926E6"/>
    <w:rsid w:val="00396C60"/>
    <w:rsid w:val="003A0246"/>
    <w:rsid w:val="003B194E"/>
    <w:rsid w:val="003B6731"/>
    <w:rsid w:val="003C1BAD"/>
    <w:rsid w:val="003C78C7"/>
    <w:rsid w:val="003D3037"/>
    <w:rsid w:val="003E20CB"/>
    <w:rsid w:val="003E4401"/>
    <w:rsid w:val="003E6360"/>
    <w:rsid w:val="003F4C7A"/>
    <w:rsid w:val="003F7CA7"/>
    <w:rsid w:val="00403C13"/>
    <w:rsid w:val="00411D4E"/>
    <w:rsid w:val="00415D7C"/>
    <w:rsid w:val="00416691"/>
    <w:rsid w:val="00436FB1"/>
    <w:rsid w:val="00442266"/>
    <w:rsid w:val="00444866"/>
    <w:rsid w:val="00452A0A"/>
    <w:rsid w:val="004544C4"/>
    <w:rsid w:val="0046126F"/>
    <w:rsid w:val="004658CC"/>
    <w:rsid w:val="00484744"/>
    <w:rsid w:val="0049454B"/>
    <w:rsid w:val="004966A7"/>
    <w:rsid w:val="004A262C"/>
    <w:rsid w:val="004A2D90"/>
    <w:rsid w:val="004A3300"/>
    <w:rsid w:val="004A6CAB"/>
    <w:rsid w:val="004A7777"/>
    <w:rsid w:val="004B1297"/>
    <w:rsid w:val="004B516A"/>
    <w:rsid w:val="004C2769"/>
    <w:rsid w:val="004D14A9"/>
    <w:rsid w:val="004D214C"/>
    <w:rsid w:val="004F0174"/>
    <w:rsid w:val="0051250A"/>
    <w:rsid w:val="005142C9"/>
    <w:rsid w:val="005216C9"/>
    <w:rsid w:val="005238EB"/>
    <w:rsid w:val="0053438F"/>
    <w:rsid w:val="0053752E"/>
    <w:rsid w:val="00543E70"/>
    <w:rsid w:val="00546D63"/>
    <w:rsid w:val="005527B2"/>
    <w:rsid w:val="005528DF"/>
    <w:rsid w:val="00553393"/>
    <w:rsid w:val="0055480D"/>
    <w:rsid w:val="005744F6"/>
    <w:rsid w:val="005817BA"/>
    <w:rsid w:val="00584995"/>
    <w:rsid w:val="005879A3"/>
    <w:rsid w:val="0059461B"/>
    <w:rsid w:val="005A321E"/>
    <w:rsid w:val="005A569F"/>
    <w:rsid w:val="005A57C9"/>
    <w:rsid w:val="005B24E7"/>
    <w:rsid w:val="005B53E5"/>
    <w:rsid w:val="005C559E"/>
    <w:rsid w:val="005C5697"/>
    <w:rsid w:val="005C6CBB"/>
    <w:rsid w:val="005D3C4D"/>
    <w:rsid w:val="005D6D0C"/>
    <w:rsid w:val="005D71D2"/>
    <w:rsid w:val="005E4B0A"/>
    <w:rsid w:val="005E7520"/>
    <w:rsid w:val="005F2BFF"/>
    <w:rsid w:val="005F496A"/>
    <w:rsid w:val="00610AD8"/>
    <w:rsid w:val="00610E65"/>
    <w:rsid w:val="00611542"/>
    <w:rsid w:val="006132F0"/>
    <w:rsid w:val="00616931"/>
    <w:rsid w:val="00617882"/>
    <w:rsid w:val="006209ED"/>
    <w:rsid w:val="0062563B"/>
    <w:rsid w:val="00630463"/>
    <w:rsid w:val="00637A0D"/>
    <w:rsid w:val="006447C6"/>
    <w:rsid w:val="0064600B"/>
    <w:rsid w:val="00646038"/>
    <w:rsid w:val="0068004C"/>
    <w:rsid w:val="006824CE"/>
    <w:rsid w:val="006A29C9"/>
    <w:rsid w:val="006A33DD"/>
    <w:rsid w:val="006B470D"/>
    <w:rsid w:val="006C176E"/>
    <w:rsid w:val="006E2240"/>
    <w:rsid w:val="006E4EF8"/>
    <w:rsid w:val="006E58B4"/>
    <w:rsid w:val="006E6FAB"/>
    <w:rsid w:val="006F4E85"/>
    <w:rsid w:val="007017C2"/>
    <w:rsid w:val="007029CD"/>
    <w:rsid w:val="00711816"/>
    <w:rsid w:val="00730781"/>
    <w:rsid w:val="007307E8"/>
    <w:rsid w:val="0073262A"/>
    <w:rsid w:val="007379F0"/>
    <w:rsid w:val="00737F5A"/>
    <w:rsid w:val="007420A6"/>
    <w:rsid w:val="00742422"/>
    <w:rsid w:val="00745763"/>
    <w:rsid w:val="0075347A"/>
    <w:rsid w:val="00754166"/>
    <w:rsid w:val="00775F51"/>
    <w:rsid w:val="0077626C"/>
    <w:rsid w:val="00785D80"/>
    <w:rsid w:val="00786683"/>
    <w:rsid w:val="0078765D"/>
    <w:rsid w:val="007B60C2"/>
    <w:rsid w:val="007D128D"/>
    <w:rsid w:val="007D24F1"/>
    <w:rsid w:val="007D6D49"/>
    <w:rsid w:val="007F7982"/>
    <w:rsid w:val="00811640"/>
    <w:rsid w:val="008145FF"/>
    <w:rsid w:val="0082118C"/>
    <w:rsid w:val="0082701D"/>
    <w:rsid w:val="00866D16"/>
    <w:rsid w:val="0087771D"/>
    <w:rsid w:val="008813DC"/>
    <w:rsid w:val="00882F98"/>
    <w:rsid w:val="008C1371"/>
    <w:rsid w:val="008C3B0D"/>
    <w:rsid w:val="008C7573"/>
    <w:rsid w:val="008D3ACF"/>
    <w:rsid w:val="008D4B8C"/>
    <w:rsid w:val="008D6A8E"/>
    <w:rsid w:val="008E07F1"/>
    <w:rsid w:val="008F61A3"/>
    <w:rsid w:val="00901B57"/>
    <w:rsid w:val="0090266E"/>
    <w:rsid w:val="0092380D"/>
    <w:rsid w:val="0092399E"/>
    <w:rsid w:val="00926DC5"/>
    <w:rsid w:val="0093258C"/>
    <w:rsid w:val="0093632F"/>
    <w:rsid w:val="00950F5C"/>
    <w:rsid w:val="00954E78"/>
    <w:rsid w:val="009553BA"/>
    <w:rsid w:val="00956AEC"/>
    <w:rsid w:val="0095794C"/>
    <w:rsid w:val="00957F32"/>
    <w:rsid w:val="00960EDB"/>
    <w:rsid w:val="0096281B"/>
    <w:rsid w:val="00963595"/>
    <w:rsid w:val="00963F5F"/>
    <w:rsid w:val="009708D3"/>
    <w:rsid w:val="00977DE4"/>
    <w:rsid w:val="00992785"/>
    <w:rsid w:val="009A1D22"/>
    <w:rsid w:val="009B0826"/>
    <w:rsid w:val="009B3F0A"/>
    <w:rsid w:val="009B5336"/>
    <w:rsid w:val="009C251C"/>
    <w:rsid w:val="009C608C"/>
    <w:rsid w:val="009E00D6"/>
    <w:rsid w:val="009E26DD"/>
    <w:rsid w:val="009E38A3"/>
    <w:rsid w:val="00A05B14"/>
    <w:rsid w:val="00A1052F"/>
    <w:rsid w:val="00A124C3"/>
    <w:rsid w:val="00A32A96"/>
    <w:rsid w:val="00A43462"/>
    <w:rsid w:val="00A43567"/>
    <w:rsid w:val="00A4420F"/>
    <w:rsid w:val="00A52CD7"/>
    <w:rsid w:val="00A52CDC"/>
    <w:rsid w:val="00A55F48"/>
    <w:rsid w:val="00A61A02"/>
    <w:rsid w:val="00A715BF"/>
    <w:rsid w:val="00A77C06"/>
    <w:rsid w:val="00A84AA9"/>
    <w:rsid w:val="00A84C09"/>
    <w:rsid w:val="00A9294D"/>
    <w:rsid w:val="00A975C8"/>
    <w:rsid w:val="00AA386D"/>
    <w:rsid w:val="00AB1B8D"/>
    <w:rsid w:val="00AC2613"/>
    <w:rsid w:val="00AD1E9B"/>
    <w:rsid w:val="00AD3EE8"/>
    <w:rsid w:val="00AD67CC"/>
    <w:rsid w:val="00AE0800"/>
    <w:rsid w:val="00AE2F6B"/>
    <w:rsid w:val="00AE6262"/>
    <w:rsid w:val="00AF13A6"/>
    <w:rsid w:val="00AF7DDB"/>
    <w:rsid w:val="00B00513"/>
    <w:rsid w:val="00B12AE3"/>
    <w:rsid w:val="00B16DBD"/>
    <w:rsid w:val="00B16FB6"/>
    <w:rsid w:val="00B237DE"/>
    <w:rsid w:val="00B23A21"/>
    <w:rsid w:val="00B30511"/>
    <w:rsid w:val="00B33419"/>
    <w:rsid w:val="00B33745"/>
    <w:rsid w:val="00B50074"/>
    <w:rsid w:val="00B50BCC"/>
    <w:rsid w:val="00B51BC5"/>
    <w:rsid w:val="00B52691"/>
    <w:rsid w:val="00B54D3B"/>
    <w:rsid w:val="00B604E3"/>
    <w:rsid w:val="00B62E85"/>
    <w:rsid w:val="00B71644"/>
    <w:rsid w:val="00B73B44"/>
    <w:rsid w:val="00B77ECD"/>
    <w:rsid w:val="00B828EC"/>
    <w:rsid w:val="00B83D4E"/>
    <w:rsid w:val="00B84298"/>
    <w:rsid w:val="00B8533D"/>
    <w:rsid w:val="00B91214"/>
    <w:rsid w:val="00BA0472"/>
    <w:rsid w:val="00BA09E5"/>
    <w:rsid w:val="00BA5407"/>
    <w:rsid w:val="00BB1A14"/>
    <w:rsid w:val="00BB322F"/>
    <w:rsid w:val="00BB3402"/>
    <w:rsid w:val="00BB3EAE"/>
    <w:rsid w:val="00BB5FF0"/>
    <w:rsid w:val="00BD1432"/>
    <w:rsid w:val="00BD5671"/>
    <w:rsid w:val="00BE3AFD"/>
    <w:rsid w:val="00C15A2C"/>
    <w:rsid w:val="00C2098B"/>
    <w:rsid w:val="00C319AD"/>
    <w:rsid w:val="00C364FD"/>
    <w:rsid w:val="00C37C99"/>
    <w:rsid w:val="00C45EBC"/>
    <w:rsid w:val="00C525CF"/>
    <w:rsid w:val="00C56837"/>
    <w:rsid w:val="00C57BE9"/>
    <w:rsid w:val="00C66F0F"/>
    <w:rsid w:val="00C73525"/>
    <w:rsid w:val="00C926F2"/>
    <w:rsid w:val="00C9411A"/>
    <w:rsid w:val="00CA4ACD"/>
    <w:rsid w:val="00CB2A86"/>
    <w:rsid w:val="00CC0AF8"/>
    <w:rsid w:val="00CC2DE4"/>
    <w:rsid w:val="00CC30F4"/>
    <w:rsid w:val="00CC368E"/>
    <w:rsid w:val="00CE1110"/>
    <w:rsid w:val="00CE3682"/>
    <w:rsid w:val="00D0086A"/>
    <w:rsid w:val="00D01445"/>
    <w:rsid w:val="00D03091"/>
    <w:rsid w:val="00D03DAB"/>
    <w:rsid w:val="00D125EB"/>
    <w:rsid w:val="00D133D0"/>
    <w:rsid w:val="00D31CBC"/>
    <w:rsid w:val="00D33786"/>
    <w:rsid w:val="00D45BA3"/>
    <w:rsid w:val="00D46F06"/>
    <w:rsid w:val="00D47745"/>
    <w:rsid w:val="00D52692"/>
    <w:rsid w:val="00D60826"/>
    <w:rsid w:val="00D7732D"/>
    <w:rsid w:val="00D87438"/>
    <w:rsid w:val="00D9442D"/>
    <w:rsid w:val="00DA1F56"/>
    <w:rsid w:val="00DA64CE"/>
    <w:rsid w:val="00DA69F5"/>
    <w:rsid w:val="00DB2A51"/>
    <w:rsid w:val="00DB32CE"/>
    <w:rsid w:val="00DB689B"/>
    <w:rsid w:val="00DC5D90"/>
    <w:rsid w:val="00DD70DC"/>
    <w:rsid w:val="00DE2D31"/>
    <w:rsid w:val="00DF136A"/>
    <w:rsid w:val="00E015D4"/>
    <w:rsid w:val="00E01750"/>
    <w:rsid w:val="00E02C0C"/>
    <w:rsid w:val="00E10DF7"/>
    <w:rsid w:val="00E134E6"/>
    <w:rsid w:val="00E340A8"/>
    <w:rsid w:val="00E45BAE"/>
    <w:rsid w:val="00E5124A"/>
    <w:rsid w:val="00E51BB1"/>
    <w:rsid w:val="00E54E40"/>
    <w:rsid w:val="00E62F6A"/>
    <w:rsid w:val="00E670F2"/>
    <w:rsid w:val="00E74F95"/>
    <w:rsid w:val="00E75670"/>
    <w:rsid w:val="00E757D1"/>
    <w:rsid w:val="00E759BF"/>
    <w:rsid w:val="00E773D8"/>
    <w:rsid w:val="00E908EC"/>
    <w:rsid w:val="00E915D4"/>
    <w:rsid w:val="00E93C14"/>
    <w:rsid w:val="00E97D80"/>
    <w:rsid w:val="00EA0374"/>
    <w:rsid w:val="00EC3FAF"/>
    <w:rsid w:val="00EC7BDD"/>
    <w:rsid w:val="00ED18AA"/>
    <w:rsid w:val="00ED61EF"/>
    <w:rsid w:val="00EE3406"/>
    <w:rsid w:val="00EE538F"/>
    <w:rsid w:val="00EE53D5"/>
    <w:rsid w:val="00EE60A0"/>
    <w:rsid w:val="00EF5CCD"/>
    <w:rsid w:val="00F00FB0"/>
    <w:rsid w:val="00F03B84"/>
    <w:rsid w:val="00F0602C"/>
    <w:rsid w:val="00F118F1"/>
    <w:rsid w:val="00F1521A"/>
    <w:rsid w:val="00F20391"/>
    <w:rsid w:val="00F252AD"/>
    <w:rsid w:val="00F27D1C"/>
    <w:rsid w:val="00F27D81"/>
    <w:rsid w:val="00F30E2D"/>
    <w:rsid w:val="00F31B02"/>
    <w:rsid w:val="00F343A7"/>
    <w:rsid w:val="00F40F2A"/>
    <w:rsid w:val="00F45478"/>
    <w:rsid w:val="00F53B20"/>
    <w:rsid w:val="00F62CEE"/>
    <w:rsid w:val="00F82600"/>
    <w:rsid w:val="00F97929"/>
    <w:rsid w:val="00FB0886"/>
    <w:rsid w:val="00FB168D"/>
    <w:rsid w:val="00FB1E72"/>
    <w:rsid w:val="00FC37C2"/>
    <w:rsid w:val="00FC4B3E"/>
    <w:rsid w:val="00FD0230"/>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16931"/>
    <w:pPr>
      <w:keepNext/>
      <w:jc w:val="center"/>
      <w:outlineLvl w:val="0"/>
    </w:pPr>
    <w:rPr>
      <w:rFonts w:ascii="Courier" w:hAnsi="Courie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6931"/>
    <w:rPr>
      <w:rFonts w:ascii="Courier" w:eastAsia="Times New Roman" w:hAnsi="Courier" w:cs="Times New Roman"/>
      <w:b/>
      <w:sz w:val="24"/>
      <w:szCs w:val="20"/>
    </w:rPr>
  </w:style>
  <w:style w:type="paragraph" w:customStyle="1" w:styleId="Level1">
    <w:name w:val="Level 1"/>
    <w:uiPriority w:val="99"/>
    <w:rsid w:val="0061693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a">
    <w:name w:val=""/>
    <w:uiPriority w:val="99"/>
    <w:rsid w:val="0061693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rsid w:val="00616931"/>
    <w:pPr>
      <w:tabs>
        <w:tab w:val="center" w:pos="4320"/>
        <w:tab w:val="right" w:pos="8640"/>
      </w:tabs>
    </w:pPr>
  </w:style>
  <w:style w:type="character" w:customStyle="1" w:styleId="FooterChar">
    <w:name w:val="Footer Char"/>
    <w:basedOn w:val="DefaultParagraphFont"/>
    <w:link w:val="Footer"/>
    <w:uiPriority w:val="99"/>
    <w:rsid w:val="00616931"/>
    <w:rPr>
      <w:rFonts w:ascii="Times New Roman" w:eastAsia="Times New Roman" w:hAnsi="Times New Roman" w:cs="Times New Roman"/>
      <w:sz w:val="24"/>
      <w:szCs w:val="24"/>
    </w:rPr>
  </w:style>
  <w:style w:type="character" w:styleId="PageNumber">
    <w:name w:val="page number"/>
    <w:basedOn w:val="DefaultParagraphFont"/>
    <w:uiPriority w:val="99"/>
    <w:rsid w:val="00616931"/>
    <w:rPr>
      <w:rFonts w:cs="Times New Roman"/>
    </w:rPr>
  </w:style>
  <w:style w:type="paragraph" w:customStyle="1" w:styleId="xl19">
    <w:name w:val="xl19"/>
    <w:basedOn w:val="Normal"/>
    <w:uiPriority w:val="99"/>
    <w:rsid w:val="00616931"/>
    <w:pPr>
      <w:spacing w:before="100" w:after="100"/>
    </w:pPr>
    <w:rPr>
      <w:rFonts w:eastAsia="Arial Unicode MS"/>
      <w:szCs w:val="20"/>
    </w:rPr>
  </w:style>
  <w:style w:type="paragraph" w:customStyle="1" w:styleId="xl27">
    <w:name w:val="xl27"/>
    <w:basedOn w:val="Normal"/>
    <w:uiPriority w:val="99"/>
    <w:rsid w:val="00616931"/>
    <w:pPr>
      <w:spacing w:before="100" w:after="100"/>
    </w:pPr>
    <w:rPr>
      <w:rFonts w:ascii="Arial" w:eastAsia="Arial Unicode MS" w:hAnsi="Arial"/>
      <w:b/>
      <w:szCs w:val="20"/>
    </w:rPr>
  </w:style>
  <w:style w:type="paragraph" w:styleId="Header">
    <w:name w:val="header"/>
    <w:basedOn w:val="Normal"/>
    <w:link w:val="HeaderChar"/>
    <w:uiPriority w:val="99"/>
    <w:rsid w:val="00616931"/>
    <w:pPr>
      <w:tabs>
        <w:tab w:val="center" w:pos="4320"/>
        <w:tab w:val="right" w:pos="8640"/>
      </w:tabs>
    </w:pPr>
  </w:style>
  <w:style w:type="character" w:customStyle="1" w:styleId="HeaderChar">
    <w:name w:val="Header Char"/>
    <w:basedOn w:val="DefaultParagraphFont"/>
    <w:link w:val="Header"/>
    <w:uiPriority w:val="99"/>
    <w:rsid w:val="00616931"/>
    <w:rPr>
      <w:rFonts w:ascii="Times New Roman" w:eastAsia="Times New Roman" w:hAnsi="Times New Roman" w:cs="Times New Roman"/>
      <w:sz w:val="24"/>
      <w:szCs w:val="24"/>
    </w:rPr>
  </w:style>
  <w:style w:type="paragraph" w:styleId="ListParagraph">
    <w:name w:val="List Paragraph"/>
    <w:basedOn w:val="Normal"/>
    <w:uiPriority w:val="34"/>
    <w:qFormat/>
    <w:rsid w:val="00F118F1"/>
    <w:pPr>
      <w:ind w:left="720"/>
      <w:contextualSpacing/>
    </w:pPr>
  </w:style>
  <w:style w:type="paragraph" w:styleId="BalloonText">
    <w:name w:val="Balloon Text"/>
    <w:basedOn w:val="Normal"/>
    <w:link w:val="BalloonTextChar"/>
    <w:uiPriority w:val="99"/>
    <w:semiHidden/>
    <w:unhideWhenUsed/>
    <w:rsid w:val="00250A06"/>
    <w:rPr>
      <w:rFonts w:ascii="Tahoma" w:hAnsi="Tahoma" w:cs="Tahoma"/>
      <w:sz w:val="16"/>
      <w:szCs w:val="16"/>
    </w:rPr>
  </w:style>
  <w:style w:type="character" w:customStyle="1" w:styleId="BalloonTextChar">
    <w:name w:val="Balloon Text Char"/>
    <w:basedOn w:val="DefaultParagraphFont"/>
    <w:link w:val="BalloonText"/>
    <w:uiPriority w:val="99"/>
    <w:semiHidden/>
    <w:rsid w:val="00250A06"/>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0A65FF"/>
    <w:rPr>
      <w:sz w:val="20"/>
      <w:szCs w:val="20"/>
    </w:rPr>
  </w:style>
  <w:style w:type="character" w:customStyle="1" w:styleId="EndnoteTextChar">
    <w:name w:val="Endnote Text Char"/>
    <w:basedOn w:val="DefaultParagraphFont"/>
    <w:link w:val="EndnoteText"/>
    <w:uiPriority w:val="99"/>
    <w:semiHidden/>
    <w:rsid w:val="000A65F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65FF"/>
    <w:rPr>
      <w:vertAlign w:val="superscript"/>
    </w:rPr>
  </w:style>
  <w:style w:type="paragraph" w:styleId="FootnoteText">
    <w:name w:val="footnote text"/>
    <w:basedOn w:val="Normal"/>
    <w:link w:val="FootnoteTextChar"/>
    <w:uiPriority w:val="99"/>
    <w:semiHidden/>
    <w:unhideWhenUsed/>
    <w:rsid w:val="000A65FF"/>
    <w:rPr>
      <w:sz w:val="20"/>
      <w:szCs w:val="20"/>
    </w:rPr>
  </w:style>
  <w:style w:type="character" w:customStyle="1" w:styleId="FootnoteTextChar">
    <w:name w:val="Footnote Text Char"/>
    <w:basedOn w:val="DefaultParagraphFont"/>
    <w:link w:val="FootnoteText"/>
    <w:uiPriority w:val="99"/>
    <w:semiHidden/>
    <w:rsid w:val="000A65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65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83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AD9C-00BE-4BA3-B975-28C3769C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9D1F3A04</Template>
  <TotalTime>1</TotalTime>
  <Pages>8</Pages>
  <Words>2142</Words>
  <Characters>12214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Division</dc:creator>
  <cp:lastModifiedBy>Civil Division</cp:lastModifiedBy>
  <cp:revision>2</cp:revision>
  <cp:lastPrinted>2011-01-28T20:09:00Z</cp:lastPrinted>
  <dcterms:created xsi:type="dcterms:W3CDTF">2011-02-09T17:29:00Z</dcterms:created>
  <dcterms:modified xsi:type="dcterms:W3CDTF">2011-02-09T17:29:00Z</dcterms:modified>
</cp:coreProperties>
</file>