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2"/>
        </w:rPr>
        <w:id w:val="231539711"/>
        <w:docPartObj>
          <w:docPartGallery w:val="Cover Pages"/>
          <w:docPartUnique/>
        </w:docPartObj>
      </w:sdtPr>
      <w:sdtEndPr>
        <w:rPr>
          <w:rFonts w:ascii="Times New Roman" w:eastAsia="Times New Roman" w:hAnsi="Times New Roman" w:cs="Times New Roman"/>
          <w:sz w:val="24"/>
          <w:szCs w:val="24"/>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746"/>
            <w:gridCol w:w="3439"/>
            <w:gridCol w:w="2607"/>
          </w:tblGrid>
          <w:tr w:rsidR="00E72E06">
            <w:tc>
              <w:tcPr>
                <w:tcW w:w="3525" w:type="dxa"/>
                <w:tcBorders>
                  <w:bottom w:val="single" w:sz="18" w:space="0" w:color="808080" w:themeColor="background1" w:themeShade="80"/>
                  <w:right w:val="single" w:sz="18" w:space="0" w:color="808080" w:themeColor="background1" w:themeShade="80"/>
                </w:tcBorders>
                <w:vAlign w:val="center"/>
              </w:tcPr>
              <w:p w:rsidR="00E72E06" w:rsidRDefault="00E72E06" w:rsidP="00E72E06">
                <w:pPr>
                  <w:pStyle w:val="NoSpacing"/>
                  <w:rPr>
                    <w:rFonts w:asciiTheme="majorHAnsi" w:eastAsiaTheme="majorEastAsia" w:hAnsiTheme="majorHAnsi" w:cstheme="majorBidi"/>
                    <w:sz w:val="76"/>
                    <w:szCs w:val="72"/>
                  </w:rPr>
                </w:pPr>
                <w:r>
                  <w:rPr>
                    <w:rFonts w:asciiTheme="majorHAnsi" w:eastAsiaTheme="majorEastAsia" w:hAnsiTheme="majorHAnsi" w:cstheme="majorBidi"/>
                    <w:sz w:val="76"/>
                    <w:szCs w:val="72"/>
                  </w:rPr>
                  <w:t>Fees and Expenses of Witnesses</w:t>
                </w:r>
              </w:p>
            </w:tc>
            <w:tc>
              <w:tcPr>
                <w:tcW w:w="6267" w:type="dxa"/>
                <w:gridSpan w:val="2"/>
                <w:tcBorders>
                  <w:left w:val="single" w:sz="18" w:space="0" w:color="808080" w:themeColor="background1" w:themeShade="80"/>
                  <w:bottom w:val="single" w:sz="18" w:space="0" w:color="808080" w:themeColor="background1" w:themeShade="80"/>
                </w:tcBorders>
                <w:vAlign w:val="center"/>
              </w:tcPr>
              <w:p w:rsidR="00E72E06" w:rsidRPr="00E72E06" w:rsidRDefault="000637D6" w:rsidP="00BE1C50">
                <w:pPr>
                  <w:pStyle w:val="NoSpacing"/>
                  <w:rPr>
                    <w:rFonts w:asciiTheme="majorHAnsi" w:eastAsiaTheme="majorEastAsia" w:hAnsiTheme="majorHAnsi" w:cstheme="majorBidi"/>
                    <w:sz w:val="96"/>
                    <w:szCs w:val="36"/>
                  </w:rPr>
                </w:pPr>
                <w:sdt>
                  <w:sdtPr>
                    <w:rPr>
                      <w:rFonts w:asciiTheme="majorHAnsi" w:eastAsiaTheme="majorEastAsia" w:hAnsiTheme="majorHAnsi" w:cstheme="majorBidi"/>
                      <w:sz w:val="96"/>
                      <w:szCs w:val="72"/>
                    </w:rPr>
                    <w:alias w:val="Title"/>
                    <w:id w:val="231539754"/>
                    <w:dataBinding w:prefixMappings="xmlns:ns0='http://schemas.openxmlformats.org/package/2006/metadata/core-properties' xmlns:ns1='http://purl.org/dc/elements/1.1/'" w:xpath="/ns0:coreProperties[1]/ns1:title[1]" w:storeItemID="{6C3C8BC8-F283-45AE-878A-BAB7291924A1}"/>
                    <w:text/>
                  </w:sdtPr>
                  <w:sdtContent>
                    <w:r w:rsidR="007A04AA">
                      <w:rPr>
                        <w:rFonts w:asciiTheme="majorHAnsi" w:eastAsiaTheme="majorEastAsia" w:hAnsiTheme="majorHAnsi" w:cstheme="majorBidi"/>
                        <w:sz w:val="96"/>
                        <w:szCs w:val="72"/>
                      </w:rPr>
                      <w:t xml:space="preserve">FY 2014 </w:t>
                    </w:r>
                    <w:r w:rsidR="00BE1C50">
                      <w:rPr>
                        <w:rFonts w:asciiTheme="majorHAnsi" w:eastAsiaTheme="majorEastAsia" w:hAnsiTheme="majorHAnsi" w:cstheme="majorBidi"/>
                        <w:sz w:val="96"/>
                        <w:szCs w:val="72"/>
                      </w:rPr>
                      <w:t>President’s Budget</w:t>
                    </w:r>
                    <w:r w:rsidR="001B7E5D">
                      <w:rPr>
                        <w:rFonts w:asciiTheme="majorHAnsi" w:eastAsiaTheme="majorEastAsia" w:hAnsiTheme="majorHAnsi" w:cstheme="majorBidi"/>
                        <w:sz w:val="96"/>
                        <w:szCs w:val="72"/>
                      </w:rPr>
                      <w:t xml:space="preserve"> Submission</w:t>
                    </w:r>
                  </w:sdtContent>
                </w:sdt>
              </w:p>
            </w:tc>
          </w:tr>
          <w:tr w:rsidR="00E72E06">
            <w:sdt>
              <w:sdtPr>
                <w:rPr>
                  <w:sz w:val="28"/>
                  <w:szCs w:val="28"/>
                </w:rPr>
                <w:alias w:val="Abstract"/>
                <w:id w:val="276713183"/>
                <w:dataBinding w:prefixMappings="xmlns:ns0='http://schemas.microsoft.com/office/2006/coverPageProps'" w:xpath="/ns0:CoverPageProperties[1]/ns0:Abstract[1]" w:storeItemID="{55AF091B-3C7A-41E3-B477-F2FDAA23CFDA}"/>
                <w:text/>
              </w:sdtPr>
              <w:sdtContent>
                <w:tc>
                  <w:tcPr>
                    <w:tcW w:w="7054" w:type="dxa"/>
                    <w:gridSpan w:val="2"/>
                    <w:tcBorders>
                      <w:top w:val="single" w:sz="18" w:space="0" w:color="808080" w:themeColor="background1" w:themeShade="80"/>
                    </w:tcBorders>
                    <w:vAlign w:val="center"/>
                  </w:tcPr>
                  <w:p w:rsidR="00E72E06" w:rsidRPr="00E72E06" w:rsidRDefault="001A0418" w:rsidP="001A0418">
                    <w:pPr>
                      <w:pStyle w:val="NoSpacing"/>
                      <w:rPr>
                        <w:sz w:val="28"/>
                        <w:szCs w:val="28"/>
                      </w:rPr>
                    </w:pPr>
                    <w:r>
                      <w:rPr>
                        <w:sz w:val="28"/>
                        <w:szCs w:val="28"/>
                      </w:rPr>
                      <w:t>U.</w:t>
                    </w:r>
                    <w:r w:rsidR="00E72E06" w:rsidRPr="00E72E06">
                      <w:rPr>
                        <w:sz w:val="28"/>
                        <w:szCs w:val="28"/>
                      </w:rPr>
                      <w:t>S</w:t>
                    </w:r>
                    <w:r>
                      <w:rPr>
                        <w:sz w:val="28"/>
                        <w:szCs w:val="28"/>
                      </w:rPr>
                      <w:t>.</w:t>
                    </w:r>
                    <w:r w:rsidR="00E72E06" w:rsidRPr="00E72E06">
                      <w:rPr>
                        <w:sz w:val="28"/>
                        <w:szCs w:val="28"/>
                      </w:rPr>
                      <w:t xml:space="preserve"> Department of Justice</w:t>
                    </w:r>
                  </w:p>
                </w:tc>
              </w:sdtContent>
            </w:sdt>
            <w:tc>
              <w:tcPr>
                <w:tcW w:w="2738" w:type="dxa"/>
                <w:tcBorders>
                  <w:top w:val="single" w:sz="18" w:space="0" w:color="808080" w:themeColor="background1" w:themeShade="80"/>
                </w:tcBorders>
                <w:vAlign w:val="center"/>
              </w:tcPr>
              <w:p w:rsidR="00E72E06" w:rsidRDefault="00E72E06" w:rsidP="00E72E06">
                <w:pPr>
                  <w:pStyle w:val="NoSpacing"/>
                  <w:rPr>
                    <w:rFonts w:asciiTheme="majorHAnsi" w:eastAsiaTheme="majorEastAsia" w:hAnsiTheme="majorHAnsi" w:cstheme="majorBidi"/>
                    <w:sz w:val="36"/>
                    <w:szCs w:val="36"/>
                  </w:rPr>
                </w:pPr>
              </w:p>
            </w:tc>
          </w:tr>
        </w:tbl>
        <w:p w:rsidR="00E72E06" w:rsidRDefault="00E72E06"/>
        <w:p w:rsidR="00E72E06" w:rsidRDefault="00E72E06">
          <w:r>
            <w:br w:type="page"/>
          </w:r>
        </w:p>
      </w:sdtContent>
    </w:sdt>
    <w:p w:rsidR="008B3EC5" w:rsidRDefault="008B3EC5" w:rsidP="009E6E14">
      <w:pPr>
        <w:tabs>
          <w:tab w:val="right" w:pos="8928"/>
        </w:tabs>
        <w:ind w:left="360"/>
        <w:outlineLvl w:val="0"/>
      </w:pPr>
    </w:p>
    <w:p w:rsidR="002C664A" w:rsidRPr="00E72E06" w:rsidRDefault="002C664A">
      <w:pPr>
        <w:pStyle w:val="Heading1"/>
        <w:tabs>
          <w:tab w:val="left" w:leader="dot" w:pos="7920"/>
          <w:tab w:val="right" w:pos="8640"/>
        </w:tabs>
        <w:rPr>
          <w:rFonts w:ascii="Times New Roman" w:hAnsi="Times New Roman"/>
          <w:u w:val="single"/>
        </w:rPr>
      </w:pPr>
    </w:p>
    <w:p w:rsidR="00E72E06" w:rsidRPr="00E72E06" w:rsidRDefault="00E72E06" w:rsidP="00E72E06">
      <w:pPr>
        <w:pStyle w:val="Heading1"/>
        <w:rPr>
          <w:rFonts w:ascii="Times New Roman" w:hAnsi="Times New Roman"/>
          <w:b w:val="0"/>
          <w:u w:val="single"/>
        </w:rPr>
      </w:pPr>
      <w:r w:rsidRPr="00E72E06">
        <w:rPr>
          <w:rFonts w:ascii="Times New Roman" w:hAnsi="Times New Roman"/>
          <w:u w:val="single"/>
        </w:rPr>
        <w:t>FY 201</w:t>
      </w:r>
      <w:r w:rsidR="001B7E5D">
        <w:rPr>
          <w:rFonts w:ascii="Times New Roman" w:hAnsi="Times New Roman"/>
          <w:u w:val="single"/>
        </w:rPr>
        <w:t xml:space="preserve">4 OMB </w:t>
      </w:r>
      <w:r w:rsidRPr="00E72E06">
        <w:rPr>
          <w:rFonts w:ascii="Times New Roman" w:hAnsi="Times New Roman"/>
          <w:u w:val="single"/>
        </w:rPr>
        <w:t xml:space="preserve">Budget Request </w:t>
      </w:r>
    </w:p>
    <w:p w:rsidR="00E72E06" w:rsidRPr="00E72E06" w:rsidRDefault="00E72E06" w:rsidP="00E72E06">
      <w:pPr>
        <w:pStyle w:val="Heading1"/>
        <w:tabs>
          <w:tab w:val="left" w:leader="dot" w:pos="7920"/>
          <w:tab w:val="right" w:pos="8640"/>
        </w:tabs>
        <w:rPr>
          <w:rFonts w:ascii="Times New Roman" w:hAnsi="Times New Roman"/>
          <w:u w:val="single"/>
        </w:rPr>
      </w:pPr>
      <w:r w:rsidRPr="00E72E06">
        <w:rPr>
          <w:rFonts w:ascii="Times New Roman" w:hAnsi="Times New Roman"/>
          <w:u w:val="single"/>
        </w:rPr>
        <w:t xml:space="preserve">Fees and Expenses of Witnesses </w:t>
      </w:r>
    </w:p>
    <w:p w:rsidR="00E72E06" w:rsidRPr="00E72E06" w:rsidRDefault="00E72E06" w:rsidP="00E72E06">
      <w:pPr>
        <w:pStyle w:val="Heading1"/>
        <w:tabs>
          <w:tab w:val="left" w:leader="dot" w:pos="7920"/>
          <w:tab w:val="right" w:pos="8640"/>
        </w:tabs>
        <w:rPr>
          <w:rFonts w:ascii="Times New Roman" w:hAnsi="Times New Roman"/>
          <w:u w:val="single"/>
        </w:rPr>
      </w:pPr>
    </w:p>
    <w:p w:rsidR="00224A36" w:rsidRPr="00E72E06" w:rsidRDefault="00224A36" w:rsidP="00E72E06">
      <w:pPr>
        <w:pStyle w:val="Heading1"/>
        <w:tabs>
          <w:tab w:val="left" w:leader="dot" w:pos="7920"/>
          <w:tab w:val="right" w:pos="8640"/>
        </w:tabs>
        <w:rPr>
          <w:rFonts w:ascii="Times New Roman" w:hAnsi="Times New Roman"/>
          <w:u w:val="single"/>
        </w:rPr>
      </w:pPr>
      <w:r w:rsidRPr="00E72E06">
        <w:rPr>
          <w:rFonts w:ascii="Times New Roman" w:hAnsi="Times New Roman"/>
          <w:u w:val="single"/>
        </w:rPr>
        <w:t>Table of Contents</w:t>
      </w:r>
    </w:p>
    <w:p w:rsidR="00224A36" w:rsidRDefault="00224A36">
      <w:pPr>
        <w:tabs>
          <w:tab w:val="left" w:leader="dot" w:pos="7920"/>
          <w:tab w:val="right" w:pos="8640"/>
        </w:tabs>
        <w:rPr>
          <w:b/>
        </w:rPr>
      </w:pPr>
    </w:p>
    <w:p w:rsidR="00E0065D" w:rsidRDefault="00E72E06" w:rsidP="00E0065D">
      <w:pPr>
        <w:pStyle w:val="xl19"/>
        <w:tabs>
          <w:tab w:val="right" w:pos="8730"/>
        </w:tabs>
        <w:spacing w:before="0" w:after="0"/>
        <w:outlineLvl w:val="0"/>
        <w:rPr>
          <w:rFonts w:eastAsia="Times New Roman"/>
          <w:bCs/>
        </w:rPr>
      </w:pPr>
      <w:r>
        <w:rPr>
          <w:rFonts w:eastAsia="Times New Roman"/>
          <w:bCs/>
        </w:rPr>
        <w:tab/>
      </w:r>
      <w:r w:rsidR="00224A36">
        <w:rPr>
          <w:rFonts w:eastAsia="Times New Roman"/>
          <w:bCs/>
        </w:rPr>
        <w:t>Page No.</w:t>
      </w:r>
    </w:p>
    <w:p w:rsidR="00E0065D" w:rsidRDefault="00E0065D" w:rsidP="00E0065D">
      <w:pPr>
        <w:pStyle w:val="xl19"/>
        <w:tabs>
          <w:tab w:val="right" w:pos="8730"/>
        </w:tabs>
        <w:spacing w:before="0" w:after="0"/>
        <w:outlineLvl w:val="0"/>
        <w:rPr>
          <w:rFonts w:eastAsia="Times New Roman"/>
          <w:bCs/>
        </w:rPr>
      </w:pPr>
    </w:p>
    <w:p w:rsidR="00E0065D" w:rsidRPr="00E0065D" w:rsidRDefault="00E0065D" w:rsidP="00EE7701">
      <w:pPr>
        <w:pStyle w:val="xl19"/>
        <w:tabs>
          <w:tab w:val="right" w:leader="dot" w:pos="7920"/>
          <w:tab w:val="right" w:leader="dot" w:pos="8730"/>
        </w:tabs>
        <w:spacing w:before="0" w:after="0"/>
        <w:outlineLvl w:val="0"/>
        <w:rPr>
          <w:rFonts w:eastAsia="Times New Roman"/>
          <w:b/>
          <w:bCs/>
        </w:rPr>
      </w:pPr>
      <w:r w:rsidRPr="00E0065D">
        <w:rPr>
          <w:rFonts w:eastAsia="Times New Roman"/>
          <w:b/>
          <w:bCs/>
        </w:rPr>
        <w:t xml:space="preserve">I.  </w:t>
      </w:r>
      <w:r w:rsidR="004B775C">
        <w:rPr>
          <w:rFonts w:eastAsia="Times New Roman"/>
          <w:b/>
          <w:bCs/>
        </w:rPr>
        <w:t xml:space="preserve">   </w:t>
      </w:r>
      <w:r w:rsidR="00224A36" w:rsidRPr="00E0065D">
        <w:rPr>
          <w:b/>
          <w:bCs/>
        </w:rPr>
        <w:t>Overview</w:t>
      </w:r>
      <w:r w:rsidR="00E72E06">
        <w:rPr>
          <w:b/>
          <w:bCs/>
        </w:rPr>
        <w:tab/>
        <w:t>3</w:t>
      </w:r>
    </w:p>
    <w:p w:rsidR="00E0065D" w:rsidRPr="00E0065D" w:rsidRDefault="00E0065D" w:rsidP="00163AD7">
      <w:pPr>
        <w:pStyle w:val="xl19"/>
        <w:tabs>
          <w:tab w:val="right" w:pos="8730"/>
        </w:tabs>
        <w:spacing w:before="0" w:after="0"/>
        <w:ind w:firstLine="720"/>
        <w:outlineLvl w:val="0"/>
        <w:rPr>
          <w:b/>
          <w:bCs/>
        </w:rPr>
      </w:pPr>
    </w:p>
    <w:p w:rsidR="00224A36" w:rsidRPr="00FB4566" w:rsidRDefault="00E0065D" w:rsidP="00EE7701">
      <w:pPr>
        <w:pStyle w:val="xl19"/>
        <w:tabs>
          <w:tab w:val="right" w:leader="dot" w:pos="7920"/>
          <w:tab w:val="right" w:leader="dot" w:pos="8730"/>
        </w:tabs>
        <w:spacing w:before="0" w:after="0"/>
        <w:outlineLvl w:val="0"/>
        <w:rPr>
          <w:b/>
        </w:rPr>
      </w:pPr>
      <w:r w:rsidRPr="00E0065D">
        <w:rPr>
          <w:b/>
          <w:bCs/>
        </w:rPr>
        <w:t>II</w:t>
      </w:r>
      <w:r w:rsidR="004B775C">
        <w:rPr>
          <w:b/>
          <w:bCs/>
        </w:rPr>
        <w:t>.   S</w:t>
      </w:r>
      <w:r w:rsidR="00224A36" w:rsidRPr="00E0065D">
        <w:rPr>
          <w:b/>
          <w:bCs/>
        </w:rPr>
        <w:t>ummary of Program Changes</w:t>
      </w:r>
      <w:r w:rsidR="00E72E06">
        <w:rPr>
          <w:b/>
          <w:bCs/>
        </w:rPr>
        <w:tab/>
      </w:r>
      <w:r w:rsidR="00FB4566" w:rsidRPr="00FB4566">
        <w:rPr>
          <w:b/>
        </w:rPr>
        <w:t>NA</w:t>
      </w:r>
    </w:p>
    <w:p w:rsidR="00AA3992" w:rsidRDefault="00AA3992" w:rsidP="00EE7701">
      <w:pPr>
        <w:pStyle w:val="xl19"/>
        <w:tabs>
          <w:tab w:val="right" w:leader="dot" w:pos="7920"/>
          <w:tab w:val="right" w:leader="dot" w:pos="8730"/>
        </w:tabs>
        <w:spacing w:before="0" w:after="0"/>
        <w:outlineLvl w:val="0"/>
        <w:rPr>
          <w:b/>
          <w:bCs/>
        </w:rPr>
      </w:pPr>
    </w:p>
    <w:p w:rsidR="00993556" w:rsidRPr="00E0065D" w:rsidRDefault="00993556" w:rsidP="00E62C8B">
      <w:pPr>
        <w:pStyle w:val="xl19"/>
        <w:tabs>
          <w:tab w:val="left" w:leader="dot" w:pos="7920"/>
          <w:tab w:val="right" w:pos="8640"/>
        </w:tabs>
        <w:spacing w:before="0" w:after="0"/>
        <w:ind w:left="360" w:hanging="360"/>
        <w:rPr>
          <w:b/>
          <w:bCs/>
        </w:rPr>
      </w:pPr>
      <w:r w:rsidRPr="00E0065D">
        <w:rPr>
          <w:b/>
        </w:rPr>
        <w:t>I</w:t>
      </w:r>
      <w:r w:rsidR="00546185">
        <w:rPr>
          <w:b/>
        </w:rPr>
        <w:t>II</w:t>
      </w:r>
      <w:r w:rsidRPr="00E0065D">
        <w:rPr>
          <w:b/>
        </w:rPr>
        <w:t>. Appropriations Language and Anal</w:t>
      </w:r>
      <w:r w:rsidR="001E72A1">
        <w:rPr>
          <w:b/>
        </w:rPr>
        <w:t>ysis of Appropriations Language</w:t>
      </w:r>
      <w:r w:rsidR="00FB4566">
        <w:rPr>
          <w:b/>
        </w:rPr>
        <w:tab/>
        <w:t>4</w:t>
      </w:r>
      <w:r w:rsidR="00E62C8B">
        <w:rPr>
          <w:b/>
        </w:rPr>
        <w:t xml:space="preserve"> </w:t>
      </w:r>
    </w:p>
    <w:p w:rsidR="00224A36" w:rsidRPr="00E0065D" w:rsidRDefault="00224A36">
      <w:pPr>
        <w:pStyle w:val="xl27"/>
        <w:tabs>
          <w:tab w:val="left" w:leader="dot" w:pos="7920"/>
          <w:tab w:val="right" w:pos="8640"/>
        </w:tabs>
        <w:spacing w:before="0" w:after="0"/>
        <w:rPr>
          <w:rFonts w:ascii="Times New Roman" w:eastAsia="Times New Roman" w:hAnsi="Times New Roman" w:cs="Arial"/>
          <w:szCs w:val="24"/>
        </w:rPr>
      </w:pPr>
    </w:p>
    <w:p w:rsidR="00224A36" w:rsidRDefault="00546185">
      <w:pPr>
        <w:pStyle w:val="xl27"/>
        <w:tabs>
          <w:tab w:val="left" w:leader="dot" w:pos="7920"/>
          <w:tab w:val="right" w:pos="8640"/>
        </w:tabs>
        <w:spacing w:before="0" w:after="0"/>
        <w:rPr>
          <w:rFonts w:ascii="Times New Roman" w:eastAsia="Times New Roman" w:hAnsi="Times New Roman" w:cs="Arial"/>
          <w:szCs w:val="24"/>
        </w:rPr>
      </w:pPr>
      <w:r>
        <w:rPr>
          <w:rFonts w:ascii="Times New Roman" w:eastAsia="Times New Roman" w:hAnsi="Times New Roman" w:cs="Arial"/>
          <w:szCs w:val="24"/>
        </w:rPr>
        <w:t>I</w:t>
      </w:r>
      <w:r w:rsidR="00E0065D">
        <w:rPr>
          <w:rFonts w:ascii="Times New Roman" w:eastAsia="Times New Roman" w:hAnsi="Times New Roman" w:cs="Arial"/>
          <w:szCs w:val="24"/>
        </w:rPr>
        <w:t>V</w:t>
      </w:r>
      <w:r w:rsidR="00224A36">
        <w:rPr>
          <w:rFonts w:ascii="Times New Roman" w:eastAsia="Times New Roman" w:hAnsi="Times New Roman" w:cs="Arial"/>
          <w:szCs w:val="24"/>
        </w:rPr>
        <w:t>. Decision Unit Justification</w:t>
      </w:r>
    </w:p>
    <w:p w:rsidR="00224A36" w:rsidRDefault="00224A36">
      <w:pPr>
        <w:tabs>
          <w:tab w:val="left" w:leader="dot" w:pos="7920"/>
          <w:tab w:val="right" w:pos="8640"/>
        </w:tabs>
        <w:rPr>
          <w:bCs/>
        </w:rPr>
      </w:pPr>
      <w:r>
        <w:rPr>
          <w:bCs/>
        </w:rPr>
        <w:t xml:space="preserve">     </w:t>
      </w:r>
    </w:p>
    <w:p w:rsidR="00224A36" w:rsidRDefault="00224A36" w:rsidP="00EE7701">
      <w:pPr>
        <w:tabs>
          <w:tab w:val="left" w:leader="dot" w:pos="7920"/>
          <w:tab w:val="right" w:pos="8640"/>
        </w:tabs>
        <w:rPr>
          <w:bCs/>
        </w:rPr>
      </w:pPr>
      <w:r>
        <w:rPr>
          <w:bCs/>
        </w:rPr>
        <w:t xml:space="preserve"> </w:t>
      </w:r>
      <w:r w:rsidR="001E72A1">
        <w:rPr>
          <w:bCs/>
        </w:rPr>
        <w:t xml:space="preserve">    A. </w:t>
      </w:r>
      <w:r w:rsidR="00E72E06">
        <w:rPr>
          <w:bCs/>
        </w:rPr>
        <w:t>Fees and Expenses of Witnesses</w:t>
      </w:r>
      <w:r w:rsidR="00E72E06">
        <w:rPr>
          <w:bCs/>
        </w:rPr>
        <w:tab/>
      </w:r>
      <w:r w:rsidR="00FB4566">
        <w:rPr>
          <w:bCs/>
        </w:rPr>
        <w:t>5</w:t>
      </w:r>
      <w:r w:rsidR="00F97714">
        <w:rPr>
          <w:bCs/>
        </w:rPr>
        <w:t xml:space="preserve"> </w:t>
      </w:r>
    </w:p>
    <w:p w:rsidR="000A7544" w:rsidRDefault="000A7544">
      <w:pPr>
        <w:tabs>
          <w:tab w:val="left" w:leader="dot" w:pos="7920"/>
          <w:tab w:val="right" w:pos="8640"/>
        </w:tabs>
        <w:rPr>
          <w:bCs/>
        </w:rPr>
      </w:pPr>
      <w:r>
        <w:rPr>
          <w:bCs/>
        </w:rPr>
        <w:t xml:space="preserve">    </w:t>
      </w:r>
      <w:r w:rsidR="001E72A1">
        <w:rPr>
          <w:bCs/>
        </w:rPr>
        <w:t xml:space="preserve"> B. </w:t>
      </w:r>
      <w:r>
        <w:rPr>
          <w:bCs/>
        </w:rPr>
        <w:t>Protection of Witnesses</w:t>
      </w:r>
      <w:r>
        <w:rPr>
          <w:bCs/>
        </w:rPr>
        <w:tab/>
      </w:r>
      <w:r w:rsidR="00FB4566">
        <w:rPr>
          <w:bCs/>
        </w:rPr>
        <w:t>6</w:t>
      </w:r>
    </w:p>
    <w:p w:rsidR="000A7544" w:rsidRDefault="000A7544" w:rsidP="000A7544">
      <w:pPr>
        <w:tabs>
          <w:tab w:val="left" w:leader="dot" w:pos="7920"/>
          <w:tab w:val="right" w:pos="8640"/>
        </w:tabs>
        <w:rPr>
          <w:bCs/>
        </w:rPr>
      </w:pPr>
      <w:r>
        <w:rPr>
          <w:bCs/>
        </w:rPr>
        <w:t xml:space="preserve">     C. Victim Compensation Fund</w:t>
      </w:r>
      <w:r>
        <w:rPr>
          <w:bCs/>
        </w:rPr>
        <w:tab/>
      </w:r>
      <w:r w:rsidR="00FB4566">
        <w:rPr>
          <w:bCs/>
        </w:rPr>
        <w:t>7</w:t>
      </w:r>
    </w:p>
    <w:p w:rsidR="000A7544" w:rsidRDefault="000A7544" w:rsidP="000A7544">
      <w:pPr>
        <w:tabs>
          <w:tab w:val="left" w:leader="dot" w:pos="7920"/>
          <w:tab w:val="right" w:pos="8640"/>
        </w:tabs>
        <w:rPr>
          <w:bCs/>
        </w:rPr>
      </w:pPr>
      <w:r>
        <w:rPr>
          <w:bCs/>
        </w:rPr>
        <w:t xml:space="preserve">     D. Private Counsel</w:t>
      </w:r>
      <w:r>
        <w:rPr>
          <w:bCs/>
        </w:rPr>
        <w:tab/>
      </w:r>
      <w:r w:rsidR="00FB4566">
        <w:rPr>
          <w:bCs/>
        </w:rPr>
        <w:t>8</w:t>
      </w:r>
    </w:p>
    <w:p w:rsidR="000A7544" w:rsidRDefault="000A7544" w:rsidP="000A7544">
      <w:pPr>
        <w:tabs>
          <w:tab w:val="left" w:leader="dot" w:pos="7920"/>
          <w:tab w:val="right" w:pos="8640"/>
        </w:tabs>
        <w:rPr>
          <w:bCs/>
        </w:rPr>
      </w:pPr>
      <w:r>
        <w:rPr>
          <w:bCs/>
        </w:rPr>
        <w:t xml:space="preserve">     E. Superior Court Informant Program</w:t>
      </w:r>
      <w:r>
        <w:rPr>
          <w:bCs/>
        </w:rPr>
        <w:tab/>
      </w:r>
      <w:r w:rsidR="00FB4566">
        <w:rPr>
          <w:bCs/>
        </w:rPr>
        <w:t>9</w:t>
      </w:r>
    </w:p>
    <w:p w:rsidR="000A7544" w:rsidRDefault="000A7544" w:rsidP="000A7544">
      <w:pPr>
        <w:tabs>
          <w:tab w:val="left" w:leader="dot" w:pos="7920"/>
          <w:tab w:val="right" w:pos="8640"/>
        </w:tabs>
        <w:rPr>
          <w:bCs/>
        </w:rPr>
      </w:pPr>
      <w:r>
        <w:rPr>
          <w:bCs/>
        </w:rPr>
        <w:t xml:space="preserve">     F. Alternative Dispute Resolution</w:t>
      </w:r>
      <w:r>
        <w:rPr>
          <w:bCs/>
        </w:rPr>
        <w:tab/>
      </w:r>
      <w:r w:rsidR="00FB4566">
        <w:rPr>
          <w:bCs/>
        </w:rPr>
        <w:t>9</w:t>
      </w:r>
    </w:p>
    <w:p w:rsidR="000A7544" w:rsidRDefault="000A7544" w:rsidP="000A7544">
      <w:pPr>
        <w:tabs>
          <w:tab w:val="left" w:leader="dot" w:pos="7920"/>
          <w:tab w:val="right" w:pos="8640"/>
        </w:tabs>
        <w:rPr>
          <w:bCs/>
        </w:rPr>
      </w:pPr>
      <w:r>
        <w:rPr>
          <w:bCs/>
        </w:rPr>
        <w:t xml:space="preserve">     G. Foreign Counsel</w:t>
      </w:r>
      <w:r>
        <w:rPr>
          <w:bCs/>
        </w:rPr>
        <w:tab/>
      </w:r>
      <w:r w:rsidR="00FB4566">
        <w:rPr>
          <w:bCs/>
        </w:rPr>
        <w:t>10</w:t>
      </w:r>
    </w:p>
    <w:p w:rsidR="000A7544" w:rsidRDefault="000A7544" w:rsidP="000A7544">
      <w:pPr>
        <w:tabs>
          <w:tab w:val="left" w:leader="dot" w:pos="7920"/>
          <w:tab w:val="right" w:pos="8640"/>
        </w:tabs>
        <w:rPr>
          <w:bCs/>
        </w:rPr>
      </w:pPr>
    </w:p>
    <w:p w:rsidR="00AA3992" w:rsidRDefault="00AA3992" w:rsidP="000A7544">
      <w:pPr>
        <w:pStyle w:val="xl27"/>
        <w:tabs>
          <w:tab w:val="left" w:leader="dot" w:pos="7920"/>
          <w:tab w:val="right" w:pos="8640"/>
        </w:tabs>
        <w:spacing w:before="0" w:after="0"/>
        <w:ind w:left="7920" w:hanging="7920"/>
        <w:rPr>
          <w:rFonts w:ascii="Times New Roman" w:eastAsia="Times New Roman" w:hAnsi="Times New Roman" w:cs="Arial"/>
          <w:b w:val="0"/>
          <w:bCs/>
          <w:szCs w:val="24"/>
        </w:rPr>
      </w:pPr>
      <w:r>
        <w:rPr>
          <w:rFonts w:ascii="Times New Roman" w:eastAsia="Times New Roman" w:hAnsi="Times New Roman" w:cs="Arial"/>
          <w:szCs w:val="24"/>
        </w:rPr>
        <w:t>V. Program Increases by Item</w:t>
      </w:r>
      <w:r w:rsidR="000A7544">
        <w:rPr>
          <w:rFonts w:ascii="Times New Roman" w:eastAsia="Times New Roman" w:hAnsi="Times New Roman" w:cs="Arial"/>
          <w:szCs w:val="24"/>
        </w:rPr>
        <w:tab/>
      </w:r>
      <w:r w:rsidR="008D6169">
        <w:rPr>
          <w:rFonts w:ascii="Times New Roman" w:eastAsia="Times New Roman" w:hAnsi="Times New Roman" w:cs="Arial"/>
          <w:szCs w:val="24"/>
        </w:rPr>
        <w:t>11</w:t>
      </w:r>
    </w:p>
    <w:p w:rsidR="00AA3992" w:rsidRDefault="00AA3992" w:rsidP="00AA3992">
      <w:pPr>
        <w:tabs>
          <w:tab w:val="left" w:leader="dot" w:pos="7920"/>
          <w:tab w:val="right" w:pos="8640"/>
        </w:tabs>
        <w:rPr>
          <w:bCs/>
        </w:rPr>
      </w:pPr>
    </w:p>
    <w:p w:rsidR="00AA3992" w:rsidRPr="00CA09EF" w:rsidRDefault="00AA3992" w:rsidP="00AA3992">
      <w:pPr>
        <w:tabs>
          <w:tab w:val="left" w:leader="dot" w:pos="7920"/>
          <w:tab w:val="right" w:pos="8640"/>
        </w:tabs>
        <w:rPr>
          <w:b/>
          <w:bCs/>
        </w:rPr>
      </w:pPr>
      <w:r w:rsidRPr="00CA09EF">
        <w:rPr>
          <w:b/>
          <w:bCs/>
        </w:rPr>
        <w:t>V</w:t>
      </w:r>
      <w:r w:rsidR="001D1825">
        <w:rPr>
          <w:b/>
          <w:bCs/>
        </w:rPr>
        <w:t>I</w:t>
      </w:r>
      <w:r>
        <w:rPr>
          <w:b/>
          <w:bCs/>
        </w:rPr>
        <w:t xml:space="preserve">. </w:t>
      </w:r>
      <w:r w:rsidRPr="00CA09EF">
        <w:rPr>
          <w:b/>
          <w:bCs/>
        </w:rPr>
        <w:t>Program Offsets by Item</w:t>
      </w:r>
      <w:r w:rsidR="000A7544">
        <w:rPr>
          <w:b/>
          <w:bCs/>
        </w:rPr>
        <w:tab/>
        <w:t>NA</w:t>
      </w:r>
    </w:p>
    <w:p w:rsidR="001D1825" w:rsidRDefault="001D1825" w:rsidP="00AA3992">
      <w:pPr>
        <w:tabs>
          <w:tab w:val="left" w:leader="dot" w:pos="7920"/>
          <w:tab w:val="right" w:pos="8640"/>
        </w:tabs>
        <w:rPr>
          <w:bCs/>
        </w:rPr>
      </w:pPr>
    </w:p>
    <w:p w:rsidR="00224A36" w:rsidRDefault="00FD1C96">
      <w:pPr>
        <w:pStyle w:val="xl27"/>
        <w:tabs>
          <w:tab w:val="left" w:leader="dot" w:pos="7920"/>
          <w:tab w:val="right" w:pos="8640"/>
        </w:tabs>
        <w:spacing w:before="0" w:after="0"/>
        <w:rPr>
          <w:rFonts w:ascii="Times New Roman" w:eastAsia="Times New Roman" w:hAnsi="Times New Roman"/>
          <w:bCs/>
          <w:szCs w:val="24"/>
        </w:rPr>
      </w:pPr>
      <w:r>
        <w:rPr>
          <w:rFonts w:ascii="Times New Roman" w:eastAsia="Times New Roman" w:hAnsi="Times New Roman"/>
          <w:bCs/>
          <w:szCs w:val="24"/>
        </w:rPr>
        <w:t>V</w:t>
      </w:r>
      <w:r w:rsidR="006C689E">
        <w:rPr>
          <w:rFonts w:ascii="Times New Roman" w:eastAsia="Times New Roman" w:hAnsi="Times New Roman"/>
          <w:bCs/>
          <w:szCs w:val="24"/>
        </w:rPr>
        <w:t>II</w:t>
      </w:r>
      <w:r w:rsidR="00224A36">
        <w:rPr>
          <w:rFonts w:ascii="Times New Roman" w:eastAsia="Times New Roman" w:hAnsi="Times New Roman"/>
          <w:bCs/>
          <w:szCs w:val="24"/>
        </w:rPr>
        <w:t>. Exhibits</w:t>
      </w:r>
    </w:p>
    <w:p w:rsidR="00224A36" w:rsidRDefault="00224A36">
      <w:pPr>
        <w:tabs>
          <w:tab w:val="left" w:leader="dot" w:pos="7920"/>
          <w:tab w:val="right" w:pos="8640"/>
        </w:tabs>
        <w:outlineLvl w:val="0"/>
        <w:rPr>
          <w:b/>
          <w:bCs/>
        </w:rPr>
      </w:pPr>
    </w:p>
    <w:p w:rsidR="00224A36" w:rsidRDefault="001E72A1" w:rsidP="00993556">
      <w:pPr>
        <w:numPr>
          <w:ilvl w:val="0"/>
          <w:numId w:val="4"/>
        </w:numPr>
        <w:tabs>
          <w:tab w:val="left" w:leader="dot" w:pos="7920"/>
          <w:tab w:val="right" w:pos="8640"/>
        </w:tabs>
        <w:outlineLvl w:val="0"/>
        <w:rPr>
          <w:bCs/>
        </w:rPr>
      </w:pPr>
      <w:r>
        <w:t>Organizational Chart</w:t>
      </w:r>
      <w:r w:rsidR="000A7544">
        <w:tab/>
      </w:r>
      <w:r w:rsidR="008D6169">
        <w:t>NA</w:t>
      </w:r>
    </w:p>
    <w:p w:rsidR="00224A36" w:rsidRDefault="003E615F">
      <w:pPr>
        <w:pStyle w:val="xl19"/>
        <w:tabs>
          <w:tab w:val="left" w:leader="dot" w:pos="7920"/>
          <w:tab w:val="right" w:pos="8640"/>
        </w:tabs>
        <w:spacing w:before="0" w:after="0"/>
        <w:ind w:left="360"/>
        <w:rPr>
          <w:rFonts w:eastAsia="Times New Roman"/>
          <w:bCs/>
        </w:rPr>
      </w:pPr>
      <w:r>
        <w:rPr>
          <w:rFonts w:eastAsia="Times New Roman"/>
          <w:bCs/>
        </w:rPr>
        <w:t>B.</w:t>
      </w:r>
      <w:r w:rsidR="003D0E7B">
        <w:rPr>
          <w:rFonts w:eastAsia="Times New Roman"/>
          <w:bCs/>
        </w:rPr>
        <w:t xml:space="preserve"> </w:t>
      </w:r>
      <w:r w:rsidR="00224A36">
        <w:rPr>
          <w:rFonts w:eastAsia="Times New Roman"/>
          <w:bCs/>
        </w:rPr>
        <w:t xml:space="preserve"> </w:t>
      </w:r>
      <w:r w:rsidR="00F429DA">
        <w:rPr>
          <w:rFonts w:eastAsia="Times New Roman"/>
          <w:bCs/>
        </w:rPr>
        <w:t>Summary of Requirements</w:t>
      </w:r>
      <w:r w:rsidR="000A7544">
        <w:rPr>
          <w:rFonts w:eastAsia="Times New Roman"/>
          <w:bCs/>
        </w:rPr>
        <w:tab/>
      </w:r>
      <w:r w:rsidR="008D6169">
        <w:rPr>
          <w:rFonts w:eastAsia="Times New Roman"/>
          <w:bCs/>
        </w:rPr>
        <w:t>14</w:t>
      </w:r>
      <w:r w:rsidR="00F429DA">
        <w:rPr>
          <w:rFonts w:eastAsia="Times New Roman"/>
          <w:bCs/>
        </w:rPr>
        <w:t xml:space="preserve"> </w:t>
      </w:r>
    </w:p>
    <w:p w:rsidR="00224A36" w:rsidRDefault="003E615F">
      <w:pPr>
        <w:tabs>
          <w:tab w:val="left" w:leader="dot" w:pos="7920"/>
          <w:tab w:val="right" w:pos="8640"/>
        </w:tabs>
        <w:ind w:left="360"/>
        <w:rPr>
          <w:bCs/>
        </w:rPr>
      </w:pPr>
      <w:r>
        <w:rPr>
          <w:bCs/>
        </w:rPr>
        <w:t>C</w:t>
      </w:r>
      <w:r w:rsidR="00224A36">
        <w:rPr>
          <w:bCs/>
        </w:rPr>
        <w:t xml:space="preserve">. </w:t>
      </w:r>
      <w:r>
        <w:rPr>
          <w:bCs/>
        </w:rPr>
        <w:t xml:space="preserve"> </w:t>
      </w:r>
      <w:r w:rsidR="00EC5C47">
        <w:rPr>
          <w:bCs/>
        </w:rPr>
        <w:t xml:space="preserve">FY 2013 </w:t>
      </w:r>
      <w:r w:rsidR="00224A36">
        <w:rPr>
          <w:bCs/>
        </w:rPr>
        <w:t>Pro</w:t>
      </w:r>
      <w:r w:rsidR="00F429DA">
        <w:rPr>
          <w:bCs/>
        </w:rPr>
        <w:t>gram Increases</w:t>
      </w:r>
      <w:r w:rsidR="00EC5C47">
        <w:rPr>
          <w:bCs/>
        </w:rPr>
        <w:t>/Offsets</w:t>
      </w:r>
      <w:r w:rsidR="00F429DA">
        <w:rPr>
          <w:bCs/>
        </w:rPr>
        <w:t xml:space="preserve"> by Decision Unit</w:t>
      </w:r>
      <w:r w:rsidR="000A7544">
        <w:rPr>
          <w:bCs/>
        </w:rPr>
        <w:tab/>
      </w:r>
      <w:r w:rsidR="008D6169">
        <w:rPr>
          <w:bCs/>
        </w:rPr>
        <w:t>16</w:t>
      </w:r>
    </w:p>
    <w:p w:rsidR="00224A36" w:rsidRPr="004B775C" w:rsidRDefault="00224A36" w:rsidP="004B775C">
      <w:pPr>
        <w:numPr>
          <w:ilvl w:val="0"/>
          <w:numId w:val="6"/>
        </w:numPr>
        <w:tabs>
          <w:tab w:val="left" w:leader="dot" w:pos="7920"/>
          <w:tab w:val="right" w:pos="8640"/>
        </w:tabs>
        <w:rPr>
          <w:bCs/>
        </w:rPr>
      </w:pPr>
      <w:r w:rsidRPr="004B775C">
        <w:rPr>
          <w:bCs/>
        </w:rPr>
        <w:t xml:space="preserve">Resources </w:t>
      </w:r>
      <w:r w:rsidR="00F429DA" w:rsidRPr="004B775C">
        <w:rPr>
          <w:bCs/>
        </w:rPr>
        <w:t>by DOJ Strategic Goal</w:t>
      </w:r>
      <w:r w:rsidR="00EC5C47">
        <w:rPr>
          <w:bCs/>
        </w:rPr>
        <w:t xml:space="preserve"> and Strategic </w:t>
      </w:r>
      <w:r w:rsidR="00F429DA" w:rsidRPr="004B775C">
        <w:rPr>
          <w:bCs/>
        </w:rPr>
        <w:t>Objectiv</w:t>
      </w:r>
      <w:r w:rsidR="00B70E30" w:rsidRPr="004B775C">
        <w:rPr>
          <w:bCs/>
        </w:rPr>
        <w:t>e</w:t>
      </w:r>
      <w:r w:rsidR="004B775C" w:rsidRPr="004B775C">
        <w:rPr>
          <w:bCs/>
        </w:rPr>
        <w:t xml:space="preserve"> </w:t>
      </w:r>
      <w:r w:rsidR="000A7544">
        <w:rPr>
          <w:bCs/>
        </w:rPr>
        <w:tab/>
      </w:r>
      <w:r w:rsidR="008D6169">
        <w:rPr>
          <w:bCs/>
        </w:rPr>
        <w:t>17</w:t>
      </w:r>
    </w:p>
    <w:p w:rsidR="00224A36" w:rsidRDefault="00224A36">
      <w:pPr>
        <w:numPr>
          <w:ilvl w:val="0"/>
          <w:numId w:val="6"/>
        </w:numPr>
        <w:tabs>
          <w:tab w:val="left" w:leader="dot" w:pos="7920"/>
          <w:tab w:val="right" w:pos="8640"/>
        </w:tabs>
        <w:rPr>
          <w:bCs/>
        </w:rPr>
      </w:pPr>
      <w:r w:rsidRPr="004B775C">
        <w:rPr>
          <w:bCs/>
        </w:rPr>
        <w:t>Justification for Base Adjustments</w:t>
      </w:r>
      <w:r w:rsidR="000A7544">
        <w:rPr>
          <w:bCs/>
        </w:rPr>
        <w:tab/>
        <w:t>NA</w:t>
      </w:r>
    </w:p>
    <w:p w:rsidR="00FD1C96" w:rsidRDefault="002015E7">
      <w:pPr>
        <w:numPr>
          <w:ilvl w:val="0"/>
          <w:numId w:val="6"/>
        </w:numPr>
        <w:tabs>
          <w:tab w:val="left" w:leader="dot" w:pos="7920"/>
          <w:tab w:val="right" w:pos="8640"/>
        </w:tabs>
        <w:rPr>
          <w:bCs/>
        </w:rPr>
      </w:pPr>
      <w:r>
        <w:rPr>
          <w:bCs/>
        </w:rPr>
        <w:t>Crosswalk of 20</w:t>
      </w:r>
      <w:r w:rsidR="007F0791">
        <w:rPr>
          <w:bCs/>
        </w:rPr>
        <w:t>11</w:t>
      </w:r>
      <w:r w:rsidR="00224A36">
        <w:rPr>
          <w:bCs/>
        </w:rPr>
        <w:t xml:space="preserve"> Availability</w:t>
      </w:r>
      <w:r w:rsidR="000A7544">
        <w:rPr>
          <w:bCs/>
        </w:rPr>
        <w:tab/>
      </w:r>
      <w:r w:rsidR="008D6169">
        <w:rPr>
          <w:bCs/>
        </w:rPr>
        <w:t>18</w:t>
      </w:r>
    </w:p>
    <w:p w:rsidR="00224A36" w:rsidRPr="00D14978" w:rsidRDefault="002015E7">
      <w:pPr>
        <w:numPr>
          <w:ilvl w:val="0"/>
          <w:numId w:val="6"/>
        </w:numPr>
        <w:tabs>
          <w:tab w:val="left" w:leader="dot" w:pos="7920"/>
          <w:tab w:val="right" w:pos="8640"/>
        </w:tabs>
        <w:rPr>
          <w:bCs/>
          <w:i/>
        </w:rPr>
      </w:pPr>
      <w:r w:rsidRPr="00792186">
        <w:rPr>
          <w:bCs/>
        </w:rPr>
        <w:t>Crosswalk of 20</w:t>
      </w:r>
      <w:r w:rsidR="00A87425" w:rsidRPr="00792186">
        <w:rPr>
          <w:bCs/>
        </w:rPr>
        <w:t>1</w:t>
      </w:r>
      <w:r w:rsidR="007F0791">
        <w:rPr>
          <w:bCs/>
        </w:rPr>
        <w:t>2</w:t>
      </w:r>
      <w:r w:rsidR="00FD1C96" w:rsidRPr="00792186">
        <w:rPr>
          <w:bCs/>
        </w:rPr>
        <w:t xml:space="preserve"> Avail</w:t>
      </w:r>
      <w:r w:rsidR="00433BB2" w:rsidRPr="00792186">
        <w:rPr>
          <w:bCs/>
        </w:rPr>
        <w:t>ability</w:t>
      </w:r>
      <w:r w:rsidR="004B775C">
        <w:rPr>
          <w:bCs/>
        </w:rPr>
        <w:t xml:space="preserve"> </w:t>
      </w:r>
      <w:r w:rsidR="000A7544">
        <w:rPr>
          <w:bCs/>
        </w:rPr>
        <w:tab/>
      </w:r>
      <w:r w:rsidR="008D6169">
        <w:rPr>
          <w:bCs/>
        </w:rPr>
        <w:t>19</w:t>
      </w:r>
    </w:p>
    <w:p w:rsidR="00224A36" w:rsidRDefault="00224A36">
      <w:pPr>
        <w:numPr>
          <w:ilvl w:val="0"/>
          <w:numId w:val="6"/>
        </w:numPr>
        <w:tabs>
          <w:tab w:val="left" w:leader="dot" w:pos="7920"/>
          <w:tab w:val="right" w:pos="8640"/>
        </w:tabs>
        <w:rPr>
          <w:bCs/>
        </w:rPr>
      </w:pPr>
      <w:r>
        <w:rPr>
          <w:bCs/>
        </w:rPr>
        <w:t>Su</w:t>
      </w:r>
      <w:r w:rsidR="00F429DA">
        <w:rPr>
          <w:bCs/>
        </w:rPr>
        <w:t>mmary of Reimbursable Resources</w:t>
      </w:r>
      <w:r w:rsidR="000A7544">
        <w:rPr>
          <w:bCs/>
        </w:rPr>
        <w:tab/>
        <w:t>NA</w:t>
      </w:r>
    </w:p>
    <w:p w:rsidR="00224A36" w:rsidRDefault="00224A36">
      <w:pPr>
        <w:numPr>
          <w:ilvl w:val="0"/>
          <w:numId w:val="6"/>
        </w:numPr>
        <w:tabs>
          <w:tab w:val="left" w:leader="dot" w:pos="7920"/>
          <w:tab w:val="right" w:pos="8640"/>
        </w:tabs>
        <w:rPr>
          <w:bCs/>
        </w:rPr>
      </w:pPr>
      <w:r>
        <w:rPr>
          <w:bCs/>
        </w:rPr>
        <w:t xml:space="preserve">Detail of </w:t>
      </w:r>
      <w:r w:rsidR="00F429DA">
        <w:rPr>
          <w:bCs/>
        </w:rPr>
        <w:t>Permanent Positions by Category</w:t>
      </w:r>
      <w:r w:rsidR="000A7544">
        <w:rPr>
          <w:bCs/>
        </w:rPr>
        <w:tab/>
        <w:t>NA</w:t>
      </w:r>
    </w:p>
    <w:p w:rsidR="00224A36" w:rsidRDefault="007B406F">
      <w:pPr>
        <w:numPr>
          <w:ilvl w:val="0"/>
          <w:numId w:val="6"/>
        </w:numPr>
        <w:tabs>
          <w:tab w:val="left" w:leader="dot" w:pos="7920"/>
          <w:tab w:val="right" w:pos="8640"/>
        </w:tabs>
        <w:rPr>
          <w:bCs/>
        </w:rPr>
      </w:pPr>
      <w:r>
        <w:rPr>
          <w:bCs/>
        </w:rPr>
        <w:t xml:space="preserve">Financial Analysis of Program </w:t>
      </w:r>
      <w:r w:rsidR="00EC5C47">
        <w:rPr>
          <w:bCs/>
        </w:rPr>
        <w:t>Changes</w:t>
      </w:r>
      <w:r w:rsidR="000A7544">
        <w:rPr>
          <w:bCs/>
        </w:rPr>
        <w:tab/>
        <w:t>NA</w:t>
      </w:r>
    </w:p>
    <w:p w:rsidR="00224A36" w:rsidRDefault="00B50CCC">
      <w:pPr>
        <w:numPr>
          <w:ilvl w:val="0"/>
          <w:numId w:val="6"/>
        </w:numPr>
        <w:tabs>
          <w:tab w:val="left" w:leader="dot" w:pos="7920"/>
          <w:tab w:val="right" w:pos="8640"/>
        </w:tabs>
        <w:rPr>
          <w:bCs/>
        </w:rPr>
      </w:pPr>
      <w:r>
        <w:rPr>
          <w:bCs/>
        </w:rPr>
        <w:t>Summary of Requirements by Grade</w:t>
      </w:r>
      <w:r w:rsidR="000A7544">
        <w:rPr>
          <w:bCs/>
        </w:rPr>
        <w:tab/>
        <w:t>NA</w:t>
      </w:r>
    </w:p>
    <w:p w:rsidR="00224A36" w:rsidRDefault="00B50CCC">
      <w:pPr>
        <w:numPr>
          <w:ilvl w:val="0"/>
          <w:numId w:val="6"/>
        </w:numPr>
        <w:tabs>
          <w:tab w:val="left" w:leader="dot" w:pos="7920"/>
          <w:tab w:val="right" w:pos="8640"/>
        </w:tabs>
        <w:rPr>
          <w:bCs/>
        </w:rPr>
      </w:pPr>
      <w:r>
        <w:rPr>
          <w:bCs/>
        </w:rPr>
        <w:t>Summary of Requirements by Object Class</w:t>
      </w:r>
      <w:r w:rsidR="000A7544">
        <w:rPr>
          <w:bCs/>
        </w:rPr>
        <w:tab/>
      </w:r>
      <w:r w:rsidR="008D6169">
        <w:rPr>
          <w:bCs/>
        </w:rPr>
        <w:t>20</w:t>
      </w:r>
    </w:p>
    <w:p w:rsidR="004B775C" w:rsidRDefault="00B50CCC" w:rsidP="007F6312">
      <w:pPr>
        <w:numPr>
          <w:ilvl w:val="0"/>
          <w:numId w:val="6"/>
        </w:numPr>
        <w:tabs>
          <w:tab w:val="left" w:leader="dot" w:pos="7920"/>
          <w:tab w:val="right" w:pos="8640"/>
        </w:tabs>
        <w:rPr>
          <w:bCs/>
        </w:rPr>
      </w:pPr>
      <w:r w:rsidRPr="004B775C">
        <w:rPr>
          <w:bCs/>
        </w:rPr>
        <w:t>Status of Congressionally Requested Studies, Reports, and Evaluations</w:t>
      </w:r>
      <w:r w:rsidR="00BA740D">
        <w:rPr>
          <w:bCs/>
        </w:rPr>
        <w:t xml:space="preserve"> </w:t>
      </w:r>
      <w:r w:rsidR="000A7544">
        <w:rPr>
          <w:bCs/>
        </w:rPr>
        <w:tab/>
        <w:t>NA</w:t>
      </w:r>
    </w:p>
    <w:p w:rsidR="002C5589" w:rsidRDefault="002C5589" w:rsidP="002C5589">
      <w:pPr>
        <w:tabs>
          <w:tab w:val="left" w:leader="dot" w:pos="7920"/>
          <w:tab w:val="right" w:pos="8640"/>
        </w:tabs>
        <w:ind w:left="360"/>
        <w:rPr>
          <w:bCs/>
        </w:rPr>
      </w:pPr>
    </w:p>
    <w:p w:rsidR="001D1825" w:rsidRDefault="001D1825" w:rsidP="001D1825">
      <w:pPr>
        <w:pStyle w:val="BodyTextIndent"/>
        <w:ind w:left="0"/>
        <w:rPr>
          <w:b/>
        </w:rPr>
      </w:pPr>
    </w:p>
    <w:p w:rsidR="008D6169" w:rsidRDefault="008D6169" w:rsidP="001D1825">
      <w:pPr>
        <w:pStyle w:val="BodyTextIndent"/>
        <w:ind w:left="0"/>
        <w:rPr>
          <w:b/>
        </w:rPr>
      </w:pPr>
    </w:p>
    <w:p w:rsidR="001D1825" w:rsidRDefault="001D1825" w:rsidP="001D1825">
      <w:pPr>
        <w:pStyle w:val="BodyTextIndent"/>
        <w:ind w:left="0"/>
        <w:rPr>
          <w:b/>
        </w:rPr>
      </w:pPr>
    </w:p>
    <w:p w:rsidR="00224A36" w:rsidRPr="008D6169" w:rsidRDefault="00224A36">
      <w:pPr>
        <w:pStyle w:val="BodyText"/>
        <w:rPr>
          <w:b/>
          <w:bCs/>
          <w:sz w:val="28"/>
          <w:szCs w:val="28"/>
          <w:u w:val="single"/>
        </w:rPr>
      </w:pPr>
      <w:r w:rsidRPr="008D6169">
        <w:rPr>
          <w:b/>
          <w:bCs/>
          <w:sz w:val="28"/>
          <w:szCs w:val="28"/>
          <w:u w:val="single"/>
        </w:rPr>
        <w:lastRenderedPageBreak/>
        <w:t xml:space="preserve">I.  Overview for </w:t>
      </w:r>
      <w:r w:rsidR="000A7544" w:rsidRPr="008D6169">
        <w:rPr>
          <w:b/>
          <w:bCs/>
          <w:sz w:val="28"/>
          <w:szCs w:val="28"/>
          <w:u w:val="single"/>
        </w:rPr>
        <w:t xml:space="preserve">Fees and Expenses of Witnesses </w:t>
      </w:r>
    </w:p>
    <w:p w:rsidR="00E72E06" w:rsidRDefault="00224A36" w:rsidP="000A7544">
      <w:pPr>
        <w:pStyle w:val="BodyText"/>
        <w:rPr>
          <w:sz w:val="22"/>
          <w:szCs w:val="22"/>
        </w:rPr>
      </w:pPr>
      <w:r>
        <w:t xml:space="preserve">   </w:t>
      </w:r>
    </w:p>
    <w:p w:rsidR="00E72E06" w:rsidRDefault="00E72E06" w:rsidP="00E72E06">
      <w:pPr>
        <w:tabs>
          <w:tab w:val="left" w:pos="-720"/>
        </w:tabs>
        <w:rPr>
          <w:szCs w:val="22"/>
        </w:rPr>
      </w:pPr>
      <w:r>
        <w:rPr>
          <w:szCs w:val="22"/>
        </w:rPr>
        <w:t>For the Fees and Expenses of Witnesses (FEW) appropriation, the Department requests a total funding level of $270,000,000 for FY 201</w:t>
      </w:r>
      <w:r w:rsidR="001B7E5D">
        <w:rPr>
          <w:szCs w:val="22"/>
        </w:rPr>
        <w:t>4</w:t>
      </w:r>
      <w:r>
        <w:rPr>
          <w:szCs w:val="22"/>
        </w:rPr>
        <w:t xml:space="preserve"> to remain available until expended.  This resource level is </w:t>
      </w:r>
      <w:r w:rsidR="00226E0B">
        <w:rPr>
          <w:szCs w:val="22"/>
        </w:rPr>
        <w:t xml:space="preserve">the same </w:t>
      </w:r>
      <w:r>
        <w:rPr>
          <w:szCs w:val="22"/>
        </w:rPr>
        <w:t xml:space="preserve">request </w:t>
      </w:r>
      <w:r w:rsidR="00226E0B">
        <w:rPr>
          <w:szCs w:val="22"/>
        </w:rPr>
        <w:t>as</w:t>
      </w:r>
      <w:r>
        <w:rPr>
          <w:szCs w:val="22"/>
        </w:rPr>
        <w:t xml:space="preserve"> the FY 201</w:t>
      </w:r>
      <w:r w:rsidR="00226E0B">
        <w:rPr>
          <w:szCs w:val="22"/>
        </w:rPr>
        <w:t>2 Enacted</w:t>
      </w:r>
      <w:r>
        <w:rPr>
          <w:szCs w:val="22"/>
        </w:rPr>
        <w:t xml:space="preserve"> level</w:t>
      </w:r>
      <w:r w:rsidR="001B7E5D">
        <w:rPr>
          <w:szCs w:val="22"/>
        </w:rPr>
        <w:t xml:space="preserve"> and the FY 2013 President’s Request</w:t>
      </w:r>
      <w:r>
        <w:rPr>
          <w:szCs w:val="22"/>
        </w:rPr>
        <w:t xml:space="preserve">.  The FEW is a mandatory appropriation and is under Strategic Goal III to ensure the Fair and Efficient Administration of Justice.   </w:t>
      </w:r>
      <w:r w:rsidR="00226E0B" w:rsidRPr="00FF1D21">
        <w:rPr>
          <w:bCs/>
        </w:rPr>
        <w:t>Electronic</w:t>
      </w:r>
      <w:r w:rsidR="00226E0B" w:rsidRPr="00C1151B">
        <w:rPr>
          <w:bCs/>
        </w:rPr>
        <w:t xml:space="preserve"> copies of the Department of Justice’s </w:t>
      </w:r>
      <w:r w:rsidR="00226E0B">
        <w:rPr>
          <w:bCs/>
        </w:rPr>
        <w:t>C</w:t>
      </w:r>
      <w:r w:rsidR="00226E0B" w:rsidRPr="00C1151B">
        <w:rPr>
          <w:bCs/>
        </w:rPr>
        <w:t xml:space="preserve">ongressional </w:t>
      </w:r>
      <w:r w:rsidR="00226E0B">
        <w:rPr>
          <w:bCs/>
        </w:rPr>
        <w:t>B</w:t>
      </w:r>
      <w:r w:rsidR="00226E0B" w:rsidRPr="00C1151B">
        <w:rPr>
          <w:bCs/>
        </w:rPr>
        <w:t xml:space="preserve">udget </w:t>
      </w:r>
      <w:r w:rsidR="00226E0B">
        <w:rPr>
          <w:bCs/>
        </w:rPr>
        <w:t xml:space="preserve">Justifications and </w:t>
      </w:r>
      <w:r w:rsidR="00226E0B" w:rsidRPr="00C1151B">
        <w:rPr>
          <w:bCs/>
        </w:rPr>
        <w:t>Capital Asset Plan and Business Case</w:t>
      </w:r>
      <w:r w:rsidR="00226E0B">
        <w:rPr>
          <w:bCs/>
        </w:rPr>
        <w:t xml:space="preserve"> exhibits</w:t>
      </w:r>
      <w:r w:rsidR="00226E0B" w:rsidRPr="00C1151B">
        <w:rPr>
          <w:bCs/>
        </w:rPr>
        <w:t xml:space="preserve"> can be viewed or downloaded from the Internet using the Internet address:</w:t>
      </w:r>
      <w:r w:rsidR="00226E0B">
        <w:rPr>
          <w:bCs/>
        </w:rPr>
        <w:t xml:space="preserve"> </w:t>
      </w:r>
      <w:r w:rsidR="00226E0B">
        <w:rPr>
          <w:color w:val="1F497D"/>
        </w:rPr>
        <w:t xml:space="preserve"> </w:t>
      </w:r>
      <w:hyperlink r:id="rId10" w:history="1">
        <w:r w:rsidR="00226E0B">
          <w:rPr>
            <w:rStyle w:val="Hyperlink"/>
          </w:rPr>
          <w:t>http://www.justice.gov/02organizations/bpp.htm</w:t>
        </w:r>
      </w:hyperlink>
      <w:r w:rsidR="00226E0B" w:rsidRPr="00836002">
        <w:rPr>
          <w:bCs/>
        </w:rPr>
        <w:t>.</w:t>
      </w:r>
    </w:p>
    <w:p w:rsidR="00E72E06" w:rsidRDefault="00E72E06" w:rsidP="00E72E06">
      <w:pPr>
        <w:tabs>
          <w:tab w:val="left" w:pos="-720"/>
        </w:tabs>
        <w:rPr>
          <w:szCs w:val="22"/>
        </w:rPr>
      </w:pPr>
      <w:r>
        <w:rPr>
          <w:sz w:val="22"/>
          <w:szCs w:val="22"/>
        </w:rPr>
        <w:t xml:space="preserve"> </w:t>
      </w:r>
    </w:p>
    <w:p w:rsidR="00E72E06" w:rsidRDefault="00E72E06" w:rsidP="00E72E06">
      <w:pPr>
        <w:tabs>
          <w:tab w:val="left" w:pos="-720"/>
        </w:tabs>
        <w:rPr>
          <w:szCs w:val="22"/>
        </w:rPr>
      </w:pPr>
      <w:r>
        <w:rPr>
          <w:szCs w:val="22"/>
        </w:rPr>
        <w:t>The Fees and Expenses of Witnesses activity provides funding for all fees and expenses associated with the provision of testimony on behalf of the Federal Government.  Specifically, there are two types of witnesses that are compensated under the provisions of this activity.  Fact witnesses testify as to events or facts about which they have personal knowledge.  These witnesses are paid a statutorily established rate of $40 per day plus reasonable amounts for travel and certain other costs associated with their appearance.  Expert witnesses provide technical or scientific testimony and are compensated based on negotiations with the respective Federal Government attorney.  Funding allocated to this activity is also used to pay the fees of physicians and psychiatrists who examine defendants upon order of the court to determine their fitness to stand trial.</w:t>
      </w:r>
    </w:p>
    <w:p w:rsidR="00E72E06" w:rsidRDefault="00E72E06" w:rsidP="00E72E06">
      <w:pPr>
        <w:tabs>
          <w:tab w:val="left" w:pos="-720"/>
        </w:tabs>
        <w:rPr>
          <w:szCs w:val="22"/>
        </w:rPr>
      </w:pPr>
    </w:p>
    <w:p w:rsidR="00E72E06" w:rsidRDefault="00E72E06" w:rsidP="00E72E06">
      <w:pPr>
        <w:tabs>
          <w:tab w:val="left" w:pos="-720"/>
        </w:tabs>
        <w:rPr>
          <w:color w:val="000000"/>
          <w:szCs w:val="22"/>
        </w:rPr>
      </w:pPr>
      <w:r>
        <w:rPr>
          <w:szCs w:val="22"/>
        </w:rPr>
        <w:t>The Emergency Witness Assistance Program allows t</w:t>
      </w:r>
      <w:r>
        <w:rPr>
          <w:color w:val="000000"/>
          <w:szCs w:val="22"/>
        </w:rPr>
        <w:t xml:space="preserve">he Government to aid witnesses who might not otherwise testify because of perceived threats surrounding the litigation.  This program started in 1997 and is limited to a participation period not to exceed 30 days.  The services provided include transportation needs, temporary housing, temporary subsistence, emergency telephone calls, and child/elder care.  </w:t>
      </w:r>
    </w:p>
    <w:p w:rsidR="00E72E06" w:rsidRDefault="00E72E06" w:rsidP="00E72E06">
      <w:pPr>
        <w:tabs>
          <w:tab w:val="left" w:pos="-720"/>
        </w:tabs>
        <w:rPr>
          <w:color w:val="000000"/>
          <w:szCs w:val="22"/>
        </w:rPr>
      </w:pPr>
    </w:p>
    <w:p w:rsidR="00E72E06" w:rsidRDefault="00E72E06" w:rsidP="00E72E06">
      <w:pPr>
        <w:tabs>
          <w:tab w:val="left" w:pos="-720"/>
        </w:tabs>
        <w:rPr>
          <w:szCs w:val="22"/>
        </w:rPr>
      </w:pPr>
      <w:r>
        <w:rPr>
          <w:szCs w:val="22"/>
        </w:rPr>
        <w:t xml:space="preserve">The Protection of Witnesses activity provides funding for the security of government witnesses, or potential government witnesses, and their families when their testimony, concerning organized criminal activity, may jeopardize their personal security.  Typical expenses include, but are not limited to, subsistence, housing, medical and dental care, travel, documentation, identity changes, one-time relocation, costs associated with obtaining employment, and other miscellaneous expenses.  This activity also provides for construction and maintenance of strategically located </w:t>
      </w:r>
      <w:proofErr w:type="spellStart"/>
      <w:r>
        <w:rPr>
          <w:szCs w:val="22"/>
        </w:rPr>
        <w:t>safesite</w:t>
      </w:r>
      <w:proofErr w:type="spellEnd"/>
      <w:r>
        <w:rPr>
          <w:szCs w:val="22"/>
        </w:rPr>
        <w:t xml:space="preserve"> facilities to house protected witnesses before and during trial; the purchase and maintenance of armored vehicles; and the maintenance of a secured network.  </w:t>
      </w:r>
    </w:p>
    <w:p w:rsidR="00E72E06" w:rsidRDefault="00E72E06" w:rsidP="00E72E06">
      <w:pPr>
        <w:tabs>
          <w:tab w:val="left" w:pos="-720"/>
        </w:tabs>
        <w:rPr>
          <w:szCs w:val="22"/>
        </w:rPr>
      </w:pPr>
    </w:p>
    <w:p w:rsidR="00E72E06" w:rsidRDefault="00E72E06" w:rsidP="00E72E06">
      <w:pPr>
        <w:tabs>
          <w:tab w:val="left" w:pos="-720"/>
        </w:tabs>
        <w:rPr>
          <w:szCs w:val="22"/>
        </w:rPr>
      </w:pPr>
      <w:r>
        <w:rPr>
          <w:szCs w:val="22"/>
        </w:rPr>
        <w:t>The Victim Compensation Fund was established by Section 1208 of the Comprehensive Crime Control Act (Title II of P.L. 98-473).  The Fund is used by the Attorney General to "pay restitution to, or in the case of death, compensation for the death of any victim of a crime that causes or threatens death or serious bodily injury and that is committed by any person during a period in which that person is provided protection under this chapter."  In the case of death, an amount not to exceed $50,000 may be paid to the victim's estate.  Moreover, the act authorizes payment of an amount not to exceed $25,000 to the estate of any individual whose death was caused by a protected witness before the enactment of this law.</w:t>
      </w:r>
    </w:p>
    <w:p w:rsidR="00E72E06" w:rsidRDefault="00E72E06" w:rsidP="00E72E06">
      <w:pPr>
        <w:tabs>
          <w:tab w:val="left" w:pos="-720"/>
        </w:tabs>
        <w:rPr>
          <w:szCs w:val="22"/>
        </w:rPr>
      </w:pPr>
    </w:p>
    <w:p w:rsidR="00E72E06" w:rsidRDefault="00E72E06" w:rsidP="00E72E06">
      <w:r>
        <w:t xml:space="preserve">The Private Counsel activity was established under 28 C.F.R. 50.15 and 50.16, whereby, the Civil Division is authorized to retain private counsel to represent government officers and </w:t>
      </w:r>
      <w:r>
        <w:lastRenderedPageBreak/>
        <w:t>employees who are sued, charged or subpoenaed for actions taken while performing their official duties.  Further, funding allotted to this activity is used to pay private legal representation expenses associated with the provision of testimony before Congressional committees in instances wherein government counsel is precluded from representing Federal Government employees, or in instances wherein private counsel is otherwise appropriate.</w:t>
      </w:r>
    </w:p>
    <w:p w:rsidR="00E72E06" w:rsidRDefault="00E72E06" w:rsidP="00E72E06">
      <w:pPr>
        <w:tabs>
          <w:tab w:val="left" w:pos="-720"/>
        </w:tabs>
        <w:rPr>
          <w:szCs w:val="22"/>
        </w:rPr>
      </w:pPr>
    </w:p>
    <w:p w:rsidR="00E72E06" w:rsidRDefault="00E72E06" w:rsidP="00E72E06">
      <w:pPr>
        <w:tabs>
          <w:tab w:val="left" w:pos="-720"/>
        </w:tabs>
        <w:rPr>
          <w:szCs w:val="22"/>
        </w:rPr>
      </w:pPr>
      <w:r>
        <w:rPr>
          <w:szCs w:val="22"/>
        </w:rPr>
        <w:t>The District of Columbia Superior Court Informant Program (SCIP) was established upon passage of the 1991 Dire Emergency Supplemental Appropriations Act.  Unlike the Witness Security program, which provides permanent relocations and identity changes, the SCIP provides temporary relocation and limited protective services to witnesses who provide prosecution testimony in District of Columbia Superior Court cases.</w:t>
      </w:r>
    </w:p>
    <w:p w:rsidR="00E72E06" w:rsidRDefault="00E72E06" w:rsidP="00E72E06">
      <w:pPr>
        <w:tabs>
          <w:tab w:val="left" w:pos="-720"/>
        </w:tabs>
        <w:rPr>
          <w:szCs w:val="22"/>
        </w:rPr>
      </w:pPr>
    </w:p>
    <w:p w:rsidR="00E72E06" w:rsidRDefault="00E72E06" w:rsidP="00E72E06">
      <w:pPr>
        <w:pStyle w:val="BodyText"/>
        <w:rPr>
          <w:szCs w:val="24"/>
        </w:rPr>
      </w:pPr>
      <w:r>
        <w:rPr>
          <w:szCs w:val="24"/>
        </w:rPr>
        <w:t>The Alternative Dispute Resolution activity funds the expenses of hiring third party neutrals and witnesses in resolution proceedings.</w:t>
      </w:r>
    </w:p>
    <w:p w:rsidR="00E72E06" w:rsidRDefault="00E72E06" w:rsidP="00E72E06">
      <w:pPr>
        <w:tabs>
          <w:tab w:val="left" w:pos="-720"/>
        </w:tabs>
        <w:rPr>
          <w:sz w:val="22"/>
          <w:szCs w:val="22"/>
        </w:rPr>
      </w:pPr>
    </w:p>
    <w:p w:rsidR="001D1825" w:rsidRDefault="00E72E06" w:rsidP="00E72E06">
      <w:r w:rsidRPr="00D574E5">
        <w:t xml:space="preserve">The Foreign Counsel activity was established under 28 C.F.R. § 0.46, whereby, the Civil Division  is authorized to all other civil litigation including claims by or against the United States, its agencies or officers, in domestic or foreign courts, special proceedings, and similar civil matters not otherwise assigned, and shall employ foreign counsel to represent before foreign criminal courts, commissions or administrative agencies of the Department of Justice and all other law enforcement officers of  the United States who are charged with violations of foreign law as a result of acts which they performed in the course and scope of Government services.  </w:t>
      </w:r>
    </w:p>
    <w:p w:rsidR="00A75052" w:rsidRDefault="00A75052" w:rsidP="001D1825">
      <w:pPr>
        <w:ind w:left="720"/>
      </w:pPr>
    </w:p>
    <w:p w:rsidR="00224A36" w:rsidRPr="005A007F" w:rsidRDefault="00224A36">
      <w:pPr>
        <w:pStyle w:val="BodyText"/>
        <w:rPr>
          <w:rFonts w:cs="Arial"/>
          <w:b/>
          <w:bCs/>
          <w:sz w:val="28"/>
          <w:szCs w:val="28"/>
          <w:u w:val="single"/>
        </w:rPr>
      </w:pPr>
      <w:r w:rsidRPr="005A007F">
        <w:rPr>
          <w:rFonts w:cs="Arial"/>
          <w:b/>
          <w:bCs/>
          <w:sz w:val="28"/>
          <w:szCs w:val="28"/>
          <w:u w:val="single"/>
        </w:rPr>
        <w:t>II. Summary of Program Changes</w:t>
      </w:r>
    </w:p>
    <w:p w:rsidR="00224A36" w:rsidRDefault="00224A36">
      <w:pPr>
        <w:pStyle w:val="BodyText"/>
        <w:rPr>
          <w:rFonts w:cs="Arial"/>
          <w:b/>
          <w:bCs/>
        </w:rPr>
      </w:pPr>
    </w:p>
    <w:p w:rsidR="000637D6" w:rsidRPr="00CB74B3" w:rsidRDefault="000637D6" w:rsidP="000637D6">
      <w:pPr>
        <w:contextualSpacing/>
        <w:jc w:val="both"/>
        <w:rPr>
          <w:sz w:val="18"/>
          <w:szCs w:val="18"/>
        </w:rPr>
      </w:pPr>
      <w:r>
        <w:rPr>
          <w:rFonts w:cs="Arial"/>
          <w:b/>
          <w:bCs/>
          <w:i/>
          <w:iCs/>
        </w:rPr>
        <w:t>In FY 2014, the Fees and Expenses of Witnesses Appropriation request is $270 million, which includes a program increase for a USMS Alternative Safe Site and Orientation Center funded with existing funds.  A one-time increase of $6 million in spending authority for construction of buildings in the protection of witnesses allotment is requested as an appropriations language change in order to fund the center construction in FY 2014.</w:t>
      </w:r>
    </w:p>
    <w:p w:rsidR="00224A36" w:rsidRDefault="00224A36" w:rsidP="00E72E06">
      <w:pPr>
        <w:pStyle w:val="BodyText"/>
        <w:rPr>
          <w:rFonts w:ascii="Arial" w:hAnsi="Arial" w:cs="Arial"/>
          <w:b/>
          <w:bCs/>
        </w:rPr>
      </w:pPr>
    </w:p>
    <w:p w:rsidR="00BD7466" w:rsidRPr="005A007F" w:rsidRDefault="00CF44BE" w:rsidP="00BD7466">
      <w:pPr>
        <w:pStyle w:val="BodyText"/>
        <w:rPr>
          <w:rFonts w:cs="Arial"/>
          <w:b/>
          <w:bCs/>
          <w:sz w:val="28"/>
          <w:szCs w:val="28"/>
          <w:u w:val="single"/>
        </w:rPr>
      </w:pPr>
      <w:bookmarkStart w:id="0" w:name="OLE_LINK5"/>
      <w:bookmarkStart w:id="1" w:name="OLE_LINK6"/>
      <w:r w:rsidRPr="005A007F">
        <w:rPr>
          <w:rFonts w:cs="Arial"/>
          <w:b/>
          <w:bCs/>
          <w:sz w:val="28"/>
          <w:szCs w:val="28"/>
          <w:u w:val="single"/>
        </w:rPr>
        <w:t>I</w:t>
      </w:r>
      <w:r w:rsidR="00AD6A16" w:rsidRPr="005A007F">
        <w:rPr>
          <w:rFonts w:cs="Arial"/>
          <w:b/>
          <w:bCs/>
          <w:sz w:val="28"/>
          <w:szCs w:val="28"/>
          <w:u w:val="single"/>
        </w:rPr>
        <w:t>II</w:t>
      </w:r>
      <w:r w:rsidR="00B1486E" w:rsidRPr="005A007F">
        <w:rPr>
          <w:rFonts w:cs="Arial"/>
          <w:b/>
          <w:bCs/>
          <w:sz w:val="28"/>
          <w:szCs w:val="28"/>
          <w:u w:val="single"/>
        </w:rPr>
        <w:t xml:space="preserve">. </w:t>
      </w:r>
      <w:r w:rsidR="00BD7466" w:rsidRPr="005A007F">
        <w:rPr>
          <w:rFonts w:cs="Arial"/>
          <w:b/>
          <w:bCs/>
          <w:sz w:val="28"/>
          <w:szCs w:val="28"/>
          <w:u w:val="single"/>
        </w:rPr>
        <w:t>Appropriation</w:t>
      </w:r>
      <w:r w:rsidR="00FF5D2F" w:rsidRPr="005A007F">
        <w:rPr>
          <w:rFonts w:cs="Arial"/>
          <w:b/>
          <w:bCs/>
          <w:sz w:val="28"/>
          <w:szCs w:val="28"/>
          <w:u w:val="single"/>
        </w:rPr>
        <w:t>s</w:t>
      </w:r>
      <w:r w:rsidR="00BD7466" w:rsidRPr="005A007F">
        <w:rPr>
          <w:rFonts w:cs="Arial"/>
          <w:b/>
          <w:bCs/>
          <w:sz w:val="28"/>
          <w:szCs w:val="28"/>
          <w:u w:val="single"/>
        </w:rPr>
        <w:t xml:space="preserve"> Language and Analysis of Appropriation</w:t>
      </w:r>
      <w:r w:rsidR="00FF5D2F" w:rsidRPr="005A007F">
        <w:rPr>
          <w:rFonts w:cs="Arial"/>
          <w:b/>
          <w:bCs/>
          <w:sz w:val="28"/>
          <w:szCs w:val="28"/>
          <w:u w:val="single"/>
        </w:rPr>
        <w:t>s</w:t>
      </w:r>
      <w:r w:rsidR="00BD7466" w:rsidRPr="005A007F">
        <w:rPr>
          <w:rFonts w:cs="Arial"/>
          <w:b/>
          <w:bCs/>
          <w:sz w:val="28"/>
          <w:szCs w:val="28"/>
          <w:u w:val="single"/>
        </w:rPr>
        <w:t xml:space="preserve"> Language</w:t>
      </w:r>
    </w:p>
    <w:p w:rsidR="00A06230" w:rsidRDefault="00A06230" w:rsidP="00BD7466">
      <w:pPr>
        <w:pStyle w:val="BodyText"/>
        <w:rPr>
          <w:rFonts w:cs="Arial"/>
          <w:b/>
          <w:bCs/>
          <w:sz w:val="28"/>
          <w:szCs w:val="28"/>
        </w:rPr>
      </w:pPr>
    </w:p>
    <w:p w:rsidR="00A06230" w:rsidRPr="00A06230" w:rsidRDefault="00A06230" w:rsidP="00BD7466">
      <w:pPr>
        <w:pStyle w:val="BodyText"/>
        <w:rPr>
          <w:rFonts w:cs="Arial"/>
          <w:b/>
          <w:bCs/>
        </w:rPr>
      </w:pPr>
      <w:r>
        <w:rPr>
          <w:rFonts w:cs="Arial"/>
          <w:b/>
          <w:bCs/>
        </w:rPr>
        <w:t>Appropriations Language</w:t>
      </w:r>
    </w:p>
    <w:bookmarkEnd w:id="0"/>
    <w:bookmarkEnd w:id="1"/>
    <w:p w:rsidR="004B775C" w:rsidRDefault="004B775C" w:rsidP="004B775C">
      <w:pPr>
        <w:pStyle w:val="BodyText"/>
        <w:rPr>
          <w:rFonts w:cs="Arial"/>
          <w:b/>
          <w:bCs/>
        </w:rPr>
      </w:pPr>
    </w:p>
    <w:p w:rsidR="00E72E06" w:rsidRDefault="00E72E06" w:rsidP="00E72E06">
      <w:pPr>
        <w:autoSpaceDE w:val="0"/>
        <w:autoSpaceDN w:val="0"/>
        <w:adjustRightInd w:val="0"/>
        <w:rPr>
          <w:i/>
          <w:iCs/>
        </w:rPr>
      </w:pPr>
      <w:r w:rsidRPr="00ED1C54">
        <w:rPr>
          <w:i/>
          <w:iCs/>
        </w:rPr>
        <w:t xml:space="preserve">For fees and expenses of witnesses, for expenses of contracts for the procurement and supervision of expert witnesses, for private counsel expenses, including advances, and for expenses of foreign counsel, $270,000,000, to remain available until expended , of which not to </w:t>
      </w:r>
      <w:r w:rsidRPr="008D6169">
        <w:rPr>
          <w:i/>
          <w:iCs/>
        </w:rPr>
        <w:t xml:space="preserve">exceed </w:t>
      </w:r>
      <w:r w:rsidRPr="008D6169">
        <w:rPr>
          <w:i/>
          <w:iCs/>
          <w:strike/>
        </w:rPr>
        <w:t>$10,000,000</w:t>
      </w:r>
      <w:r w:rsidRPr="008D6169">
        <w:rPr>
          <w:i/>
          <w:iCs/>
        </w:rPr>
        <w:t xml:space="preserve"> </w:t>
      </w:r>
      <w:r w:rsidR="0045619D" w:rsidRPr="008D6169">
        <w:rPr>
          <w:i/>
          <w:iCs/>
        </w:rPr>
        <w:t xml:space="preserve">[$16,000,000] </w:t>
      </w:r>
      <w:r w:rsidRPr="008D6169">
        <w:rPr>
          <w:i/>
          <w:iCs/>
        </w:rPr>
        <w:t>is for</w:t>
      </w:r>
      <w:r w:rsidRPr="00ED1C54">
        <w:rPr>
          <w:i/>
          <w:iCs/>
        </w:rPr>
        <w:t xml:space="preserve"> construction of buildings for protected witness </w:t>
      </w:r>
      <w:proofErr w:type="spellStart"/>
      <w:r w:rsidRPr="00ED1C54">
        <w:rPr>
          <w:i/>
          <w:iCs/>
        </w:rPr>
        <w:t>safesites</w:t>
      </w:r>
      <w:proofErr w:type="spellEnd"/>
      <w:r w:rsidRPr="00ED1C54">
        <w:rPr>
          <w:i/>
          <w:iCs/>
        </w:rPr>
        <w:t>; not to exceed $3,000,000 is for the purchase and maintenance of armored and other vehicles for witness security caravans; and not to exceed $11,000,000 is for the purchase, installation, maintenance, and upgrade of secure telecommunications equipment and a secure automated information network to store and retrieve the identities and locations of protected witnesses.</w:t>
      </w:r>
    </w:p>
    <w:p w:rsidR="004B775C" w:rsidRDefault="004B775C" w:rsidP="004B775C">
      <w:pPr>
        <w:pStyle w:val="BodyText"/>
        <w:rPr>
          <w:rFonts w:cs="Arial"/>
          <w:bCs/>
          <w:i/>
        </w:rPr>
      </w:pPr>
    </w:p>
    <w:p w:rsidR="004B775C" w:rsidRDefault="004B775C" w:rsidP="004B775C">
      <w:pPr>
        <w:pStyle w:val="BodyText"/>
        <w:rPr>
          <w:rFonts w:cs="Arial"/>
          <w:b/>
          <w:bCs/>
        </w:rPr>
      </w:pPr>
      <w:r>
        <w:rPr>
          <w:rFonts w:cs="Arial"/>
          <w:b/>
          <w:bCs/>
        </w:rPr>
        <w:t>Analysis of Appropriations Language</w:t>
      </w:r>
    </w:p>
    <w:p w:rsidR="004B775C" w:rsidRDefault="004B775C" w:rsidP="004B775C">
      <w:pPr>
        <w:pStyle w:val="BodyText"/>
        <w:rPr>
          <w:rFonts w:cs="Arial"/>
          <w:b/>
          <w:bCs/>
        </w:rPr>
      </w:pPr>
    </w:p>
    <w:p w:rsidR="004B775C" w:rsidRDefault="000637D6" w:rsidP="00B040E7">
      <w:pPr>
        <w:pStyle w:val="IGMLevel4"/>
        <w:rPr>
          <w:rFonts w:cs="Arial"/>
          <w:bCs/>
          <w:i/>
        </w:rPr>
      </w:pPr>
      <w:r>
        <w:rPr>
          <w:szCs w:val="24"/>
        </w:rPr>
        <w:t xml:space="preserve">Increase is requested as part of program change to allow for construction of </w:t>
      </w:r>
      <w:r w:rsidR="00B040E7">
        <w:rPr>
          <w:szCs w:val="24"/>
        </w:rPr>
        <w:t>the USMS ASOC.</w:t>
      </w:r>
    </w:p>
    <w:p w:rsidR="00224A36" w:rsidRPr="005A007F" w:rsidRDefault="004B775C" w:rsidP="00A06230">
      <w:pPr>
        <w:pStyle w:val="BodyText"/>
        <w:rPr>
          <w:rFonts w:cs="Arial"/>
          <w:b/>
          <w:bCs/>
          <w:sz w:val="28"/>
          <w:szCs w:val="28"/>
          <w:u w:val="single"/>
        </w:rPr>
      </w:pPr>
      <w:r>
        <w:rPr>
          <w:rFonts w:cs="Arial"/>
          <w:b/>
          <w:bCs/>
        </w:rPr>
        <w:br w:type="page"/>
      </w:r>
      <w:r w:rsidR="00AD6A16" w:rsidRPr="005A007F">
        <w:rPr>
          <w:rFonts w:cs="Arial"/>
          <w:b/>
          <w:bCs/>
          <w:u w:val="single"/>
        </w:rPr>
        <w:lastRenderedPageBreak/>
        <w:t>I</w:t>
      </w:r>
      <w:r w:rsidR="00A06230" w:rsidRPr="005A007F">
        <w:rPr>
          <w:rFonts w:cs="Arial"/>
          <w:b/>
          <w:bCs/>
          <w:u w:val="single"/>
        </w:rPr>
        <w:t>V</w:t>
      </w:r>
      <w:r w:rsidR="00224A36" w:rsidRPr="005A007F">
        <w:rPr>
          <w:rFonts w:cs="Arial"/>
          <w:b/>
          <w:bCs/>
          <w:sz w:val="28"/>
          <w:szCs w:val="28"/>
          <w:u w:val="single"/>
        </w:rPr>
        <w:t>. Decision Unit Justification</w:t>
      </w:r>
    </w:p>
    <w:p w:rsidR="00224A36" w:rsidRDefault="00224A36">
      <w:pPr>
        <w:pStyle w:val="BodyText"/>
        <w:rPr>
          <w:rFonts w:cs="Arial"/>
          <w:b/>
          <w:bCs/>
        </w:rPr>
      </w:pPr>
    </w:p>
    <w:p w:rsidR="00224A36" w:rsidRDefault="00224A36" w:rsidP="00226E0B">
      <w:pPr>
        <w:pStyle w:val="BodyText"/>
        <w:rPr>
          <w:rFonts w:cs="Arial"/>
          <w:b/>
          <w:bCs/>
          <w:i/>
          <w:iCs/>
          <w:u w:val="single"/>
        </w:rPr>
      </w:pPr>
      <w:r w:rsidRPr="00226E0B">
        <w:rPr>
          <w:rFonts w:cs="Arial"/>
          <w:b/>
          <w:bCs/>
          <w:u w:val="single"/>
        </w:rPr>
        <w:t xml:space="preserve">A. </w:t>
      </w:r>
      <w:r w:rsidR="0072149B" w:rsidRPr="00226E0B">
        <w:rPr>
          <w:b/>
          <w:u w:val="single"/>
        </w:rPr>
        <w:t>Fees and Expenses of Witnesses</w:t>
      </w:r>
    </w:p>
    <w:p w:rsidR="00226E0B" w:rsidRDefault="00226E0B" w:rsidP="00226E0B">
      <w:pPr>
        <w:pStyle w:val="BodyText"/>
        <w:rPr>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224A36">
        <w:tc>
          <w:tcPr>
            <w:tcW w:w="4968" w:type="dxa"/>
          </w:tcPr>
          <w:p w:rsidR="00224A36" w:rsidRDefault="001A0418">
            <w:pPr>
              <w:pStyle w:val="Title"/>
              <w:ind w:left="0"/>
              <w:jc w:val="left"/>
              <w:rPr>
                <w:iCs/>
              </w:rPr>
            </w:pPr>
            <w:r>
              <w:t>Fees and Expenses of Witnesses</w:t>
            </w:r>
          </w:p>
        </w:tc>
        <w:tc>
          <w:tcPr>
            <w:tcW w:w="1260" w:type="dxa"/>
          </w:tcPr>
          <w:p w:rsidR="00224A36" w:rsidRDefault="00224A36">
            <w:pPr>
              <w:pStyle w:val="Title"/>
              <w:ind w:left="0"/>
              <w:rPr>
                <w:i w:val="0"/>
              </w:rPr>
            </w:pPr>
            <w:r>
              <w:rPr>
                <w:i w:val="0"/>
              </w:rPr>
              <w:t>Perm. Pos.</w:t>
            </w:r>
          </w:p>
        </w:tc>
        <w:tc>
          <w:tcPr>
            <w:tcW w:w="1260" w:type="dxa"/>
          </w:tcPr>
          <w:p w:rsidR="00224A36" w:rsidRDefault="00224A36">
            <w:pPr>
              <w:pStyle w:val="Title"/>
              <w:ind w:left="0"/>
              <w:rPr>
                <w:i w:val="0"/>
              </w:rPr>
            </w:pPr>
            <w:r>
              <w:rPr>
                <w:i w:val="0"/>
              </w:rPr>
              <w:t>FTE</w:t>
            </w:r>
          </w:p>
        </w:tc>
        <w:tc>
          <w:tcPr>
            <w:tcW w:w="2088" w:type="dxa"/>
          </w:tcPr>
          <w:p w:rsidR="00224A36" w:rsidRDefault="00224A36">
            <w:pPr>
              <w:pStyle w:val="Title"/>
              <w:ind w:left="0"/>
              <w:rPr>
                <w:i w:val="0"/>
              </w:rPr>
            </w:pPr>
            <w:r>
              <w:rPr>
                <w:i w:val="0"/>
              </w:rPr>
              <w:t>Amount</w:t>
            </w:r>
          </w:p>
        </w:tc>
      </w:tr>
      <w:tr w:rsidR="00224A36">
        <w:tc>
          <w:tcPr>
            <w:tcW w:w="4968" w:type="dxa"/>
          </w:tcPr>
          <w:p w:rsidR="00224A36" w:rsidRDefault="00670357" w:rsidP="008D6169">
            <w:pPr>
              <w:pStyle w:val="Title"/>
              <w:ind w:left="0"/>
              <w:jc w:val="left"/>
              <w:rPr>
                <w:b w:val="0"/>
                <w:bCs/>
                <w:i w:val="0"/>
              </w:rPr>
            </w:pPr>
            <w:r>
              <w:rPr>
                <w:b w:val="0"/>
                <w:bCs/>
                <w:i w:val="0"/>
              </w:rPr>
              <w:t>20</w:t>
            </w:r>
            <w:r w:rsidR="00CC1EF3">
              <w:rPr>
                <w:b w:val="0"/>
                <w:bCs/>
                <w:i w:val="0"/>
              </w:rPr>
              <w:t>1</w:t>
            </w:r>
            <w:r w:rsidR="008D6169">
              <w:rPr>
                <w:b w:val="0"/>
                <w:bCs/>
                <w:i w:val="0"/>
              </w:rPr>
              <w:t>2</w:t>
            </w:r>
            <w:r w:rsidR="00224A36">
              <w:rPr>
                <w:b w:val="0"/>
                <w:bCs/>
                <w:i w:val="0"/>
              </w:rPr>
              <w:t xml:space="preserve"> Enacted </w:t>
            </w:r>
          </w:p>
        </w:tc>
        <w:tc>
          <w:tcPr>
            <w:tcW w:w="1260" w:type="dxa"/>
            <w:vAlign w:val="center"/>
          </w:tcPr>
          <w:p w:rsidR="00224A36" w:rsidRDefault="00224A36">
            <w:pPr>
              <w:pStyle w:val="Title"/>
              <w:ind w:left="0"/>
              <w:jc w:val="right"/>
              <w:rPr>
                <w:b w:val="0"/>
                <w:bCs/>
                <w:i w:val="0"/>
              </w:rPr>
            </w:pPr>
          </w:p>
        </w:tc>
        <w:tc>
          <w:tcPr>
            <w:tcW w:w="1260" w:type="dxa"/>
            <w:vAlign w:val="center"/>
          </w:tcPr>
          <w:p w:rsidR="00224A36" w:rsidRDefault="00224A36">
            <w:pPr>
              <w:pStyle w:val="Title"/>
              <w:ind w:left="0"/>
              <w:jc w:val="right"/>
              <w:rPr>
                <w:b w:val="0"/>
                <w:bCs/>
                <w:i w:val="0"/>
              </w:rPr>
            </w:pPr>
          </w:p>
        </w:tc>
        <w:tc>
          <w:tcPr>
            <w:tcW w:w="2088" w:type="dxa"/>
            <w:vAlign w:val="center"/>
          </w:tcPr>
          <w:p w:rsidR="00224A36" w:rsidRDefault="000A7544" w:rsidP="000A7544">
            <w:pPr>
              <w:pStyle w:val="Title"/>
              <w:ind w:left="0"/>
              <w:jc w:val="right"/>
              <w:rPr>
                <w:b w:val="0"/>
                <w:bCs/>
                <w:i w:val="0"/>
              </w:rPr>
            </w:pPr>
            <w:r>
              <w:rPr>
                <w:b w:val="0"/>
                <w:bCs/>
                <w:i w:val="0"/>
              </w:rPr>
              <w:t>214</w:t>
            </w:r>
            <w:r w:rsidR="0072149B">
              <w:rPr>
                <w:b w:val="0"/>
                <w:bCs/>
                <w:i w:val="0"/>
              </w:rPr>
              <w:t>,</w:t>
            </w:r>
            <w:r>
              <w:rPr>
                <w:b w:val="0"/>
                <w:bCs/>
                <w:i w:val="0"/>
              </w:rPr>
              <w:t>622</w:t>
            </w:r>
          </w:p>
        </w:tc>
      </w:tr>
      <w:tr w:rsidR="00224A36">
        <w:tc>
          <w:tcPr>
            <w:tcW w:w="4968" w:type="dxa"/>
          </w:tcPr>
          <w:p w:rsidR="00224A36" w:rsidRDefault="00670357" w:rsidP="008D6169">
            <w:pPr>
              <w:pStyle w:val="Title"/>
              <w:ind w:left="0"/>
              <w:jc w:val="left"/>
              <w:rPr>
                <w:b w:val="0"/>
                <w:bCs/>
                <w:i w:val="0"/>
              </w:rPr>
            </w:pPr>
            <w:r>
              <w:rPr>
                <w:b w:val="0"/>
                <w:bCs/>
                <w:i w:val="0"/>
              </w:rPr>
              <w:t>20</w:t>
            </w:r>
            <w:r w:rsidR="00A87425">
              <w:rPr>
                <w:b w:val="0"/>
                <w:bCs/>
                <w:i w:val="0"/>
              </w:rPr>
              <w:t>1</w:t>
            </w:r>
            <w:r w:rsidR="008D6169">
              <w:rPr>
                <w:b w:val="0"/>
                <w:bCs/>
                <w:i w:val="0"/>
              </w:rPr>
              <w:t>3</w:t>
            </w:r>
            <w:r w:rsidR="00224A36">
              <w:rPr>
                <w:b w:val="0"/>
                <w:bCs/>
                <w:i w:val="0"/>
              </w:rPr>
              <w:t xml:space="preserve"> </w:t>
            </w:r>
            <w:r w:rsidR="003D1CD6">
              <w:rPr>
                <w:b w:val="0"/>
                <w:bCs/>
                <w:i w:val="0"/>
              </w:rPr>
              <w:t>Enacted</w:t>
            </w:r>
            <w:r w:rsidR="00395001">
              <w:rPr>
                <w:b w:val="0"/>
                <w:bCs/>
                <w:i w:val="0"/>
              </w:rPr>
              <w:t xml:space="preserve"> </w:t>
            </w:r>
          </w:p>
        </w:tc>
        <w:tc>
          <w:tcPr>
            <w:tcW w:w="1260" w:type="dxa"/>
            <w:vAlign w:val="center"/>
          </w:tcPr>
          <w:p w:rsidR="00224A36" w:rsidRDefault="00224A36">
            <w:pPr>
              <w:pStyle w:val="Title"/>
              <w:ind w:left="0"/>
              <w:jc w:val="right"/>
              <w:rPr>
                <w:b w:val="0"/>
                <w:bCs/>
                <w:i w:val="0"/>
              </w:rPr>
            </w:pPr>
          </w:p>
        </w:tc>
        <w:tc>
          <w:tcPr>
            <w:tcW w:w="1260" w:type="dxa"/>
            <w:vAlign w:val="center"/>
          </w:tcPr>
          <w:p w:rsidR="00224A36" w:rsidRDefault="00224A36">
            <w:pPr>
              <w:pStyle w:val="Title"/>
              <w:ind w:left="0"/>
              <w:jc w:val="right"/>
              <w:rPr>
                <w:b w:val="0"/>
                <w:bCs/>
                <w:i w:val="0"/>
              </w:rPr>
            </w:pPr>
          </w:p>
        </w:tc>
        <w:tc>
          <w:tcPr>
            <w:tcW w:w="2088" w:type="dxa"/>
            <w:vAlign w:val="center"/>
          </w:tcPr>
          <w:p w:rsidR="00224A36" w:rsidRDefault="000A7544" w:rsidP="000A7544">
            <w:pPr>
              <w:pStyle w:val="Title"/>
              <w:ind w:left="0"/>
              <w:jc w:val="right"/>
              <w:rPr>
                <w:b w:val="0"/>
                <w:bCs/>
                <w:i w:val="0"/>
              </w:rPr>
            </w:pPr>
            <w:r>
              <w:rPr>
                <w:b w:val="0"/>
                <w:bCs/>
                <w:i w:val="0"/>
              </w:rPr>
              <w:t>214</w:t>
            </w:r>
            <w:r w:rsidR="0072149B">
              <w:rPr>
                <w:b w:val="0"/>
                <w:bCs/>
                <w:i w:val="0"/>
              </w:rPr>
              <w:t>,</w:t>
            </w:r>
            <w:r>
              <w:rPr>
                <w:b w:val="0"/>
                <w:bCs/>
                <w:i w:val="0"/>
              </w:rPr>
              <w:t>622</w:t>
            </w:r>
          </w:p>
        </w:tc>
      </w:tr>
      <w:tr w:rsidR="00224A36">
        <w:tc>
          <w:tcPr>
            <w:tcW w:w="4968" w:type="dxa"/>
          </w:tcPr>
          <w:p w:rsidR="00224A36" w:rsidRDefault="00670357" w:rsidP="008D6169">
            <w:pPr>
              <w:pStyle w:val="Title"/>
              <w:ind w:left="0"/>
              <w:jc w:val="left"/>
              <w:rPr>
                <w:b w:val="0"/>
                <w:bCs/>
                <w:i w:val="0"/>
              </w:rPr>
            </w:pPr>
            <w:r>
              <w:rPr>
                <w:b w:val="0"/>
                <w:bCs/>
                <w:i w:val="0"/>
              </w:rPr>
              <w:t>20</w:t>
            </w:r>
            <w:r w:rsidR="001A3012">
              <w:rPr>
                <w:b w:val="0"/>
                <w:bCs/>
                <w:i w:val="0"/>
              </w:rPr>
              <w:t>1</w:t>
            </w:r>
            <w:r w:rsidR="008D6169">
              <w:rPr>
                <w:b w:val="0"/>
                <w:bCs/>
                <w:i w:val="0"/>
              </w:rPr>
              <w:t>4</w:t>
            </w:r>
            <w:r w:rsidR="00224A36">
              <w:rPr>
                <w:b w:val="0"/>
                <w:bCs/>
                <w:i w:val="0"/>
              </w:rPr>
              <w:t xml:space="preserve"> Current Services</w:t>
            </w:r>
          </w:p>
        </w:tc>
        <w:tc>
          <w:tcPr>
            <w:tcW w:w="1260" w:type="dxa"/>
            <w:vAlign w:val="center"/>
          </w:tcPr>
          <w:p w:rsidR="00224A36" w:rsidRDefault="00224A36">
            <w:pPr>
              <w:pStyle w:val="Title"/>
              <w:ind w:left="0"/>
              <w:jc w:val="right"/>
              <w:rPr>
                <w:b w:val="0"/>
                <w:bCs/>
                <w:i w:val="0"/>
              </w:rPr>
            </w:pPr>
          </w:p>
        </w:tc>
        <w:tc>
          <w:tcPr>
            <w:tcW w:w="1260" w:type="dxa"/>
            <w:vAlign w:val="center"/>
          </w:tcPr>
          <w:p w:rsidR="00224A36" w:rsidRDefault="00224A36">
            <w:pPr>
              <w:pStyle w:val="Title"/>
              <w:ind w:left="0"/>
              <w:jc w:val="right"/>
              <w:rPr>
                <w:b w:val="0"/>
                <w:bCs/>
                <w:i w:val="0"/>
              </w:rPr>
            </w:pPr>
          </w:p>
        </w:tc>
        <w:tc>
          <w:tcPr>
            <w:tcW w:w="2088" w:type="dxa"/>
            <w:vAlign w:val="center"/>
          </w:tcPr>
          <w:p w:rsidR="00224A36" w:rsidRDefault="000A7544" w:rsidP="000A7544">
            <w:pPr>
              <w:pStyle w:val="Title"/>
              <w:ind w:left="0"/>
              <w:jc w:val="right"/>
              <w:rPr>
                <w:b w:val="0"/>
                <w:bCs/>
                <w:i w:val="0"/>
              </w:rPr>
            </w:pPr>
            <w:r>
              <w:rPr>
                <w:b w:val="0"/>
                <w:bCs/>
                <w:i w:val="0"/>
              </w:rPr>
              <w:t>214</w:t>
            </w:r>
            <w:r w:rsidR="0072149B">
              <w:rPr>
                <w:b w:val="0"/>
                <w:bCs/>
                <w:i w:val="0"/>
              </w:rPr>
              <w:t>,</w:t>
            </w:r>
            <w:r>
              <w:rPr>
                <w:b w:val="0"/>
                <w:bCs/>
                <w:i w:val="0"/>
              </w:rPr>
              <w:t>622</w:t>
            </w:r>
          </w:p>
        </w:tc>
      </w:tr>
      <w:tr w:rsidR="009B257E" w:rsidTr="006A30E2">
        <w:tc>
          <w:tcPr>
            <w:tcW w:w="4968" w:type="dxa"/>
            <w:tcBorders>
              <w:bottom w:val="single" w:sz="4" w:space="0" w:color="auto"/>
            </w:tcBorders>
          </w:tcPr>
          <w:p w:rsidR="009B257E" w:rsidRDefault="003D1CD6" w:rsidP="008D6169">
            <w:pPr>
              <w:pStyle w:val="Title"/>
              <w:ind w:left="0"/>
              <w:jc w:val="left"/>
              <w:rPr>
                <w:b w:val="0"/>
                <w:bCs/>
                <w:i w:val="0"/>
              </w:rPr>
            </w:pPr>
            <w:r>
              <w:rPr>
                <w:b w:val="0"/>
                <w:bCs/>
                <w:i w:val="0"/>
              </w:rPr>
              <w:t>201</w:t>
            </w:r>
            <w:r w:rsidR="008D6169">
              <w:rPr>
                <w:b w:val="0"/>
                <w:bCs/>
                <w:i w:val="0"/>
              </w:rPr>
              <w:t>4</w:t>
            </w:r>
            <w:r w:rsidR="009B257E">
              <w:rPr>
                <w:b w:val="0"/>
                <w:bCs/>
                <w:i w:val="0"/>
              </w:rPr>
              <w:t xml:space="preserve"> Program Increases</w:t>
            </w:r>
          </w:p>
        </w:tc>
        <w:tc>
          <w:tcPr>
            <w:tcW w:w="1260" w:type="dxa"/>
            <w:tcBorders>
              <w:bottom w:val="single" w:sz="4" w:space="0" w:color="auto"/>
            </w:tcBorders>
            <w:vAlign w:val="center"/>
          </w:tcPr>
          <w:p w:rsidR="009B257E" w:rsidRDefault="009B257E">
            <w:pPr>
              <w:pStyle w:val="Title"/>
              <w:ind w:left="0"/>
              <w:jc w:val="right"/>
              <w:rPr>
                <w:b w:val="0"/>
                <w:bCs/>
                <w:i w:val="0"/>
              </w:rPr>
            </w:pPr>
          </w:p>
        </w:tc>
        <w:tc>
          <w:tcPr>
            <w:tcW w:w="1260" w:type="dxa"/>
            <w:tcBorders>
              <w:bottom w:val="single" w:sz="4" w:space="0" w:color="auto"/>
            </w:tcBorders>
            <w:vAlign w:val="center"/>
          </w:tcPr>
          <w:p w:rsidR="009B257E" w:rsidRDefault="009B257E">
            <w:pPr>
              <w:pStyle w:val="Title"/>
              <w:ind w:left="0"/>
              <w:jc w:val="right"/>
              <w:rPr>
                <w:b w:val="0"/>
                <w:bCs/>
                <w:i w:val="0"/>
              </w:rPr>
            </w:pPr>
          </w:p>
        </w:tc>
        <w:tc>
          <w:tcPr>
            <w:tcW w:w="2088" w:type="dxa"/>
            <w:tcBorders>
              <w:bottom w:val="single" w:sz="4" w:space="0" w:color="auto"/>
            </w:tcBorders>
            <w:vAlign w:val="center"/>
          </w:tcPr>
          <w:p w:rsidR="009B257E" w:rsidRDefault="0072149B">
            <w:pPr>
              <w:pStyle w:val="Title"/>
              <w:ind w:left="0"/>
              <w:jc w:val="right"/>
              <w:rPr>
                <w:b w:val="0"/>
                <w:bCs/>
                <w:i w:val="0"/>
              </w:rPr>
            </w:pPr>
            <w:r>
              <w:rPr>
                <w:b w:val="0"/>
                <w:bCs/>
                <w:i w:val="0"/>
              </w:rPr>
              <w:t>0</w:t>
            </w:r>
          </w:p>
        </w:tc>
      </w:tr>
      <w:tr w:rsidR="009B257E" w:rsidTr="006A30E2">
        <w:tc>
          <w:tcPr>
            <w:tcW w:w="4968" w:type="dxa"/>
            <w:tcBorders>
              <w:bottom w:val="single" w:sz="4" w:space="0" w:color="auto"/>
            </w:tcBorders>
          </w:tcPr>
          <w:p w:rsidR="009B257E" w:rsidRDefault="003D1CD6" w:rsidP="008D6169">
            <w:pPr>
              <w:pStyle w:val="Title"/>
              <w:ind w:left="0"/>
              <w:jc w:val="left"/>
              <w:rPr>
                <w:b w:val="0"/>
                <w:bCs/>
                <w:i w:val="0"/>
              </w:rPr>
            </w:pPr>
            <w:r>
              <w:rPr>
                <w:b w:val="0"/>
                <w:bCs/>
                <w:i w:val="0"/>
              </w:rPr>
              <w:t>201</w:t>
            </w:r>
            <w:r w:rsidR="008D6169">
              <w:rPr>
                <w:b w:val="0"/>
                <w:bCs/>
                <w:i w:val="0"/>
              </w:rPr>
              <w:t>4</w:t>
            </w:r>
            <w:r w:rsidR="009B257E">
              <w:rPr>
                <w:b w:val="0"/>
                <w:bCs/>
                <w:i w:val="0"/>
              </w:rPr>
              <w:t xml:space="preserve"> Program Offsets</w:t>
            </w:r>
          </w:p>
        </w:tc>
        <w:tc>
          <w:tcPr>
            <w:tcW w:w="1260" w:type="dxa"/>
            <w:tcBorders>
              <w:bottom w:val="single" w:sz="4" w:space="0" w:color="auto"/>
            </w:tcBorders>
            <w:vAlign w:val="center"/>
          </w:tcPr>
          <w:p w:rsidR="009B257E" w:rsidRDefault="009B257E">
            <w:pPr>
              <w:pStyle w:val="Title"/>
              <w:ind w:left="0"/>
              <w:jc w:val="right"/>
              <w:rPr>
                <w:b w:val="0"/>
                <w:bCs/>
                <w:i w:val="0"/>
              </w:rPr>
            </w:pPr>
          </w:p>
        </w:tc>
        <w:tc>
          <w:tcPr>
            <w:tcW w:w="1260" w:type="dxa"/>
            <w:tcBorders>
              <w:bottom w:val="single" w:sz="4" w:space="0" w:color="auto"/>
            </w:tcBorders>
            <w:vAlign w:val="center"/>
          </w:tcPr>
          <w:p w:rsidR="009B257E" w:rsidRDefault="009B257E">
            <w:pPr>
              <w:pStyle w:val="Title"/>
              <w:ind w:left="0"/>
              <w:jc w:val="right"/>
              <w:rPr>
                <w:b w:val="0"/>
                <w:bCs/>
                <w:i w:val="0"/>
              </w:rPr>
            </w:pPr>
          </w:p>
        </w:tc>
        <w:tc>
          <w:tcPr>
            <w:tcW w:w="2088" w:type="dxa"/>
            <w:tcBorders>
              <w:bottom w:val="single" w:sz="4" w:space="0" w:color="auto"/>
            </w:tcBorders>
            <w:vAlign w:val="center"/>
          </w:tcPr>
          <w:p w:rsidR="009B257E" w:rsidRDefault="0072149B">
            <w:pPr>
              <w:pStyle w:val="Title"/>
              <w:ind w:left="0"/>
              <w:jc w:val="right"/>
              <w:rPr>
                <w:b w:val="0"/>
                <w:bCs/>
                <w:i w:val="0"/>
              </w:rPr>
            </w:pPr>
            <w:r>
              <w:rPr>
                <w:b w:val="0"/>
                <w:bCs/>
                <w:i w:val="0"/>
              </w:rPr>
              <w:t>0</w:t>
            </w:r>
          </w:p>
        </w:tc>
      </w:tr>
      <w:tr w:rsidR="00224A36" w:rsidTr="006A30E2">
        <w:tc>
          <w:tcPr>
            <w:tcW w:w="4968" w:type="dxa"/>
            <w:tcBorders>
              <w:bottom w:val="single" w:sz="4" w:space="0" w:color="auto"/>
            </w:tcBorders>
          </w:tcPr>
          <w:p w:rsidR="00224A36" w:rsidRDefault="00670357" w:rsidP="008D6169">
            <w:pPr>
              <w:pStyle w:val="Title"/>
              <w:ind w:left="0"/>
              <w:jc w:val="left"/>
              <w:rPr>
                <w:b w:val="0"/>
                <w:bCs/>
                <w:i w:val="0"/>
              </w:rPr>
            </w:pPr>
            <w:r>
              <w:rPr>
                <w:b w:val="0"/>
                <w:bCs/>
                <w:i w:val="0"/>
              </w:rPr>
              <w:t>20</w:t>
            </w:r>
            <w:r w:rsidR="001A3012">
              <w:rPr>
                <w:b w:val="0"/>
                <w:bCs/>
                <w:i w:val="0"/>
              </w:rPr>
              <w:t>1</w:t>
            </w:r>
            <w:r w:rsidR="008D6169">
              <w:rPr>
                <w:b w:val="0"/>
                <w:bCs/>
                <w:i w:val="0"/>
              </w:rPr>
              <w:t>4</w:t>
            </w:r>
            <w:r w:rsidR="00224A36">
              <w:rPr>
                <w:b w:val="0"/>
                <w:bCs/>
                <w:i w:val="0"/>
              </w:rPr>
              <w:t xml:space="preserve"> Request</w:t>
            </w:r>
          </w:p>
        </w:tc>
        <w:tc>
          <w:tcPr>
            <w:tcW w:w="1260" w:type="dxa"/>
            <w:tcBorders>
              <w:bottom w:val="single" w:sz="4" w:space="0" w:color="auto"/>
            </w:tcBorders>
            <w:vAlign w:val="center"/>
          </w:tcPr>
          <w:p w:rsidR="00224A36" w:rsidRDefault="00224A36">
            <w:pPr>
              <w:pStyle w:val="Title"/>
              <w:ind w:left="0"/>
              <w:jc w:val="right"/>
              <w:rPr>
                <w:b w:val="0"/>
                <w:bCs/>
                <w:i w:val="0"/>
              </w:rPr>
            </w:pPr>
          </w:p>
        </w:tc>
        <w:tc>
          <w:tcPr>
            <w:tcW w:w="1260" w:type="dxa"/>
            <w:tcBorders>
              <w:bottom w:val="single" w:sz="4" w:space="0" w:color="auto"/>
            </w:tcBorders>
            <w:vAlign w:val="center"/>
          </w:tcPr>
          <w:p w:rsidR="00224A36" w:rsidRDefault="00224A36">
            <w:pPr>
              <w:pStyle w:val="Title"/>
              <w:ind w:left="0"/>
              <w:jc w:val="right"/>
              <w:rPr>
                <w:b w:val="0"/>
                <w:bCs/>
                <w:i w:val="0"/>
              </w:rPr>
            </w:pPr>
          </w:p>
        </w:tc>
        <w:tc>
          <w:tcPr>
            <w:tcW w:w="2088" w:type="dxa"/>
            <w:tcBorders>
              <w:bottom w:val="single" w:sz="4" w:space="0" w:color="auto"/>
            </w:tcBorders>
            <w:vAlign w:val="center"/>
          </w:tcPr>
          <w:p w:rsidR="00224A36" w:rsidRDefault="0072149B" w:rsidP="000A7544">
            <w:pPr>
              <w:pStyle w:val="Title"/>
              <w:ind w:left="0"/>
              <w:jc w:val="right"/>
              <w:rPr>
                <w:b w:val="0"/>
                <w:bCs/>
                <w:i w:val="0"/>
              </w:rPr>
            </w:pPr>
            <w:r>
              <w:rPr>
                <w:b w:val="0"/>
                <w:bCs/>
                <w:i w:val="0"/>
              </w:rPr>
              <w:t>2</w:t>
            </w:r>
            <w:r w:rsidR="000A7544">
              <w:rPr>
                <w:b w:val="0"/>
                <w:bCs/>
                <w:i w:val="0"/>
              </w:rPr>
              <w:t>14</w:t>
            </w:r>
            <w:r>
              <w:rPr>
                <w:b w:val="0"/>
                <w:bCs/>
                <w:i w:val="0"/>
              </w:rPr>
              <w:t>,</w:t>
            </w:r>
            <w:r w:rsidR="000A7544">
              <w:rPr>
                <w:b w:val="0"/>
                <w:bCs/>
                <w:i w:val="0"/>
              </w:rPr>
              <w:t>622</w:t>
            </w:r>
          </w:p>
        </w:tc>
      </w:tr>
      <w:tr w:rsidR="00224A36" w:rsidTr="006A30E2">
        <w:tc>
          <w:tcPr>
            <w:tcW w:w="4968" w:type="dxa"/>
            <w:shd w:val="clear" w:color="auto" w:fill="E6E6E6"/>
          </w:tcPr>
          <w:p w:rsidR="00224A36" w:rsidRDefault="00224A36" w:rsidP="008D6169">
            <w:pPr>
              <w:pStyle w:val="Title"/>
              <w:ind w:left="0"/>
              <w:jc w:val="left"/>
              <w:rPr>
                <w:b w:val="0"/>
                <w:bCs/>
                <w:i w:val="0"/>
              </w:rPr>
            </w:pPr>
            <w:r>
              <w:rPr>
                <w:i w:val="0"/>
              </w:rPr>
              <w:t>Total Change 2</w:t>
            </w:r>
            <w:r w:rsidR="00670357">
              <w:rPr>
                <w:i w:val="0"/>
              </w:rPr>
              <w:t>0</w:t>
            </w:r>
            <w:r w:rsidR="00A87425">
              <w:rPr>
                <w:i w:val="0"/>
              </w:rPr>
              <w:t>1</w:t>
            </w:r>
            <w:r w:rsidR="008D6169">
              <w:rPr>
                <w:i w:val="0"/>
              </w:rPr>
              <w:t>3</w:t>
            </w:r>
            <w:r>
              <w:rPr>
                <w:i w:val="0"/>
              </w:rPr>
              <w:t>-20</w:t>
            </w:r>
            <w:r w:rsidR="00A87425">
              <w:rPr>
                <w:i w:val="0"/>
              </w:rPr>
              <w:t>1</w:t>
            </w:r>
            <w:r w:rsidR="008D6169">
              <w:rPr>
                <w:i w:val="0"/>
              </w:rPr>
              <w:t>4</w:t>
            </w:r>
          </w:p>
        </w:tc>
        <w:tc>
          <w:tcPr>
            <w:tcW w:w="1260" w:type="dxa"/>
            <w:shd w:val="clear" w:color="auto" w:fill="E6E6E6"/>
            <w:vAlign w:val="center"/>
          </w:tcPr>
          <w:p w:rsidR="00224A36" w:rsidRDefault="00224A36">
            <w:pPr>
              <w:pStyle w:val="Title"/>
              <w:ind w:left="0"/>
              <w:jc w:val="right"/>
              <w:rPr>
                <w:b w:val="0"/>
                <w:bCs/>
                <w:i w:val="0"/>
              </w:rPr>
            </w:pPr>
          </w:p>
        </w:tc>
        <w:tc>
          <w:tcPr>
            <w:tcW w:w="1260" w:type="dxa"/>
            <w:shd w:val="clear" w:color="auto" w:fill="E6E6E6"/>
            <w:vAlign w:val="center"/>
          </w:tcPr>
          <w:p w:rsidR="00224A36" w:rsidRDefault="00224A36">
            <w:pPr>
              <w:pStyle w:val="Title"/>
              <w:ind w:left="0"/>
              <w:jc w:val="right"/>
              <w:rPr>
                <w:b w:val="0"/>
                <w:bCs/>
                <w:i w:val="0"/>
              </w:rPr>
            </w:pPr>
          </w:p>
        </w:tc>
        <w:tc>
          <w:tcPr>
            <w:tcW w:w="2088" w:type="dxa"/>
            <w:shd w:val="clear" w:color="auto" w:fill="E6E6E6"/>
            <w:vAlign w:val="center"/>
          </w:tcPr>
          <w:p w:rsidR="00224A36" w:rsidRDefault="0072149B">
            <w:pPr>
              <w:pStyle w:val="Title"/>
              <w:ind w:left="0"/>
              <w:jc w:val="right"/>
              <w:rPr>
                <w:b w:val="0"/>
                <w:bCs/>
                <w:i w:val="0"/>
              </w:rPr>
            </w:pPr>
            <w:r>
              <w:rPr>
                <w:b w:val="0"/>
                <w:bCs/>
                <w:i w:val="0"/>
              </w:rPr>
              <w:t>0</w:t>
            </w:r>
          </w:p>
        </w:tc>
      </w:tr>
    </w:tbl>
    <w:p w:rsidR="00053DD2" w:rsidRDefault="00053DD2" w:rsidP="00053DD2">
      <w:pPr>
        <w:pStyle w:val="Title"/>
        <w:ind w:left="0"/>
        <w:jc w:val="left"/>
        <w:rPr>
          <w:i w:val="0"/>
        </w:rPr>
      </w:pPr>
    </w:p>
    <w:p w:rsidR="0072149B" w:rsidRDefault="0072149B" w:rsidP="000A7544">
      <w:pPr>
        <w:tabs>
          <w:tab w:val="left" w:pos="0"/>
          <w:tab w:val="left" w:pos="900"/>
          <w:tab w:val="left" w:pos="1080"/>
          <w:tab w:val="left" w:pos="5130"/>
          <w:tab w:val="left" w:pos="7470"/>
          <w:tab w:val="left" w:pos="9450"/>
          <w:tab w:val="left" w:pos="11250"/>
          <w:tab w:val="left" w:pos="12510"/>
          <w:tab w:val="left" w:pos="13680"/>
        </w:tabs>
      </w:pPr>
      <w:r>
        <w:rPr>
          <w:u w:val="single"/>
        </w:rPr>
        <w:t>Base Program Description</w:t>
      </w:r>
      <w:r>
        <w:t>:</w:t>
      </w:r>
    </w:p>
    <w:p w:rsidR="0072149B" w:rsidRDefault="0072149B" w:rsidP="000A7544">
      <w:pPr>
        <w:pStyle w:val="BodyTextIndent"/>
        <w:tabs>
          <w:tab w:val="left" w:pos="0"/>
        </w:tabs>
        <w:ind w:left="0" w:right="720"/>
      </w:pPr>
    </w:p>
    <w:p w:rsidR="0072149B" w:rsidRPr="00226E0B" w:rsidRDefault="0072149B" w:rsidP="000A7544">
      <w:pPr>
        <w:pStyle w:val="BodyTextIndent"/>
        <w:tabs>
          <w:tab w:val="left" w:pos="0"/>
        </w:tabs>
        <w:ind w:left="0" w:right="720"/>
        <w:rPr>
          <w:i w:val="0"/>
        </w:rPr>
      </w:pPr>
      <w:r w:rsidRPr="00226E0B">
        <w:rPr>
          <w:i w:val="0"/>
        </w:rPr>
        <w:t xml:space="preserve">This program provides for payment of fees and expenses of expert witnesses who appear on behalf of the Federal Government when scientific or technical expertise is required in the prosecution or defense of a case.  The pursuit of complex litigation by the Department would not be possible without qualified experts to testify and to refute the non-legal particulars of individual cases.  The testimony of expert witnesses is essential to the successful outcome of such litigation.  While a wide array of specialized disciplines are involved in the Department's litigation, experts from certain disciplines are used extensively.  For example, approximately seventy percent of expert witnesses used by the Department in 2010 were physicians, psychiatrists, appraisers, engineers, or economists.  Also, the testimony of fact witnesses is used in court proceedings by the Department's legal divisions and the United States Attorneys.  Fact witnesses are needed in a wide range of court proceedings, as well as pre-trial conferences.  Daily attendance fees and other expenses paid to fact witnesses are intended to defray the costs of appearing to testify.  The attendance fee is set by law.  Courts often order the Federal Government to pay the costs associated with mental competency examinations conducted by physicians or psychiatrists.  </w:t>
      </w:r>
      <w:proofErr w:type="gramStart"/>
      <w:r w:rsidRPr="00226E0B">
        <w:rPr>
          <w:i w:val="0"/>
        </w:rPr>
        <w:t>These examinations are performed in an attempt to determine whether an accused person is mentally competent to stand trial and/or was</w:t>
      </w:r>
      <w:proofErr w:type="gramEnd"/>
      <w:r w:rsidRPr="00226E0B">
        <w:rPr>
          <w:i w:val="0"/>
        </w:rPr>
        <w:t xml:space="preserve"> mentally competent at the time of the offense.</w:t>
      </w:r>
    </w:p>
    <w:p w:rsidR="0072149B" w:rsidRDefault="0072149B" w:rsidP="000A7544">
      <w:pPr>
        <w:tabs>
          <w:tab w:val="left" w:pos="0"/>
          <w:tab w:val="left" w:pos="540"/>
          <w:tab w:val="left" w:pos="5130"/>
          <w:tab w:val="left" w:pos="7470"/>
          <w:tab w:val="left" w:pos="9450"/>
          <w:tab w:val="left" w:pos="11250"/>
          <w:tab w:val="left" w:pos="12510"/>
          <w:tab w:val="left" w:pos="13680"/>
        </w:tabs>
        <w:rPr>
          <w:u w:val="single"/>
        </w:rPr>
      </w:pPr>
    </w:p>
    <w:p w:rsidR="0072149B" w:rsidRDefault="0072149B" w:rsidP="000A7544">
      <w:pPr>
        <w:tabs>
          <w:tab w:val="left" w:pos="0"/>
          <w:tab w:val="left" w:pos="540"/>
          <w:tab w:val="left" w:pos="5130"/>
          <w:tab w:val="left" w:pos="7470"/>
          <w:tab w:val="left" w:pos="9450"/>
          <w:tab w:val="left" w:pos="11250"/>
          <w:tab w:val="left" w:pos="12510"/>
          <w:tab w:val="left" w:pos="13680"/>
        </w:tabs>
      </w:pPr>
      <w:bookmarkStart w:id="2" w:name="OLE_LINK8"/>
      <w:r>
        <w:rPr>
          <w:u w:val="single"/>
        </w:rPr>
        <w:t>Planned Base Initiatives</w:t>
      </w:r>
      <w:r>
        <w:t>:</w:t>
      </w:r>
    </w:p>
    <w:bookmarkEnd w:id="2"/>
    <w:p w:rsidR="0072149B" w:rsidRDefault="0072149B" w:rsidP="000A7544">
      <w:pPr>
        <w:tabs>
          <w:tab w:val="left" w:pos="0"/>
          <w:tab w:val="left" w:pos="540"/>
          <w:tab w:val="left" w:pos="5130"/>
          <w:tab w:val="left" w:pos="7470"/>
          <w:tab w:val="left" w:pos="9450"/>
          <w:tab w:val="left" w:pos="11250"/>
          <w:tab w:val="left" w:pos="12510"/>
          <w:tab w:val="left" w:pos="13680"/>
        </w:tabs>
      </w:pPr>
    </w:p>
    <w:p w:rsidR="0072149B" w:rsidRPr="00226E0B" w:rsidRDefault="0072149B" w:rsidP="00226E0B">
      <w:pPr>
        <w:pStyle w:val="BodyTextIndent"/>
        <w:numPr>
          <w:ilvl w:val="0"/>
          <w:numId w:val="36"/>
        </w:numPr>
        <w:tabs>
          <w:tab w:val="clear" w:pos="7920"/>
          <w:tab w:val="clear" w:pos="8640"/>
          <w:tab w:val="left" w:pos="0"/>
          <w:tab w:val="left" w:pos="810"/>
          <w:tab w:val="left" w:pos="5130"/>
          <w:tab w:val="left" w:pos="7470"/>
          <w:tab w:val="left" w:pos="9450"/>
          <w:tab w:val="left" w:pos="11250"/>
          <w:tab w:val="left" w:pos="12510"/>
          <w:tab w:val="left" w:pos="13680"/>
        </w:tabs>
        <w:ind w:left="810" w:right="720" w:hanging="450"/>
        <w:rPr>
          <w:i w:val="0"/>
        </w:rPr>
      </w:pPr>
      <w:r w:rsidRPr="00226E0B">
        <w:rPr>
          <w:i w:val="0"/>
        </w:rPr>
        <w:t>To provide adequate funding for payment of fees and related expenses incurred by individuals who provide factual, technical or scientific testimony on behalf of the United States or court designated indigent individuals, as provided by law.  Funds provided for this activity also guarantee the right of accused persons to a fair and impartial trial by ensuring that the accused is mentally competent to stand trial and that the court has testimony regarding the mental competency of the accused at the time of the alleged offense.</w:t>
      </w:r>
    </w:p>
    <w:p w:rsidR="0072149B" w:rsidRPr="00226E0B" w:rsidRDefault="0072149B" w:rsidP="00226E0B">
      <w:pPr>
        <w:tabs>
          <w:tab w:val="left" w:pos="0"/>
          <w:tab w:val="left" w:pos="810"/>
          <w:tab w:val="left" w:pos="5130"/>
          <w:tab w:val="left" w:pos="7470"/>
          <w:tab w:val="left" w:pos="9450"/>
          <w:tab w:val="left" w:pos="11250"/>
          <w:tab w:val="left" w:pos="12510"/>
          <w:tab w:val="left" w:pos="13680"/>
        </w:tabs>
        <w:ind w:left="810" w:hanging="450"/>
      </w:pPr>
    </w:p>
    <w:p w:rsidR="0072149B" w:rsidRPr="00226E0B" w:rsidRDefault="0072149B" w:rsidP="00226E0B">
      <w:pPr>
        <w:pStyle w:val="BlockText"/>
        <w:numPr>
          <w:ilvl w:val="0"/>
          <w:numId w:val="36"/>
        </w:numPr>
        <w:tabs>
          <w:tab w:val="clear" w:pos="540"/>
          <w:tab w:val="left" w:pos="0"/>
          <w:tab w:val="left" w:pos="810"/>
        </w:tabs>
        <w:ind w:left="810" w:hanging="450"/>
      </w:pPr>
      <w:r w:rsidRPr="00226E0B">
        <w:t>To provide reasonable compensation for expert witnesses, who testify on behalf of the United States, at rates established by the Attorney General or the Assistant Attorney General for Administration, pursuant to 28 U.S.C. § 524.</w:t>
      </w:r>
    </w:p>
    <w:p w:rsidR="0072149B" w:rsidRPr="00226E0B" w:rsidRDefault="0072149B" w:rsidP="00226E0B">
      <w:pPr>
        <w:tabs>
          <w:tab w:val="left" w:pos="0"/>
          <w:tab w:val="left" w:pos="810"/>
          <w:tab w:val="left" w:pos="13680"/>
        </w:tabs>
        <w:ind w:left="810" w:hanging="450"/>
      </w:pPr>
    </w:p>
    <w:p w:rsidR="0072149B" w:rsidRPr="00226E0B" w:rsidRDefault="0072149B" w:rsidP="00226E0B">
      <w:pPr>
        <w:pStyle w:val="BodyTextIndent"/>
        <w:numPr>
          <w:ilvl w:val="0"/>
          <w:numId w:val="36"/>
        </w:numPr>
        <w:tabs>
          <w:tab w:val="clear" w:pos="7920"/>
          <w:tab w:val="clear" w:pos="8640"/>
          <w:tab w:val="left" w:pos="0"/>
          <w:tab w:val="left" w:pos="810"/>
          <w:tab w:val="left" w:pos="13680"/>
        </w:tabs>
        <w:ind w:left="810" w:right="900" w:hanging="450"/>
        <w:rPr>
          <w:i w:val="0"/>
        </w:rPr>
      </w:pPr>
      <w:r w:rsidRPr="00226E0B">
        <w:rPr>
          <w:i w:val="0"/>
        </w:rPr>
        <w:t>To provide adequate resources to compensate fact witnesses who testify on behalf of the Federal Government for the expenses associated with the attendance at legal proceedings.  The court-attendance fee paid to fact witnesses is set by law (28 U.S.C. § 1821).  As a result of   Public Law 96-346 (September 10, 1980), the amounts authorized for travel, per diem and mileage are set by regulations governing official travel by federal employees and promulgated by the Administrator of the General Services Administration.</w:t>
      </w:r>
    </w:p>
    <w:p w:rsidR="0072149B" w:rsidRPr="00226E0B" w:rsidRDefault="0072149B" w:rsidP="00226E0B">
      <w:pPr>
        <w:tabs>
          <w:tab w:val="left" w:pos="0"/>
          <w:tab w:val="left" w:pos="810"/>
          <w:tab w:val="left" w:pos="13680"/>
        </w:tabs>
        <w:ind w:left="810" w:hanging="450"/>
      </w:pPr>
    </w:p>
    <w:p w:rsidR="0072149B" w:rsidRPr="00226E0B" w:rsidRDefault="0072149B" w:rsidP="00226E0B">
      <w:pPr>
        <w:pStyle w:val="BodyTextIndent"/>
        <w:numPr>
          <w:ilvl w:val="0"/>
          <w:numId w:val="36"/>
        </w:numPr>
        <w:tabs>
          <w:tab w:val="clear" w:pos="7920"/>
          <w:tab w:val="clear" w:pos="8640"/>
          <w:tab w:val="left" w:pos="0"/>
          <w:tab w:val="left" w:pos="810"/>
          <w:tab w:val="left" w:pos="13680"/>
        </w:tabs>
        <w:ind w:left="810" w:right="900" w:hanging="450"/>
        <w:rPr>
          <w:i w:val="0"/>
        </w:rPr>
      </w:pPr>
      <w:r w:rsidRPr="00226E0B">
        <w:rPr>
          <w:i w:val="0"/>
        </w:rPr>
        <w:t>To provide adequate resources to compensate fact witnesses used by those defendants designated as indigent by the courts.  Expenses are paid to those witnesses who appear in criminal proceedings in Federal court for the indigent defendants.</w:t>
      </w:r>
    </w:p>
    <w:p w:rsidR="0072149B" w:rsidRPr="00226E0B" w:rsidRDefault="0072149B" w:rsidP="00226E0B">
      <w:pPr>
        <w:tabs>
          <w:tab w:val="left" w:pos="0"/>
          <w:tab w:val="left" w:pos="810"/>
          <w:tab w:val="left" w:pos="13680"/>
        </w:tabs>
        <w:ind w:left="810" w:hanging="450"/>
      </w:pPr>
    </w:p>
    <w:p w:rsidR="0072149B" w:rsidRDefault="0072149B" w:rsidP="00226E0B">
      <w:pPr>
        <w:pStyle w:val="BodyTextIndent"/>
        <w:numPr>
          <w:ilvl w:val="0"/>
          <w:numId w:val="36"/>
        </w:numPr>
        <w:tabs>
          <w:tab w:val="clear" w:pos="7920"/>
          <w:tab w:val="clear" w:pos="8640"/>
          <w:tab w:val="left" w:pos="0"/>
          <w:tab w:val="left" w:pos="810"/>
          <w:tab w:val="left" w:pos="13680"/>
        </w:tabs>
        <w:ind w:left="810" w:right="360" w:hanging="450"/>
        <w:rPr>
          <w:i w:val="0"/>
        </w:rPr>
      </w:pPr>
      <w:r w:rsidRPr="00226E0B">
        <w:rPr>
          <w:i w:val="0"/>
        </w:rPr>
        <w:t xml:space="preserve">To provide payment for the fees and expenses of psychiatrists who perform court-ordered evaluations to determine the mental competency of defendants, pursuant to 18 U.S.C.  § 4241, § 4242, and § 4248. </w:t>
      </w:r>
    </w:p>
    <w:p w:rsidR="00226E0B" w:rsidRDefault="00226E0B" w:rsidP="00226E0B">
      <w:pPr>
        <w:pStyle w:val="BodyTextIndent"/>
        <w:tabs>
          <w:tab w:val="clear" w:pos="7920"/>
          <w:tab w:val="clear" w:pos="8640"/>
          <w:tab w:val="left" w:pos="0"/>
          <w:tab w:val="left" w:pos="810"/>
          <w:tab w:val="left" w:pos="13680"/>
        </w:tabs>
        <w:ind w:left="0" w:right="360"/>
        <w:rPr>
          <w:bCs w:val="0"/>
          <w:iCs w:val="0"/>
        </w:rPr>
      </w:pPr>
    </w:p>
    <w:p w:rsidR="00226E0B" w:rsidRPr="00226E0B" w:rsidRDefault="00226E0B" w:rsidP="00226E0B">
      <w:pPr>
        <w:pStyle w:val="Title"/>
        <w:tabs>
          <w:tab w:val="left" w:pos="0"/>
        </w:tabs>
        <w:ind w:left="0"/>
        <w:jc w:val="left"/>
        <w:rPr>
          <w:i w:val="0"/>
          <w:iCs/>
          <w:u w:val="single"/>
        </w:rPr>
      </w:pPr>
      <w:r w:rsidRPr="00226E0B">
        <w:rPr>
          <w:rFonts w:cs="Arial"/>
          <w:bCs/>
          <w:i w:val="0"/>
          <w:u w:val="single"/>
        </w:rPr>
        <w:t xml:space="preserve">B. </w:t>
      </w:r>
      <w:r w:rsidRPr="00226E0B">
        <w:rPr>
          <w:i w:val="0"/>
          <w:iCs/>
          <w:u w:val="single"/>
        </w:rPr>
        <w:t>Protection of Witnesses</w:t>
      </w:r>
    </w:p>
    <w:p w:rsidR="009136AE" w:rsidRDefault="00424A8F" w:rsidP="000A7544">
      <w:pPr>
        <w:pStyle w:val="xl19"/>
        <w:tabs>
          <w:tab w:val="left" w:pos="0"/>
        </w:tabs>
        <w:spacing w:before="0" w:after="0"/>
        <w:rPr>
          <w:rFonts w:eastAsia="Times New Roman" w:cs="Arial"/>
          <w:i/>
          <w:iCs/>
          <w:szCs w:val="24"/>
        </w:rPr>
      </w:pPr>
      <w:r>
        <w:rPr>
          <w:rFonts w:eastAsia="Times New Roman" w:cs="Arial"/>
          <w:i/>
          <w:i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1A0418" w:rsidTr="001A0418">
        <w:tc>
          <w:tcPr>
            <w:tcW w:w="4968" w:type="dxa"/>
          </w:tcPr>
          <w:p w:rsidR="001A0418" w:rsidRDefault="001A0418" w:rsidP="000A7544">
            <w:pPr>
              <w:pStyle w:val="Title"/>
              <w:tabs>
                <w:tab w:val="left" w:pos="0"/>
              </w:tabs>
              <w:ind w:left="0"/>
              <w:jc w:val="left"/>
              <w:rPr>
                <w:iCs/>
              </w:rPr>
            </w:pPr>
            <w:r>
              <w:rPr>
                <w:iCs/>
              </w:rPr>
              <w:t>Protection of Witnesses</w:t>
            </w:r>
          </w:p>
          <w:p w:rsidR="001A0418" w:rsidRDefault="001A0418" w:rsidP="000A7544">
            <w:pPr>
              <w:pStyle w:val="Title"/>
              <w:tabs>
                <w:tab w:val="left" w:pos="0"/>
              </w:tabs>
              <w:ind w:left="0"/>
              <w:jc w:val="left"/>
              <w:rPr>
                <w:iCs/>
              </w:rPr>
            </w:pPr>
          </w:p>
        </w:tc>
        <w:tc>
          <w:tcPr>
            <w:tcW w:w="1260" w:type="dxa"/>
          </w:tcPr>
          <w:p w:rsidR="001A0418" w:rsidRDefault="001A0418" w:rsidP="000A7544">
            <w:pPr>
              <w:pStyle w:val="Title"/>
              <w:tabs>
                <w:tab w:val="left" w:pos="0"/>
              </w:tabs>
              <w:ind w:left="0"/>
              <w:rPr>
                <w:i w:val="0"/>
              </w:rPr>
            </w:pPr>
            <w:r>
              <w:rPr>
                <w:i w:val="0"/>
              </w:rPr>
              <w:t xml:space="preserve">Perm. </w:t>
            </w:r>
            <w:proofErr w:type="gramStart"/>
            <w:r>
              <w:rPr>
                <w:i w:val="0"/>
              </w:rPr>
              <w:t>Pos.</w:t>
            </w:r>
            <w:proofErr w:type="gramEnd"/>
          </w:p>
        </w:tc>
        <w:tc>
          <w:tcPr>
            <w:tcW w:w="1260" w:type="dxa"/>
          </w:tcPr>
          <w:p w:rsidR="001A0418" w:rsidRDefault="001A0418" w:rsidP="000A7544">
            <w:pPr>
              <w:pStyle w:val="Title"/>
              <w:tabs>
                <w:tab w:val="left" w:pos="0"/>
              </w:tabs>
              <w:ind w:left="0"/>
              <w:rPr>
                <w:i w:val="0"/>
              </w:rPr>
            </w:pPr>
            <w:r>
              <w:rPr>
                <w:i w:val="0"/>
              </w:rPr>
              <w:t>FTE</w:t>
            </w:r>
          </w:p>
        </w:tc>
        <w:tc>
          <w:tcPr>
            <w:tcW w:w="2088" w:type="dxa"/>
          </w:tcPr>
          <w:p w:rsidR="001A0418" w:rsidRDefault="001A0418" w:rsidP="000A7544">
            <w:pPr>
              <w:pStyle w:val="Title"/>
              <w:tabs>
                <w:tab w:val="left" w:pos="0"/>
              </w:tabs>
              <w:ind w:left="0"/>
              <w:rPr>
                <w:i w:val="0"/>
              </w:rPr>
            </w:pPr>
            <w:r>
              <w:rPr>
                <w:i w:val="0"/>
              </w:rPr>
              <w:t>Amount</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2012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226E0B">
            <w:pPr>
              <w:pStyle w:val="Title"/>
              <w:tabs>
                <w:tab w:val="left" w:pos="0"/>
              </w:tabs>
              <w:ind w:left="0"/>
              <w:jc w:val="right"/>
              <w:rPr>
                <w:b w:val="0"/>
                <w:bCs/>
                <w:i w:val="0"/>
              </w:rPr>
            </w:pPr>
            <w:r>
              <w:rPr>
                <w:b w:val="0"/>
                <w:bCs/>
                <w:i w:val="0"/>
              </w:rPr>
              <w:t>43,661</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2013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43,661</w:t>
            </w:r>
          </w:p>
        </w:tc>
      </w:tr>
      <w:tr w:rsidR="008D6169" w:rsidTr="001A0418">
        <w:tc>
          <w:tcPr>
            <w:tcW w:w="4968" w:type="dxa"/>
          </w:tcPr>
          <w:p w:rsidR="008D6169" w:rsidRDefault="008D6169" w:rsidP="008D6169">
            <w:pPr>
              <w:pStyle w:val="Title"/>
              <w:ind w:left="0"/>
              <w:jc w:val="left"/>
              <w:rPr>
                <w:b w:val="0"/>
                <w:bCs/>
                <w:i w:val="0"/>
              </w:rPr>
            </w:pPr>
            <w:r>
              <w:rPr>
                <w:b w:val="0"/>
                <w:bCs/>
                <w:i w:val="0"/>
              </w:rPr>
              <w:t>2014 Current Services</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43,661</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Increases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Offsets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Request</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43,661</w:t>
            </w:r>
          </w:p>
        </w:tc>
      </w:tr>
      <w:tr w:rsidR="008D6169" w:rsidTr="001A0418">
        <w:tc>
          <w:tcPr>
            <w:tcW w:w="4968" w:type="dxa"/>
            <w:shd w:val="clear" w:color="auto" w:fill="E6E6E6"/>
          </w:tcPr>
          <w:p w:rsidR="008D6169" w:rsidRDefault="008D6169" w:rsidP="008D6169">
            <w:pPr>
              <w:pStyle w:val="Title"/>
              <w:ind w:left="0"/>
              <w:jc w:val="left"/>
              <w:rPr>
                <w:b w:val="0"/>
                <w:bCs/>
                <w:i w:val="0"/>
              </w:rPr>
            </w:pPr>
            <w:r>
              <w:rPr>
                <w:i w:val="0"/>
              </w:rPr>
              <w:t>Total Change 2013-2014</w:t>
            </w: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2088" w:type="dxa"/>
            <w:shd w:val="clear" w:color="auto" w:fill="E6E6E6"/>
            <w:vAlign w:val="center"/>
          </w:tcPr>
          <w:p w:rsidR="008D6169" w:rsidRDefault="008D6169" w:rsidP="000A7544">
            <w:pPr>
              <w:pStyle w:val="Title"/>
              <w:tabs>
                <w:tab w:val="left" w:pos="0"/>
              </w:tabs>
              <w:ind w:left="0"/>
              <w:jc w:val="right"/>
              <w:rPr>
                <w:b w:val="0"/>
                <w:bCs/>
                <w:i w:val="0"/>
              </w:rPr>
            </w:pPr>
            <w:r>
              <w:rPr>
                <w:b w:val="0"/>
                <w:bCs/>
                <w:i w:val="0"/>
              </w:rPr>
              <w:t>0</w:t>
            </w:r>
          </w:p>
        </w:tc>
      </w:tr>
    </w:tbl>
    <w:p w:rsidR="001A0418" w:rsidRDefault="001A0418" w:rsidP="000A7544">
      <w:pPr>
        <w:pStyle w:val="xl19"/>
        <w:tabs>
          <w:tab w:val="left" w:pos="0"/>
        </w:tabs>
        <w:spacing w:before="0" w:after="0"/>
        <w:rPr>
          <w:rFonts w:eastAsia="Times New Roman" w:cs="Arial"/>
          <w:i/>
          <w:iCs/>
          <w:szCs w:val="24"/>
        </w:rPr>
      </w:pPr>
    </w:p>
    <w:p w:rsidR="001A0418" w:rsidRDefault="001A0418" w:rsidP="000A7544">
      <w:pPr>
        <w:pStyle w:val="xl19"/>
        <w:tabs>
          <w:tab w:val="left" w:pos="0"/>
        </w:tabs>
        <w:spacing w:before="0" w:after="0"/>
        <w:rPr>
          <w:rFonts w:eastAsia="Times New Roman" w:cs="Arial"/>
          <w:i/>
          <w:iCs/>
          <w:szCs w:val="24"/>
        </w:rPr>
      </w:pPr>
    </w:p>
    <w:p w:rsidR="001A0418" w:rsidRDefault="001A0418" w:rsidP="000A7544">
      <w:pPr>
        <w:tabs>
          <w:tab w:val="left" w:pos="0"/>
          <w:tab w:val="left" w:pos="540"/>
          <w:tab w:val="left" w:pos="5130"/>
          <w:tab w:val="left" w:pos="7470"/>
          <w:tab w:val="left" w:pos="9450"/>
          <w:tab w:val="left" w:pos="11250"/>
          <w:tab w:val="left" w:pos="12510"/>
          <w:tab w:val="left" w:pos="13680"/>
        </w:tabs>
      </w:pPr>
      <w:r>
        <w:rPr>
          <w:u w:val="single"/>
        </w:rPr>
        <w:t>Base Program Description</w:t>
      </w:r>
      <w:r>
        <w:t>:</w:t>
      </w:r>
    </w:p>
    <w:p w:rsidR="001A0418" w:rsidRDefault="001A0418" w:rsidP="000A7544">
      <w:pPr>
        <w:pStyle w:val="BodyText"/>
        <w:tabs>
          <w:tab w:val="left" w:pos="0"/>
          <w:tab w:val="left" w:pos="540"/>
          <w:tab w:val="left" w:pos="5130"/>
          <w:tab w:val="left" w:pos="7470"/>
          <w:tab w:val="left" w:pos="9450"/>
          <w:tab w:val="left" w:pos="11250"/>
          <w:tab w:val="left" w:pos="12510"/>
          <w:tab w:val="left" w:pos="13680"/>
        </w:tabs>
        <w:ind w:right="720"/>
        <w:rPr>
          <w:szCs w:val="24"/>
        </w:rPr>
      </w:pPr>
    </w:p>
    <w:p w:rsidR="001A0418" w:rsidRDefault="001A0418" w:rsidP="000A7544">
      <w:pPr>
        <w:pStyle w:val="BodyText"/>
        <w:tabs>
          <w:tab w:val="left" w:pos="0"/>
          <w:tab w:val="left" w:pos="5130"/>
          <w:tab w:val="left" w:pos="7470"/>
          <w:tab w:val="left" w:pos="9450"/>
          <w:tab w:val="left" w:pos="11250"/>
          <w:tab w:val="left" w:pos="12510"/>
          <w:tab w:val="left" w:pos="13680"/>
        </w:tabs>
        <w:ind w:right="720"/>
        <w:rPr>
          <w:szCs w:val="24"/>
        </w:rPr>
      </w:pPr>
      <w:r>
        <w:rPr>
          <w:szCs w:val="24"/>
        </w:rPr>
        <w:t xml:space="preserve">The procedure for designating a person as a protected witness is set forth in Department of Justice OBD Order 2110.2 "Witness Protection and Maintenance Policy and Procedures."  This order places within the </w:t>
      </w:r>
      <w:smartTag w:uri="urn:schemas-microsoft-com:office:smarttags" w:element="country-region">
        <w:smartTag w:uri="urn:schemas-microsoft-com:office:smarttags" w:element="place">
          <w:r>
            <w:rPr>
              <w:szCs w:val="24"/>
            </w:rPr>
            <w:t>United States</w:t>
          </w:r>
        </w:smartTag>
      </w:smartTag>
      <w:r>
        <w:rPr>
          <w:szCs w:val="24"/>
        </w:rPr>
        <w:t xml:space="preserve"> Marshals Service the responsibility for the security of these witnesses and their families.  This program provides for their financial maintenance including the following:  subsistence expenses; housing; medical and dental expenses; travel; documentation expenses for identity changes; one-time relocation; costs for obtaining employment; and other miscellaneous expenses.  This activity also provides for construction and maintenance of strategically located </w:t>
      </w:r>
      <w:proofErr w:type="spellStart"/>
      <w:r>
        <w:rPr>
          <w:szCs w:val="24"/>
        </w:rPr>
        <w:t>safesite</w:t>
      </w:r>
      <w:proofErr w:type="spellEnd"/>
      <w:r>
        <w:rPr>
          <w:szCs w:val="24"/>
        </w:rPr>
        <w:t xml:space="preserve"> facilities to house protected witnesses before and during trial.  Therefore, the Witness Protection Program provides the funding for the protective services offered to the District of Columbia Superior Court Witnesses for subsistence expenses; travel; temporary relocation and other miscellaneous expenses.  </w:t>
      </w:r>
    </w:p>
    <w:p w:rsidR="001A0418" w:rsidRDefault="001A0418" w:rsidP="000A7544">
      <w:pPr>
        <w:pStyle w:val="BodyTextIndent2"/>
        <w:tabs>
          <w:tab w:val="left" w:pos="0"/>
        </w:tabs>
        <w:ind w:left="0"/>
        <w:rPr>
          <w:u w:val="single"/>
        </w:rPr>
      </w:pPr>
    </w:p>
    <w:p w:rsidR="00FB4566" w:rsidRDefault="00FB4566" w:rsidP="000A7544">
      <w:pPr>
        <w:pStyle w:val="BodyTextIndent2"/>
        <w:tabs>
          <w:tab w:val="left" w:pos="0"/>
        </w:tabs>
        <w:ind w:left="0"/>
        <w:rPr>
          <w:u w:val="single"/>
        </w:rPr>
      </w:pPr>
    </w:p>
    <w:p w:rsidR="001A0418" w:rsidRDefault="001A0418" w:rsidP="000A7544">
      <w:pPr>
        <w:pStyle w:val="BodyTextIndent2"/>
        <w:tabs>
          <w:tab w:val="left" w:pos="0"/>
        </w:tabs>
        <w:ind w:left="0"/>
      </w:pPr>
      <w:r>
        <w:rPr>
          <w:u w:val="single"/>
        </w:rPr>
        <w:lastRenderedPageBreak/>
        <w:t>Planned Base Initiatives</w:t>
      </w:r>
      <w:r>
        <w:t>:</w:t>
      </w:r>
    </w:p>
    <w:p w:rsidR="001A0418" w:rsidRDefault="001A0418" w:rsidP="00226E0B">
      <w:pPr>
        <w:pStyle w:val="BodyTextIndent2"/>
        <w:numPr>
          <w:ilvl w:val="0"/>
          <w:numId w:val="37"/>
        </w:numPr>
        <w:tabs>
          <w:tab w:val="left" w:pos="0"/>
          <w:tab w:val="left" w:pos="13680"/>
        </w:tabs>
        <w:spacing w:after="0" w:line="240" w:lineRule="auto"/>
        <w:ind w:right="720"/>
      </w:pPr>
      <w:r>
        <w:t>To increase the effectiveness of the Department's efforts to combat criminal activity in such areas as organized crime, drugs or narcotics, and murder or conspiracy to commit murder, by ensuring the safety of endangered or threatened witnesses.</w:t>
      </w:r>
    </w:p>
    <w:p w:rsidR="00FB4566" w:rsidRDefault="00FB4566" w:rsidP="00FB4566">
      <w:pPr>
        <w:pStyle w:val="BodyTextIndent2"/>
        <w:tabs>
          <w:tab w:val="left" w:pos="0"/>
          <w:tab w:val="left" w:pos="13680"/>
        </w:tabs>
        <w:spacing w:after="0" w:line="240" w:lineRule="auto"/>
        <w:ind w:left="720"/>
      </w:pPr>
    </w:p>
    <w:p w:rsidR="001A0418" w:rsidRDefault="001A0418" w:rsidP="00226E0B">
      <w:pPr>
        <w:pStyle w:val="BodyTextIndent2"/>
        <w:numPr>
          <w:ilvl w:val="0"/>
          <w:numId w:val="37"/>
        </w:numPr>
        <w:tabs>
          <w:tab w:val="left" w:pos="0"/>
          <w:tab w:val="left" w:pos="13680"/>
        </w:tabs>
        <w:spacing w:after="0" w:line="240" w:lineRule="auto"/>
      </w:pPr>
      <w:r>
        <w:t>To protect witnesses and their families when the testimony of the witnesses may jeopardize their personal security.</w:t>
      </w:r>
    </w:p>
    <w:p w:rsidR="00FB4566" w:rsidRDefault="00FB4566" w:rsidP="00FB4566">
      <w:pPr>
        <w:pStyle w:val="BodyTextIndent2"/>
        <w:tabs>
          <w:tab w:val="left" w:pos="0"/>
          <w:tab w:val="left" w:pos="13680"/>
        </w:tabs>
        <w:spacing w:after="0" w:line="240" w:lineRule="auto"/>
        <w:ind w:left="720"/>
      </w:pPr>
    </w:p>
    <w:p w:rsidR="001A0418" w:rsidRDefault="001A0418" w:rsidP="00226E0B">
      <w:pPr>
        <w:pStyle w:val="BodyTextIndent2"/>
        <w:numPr>
          <w:ilvl w:val="0"/>
          <w:numId w:val="37"/>
        </w:numPr>
        <w:tabs>
          <w:tab w:val="left" w:pos="0"/>
          <w:tab w:val="left" w:pos="13680"/>
        </w:tabs>
        <w:spacing w:after="0" w:line="240" w:lineRule="auto"/>
      </w:pPr>
      <w:r>
        <w:t>To compensate witnesses for subsistence costs such as housing, food, relocation, and incidental expenses as provided by the Witnesses Security Reform Act of 1984.</w:t>
      </w:r>
    </w:p>
    <w:p w:rsidR="00FB4566" w:rsidRPr="00FB4566" w:rsidRDefault="00FB4566" w:rsidP="00FB4566">
      <w:pPr>
        <w:pStyle w:val="xl19"/>
        <w:tabs>
          <w:tab w:val="left" w:pos="0"/>
          <w:tab w:val="left" w:pos="13680"/>
        </w:tabs>
        <w:autoSpaceDE w:val="0"/>
        <w:autoSpaceDN w:val="0"/>
        <w:adjustRightInd w:val="0"/>
        <w:spacing w:before="0" w:after="0"/>
        <w:ind w:left="720" w:right="720"/>
        <w:rPr>
          <w:rFonts w:eastAsia="Times New Roman"/>
          <w:szCs w:val="24"/>
          <w:u w:val="single"/>
        </w:rPr>
      </w:pPr>
    </w:p>
    <w:p w:rsidR="001A0418" w:rsidRPr="00FB4566" w:rsidRDefault="001A0418" w:rsidP="00226E0B">
      <w:pPr>
        <w:pStyle w:val="xl19"/>
        <w:numPr>
          <w:ilvl w:val="0"/>
          <w:numId w:val="37"/>
        </w:numPr>
        <w:tabs>
          <w:tab w:val="left" w:pos="0"/>
          <w:tab w:val="left" w:pos="13680"/>
        </w:tabs>
        <w:autoSpaceDE w:val="0"/>
        <w:autoSpaceDN w:val="0"/>
        <w:adjustRightInd w:val="0"/>
        <w:spacing w:before="0" w:after="0"/>
        <w:ind w:right="720"/>
        <w:rPr>
          <w:rFonts w:eastAsia="Times New Roman"/>
          <w:szCs w:val="24"/>
          <w:u w:val="single"/>
        </w:rPr>
      </w:pPr>
      <w:r w:rsidRPr="00FB4566">
        <w:rPr>
          <w:rFonts w:eastAsia="Times New Roman"/>
          <w:szCs w:val="24"/>
        </w:rPr>
        <w:t>To provide orientation, documentation, and family-oriented services to new WITSEC Program entrants.  In FY 2010 a realignment of the current program structure was proposed by eliminating the Superior Court Informant Program (SCIP) and moving the funds previously allotted for the SCIP in the amount of ($1.0 million) to the Protection of Witnesses decision unit.  A formal notification of the proposed decision unit realignment will be transmitted once the FY 2010 President’s request is enacted.</w:t>
      </w:r>
    </w:p>
    <w:p w:rsidR="00FB4566" w:rsidRDefault="00FB4566" w:rsidP="00FB4566">
      <w:pPr>
        <w:pStyle w:val="xl19"/>
        <w:tabs>
          <w:tab w:val="left" w:pos="0"/>
          <w:tab w:val="left" w:pos="13680"/>
        </w:tabs>
        <w:autoSpaceDE w:val="0"/>
        <w:autoSpaceDN w:val="0"/>
        <w:adjustRightInd w:val="0"/>
        <w:spacing w:before="0" w:after="0"/>
        <w:ind w:left="720" w:right="720"/>
        <w:rPr>
          <w:rFonts w:eastAsia="Times New Roman"/>
          <w:szCs w:val="24"/>
        </w:rPr>
      </w:pPr>
    </w:p>
    <w:p w:rsidR="001A0418" w:rsidRPr="00FB4566" w:rsidRDefault="001A0418" w:rsidP="00FB4566">
      <w:pPr>
        <w:pStyle w:val="xl19"/>
        <w:numPr>
          <w:ilvl w:val="0"/>
          <w:numId w:val="37"/>
        </w:numPr>
        <w:tabs>
          <w:tab w:val="left" w:pos="0"/>
          <w:tab w:val="left" w:pos="13680"/>
        </w:tabs>
        <w:autoSpaceDE w:val="0"/>
        <w:autoSpaceDN w:val="0"/>
        <w:adjustRightInd w:val="0"/>
        <w:spacing w:before="0" w:after="0"/>
        <w:ind w:right="720"/>
        <w:rPr>
          <w:rFonts w:eastAsia="Times New Roman"/>
          <w:szCs w:val="24"/>
        </w:rPr>
      </w:pPr>
      <w:r w:rsidRPr="00FB4566">
        <w:rPr>
          <w:rFonts w:eastAsia="Times New Roman"/>
          <w:szCs w:val="24"/>
        </w:rPr>
        <w:t xml:space="preserve">To increase the effectiveness of Federal prosecutions in the District of Columbia by providing funding to temporarily relocate District of Columbia Superior witnesses who face potential danger as a result of their participation in Superior Court prosecutions. </w:t>
      </w:r>
    </w:p>
    <w:p w:rsidR="001A0418" w:rsidRPr="00FB4566" w:rsidRDefault="001A0418" w:rsidP="00FB4566">
      <w:pPr>
        <w:pStyle w:val="xl19"/>
        <w:tabs>
          <w:tab w:val="left" w:pos="0"/>
          <w:tab w:val="left" w:pos="13680"/>
        </w:tabs>
        <w:autoSpaceDE w:val="0"/>
        <w:autoSpaceDN w:val="0"/>
        <w:adjustRightInd w:val="0"/>
        <w:spacing w:before="0" w:after="0"/>
        <w:ind w:left="720" w:right="720"/>
        <w:rPr>
          <w:rFonts w:eastAsia="Times New Roman"/>
          <w:szCs w:val="24"/>
        </w:rPr>
      </w:pPr>
    </w:p>
    <w:p w:rsidR="001A0418" w:rsidRPr="00FB4566" w:rsidRDefault="001A0418" w:rsidP="00FB4566">
      <w:pPr>
        <w:pStyle w:val="xl19"/>
        <w:numPr>
          <w:ilvl w:val="0"/>
          <w:numId w:val="37"/>
        </w:numPr>
        <w:tabs>
          <w:tab w:val="left" w:pos="0"/>
          <w:tab w:val="left" w:pos="13680"/>
        </w:tabs>
        <w:autoSpaceDE w:val="0"/>
        <w:autoSpaceDN w:val="0"/>
        <w:adjustRightInd w:val="0"/>
        <w:spacing w:before="0" w:after="0"/>
        <w:ind w:right="720"/>
        <w:rPr>
          <w:rFonts w:eastAsia="Times New Roman"/>
          <w:szCs w:val="24"/>
        </w:rPr>
      </w:pPr>
      <w:r w:rsidRPr="00FB4566">
        <w:rPr>
          <w:rFonts w:eastAsia="Times New Roman"/>
          <w:szCs w:val="24"/>
        </w:rPr>
        <w:t xml:space="preserve">To provide funding to temporarily protect Superior Court witnesses and their families when the testimony of the witnesses may jeopardize their personal security.  </w:t>
      </w:r>
    </w:p>
    <w:p w:rsidR="001A0418" w:rsidRPr="00FB4566" w:rsidRDefault="001A0418" w:rsidP="00FB4566">
      <w:pPr>
        <w:pStyle w:val="xl19"/>
        <w:tabs>
          <w:tab w:val="left" w:pos="0"/>
          <w:tab w:val="left" w:pos="13680"/>
        </w:tabs>
        <w:autoSpaceDE w:val="0"/>
        <w:autoSpaceDN w:val="0"/>
        <w:adjustRightInd w:val="0"/>
        <w:spacing w:before="0" w:after="0"/>
        <w:ind w:left="720" w:right="720"/>
        <w:rPr>
          <w:rFonts w:eastAsia="Times New Roman"/>
          <w:szCs w:val="24"/>
        </w:rPr>
      </w:pPr>
    </w:p>
    <w:p w:rsidR="001A0418" w:rsidRPr="00FB4566" w:rsidRDefault="001A0418" w:rsidP="00FB4566">
      <w:pPr>
        <w:pStyle w:val="xl19"/>
        <w:numPr>
          <w:ilvl w:val="0"/>
          <w:numId w:val="37"/>
        </w:numPr>
        <w:tabs>
          <w:tab w:val="left" w:pos="0"/>
          <w:tab w:val="left" w:pos="13680"/>
        </w:tabs>
        <w:autoSpaceDE w:val="0"/>
        <w:autoSpaceDN w:val="0"/>
        <w:adjustRightInd w:val="0"/>
        <w:spacing w:before="0" w:after="0"/>
        <w:ind w:right="720"/>
        <w:rPr>
          <w:rFonts w:eastAsia="Times New Roman"/>
          <w:szCs w:val="24"/>
        </w:rPr>
      </w:pPr>
      <w:r w:rsidRPr="00FB4566">
        <w:rPr>
          <w:rFonts w:eastAsia="Times New Roman"/>
          <w:szCs w:val="24"/>
        </w:rPr>
        <w:t>To compensate Superior Court witnesses for subsistence costs such as food, temporary relocation, and other expenses incidental to their protection.</w:t>
      </w:r>
    </w:p>
    <w:p w:rsidR="001A0418" w:rsidRDefault="001A0418" w:rsidP="000A7544">
      <w:pPr>
        <w:pStyle w:val="xl19"/>
        <w:tabs>
          <w:tab w:val="left" w:pos="0"/>
        </w:tabs>
        <w:spacing w:before="0" w:after="0"/>
        <w:rPr>
          <w:rFonts w:eastAsia="Times New Roman" w:cs="Arial"/>
          <w:i/>
          <w:iCs/>
          <w:szCs w:val="24"/>
        </w:rPr>
      </w:pPr>
    </w:p>
    <w:p w:rsidR="00226E0B" w:rsidRPr="00226E0B" w:rsidRDefault="00226E0B" w:rsidP="00226E0B">
      <w:pPr>
        <w:pStyle w:val="Title"/>
        <w:tabs>
          <w:tab w:val="left" w:pos="0"/>
        </w:tabs>
        <w:ind w:left="0"/>
        <w:jc w:val="left"/>
        <w:rPr>
          <w:i w:val="0"/>
          <w:iCs/>
          <w:u w:val="single"/>
        </w:rPr>
      </w:pPr>
      <w:r w:rsidRPr="00226E0B">
        <w:rPr>
          <w:rFonts w:cs="Arial"/>
          <w:bCs/>
          <w:i w:val="0"/>
          <w:u w:val="single"/>
        </w:rPr>
        <w:t xml:space="preserve">C. </w:t>
      </w:r>
      <w:r w:rsidRPr="00226E0B">
        <w:rPr>
          <w:i w:val="0"/>
          <w:iCs/>
          <w:u w:val="single"/>
        </w:rPr>
        <w:t>Victim Compensation Fund</w:t>
      </w:r>
    </w:p>
    <w:p w:rsidR="001A0418" w:rsidRDefault="001A0418" w:rsidP="000A7544">
      <w:pPr>
        <w:pStyle w:val="xl19"/>
        <w:tabs>
          <w:tab w:val="left" w:pos="0"/>
        </w:tabs>
        <w:spacing w:before="0" w:after="0"/>
        <w:rPr>
          <w:rFonts w:eastAsia="Times New Roman" w:cs="Arial"/>
          <w:i/>
          <w:iCs/>
          <w:szCs w:val="24"/>
        </w:rPr>
      </w:pPr>
    </w:p>
    <w:p w:rsidR="001A0418" w:rsidRDefault="001A0418" w:rsidP="000A7544">
      <w:pPr>
        <w:pStyle w:val="xl19"/>
        <w:tabs>
          <w:tab w:val="left" w:pos="0"/>
        </w:tabs>
        <w:spacing w:before="0" w:after="0"/>
        <w:rPr>
          <w:rFonts w:eastAsia="Times New Roman"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1A0418" w:rsidTr="001A0418">
        <w:tc>
          <w:tcPr>
            <w:tcW w:w="4968" w:type="dxa"/>
          </w:tcPr>
          <w:p w:rsidR="001A0418" w:rsidRDefault="001A0418" w:rsidP="000A7544">
            <w:pPr>
              <w:pStyle w:val="Title"/>
              <w:tabs>
                <w:tab w:val="left" w:pos="0"/>
              </w:tabs>
              <w:ind w:left="0"/>
              <w:jc w:val="left"/>
              <w:rPr>
                <w:iCs/>
              </w:rPr>
            </w:pPr>
            <w:r>
              <w:rPr>
                <w:iCs/>
              </w:rPr>
              <w:t>Victim Compensation Fund</w:t>
            </w:r>
          </w:p>
          <w:p w:rsidR="001A0418" w:rsidRDefault="001A0418" w:rsidP="000A7544">
            <w:pPr>
              <w:pStyle w:val="Title"/>
              <w:tabs>
                <w:tab w:val="left" w:pos="0"/>
              </w:tabs>
              <w:ind w:left="0"/>
              <w:jc w:val="left"/>
              <w:rPr>
                <w:iCs/>
              </w:rPr>
            </w:pPr>
          </w:p>
        </w:tc>
        <w:tc>
          <w:tcPr>
            <w:tcW w:w="1260" w:type="dxa"/>
          </w:tcPr>
          <w:p w:rsidR="001A0418" w:rsidRDefault="001A0418" w:rsidP="000A7544">
            <w:pPr>
              <w:pStyle w:val="Title"/>
              <w:tabs>
                <w:tab w:val="left" w:pos="0"/>
              </w:tabs>
              <w:ind w:left="0"/>
              <w:rPr>
                <w:i w:val="0"/>
              </w:rPr>
            </w:pPr>
            <w:r>
              <w:rPr>
                <w:i w:val="0"/>
              </w:rPr>
              <w:t xml:space="preserve">Perm. </w:t>
            </w:r>
            <w:proofErr w:type="gramStart"/>
            <w:r>
              <w:rPr>
                <w:i w:val="0"/>
              </w:rPr>
              <w:t>Pos.</w:t>
            </w:r>
            <w:proofErr w:type="gramEnd"/>
          </w:p>
        </w:tc>
        <w:tc>
          <w:tcPr>
            <w:tcW w:w="1260" w:type="dxa"/>
          </w:tcPr>
          <w:p w:rsidR="001A0418" w:rsidRDefault="001A0418" w:rsidP="000A7544">
            <w:pPr>
              <w:pStyle w:val="Title"/>
              <w:tabs>
                <w:tab w:val="left" w:pos="0"/>
              </w:tabs>
              <w:ind w:left="0"/>
              <w:rPr>
                <w:i w:val="0"/>
              </w:rPr>
            </w:pPr>
            <w:r>
              <w:rPr>
                <w:i w:val="0"/>
              </w:rPr>
              <w:t>FTE</w:t>
            </w:r>
          </w:p>
        </w:tc>
        <w:tc>
          <w:tcPr>
            <w:tcW w:w="2088" w:type="dxa"/>
          </w:tcPr>
          <w:p w:rsidR="001A0418" w:rsidRDefault="001A0418" w:rsidP="000A7544">
            <w:pPr>
              <w:pStyle w:val="Title"/>
              <w:tabs>
                <w:tab w:val="left" w:pos="0"/>
              </w:tabs>
              <w:ind w:left="0"/>
              <w:rPr>
                <w:i w:val="0"/>
              </w:rPr>
            </w:pPr>
            <w:r>
              <w:rPr>
                <w:i w:val="0"/>
              </w:rPr>
              <w:t>Amount</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2012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2013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Pr>
          <w:p w:rsidR="008D6169" w:rsidRDefault="008D6169" w:rsidP="008D6169">
            <w:pPr>
              <w:pStyle w:val="Title"/>
              <w:ind w:left="0"/>
              <w:jc w:val="left"/>
              <w:rPr>
                <w:b w:val="0"/>
                <w:bCs/>
                <w:i w:val="0"/>
              </w:rPr>
            </w:pPr>
            <w:r>
              <w:rPr>
                <w:b w:val="0"/>
                <w:bCs/>
                <w:i w:val="0"/>
              </w:rPr>
              <w:t>2014 Current Services</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Increases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Offsets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Request</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shd w:val="clear" w:color="auto" w:fill="E6E6E6"/>
          </w:tcPr>
          <w:p w:rsidR="008D6169" w:rsidRDefault="008D6169" w:rsidP="008D6169">
            <w:pPr>
              <w:pStyle w:val="Title"/>
              <w:ind w:left="0"/>
              <w:jc w:val="left"/>
              <w:rPr>
                <w:b w:val="0"/>
                <w:bCs/>
                <w:i w:val="0"/>
              </w:rPr>
            </w:pPr>
            <w:r>
              <w:rPr>
                <w:i w:val="0"/>
              </w:rPr>
              <w:t>Total Change 2013-2014</w:t>
            </w: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2088" w:type="dxa"/>
            <w:shd w:val="clear" w:color="auto" w:fill="E6E6E6"/>
            <w:vAlign w:val="center"/>
          </w:tcPr>
          <w:p w:rsidR="008D6169" w:rsidRDefault="008D6169" w:rsidP="000A7544">
            <w:pPr>
              <w:pStyle w:val="Title"/>
              <w:tabs>
                <w:tab w:val="left" w:pos="0"/>
              </w:tabs>
              <w:ind w:left="0"/>
              <w:jc w:val="right"/>
              <w:rPr>
                <w:b w:val="0"/>
                <w:bCs/>
                <w:i w:val="0"/>
              </w:rPr>
            </w:pPr>
            <w:r>
              <w:rPr>
                <w:b w:val="0"/>
                <w:bCs/>
                <w:i w:val="0"/>
              </w:rPr>
              <w:t>0</w:t>
            </w:r>
          </w:p>
        </w:tc>
      </w:tr>
    </w:tbl>
    <w:p w:rsidR="00FB4566" w:rsidRDefault="00FB4566" w:rsidP="00FB4566">
      <w:pPr>
        <w:pStyle w:val="xl19"/>
        <w:tabs>
          <w:tab w:val="left" w:pos="0"/>
        </w:tabs>
        <w:spacing w:before="0" w:after="0"/>
        <w:rPr>
          <w:rFonts w:eastAsia="Times New Roman" w:cs="Arial"/>
          <w:i/>
          <w:iCs/>
          <w:szCs w:val="24"/>
        </w:rPr>
      </w:pPr>
    </w:p>
    <w:p w:rsidR="00FB4566" w:rsidRDefault="00FB4566" w:rsidP="00FB4566">
      <w:pPr>
        <w:pStyle w:val="xl19"/>
        <w:tabs>
          <w:tab w:val="left" w:pos="0"/>
        </w:tabs>
        <w:spacing w:before="0" w:after="0"/>
        <w:rPr>
          <w:rFonts w:eastAsia="Times New Roman" w:cs="Arial"/>
          <w:iCs/>
          <w:szCs w:val="24"/>
          <w:u w:val="single"/>
        </w:rPr>
      </w:pPr>
    </w:p>
    <w:p w:rsidR="001A0418" w:rsidRPr="00FB4566" w:rsidRDefault="001A0418" w:rsidP="00FB4566">
      <w:pPr>
        <w:pStyle w:val="xl19"/>
        <w:tabs>
          <w:tab w:val="left" w:pos="0"/>
        </w:tabs>
        <w:spacing w:before="0" w:after="0"/>
        <w:rPr>
          <w:rFonts w:eastAsia="Times New Roman" w:cs="Arial"/>
          <w:iCs/>
          <w:szCs w:val="24"/>
          <w:u w:val="single"/>
        </w:rPr>
      </w:pPr>
      <w:r w:rsidRPr="00FB4566">
        <w:rPr>
          <w:rFonts w:eastAsia="Times New Roman" w:cs="Arial"/>
          <w:iCs/>
          <w:szCs w:val="24"/>
          <w:u w:val="single"/>
        </w:rPr>
        <w:lastRenderedPageBreak/>
        <w:t>Base Program Description:</w:t>
      </w:r>
    </w:p>
    <w:p w:rsidR="001A0418" w:rsidRPr="00FB4566" w:rsidRDefault="001A0418" w:rsidP="00FB4566">
      <w:pPr>
        <w:pStyle w:val="xl19"/>
        <w:tabs>
          <w:tab w:val="left" w:pos="0"/>
        </w:tabs>
        <w:spacing w:before="0" w:after="0"/>
        <w:rPr>
          <w:rFonts w:eastAsia="Times New Roman" w:cs="Arial"/>
          <w:iCs/>
          <w:szCs w:val="24"/>
        </w:rPr>
      </w:pPr>
    </w:p>
    <w:p w:rsidR="001A0418" w:rsidRPr="00FB4566" w:rsidRDefault="001A0418" w:rsidP="00FB4566">
      <w:pPr>
        <w:pStyle w:val="xl19"/>
        <w:tabs>
          <w:tab w:val="left" w:pos="0"/>
        </w:tabs>
        <w:spacing w:before="0" w:after="0"/>
        <w:rPr>
          <w:rFonts w:eastAsia="Times New Roman" w:cs="Arial"/>
          <w:iCs/>
          <w:szCs w:val="24"/>
        </w:rPr>
      </w:pPr>
      <w:r w:rsidRPr="00FB4566">
        <w:rPr>
          <w:rFonts w:eastAsia="Times New Roman" w:cs="Arial"/>
          <w:iCs/>
          <w:szCs w:val="24"/>
        </w:rPr>
        <w:t>This program provides resources to compensate individuals who are victimized by protected witnesses.  The Fund was initially funded by the 1985 Supplemental Appropriations Act (P.L. 99-88).</w:t>
      </w:r>
    </w:p>
    <w:p w:rsidR="001A0418" w:rsidRPr="00FB4566" w:rsidRDefault="001A0418" w:rsidP="00FB4566">
      <w:pPr>
        <w:pStyle w:val="xl19"/>
        <w:tabs>
          <w:tab w:val="left" w:pos="0"/>
        </w:tabs>
        <w:spacing w:before="0" w:after="0"/>
        <w:rPr>
          <w:rFonts w:eastAsia="Times New Roman" w:cs="Arial"/>
          <w:iCs/>
          <w:szCs w:val="24"/>
        </w:rPr>
      </w:pPr>
    </w:p>
    <w:p w:rsidR="001A0418" w:rsidRPr="00FB4566" w:rsidRDefault="001A0418" w:rsidP="00FB4566">
      <w:pPr>
        <w:pStyle w:val="xl19"/>
        <w:tabs>
          <w:tab w:val="left" w:pos="0"/>
        </w:tabs>
        <w:spacing w:before="0" w:after="0"/>
        <w:rPr>
          <w:rFonts w:eastAsia="Times New Roman" w:cs="Arial"/>
          <w:iCs/>
          <w:szCs w:val="24"/>
        </w:rPr>
      </w:pPr>
      <w:r w:rsidRPr="00FB4566">
        <w:rPr>
          <w:rFonts w:eastAsia="Times New Roman" w:cs="Arial"/>
          <w:iCs/>
          <w:szCs w:val="24"/>
        </w:rPr>
        <w:t>Restitution will not exceed $50,000 for those victimized since the establishment of the Fund.  Restitution not to exceed $25,000 shall be paid to the estate of victims killed as a result of crimes committed by persons who have been enrolled in the Witness Security Program if such crimes were committed prior to enactment of P.L. 98-473.  The Department paid $22,500 from this program in FY 2006 and 2007.  No costs are anticipated for this program in FY 2011 and FY 2012.</w:t>
      </w:r>
    </w:p>
    <w:p w:rsidR="001A0418" w:rsidRDefault="001A0418" w:rsidP="000A7544">
      <w:pPr>
        <w:tabs>
          <w:tab w:val="left" w:pos="0"/>
          <w:tab w:val="left" w:pos="540"/>
          <w:tab w:val="left" w:pos="13680"/>
        </w:tabs>
        <w:rPr>
          <w:u w:val="single"/>
        </w:rPr>
      </w:pPr>
    </w:p>
    <w:p w:rsidR="001A0418" w:rsidRDefault="001A0418" w:rsidP="000A7544">
      <w:pPr>
        <w:tabs>
          <w:tab w:val="left" w:pos="0"/>
          <w:tab w:val="left" w:pos="540"/>
          <w:tab w:val="left" w:pos="13680"/>
        </w:tabs>
      </w:pPr>
      <w:r>
        <w:rPr>
          <w:u w:val="single"/>
        </w:rPr>
        <w:t>Planned Base Initiative</w:t>
      </w:r>
      <w:r>
        <w:t>:</w:t>
      </w:r>
    </w:p>
    <w:p w:rsidR="001A0418" w:rsidRDefault="001A0418" w:rsidP="000A7544">
      <w:pPr>
        <w:tabs>
          <w:tab w:val="left" w:pos="0"/>
          <w:tab w:val="left" w:pos="720"/>
          <w:tab w:val="left" w:pos="13680"/>
        </w:tabs>
      </w:pPr>
    </w:p>
    <w:p w:rsidR="001A0418" w:rsidRDefault="001A0418" w:rsidP="00FB4566">
      <w:pPr>
        <w:pStyle w:val="BodyTextIndent2"/>
        <w:numPr>
          <w:ilvl w:val="0"/>
          <w:numId w:val="38"/>
        </w:numPr>
        <w:tabs>
          <w:tab w:val="left" w:pos="0"/>
          <w:tab w:val="left" w:pos="720"/>
          <w:tab w:val="left" w:pos="13680"/>
        </w:tabs>
        <w:spacing w:after="0" w:line="240" w:lineRule="auto"/>
      </w:pPr>
      <w:r>
        <w:t xml:space="preserve">To provide compensation to those individuals, or, in the case of death, to the individual's estate, who are victimized by a protected </w:t>
      </w:r>
      <w:proofErr w:type="gramStart"/>
      <w:r>
        <w:t>witness.</w:t>
      </w:r>
      <w:proofErr w:type="gramEnd"/>
      <w:r>
        <w:t xml:space="preserve">  </w:t>
      </w:r>
    </w:p>
    <w:p w:rsidR="001A0418" w:rsidRDefault="001A0418" w:rsidP="000A7544">
      <w:pPr>
        <w:tabs>
          <w:tab w:val="left" w:pos="0"/>
          <w:tab w:val="left" w:pos="540"/>
          <w:tab w:val="left" w:pos="13680"/>
        </w:tabs>
      </w:pPr>
    </w:p>
    <w:p w:rsidR="001A0418" w:rsidRDefault="001A0418" w:rsidP="000A7544">
      <w:pPr>
        <w:tabs>
          <w:tab w:val="left" w:pos="0"/>
          <w:tab w:val="left" w:pos="540"/>
          <w:tab w:val="left" w:pos="13680"/>
        </w:tabs>
      </w:pPr>
    </w:p>
    <w:p w:rsidR="00FB4566" w:rsidRPr="00FB4566" w:rsidRDefault="00FB4566" w:rsidP="00FB4566">
      <w:pPr>
        <w:pStyle w:val="Title"/>
        <w:tabs>
          <w:tab w:val="left" w:pos="0"/>
        </w:tabs>
        <w:ind w:left="0"/>
        <w:jc w:val="left"/>
        <w:rPr>
          <w:i w:val="0"/>
          <w:iCs/>
          <w:u w:val="single"/>
        </w:rPr>
      </w:pPr>
      <w:r w:rsidRPr="00FB4566">
        <w:rPr>
          <w:rFonts w:cs="Arial"/>
          <w:bCs/>
          <w:i w:val="0"/>
          <w:u w:val="single"/>
        </w:rPr>
        <w:t xml:space="preserve">D. </w:t>
      </w:r>
      <w:r w:rsidRPr="00FB4566">
        <w:rPr>
          <w:i w:val="0"/>
          <w:iCs/>
          <w:u w:val="single"/>
        </w:rPr>
        <w:t>Private Counsel</w:t>
      </w:r>
    </w:p>
    <w:p w:rsidR="001A0418" w:rsidRDefault="001A0418" w:rsidP="000A7544">
      <w:pPr>
        <w:pStyle w:val="xl19"/>
        <w:tabs>
          <w:tab w:val="left" w:pos="0"/>
        </w:tabs>
        <w:spacing w:before="0" w:after="0"/>
        <w:rPr>
          <w:rFonts w:eastAsia="Times New Roman"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1A0418" w:rsidTr="001A0418">
        <w:tc>
          <w:tcPr>
            <w:tcW w:w="4968" w:type="dxa"/>
          </w:tcPr>
          <w:p w:rsidR="001A0418" w:rsidRDefault="001A0418" w:rsidP="000A7544">
            <w:pPr>
              <w:pStyle w:val="Title"/>
              <w:tabs>
                <w:tab w:val="left" w:pos="0"/>
              </w:tabs>
              <w:ind w:left="0"/>
              <w:jc w:val="left"/>
              <w:rPr>
                <w:iCs/>
              </w:rPr>
            </w:pPr>
            <w:r>
              <w:rPr>
                <w:iCs/>
              </w:rPr>
              <w:t>Private Counsel</w:t>
            </w:r>
          </w:p>
          <w:p w:rsidR="001A0418" w:rsidRDefault="001A0418" w:rsidP="000A7544">
            <w:pPr>
              <w:pStyle w:val="Title"/>
              <w:tabs>
                <w:tab w:val="left" w:pos="0"/>
              </w:tabs>
              <w:ind w:left="0"/>
              <w:jc w:val="left"/>
              <w:rPr>
                <w:iCs/>
              </w:rPr>
            </w:pPr>
          </w:p>
        </w:tc>
        <w:tc>
          <w:tcPr>
            <w:tcW w:w="1260" w:type="dxa"/>
          </w:tcPr>
          <w:p w:rsidR="001A0418" w:rsidRDefault="001A0418" w:rsidP="000A7544">
            <w:pPr>
              <w:pStyle w:val="Title"/>
              <w:tabs>
                <w:tab w:val="left" w:pos="0"/>
              </w:tabs>
              <w:ind w:left="0"/>
              <w:rPr>
                <w:i w:val="0"/>
              </w:rPr>
            </w:pPr>
            <w:r>
              <w:rPr>
                <w:i w:val="0"/>
              </w:rPr>
              <w:t xml:space="preserve">Perm. </w:t>
            </w:r>
            <w:proofErr w:type="gramStart"/>
            <w:r>
              <w:rPr>
                <w:i w:val="0"/>
              </w:rPr>
              <w:t>Pos.</w:t>
            </w:r>
            <w:proofErr w:type="gramEnd"/>
          </w:p>
        </w:tc>
        <w:tc>
          <w:tcPr>
            <w:tcW w:w="1260" w:type="dxa"/>
          </w:tcPr>
          <w:p w:rsidR="001A0418" w:rsidRDefault="001A0418" w:rsidP="000A7544">
            <w:pPr>
              <w:pStyle w:val="Title"/>
              <w:tabs>
                <w:tab w:val="left" w:pos="0"/>
              </w:tabs>
              <w:ind w:left="0"/>
              <w:rPr>
                <w:i w:val="0"/>
              </w:rPr>
            </w:pPr>
            <w:r>
              <w:rPr>
                <w:i w:val="0"/>
              </w:rPr>
              <w:t>FTE</w:t>
            </w:r>
          </w:p>
        </w:tc>
        <w:tc>
          <w:tcPr>
            <w:tcW w:w="2088" w:type="dxa"/>
          </w:tcPr>
          <w:p w:rsidR="001A0418" w:rsidRDefault="001A0418" w:rsidP="000A7544">
            <w:pPr>
              <w:pStyle w:val="Title"/>
              <w:tabs>
                <w:tab w:val="left" w:pos="0"/>
              </w:tabs>
              <w:ind w:left="0"/>
              <w:rPr>
                <w:i w:val="0"/>
              </w:rPr>
            </w:pPr>
            <w:r>
              <w:rPr>
                <w:i w:val="0"/>
              </w:rPr>
              <w:t>Amount</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2012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226E0B">
            <w:pPr>
              <w:pStyle w:val="Title"/>
              <w:tabs>
                <w:tab w:val="left" w:pos="0"/>
              </w:tabs>
              <w:ind w:left="0"/>
              <w:jc w:val="right"/>
              <w:rPr>
                <w:b w:val="0"/>
                <w:bCs/>
                <w:i w:val="0"/>
              </w:rPr>
            </w:pPr>
            <w:r>
              <w:rPr>
                <w:b w:val="0"/>
                <w:bCs/>
                <w:i w:val="0"/>
              </w:rPr>
              <w:t>7,000</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2013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7,000</w:t>
            </w:r>
          </w:p>
        </w:tc>
      </w:tr>
      <w:tr w:rsidR="008D6169" w:rsidTr="001A0418">
        <w:tc>
          <w:tcPr>
            <w:tcW w:w="4968" w:type="dxa"/>
          </w:tcPr>
          <w:p w:rsidR="008D6169" w:rsidRDefault="008D6169" w:rsidP="008D6169">
            <w:pPr>
              <w:pStyle w:val="Title"/>
              <w:ind w:left="0"/>
              <w:jc w:val="left"/>
              <w:rPr>
                <w:b w:val="0"/>
                <w:bCs/>
                <w:i w:val="0"/>
              </w:rPr>
            </w:pPr>
            <w:r>
              <w:rPr>
                <w:b w:val="0"/>
                <w:bCs/>
                <w:i w:val="0"/>
              </w:rPr>
              <w:t>2014 Current Services</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7,000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Increases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Offsets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Request</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7,000</w:t>
            </w:r>
          </w:p>
        </w:tc>
      </w:tr>
      <w:tr w:rsidR="008D6169" w:rsidTr="001A0418">
        <w:tc>
          <w:tcPr>
            <w:tcW w:w="4968" w:type="dxa"/>
            <w:shd w:val="clear" w:color="auto" w:fill="E6E6E6"/>
          </w:tcPr>
          <w:p w:rsidR="008D6169" w:rsidRDefault="008D6169" w:rsidP="008D6169">
            <w:pPr>
              <w:pStyle w:val="Title"/>
              <w:ind w:left="0"/>
              <w:jc w:val="left"/>
              <w:rPr>
                <w:b w:val="0"/>
                <w:bCs/>
                <w:i w:val="0"/>
              </w:rPr>
            </w:pPr>
            <w:r>
              <w:rPr>
                <w:i w:val="0"/>
              </w:rPr>
              <w:t>Total Change 2013-2014</w:t>
            </w: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2088" w:type="dxa"/>
            <w:shd w:val="clear" w:color="auto" w:fill="E6E6E6"/>
            <w:vAlign w:val="center"/>
          </w:tcPr>
          <w:p w:rsidR="008D6169" w:rsidRDefault="008D6169" w:rsidP="000A7544">
            <w:pPr>
              <w:pStyle w:val="Title"/>
              <w:tabs>
                <w:tab w:val="left" w:pos="0"/>
              </w:tabs>
              <w:ind w:left="0"/>
              <w:jc w:val="right"/>
              <w:rPr>
                <w:b w:val="0"/>
                <w:bCs/>
                <w:i w:val="0"/>
              </w:rPr>
            </w:pPr>
            <w:r>
              <w:rPr>
                <w:b w:val="0"/>
                <w:bCs/>
                <w:i w:val="0"/>
              </w:rPr>
              <w:t>0</w:t>
            </w:r>
          </w:p>
        </w:tc>
      </w:tr>
    </w:tbl>
    <w:p w:rsidR="001A0418" w:rsidRDefault="001A0418" w:rsidP="000A7544">
      <w:pPr>
        <w:pStyle w:val="xl19"/>
        <w:tabs>
          <w:tab w:val="left" w:pos="0"/>
        </w:tabs>
        <w:spacing w:before="0" w:after="0"/>
        <w:rPr>
          <w:rFonts w:eastAsia="Times New Roman" w:cs="Arial"/>
          <w:i/>
          <w:iCs/>
          <w:szCs w:val="24"/>
        </w:rPr>
      </w:pPr>
    </w:p>
    <w:p w:rsidR="00FB4566" w:rsidRDefault="00FB4566" w:rsidP="00FB4566">
      <w:pPr>
        <w:tabs>
          <w:tab w:val="left" w:pos="0"/>
          <w:tab w:val="left" w:pos="540"/>
          <w:tab w:val="left" w:pos="5130"/>
          <w:tab w:val="left" w:pos="7470"/>
          <w:tab w:val="left" w:pos="9450"/>
          <w:tab w:val="left" w:pos="11250"/>
          <w:tab w:val="left" w:pos="12510"/>
          <w:tab w:val="left" w:pos="13680"/>
        </w:tabs>
      </w:pPr>
      <w:r>
        <w:rPr>
          <w:u w:val="single"/>
        </w:rPr>
        <w:t>Base Program Description</w:t>
      </w:r>
      <w:r>
        <w:t>:</w:t>
      </w:r>
    </w:p>
    <w:p w:rsidR="001A0418" w:rsidRPr="00FB4566" w:rsidRDefault="001A0418" w:rsidP="00FB4566">
      <w:pPr>
        <w:pStyle w:val="xl19"/>
        <w:tabs>
          <w:tab w:val="left" w:pos="0"/>
        </w:tabs>
        <w:spacing w:before="0" w:after="0"/>
        <w:rPr>
          <w:rFonts w:eastAsia="Times New Roman" w:cs="Arial"/>
          <w:iCs/>
          <w:szCs w:val="24"/>
        </w:rPr>
      </w:pPr>
    </w:p>
    <w:p w:rsidR="001A0418" w:rsidRPr="00FB4566" w:rsidRDefault="001A0418" w:rsidP="00FB4566">
      <w:pPr>
        <w:pStyle w:val="xl19"/>
        <w:tabs>
          <w:tab w:val="left" w:pos="0"/>
        </w:tabs>
        <w:spacing w:before="0" w:after="0"/>
        <w:rPr>
          <w:rFonts w:eastAsia="Times New Roman" w:cs="Arial"/>
          <w:iCs/>
          <w:szCs w:val="24"/>
        </w:rPr>
      </w:pPr>
      <w:r w:rsidRPr="00FB4566">
        <w:rPr>
          <w:rFonts w:eastAsia="Times New Roman" w:cs="Arial"/>
          <w:iCs/>
          <w:szCs w:val="24"/>
        </w:rPr>
        <w:t xml:space="preserve">This activity provides funding to allow the Department to retain outside private counsel to represent Government officers and employees who are sued for actions taken while performing their official duties.  As provided for under 28 C.F.R. 50.15 and 50.16, the Civil Division is delegated the authority to retain such counsel and further provided that payments for such services will be payable from the Department of Justice appropriations.                                           </w:t>
      </w:r>
    </w:p>
    <w:p w:rsidR="001A0418" w:rsidRDefault="001A0418" w:rsidP="000A7544">
      <w:pPr>
        <w:tabs>
          <w:tab w:val="left" w:pos="0"/>
          <w:tab w:val="left" w:pos="13680"/>
        </w:tabs>
        <w:rPr>
          <w:szCs w:val="22"/>
        </w:rPr>
      </w:pPr>
    </w:p>
    <w:p w:rsidR="001A0418" w:rsidRDefault="001A0418" w:rsidP="000A7544">
      <w:pPr>
        <w:tabs>
          <w:tab w:val="left" w:pos="0"/>
          <w:tab w:val="left" w:pos="13680"/>
        </w:tabs>
        <w:rPr>
          <w:szCs w:val="22"/>
        </w:rPr>
      </w:pPr>
      <w:r>
        <w:rPr>
          <w:szCs w:val="22"/>
          <w:u w:val="single"/>
        </w:rPr>
        <w:t>Planned Base Initiatives</w:t>
      </w:r>
      <w:r>
        <w:rPr>
          <w:szCs w:val="22"/>
        </w:rPr>
        <w:t>:</w:t>
      </w:r>
    </w:p>
    <w:p w:rsidR="001A0418" w:rsidRDefault="001A0418" w:rsidP="000A7544">
      <w:pPr>
        <w:tabs>
          <w:tab w:val="left" w:pos="0"/>
          <w:tab w:val="left" w:pos="13680"/>
        </w:tabs>
        <w:rPr>
          <w:szCs w:val="22"/>
        </w:rPr>
      </w:pPr>
    </w:p>
    <w:p w:rsidR="001A0418" w:rsidRDefault="001A0418" w:rsidP="00FB4566">
      <w:pPr>
        <w:pStyle w:val="BodyTextIndent2"/>
        <w:numPr>
          <w:ilvl w:val="0"/>
          <w:numId w:val="38"/>
        </w:numPr>
        <w:tabs>
          <w:tab w:val="left" w:pos="0"/>
          <w:tab w:val="left" w:pos="13680"/>
        </w:tabs>
        <w:spacing w:after="0" w:line="240" w:lineRule="auto"/>
        <w:rPr>
          <w:szCs w:val="22"/>
        </w:rPr>
      </w:pPr>
      <w:r>
        <w:rPr>
          <w:szCs w:val="22"/>
        </w:rPr>
        <w:t>To continue to defend Federal employees personally sued for carrying out official duties.   To retain private counsel to represent Government officers and employees who are sued for actions taken while performing their official duties.</w:t>
      </w:r>
    </w:p>
    <w:p w:rsidR="001A0418" w:rsidRDefault="001A0418" w:rsidP="000A7544">
      <w:pPr>
        <w:tabs>
          <w:tab w:val="left" w:pos="0"/>
          <w:tab w:val="left" w:pos="540"/>
          <w:tab w:val="left" w:pos="13680"/>
        </w:tabs>
        <w:rPr>
          <w:szCs w:val="22"/>
        </w:rPr>
      </w:pPr>
    </w:p>
    <w:p w:rsidR="001A0418" w:rsidRDefault="001A0418" w:rsidP="000A7544">
      <w:pPr>
        <w:pStyle w:val="xl19"/>
        <w:tabs>
          <w:tab w:val="left" w:pos="0"/>
        </w:tabs>
        <w:spacing w:before="0" w:after="0"/>
        <w:rPr>
          <w:rFonts w:eastAsia="Times New Roman" w:cs="Arial"/>
          <w:i/>
          <w:iCs/>
          <w:szCs w:val="24"/>
        </w:rPr>
      </w:pPr>
    </w:p>
    <w:p w:rsidR="00FB4566" w:rsidRDefault="00FB4566" w:rsidP="000A7544">
      <w:pPr>
        <w:pStyle w:val="xl19"/>
        <w:tabs>
          <w:tab w:val="left" w:pos="0"/>
        </w:tabs>
        <w:spacing w:before="0" w:after="0"/>
        <w:rPr>
          <w:rFonts w:eastAsia="Times New Roman" w:cs="Arial"/>
          <w:i/>
          <w:iCs/>
          <w:szCs w:val="24"/>
        </w:rPr>
      </w:pPr>
    </w:p>
    <w:p w:rsidR="00FB4566" w:rsidRDefault="00FB4566" w:rsidP="000A7544">
      <w:pPr>
        <w:pStyle w:val="xl19"/>
        <w:tabs>
          <w:tab w:val="left" w:pos="0"/>
        </w:tabs>
        <w:spacing w:before="0" w:after="0"/>
        <w:rPr>
          <w:rFonts w:eastAsia="Times New Roman" w:cs="Arial"/>
          <w:i/>
          <w:iCs/>
          <w:szCs w:val="24"/>
        </w:rPr>
      </w:pPr>
    </w:p>
    <w:p w:rsidR="001A0418" w:rsidRPr="00FB4566" w:rsidRDefault="00FB4566" w:rsidP="000A7544">
      <w:pPr>
        <w:pStyle w:val="xl19"/>
        <w:tabs>
          <w:tab w:val="left" w:pos="0"/>
        </w:tabs>
        <w:spacing w:before="0" w:after="0"/>
        <w:rPr>
          <w:rFonts w:eastAsia="Times New Roman" w:cs="Arial"/>
          <w:b/>
          <w:iCs/>
          <w:szCs w:val="24"/>
          <w:u w:val="single"/>
        </w:rPr>
      </w:pPr>
      <w:r w:rsidRPr="00FB4566">
        <w:rPr>
          <w:rFonts w:cs="Arial"/>
          <w:b/>
          <w:bCs/>
          <w:u w:val="single"/>
        </w:rPr>
        <w:lastRenderedPageBreak/>
        <w:t xml:space="preserve">E. </w:t>
      </w:r>
      <w:r w:rsidRPr="00FB4566">
        <w:rPr>
          <w:b/>
          <w:szCs w:val="22"/>
          <w:u w:val="single"/>
        </w:rPr>
        <w:t>Superior Court Informant Program</w:t>
      </w:r>
    </w:p>
    <w:p w:rsidR="001A0418" w:rsidRDefault="001A0418" w:rsidP="000A7544">
      <w:pPr>
        <w:pStyle w:val="xl19"/>
        <w:tabs>
          <w:tab w:val="left" w:pos="0"/>
        </w:tabs>
        <w:spacing w:before="0" w:after="0"/>
        <w:rPr>
          <w:rFonts w:eastAsia="Times New Roman"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1A0418" w:rsidTr="001A0418">
        <w:tc>
          <w:tcPr>
            <w:tcW w:w="4968" w:type="dxa"/>
          </w:tcPr>
          <w:p w:rsidR="001A0418" w:rsidRDefault="001A0418" w:rsidP="000A7544">
            <w:pPr>
              <w:pStyle w:val="Title"/>
              <w:tabs>
                <w:tab w:val="left" w:pos="0"/>
              </w:tabs>
              <w:ind w:left="0"/>
              <w:jc w:val="left"/>
              <w:rPr>
                <w:iCs/>
              </w:rPr>
            </w:pPr>
            <w:r>
              <w:rPr>
                <w:szCs w:val="22"/>
              </w:rPr>
              <w:t>Superior Court Informant Program</w:t>
            </w:r>
          </w:p>
        </w:tc>
        <w:tc>
          <w:tcPr>
            <w:tcW w:w="1260" w:type="dxa"/>
          </w:tcPr>
          <w:p w:rsidR="001A0418" w:rsidRDefault="001A0418" w:rsidP="000A7544">
            <w:pPr>
              <w:pStyle w:val="Title"/>
              <w:tabs>
                <w:tab w:val="left" w:pos="0"/>
              </w:tabs>
              <w:ind w:left="0"/>
              <w:rPr>
                <w:i w:val="0"/>
              </w:rPr>
            </w:pPr>
            <w:r>
              <w:rPr>
                <w:i w:val="0"/>
              </w:rPr>
              <w:t xml:space="preserve">Perm. </w:t>
            </w:r>
            <w:proofErr w:type="gramStart"/>
            <w:r>
              <w:rPr>
                <w:i w:val="0"/>
              </w:rPr>
              <w:t>Pos.</w:t>
            </w:r>
            <w:proofErr w:type="gramEnd"/>
          </w:p>
        </w:tc>
        <w:tc>
          <w:tcPr>
            <w:tcW w:w="1260" w:type="dxa"/>
          </w:tcPr>
          <w:p w:rsidR="001A0418" w:rsidRDefault="001A0418" w:rsidP="000A7544">
            <w:pPr>
              <w:pStyle w:val="Title"/>
              <w:tabs>
                <w:tab w:val="left" w:pos="0"/>
              </w:tabs>
              <w:ind w:left="0"/>
              <w:rPr>
                <w:i w:val="0"/>
              </w:rPr>
            </w:pPr>
            <w:r>
              <w:rPr>
                <w:i w:val="0"/>
              </w:rPr>
              <w:t>FTE</w:t>
            </w:r>
          </w:p>
        </w:tc>
        <w:tc>
          <w:tcPr>
            <w:tcW w:w="2088" w:type="dxa"/>
          </w:tcPr>
          <w:p w:rsidR="001A0418" w:rsidRDefault="001A0418" w:rsidP="000A7544">
            <w:pPr>
              <w:pStyle w:val="Title"/>
              <w:tabs>
                <w:tab w:val="left" w:pos="0"/>
              </w:tabs>
              <w:ind w:left="0"/>
              <w:rPr>
                <w:i w:val="0"/>
              </w:rPr>
            </w:pPr>
            <w:r>
              <w:rPr>
                <w:i w:val="0"/>
              </w:rPr>
              <w:t>Amount</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2012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2013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Pr>
          <w:p w:rsidR="008D6169" w:rsidRDefault="008D6169" w:rsidP="008D6169">
            <w:pPr>
              <w:pStyle w:val="Title"/>
              <w:ind w:left="0"/>
              <w:jc w:val="left"/>
              <w:rPr>
                <w:b w:val="0"/>
                <w:bCs/>
                <w:i w:val="0"/>
              </w:rPr>
            </w:pPr>
            <w:r>
              <w:rPr>
                <w:b w:val="0"/>
                <w:bCs/>
                <w:i w:val="0"/>
              </w:rPr>
              <w:t>2014 Current Services</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Increases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Offsets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Request</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shd w:val="clear" w:color="auto" w:fill="E6E6E6"/>
          </w:tcPr>
          <w:p w:rsidR="008D6169" w:rsidRDefault="008D6169" w:rsidP="008D6169">
            <w:pPr>
              <w:pStyle w:val="Title"/>
              <w:ind w:left="0"/>
              <w:jc w:val="left"/>
              <w:rPr>
                <w:b w:val="0"/>
                <w:bCs/>
                <w:i w:val="0"/>
              </w:rPr>
            </w:pPr>
            <w:r>
              <w:rPr>
                <w:i w:val="0"/>
              </w:rPr>
              <w:t>Total Change 2013-2014</w:t>
            </w: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2088" w:type="dxa"/>
            <w:shd w:val="clear" w:color="auto" w:fill="E6E6E6"/>
            <w:vAlign w:val="center"/>
          </w:tcPr>
          <w:p w:rsidR="008D6169" w:rsidRDefault="008D6169" w:rsidP="000A7544">
            <w:pPr>
              <w:pStyle w:val="Title"/>
              <w:tabs>
                <w:tab w:val="left" w:pos="0"/>
              </w:tabs>
              <w:ind w:left="0"/>
              <w:jc w:val="right"/>
              <w:rPr>
                <w:b w:val="0"/>
                <w:bCs/>
                <w:i w:val="0"/>
              </w:rPr>
            </w:pPr>
            <w:r>
              <w:rPr>
                <w:b w:val="0"/>
                <w:bCs/>
                <w:i w:val="0"/>
              </w:rPr>
              <w:t>0</w:t>
            </w:r>
          </w:p>
        </w:tc>
      </w:tr>
    </w:tbl>
    <w:p w:rsidR="001A0418" w:rsidRDefault="001A0418" w:rsidP="000A7544">
      <w:pPr>
        <w:pStyle w:val="xl19"/>
        <w:tabs>
          <w:tab w:val="left" w:pos="0"/>
        </w:tabs>
        <w:spacing w:before="0" w:after="0"/>
        <w:rPr>
          <w:rFonts w:eastAsia="Times New Roman" w:cs="Arial"/>
          <w:i/>
          <w:iCs/>
          <w:szCs w:val="24"/>
        </w:rPr>
      </w:pPr>
    </w:p>
    <w:p w:rsidR="001A0418" w:rsidRDefault="001A0418" w:rsidP="000A7544">
      <w:pPr>
        <w:tabs>
          <w:tab w:val="left" w:pos="0"/>
          <w:tab w:val="left" w:pos="13680"/>
        </w:tabs>
        <w:rPr>
          <w:szCs w:val="22"/>
        </w:rPr>
      </w:pPr>
      <w:r>
        <w:rPr>
          <w:szCs w:val="22"/>
          <w:u w:val="single"/>
        </w:rPr>
        <w:t>Base Program Description</w:t>
      </w:r>
      <w:r>
        <w:rPr>
          <w:szCs w:val="22"/>
        </w:rPr>
        <w:t>:</w:t>
      </w:r>
    </w:p>
    <w:p w:rsidR="001A0418" w:rsidRPr="00FB4566" w:rsidRDefault="001A0418" w:rsidP="00FB4566">
      <w:pPr>
        <w:pStyle w:val="xl19"/>
        <w:tabs>
          <w:tab w:val="left" w:pos="0"/>
        </w:tabs>
        <w:spacing w:before="0" w:after="0"/>
        <w:rPr>
          <w:rFonts w:eastAsia="Times New Roman" w:cs="Arial"/>
          <w:iCs/>
          <w:szCs w:val="24"/>
        </w:rPr>
      </w:pPr>
    </w:p>
    <w:p w:rsidR="001A0418" w:rsidRPr="00FB4566" w:rsidRDefault="001A0418" w:rsidP="00FB4566">
      <w:pPr>
        <w:pStyle w:val="xl19"/>
        <w:tabs>
          <w:tab w:val="left" w:pos="0"/>
        </w:tabs>
        <w:spacing w:before="0" w:after="0"/>
        <w:rPr>
          <w:rFonts w:eastAsia="Times New Roman" w:cs="Arial"/>
          <w:iCs/>
          <w:szCs w:val="24"/>
        </w:rPr>
      </w:pPr>
      <w:r w:rsidRPr="00FB4566">
        <w:rPr>
          <w:rFonts w:eastAsia="Times New Roman" w:cs="Arial"/>
          <w:iCs/>
          <w:szCs w:val="24"/>
        </w:rPr>
        <w:t xml:space="preserve">This program provides for funding for the protective services offered to the District of Columbia Superior Court witnesses.  Specifically, funding is provided for subsistence expenses; travel; temporary relocation and other miscellaneous expenses.  Funding in 1996 was provided from available balances.  All participants have already converted to the Witness Security Program (WSP).  No one has entered this short term program in four years.  Due to the lack of activity in this program, previously available funding has been moved into the allotment for Protection of Witnesses where SCIP funding originated.  </w:t>
      </w:r>
    </w:p>
    <w:p w:rsidR="001A0418" w:rsidRDefault="001A0418" w:rsidP="000A7544">
      <w:pPr>
        <w:pStyle w:val="xl19"/>
        <w:tabs>
          <w:tab w:val="left" w:pos="0"/>
        </w:tabs>
        <w:spacing w:before="0" w:after="0"/>
        <w:rPr>
          <w:rFonts w:eastAsia="Times New Roman" w:cs="Arial"/>
          <w:i/>
          <w:iCs/>
          <w:szCs w:val="24"/>
        </w:rPr>
      </w:pPr>
    </w:p>
    <w:p w:rsidR="00FB4566" w:rsidRPr="00FB4566" w:rsidRDefault="00FB4566" w:rsidP="00FB4566">
      <w:pPr>
        <w:pStyle w:val="Title"/>
        <w:tabs>
          <w:tab w:val="left" w:pos="0"/>
        </w:tabs>
        <w:ind w:left="0"/>
        <w:jc w:val="left"/>
        <w:rPr>
          <w:i w:val="0"/>
          <w:iCs/>
          <w:u w:val="single"/>
        </w:rPr>
      </w:pPr>
      <w:r w:rsidRPr="00FB4566">
        <w:rPr>
          <w:rFonts w:cs="Arial"/>
          <w:bCs/>
          <w:i w:val="0"/>
          <w:u w:val="single"/>
        </w:rPr>
        <w:t xml:space="preserve">F. </w:t>
      </w:r>
      <w:r w:rsidRPr="00FB4566">
        <w:rPr>
          <w:i w:val="0"/>
          <w:iCs/>
          <w:u w:val="single"/>
        </w:rPr>
        <w:t>Alternative Dispute Resolution</w:t>
      </w:r>
    </w:p>
    <w:p w:rsidR="00FB4566" w:rsidRPr="00FB4566" w:rsidRDefault="00FB4566" w:rsidP="00FB4566">
      <w:pPr>
        <w:pStyle w:val="xl19"/>
        <w:tabs>
          <w:tab w:val="left" w:pos="0"/>
        </w:tabs>
        <w:spacing w:before="0" w:after="0"/>
        <w:rPr>
          <w:rFonts w:eastAsia="Times New Roman" w:cs="Arial"/>
          <w:b/>
          <w:iCs/>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1A0418" w:rsidTr="001A0418">
        <w:tc>
          <w:tcPr>
            <w:tcW w:w="4968" w:type="dxa"/>
          </w:tcPr>
          <w:p w:rsidR="001A0418" w:rsidRDefault="001A0418" w:rsidP="000A7544">
            <w:pPr>
              <w:pStyle w:val="Title"/>
              <w:tabs>
                <w:tab w:val="left" w:pos="0"/>
              </w:tabs>
              <w:ind w:left="0"/>
              <w:jc w:val="left"/>
              <w:rPr>
                <w:iCs/>
              </w:rPr>
            </w:pPr>
            <w:r>
              <w:rPr>
                <w:iCs/>
              </w:rPr>
              <w:t>Alternative Dispute Resolution</w:t>
            </w:r>
          </w:p>
          <w:p w:rsidR="001A0418" w:rsidRDefault="001A0418" w:rsidP="000A7544">
            <w:pPr>
              <w:pStyle w:val="Title"/>
              <w:tabs>
                <w:tab w:val="left" w:pos="0"/>
              </w:tabs>
              <w:ind w:left="0"/>
              <w:jc w:val="left"/>
              <w:rPr>
                <w:iCs/>
              </w:rPr>
            </w:pPr>
          </w:p>
        </w:tc>
        <w:tc>
          <w:tcPr>
            <w:tcW w:w="1260" w:type="dxa"/>
          </w:tcPr>
          <w:p w:rsidR="001A0418" w:rsidRDefault="001A0418" w:rsidP="000A7544">
            <w:pPr>
              <w:pStyle w:val="Title"/>
              <w:tabs>
                <w:tab w:val="left" w:pos="0"/>
              </w:tabs>
              <w:ind w:left="0"/>
              <w:rPr>
                <w:i w:val="0"/>
              </w:rPr>
            </w:pPr>
            <w:r>
              <w:rPr>
                <w:i w:val="0"/>
              </w:rPr>
              <w:t xml:space="preserve">Perm. </w:t>
            </w:r>
            <w:proofErr w:type="gramStart"/>
            <w:r>
              <w:rPr>
                <w:i w:val="0"/>
              </w:rPr>
              <w:t>Pos.</w:t>
            </w:r>
            <w:proofErr w:type="gramEnd"/>
          </w:p>
        </w:tc>
        <w:tc>
          <w:tcPr>
            <w:tcW w:w="1260" w:type="dxa"/>
          </w:tcPr>
          <w:p w:rsidR="001A0418" w:rsidRDefault="001A0418" w:rsidP="000A7544">
            <w:pPr>
              <w:pStyle w:val="Title"/>
              <w:tabs>
                <w:tab w:val="left" w:pos="0"/>
              </w:tabs>
              <w:ind w:left="0"/>
              <w:rPr>
                <w:i w:val="0"/>
              </w:rPr>
            </w:pPr>
            <w:r>
              <w:rPr>
                <w:i w:val="0"/>
              </w:rPr>
              <w:t>FTE</w:t>
            </w:r>
          </w:p>
        </w:tc>
        <w:tc>
          <w:tcPr>
            <w:tcW w:w="2088" w:type="dxa"/>
          </w:tcPr>
          <w:p w:rsidR="001A0418" w:rsidRDefault="001A0418" w:rsidP="000A7544">
            <w:pPr>
              <w:pStyle w:val="Title"/>
              <w:tabs>
                <w:tab w:val="left" w:pos="0"/>
              </w:tabs>
              <w:ind w:left="0"/>
              <w:rPr>
                <w:i w:val="0"/>
              </w:rPr>
            </w:pPr>
            <w:r>
              <w:rPr>
                <w:i w:val="0"/>
              </w:rPr>
              <w:t>Amount</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2012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226E0B">
            <w:pPr>
              <w:pStyle w:val="Title"/>
              <w:tabs>
                <w:tab w:val="left" w:pos="0"/>
              </w:tabs>
              <w:ind w:left="0"/>
              <w:jc w:val="right"/>
              <w:rPr>
                <w:b w:val="0"/>
                <w:bCs/>
                <w:i w:val="0"/>
              </w:rPr>
            </w:pPr>
            <w:r>
              <w:rPr>
                <w:b w:val="0"/>
                <w:bCs/>
                <w:i w:val="0"/>
              </w:rPr>
              <w:t>1,300</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2013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1,300</w:t>
            </w:r>
          </w:p>
        </w:tc>
      </w:tr>
      <w:tr w:rsidR="008D6169" w:rsidTr="001A0418">
        <w:tc>
          <w:tcPr>
            <w:tcW w:w="4968" w:type="dxa"/>
          </w:tcPr>
          <w:p w:rsidR="008D6169" w:rsidRDefault="008D6169" w:rsidP="008D6169">
            <w:pPr>
              <w:pStyle w:val="Title"/>
              <w:ind w:left="0"/>
              <w:jc w:val="left"/>
              <w:rPr>
                <w:b w:val="0"/>
                <w:bCs/>
                <w:i w:val="0"/>
              </w:rPr>
            </w:pPr>
            <w:r>
              <w:rPr>
                <w:b w:val="0"/>
                <w:bCs/>
                <w:i w:val="0"/>
              </w:rPr>
              <w:t>2014 Current Services</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1,300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Increases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Offsets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Request</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1,300</w:t>
            </w:r>
          </w:p>
        </w:tc>
      </w:tr>
      <w:tr w:rsidR="008D6169" w:rsidTr="001A0418">
        <w:tc>
          <w:tcPr>
            <w:tcW w:w="4968" w:type="dxa"/>
            <w:shd w:val="clear" w:color="auto" w:fill="E6E6E6"/>
          </w:tcPr>
          <w:p w:rsidR="008D6169" w:rsidRDefault="008D6169" w:rsidP="008D6169">
            <w:pPr>
              <w:pStyle w:val="Title"/>
              <w:ind w:left="0"/>
              <w:jc w:val="left"/>
              <w:rPr>
                <w:b w:val="0"/>
                <w:bCs/>
                <w:i w:val="0"/>
              </w:rPr>
            </w:pPr>
            <w:r>
              <w:rPr>
                <w:i w:val="0"/>
              </w:rPr>
              <w:t>Total Change 2013-2014</w:t>
            </w: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2088" w:type="dxa"/>
            <w:shd w:val="clear" w:color="auto" w:fill="E6E6E6"/>
            <w:vAlign w:val="center"/>
          </w:tcPr>
          <w:p w:rsidR="008D6169" w:rsidRDefault="008D6169" w:rsidP="000A7544">
            <w:pPr>
              <w:pStyle w:val="Title"/>
              <w:tabs>
                <w:tab w:val="left" w:pos="0"/>
              </w:tabs>
              <w:ind w:left="0"/>
              <w:jc w:val="right"/>
              <w:rPr>
                <w:b w:val="0"/>
                <w:bCs/>
                <w:i w:val="0"/>
              </w:rPr>
            </w:pPr>
            <w:r>
              <w:rPr>
                <w:b w:val="0"/>
                <w:bCs/>
                <w:i w:val="0"/>
              </w:rPr>
              <w:t>0</w:t>
            </w:r>
          </w:p>
        </w:tc>
      </w:tr>
    </w:tbl>
    <w:p w:rsidR="001A0418" w:rsidRDefault="001A0418" w:rsidP="000A7544">
      <w:pPr>
        <w:pStyle w:val="xl19"/>
        <w:tabs>
          <w:tab w:val="left" w:pos="0"/>
        </w:tabs>
        <w:spacing w:before="0" w:after="0"/>
        <w:rPr>
          <w:rFonts w:eastAsia="Times New Roman" w:cs="Arial"/>
          <w:i/>
          <w:iCs/>
          <w:szCs w:val="24"/>
        </w:rPr>
      </w:pPr>
    </w:p>
    <w:p w:rsidR="001A0418" w:rsidRDefault="001A0418" w:rsidP="000A7544">
      <w:pPr>
        <w:pStyle w:val="xl19"/>
        <w:tabs>
          <w:tab w:val="left" w:pos="0"/>
        </w:tabs>
        <w:spacing w:before="0" w:after="0"/>
        <w:rPr>
          <w:rFonts w:eastAsia="Times New Roman" w:cs="Arial"/>
          <w:i/>
          <w:iCs/>
          <w:szCs w:val="24"/>
        </w:rPr>
      </w:pPr>
    </w:p>
    <w:p w:rsidR="001A0418" w:rsidRDefault="001A0418" w:rsidP="000A7544">
      <w:pPr>
        <w:tabs>
          <w:tab w:val="left" w:pos="0"/>
          <w:tab w:val="left" w:pos="540"/>
          <w:tab w:val="left" w:pos="13680"/>
        </w:tabs>
        <w:rPr>
          <w:szCs w:val="22"/>
        </w:rPr>
      </w:pPr>
      <w:r>
        <w:rPr>
          <w:szCs w:val="22"/>
          <w:u w:val="single"/>
        </w:rPr>
        <w:t>Base Program Description</w:t>
      </w:r>
      <w:r>
        <w:rPr>
          <w:szCs w:val="22"/>
        </w:rPr>
        <w:t>:</w:t>
      </w:r>
    </w:p>
    <w:p w:rsidR="001A0418" w:rsidRDefault="001A0418" w:rsidP="000A7544">
      <w:pPr>
        <w:tabs>
          <w:tab w:val="left" w:pos="0"/>
          <w:tab w:val="left" w:pos="540"/>
          <w:tab w:val="left" w:pos="13680"/>
        </w:tabs>
        <w:rPr>
          <w:szCs w:val="22"/>
        </w:rPr>
      </w:pPr>
    </w:p>
    <w:p w:rsidR="001A0418" w:rsidRDefault="001A0418" w:rsidP="000A7544">
      <w:pPr>
        <w:pStyle w:val="xl19"/>
        <w:tabs>
          <w:tab w:val="left" w:pos="0"/>
          <w:tab w:val="left" w:pos="540"/>
          <w:tab w:val="left" w:pos="13680"/>
        </w:tabs>
        <w:autoSpaceDE w:val="0"/>
        <w:autoSpaceDN w:val="0"/>
        <w:adjustRightInd w:val="0"/>
        <w:spacing w:before="0" w:after="0"/>
        <w:rPr>
          <w:rFonts w:eastAsia="Times New Roman"/>
          <w:szCs w:val="22"/>
        </w:rPr>
      </w:pPr>
      <w:r>
        <w:rPr>
          <w:rFonts w:eastAsia="Times New Roman"/>
          <w:szCs w:val="22"/>
        </w:rPr>
        <w:t xml:space="preserve">Alternative Dispute Resolution (ADR) encompasses a wide range of problem-solving and conflict management techniques including mediation, early neutral evaluation, arbitration and mini-trials.  ADR processes offer the opportunity to settle pending civil litigation in ways that can be more efficient than unassisted negotiations, and on terms that can be more advantageous to the parties.  According to the National Performance Review, ADR can enhance the public’s access to justice by reducing delays and costs associated with government litigation.  ADR can provide quick solutions in government disputes which, in turn, produce savings in interest payments on outstanding debts that the government owes in cases in litigation.  ADR can provide quick solutions in government disputes which, in turn, produce savings in interest payments on outstanding debts that the government owes in cases in litigation.  ADR can provide flexibility, </w:t>
      </w:r>
      <w:r>
        <w:rPr>
          <w:rFonts w:eastAsia="Times New Roman"/>
          <w:szCs w:val="22"/>
        </w:rPr>
        <w:lastRenderedPageBreak/>
        <w:t>creativity, and control that lawyers and clients do not enjoy in litigation.  Moreover, ADR often produces better, more comprehensive long-term solutions to problems.</w:t>
      </w:r>
    </w:p>
    <w:p w:rsidR="001A0418" w:rsidRDefault="001A0418" w:rsidP="000A7544">
      <w:pPr>
        <w:tabs>
          <w:tab w:val="left" w:pos="0"/>
          <w:tab w:val="left" w:pos="540"/>
          <w:tab w:val="left" w:pos="13680"/>
        </w:tabs>
        <w:rPr>
          <w:szCs w:val="22"/>
          <w:u w:val="single"/>
        </w:rPr>
      </w:pPr>
    </w:p>
    <w:p w:rsidR="001A0418" w:rsidRDefault="001A0418" w:rsidP="000A7544">
      <w:pPr>
        <w:tabs>
          <w:tab w:val="left" w:pos="0"/>
          <w:tab w:val="left" w:pos="540"/>
          <w:tab w:val="left" w:pos="13680"/>
        </w:tabs>
        <w:rPr>
          <w:szCs w:val="22"/>
        </w:rPr>
      </w:pPr>
      <w:r>
        <w:rPr>
          <w:szCs w:val="22"/>
          <w:u w:val="single"/>
        </w:rPr>
        <w:t>Planned Base Initiatives</w:t>
      </w:r>
      <w:r>
        <w:rPr>
          <w:szCs w:val="22"/>
        </w:rPr>
        <w:t xml:space="preserve">:  </w:t>
      </w:r>
    </w:p>
    <w:p w:rsidR="001A0418" w:rsidRDefault="001A0418" w:rsidP="000A7544">
      <w:pPr>
        <w:tabs>
          <w:tab w:val="left" w:pos="0"/>
          <w:tab w:val="left" w:pos="540"/>
          <w:tab w:val="left" w:pos="13680"/>
        </w:tabs>
        <w:rPr>
          <w:szCs w:val="22"/>
        </w:rPr>
      </w:pPr>
    </w:p>
    <w:p w:rsidR="001A0418" w:rsidRPr="00FB4566" w:rsidRDefault="001A0418" w:rsidP="00FB4566">
      <w:pPr>
        <w:pStyle w:val="ListParagraph"/>
        <w:numPr>
          <w:ilvl w:val="0"/>
          <w:numId w:val="38"/>
        </w:numPr>
        <w:tabs>
          <w:tab w:val="left" w:pos="0"/>
          <w:tab w:val="left" w:pos="13680"/>
        </w:tabs>
        <w:rPr>
          <w:szCs w:val="22"/>
        </w:rPr>
      </w:pPr>
      <w:r w:rsidRPr="00FB4566">
        <w:rPr>
          <w:szCs w:val="22"/>
        </w:rPr>
        <w:t>To attempt resolution of civil disputes and litigation by using professional services of a mediator, arbitrator or other alternative dispute resolution provider.</w:t>
      </w:r>
    </w:p>
    <w:p w:rsidR="001A0418" w:rsidRDefault="001A0418" w:rsidP="00FB4566">
      <w:pPr>
        <w:tabs>
          <w:tab w:val="left" w:pos="0"/>
          <w:tab w:val="left" w:pos="540"/>
          <w:tab w:val="left" w:pos="13680"/>
        </w:tabs>
        <w:rPr>
          <w:szCs w:val="22"/>
        </w:rPr>
      </w:pPr>
    </w:p>
    <w:p w:rsidR="001A0418" w:rsidRPr="00FB4566" w:rsidRDefault="001A0418" w:rsidP="00FB4566">
      <w:pPr>
        <w:pStyle w:val="ListParagraph"/>
        <w:numPr>
          <w:ilvl w:val="0"/>
          <w:numId w:val="38"/>
        </w:numPr>
        <w:tabs>
          <w:tab w:val="left" w:pos="0"/>
          <w:tab w:val="left" w:pos="13680"/>
        </w:tabs>
        <w:rPr>
          <w:szCs w:val="22"/>
        </w:rPr>
      </w:pPr>
      <w:r w:rsidRPr="00FB4566">
        <w:rPr>
          <w:szCs w:val="22"/>
        </w:rPr>
        <w:t>To provide funding to pay the Government’s share of the costs incurred during ADR proceedings.</w:t>
      </w:r>
    </w:p>
    <w:p w:rsidR="001A0418" w:rsidRDefault="001A0418" w:rsidP="000A7544">
      <w:pPr>
        <w:pStyle w:val="xl19"/>
        <w:tabs>
          <w:tab w:val="left" w:pos="0"/>
        </w:tabs>
        <w:spacing w:before="0" w:after="0"/>
        <w:rPr>
          <w:rFonts w:eastAsia="Times New Roman" w:cs="Arial"/>
          <w:i/>
          <w:iCs/>
          <w:szCs w:val="24"/>
        </w:rPr>
      </w:pPr>
    </w:p>
    <w:p w:rsidR="001A0418" w:rsidRDefault="001A0418" w:rsidP="000A7544">
      <w:pPr>
        <w:pStyle w:val="xl19"/>
        <w:tabs>
          <w:tab w:val="left" w:pos="0"/>
        </w:tabs>
        <w:spacing w:before="0" w:after="0"/>
        <w:rPr>
          <w:rFonts w:eastAsia="Times New Roman" w:cs="Arial"/>
          <w:i/>
          <w:iCs/>
          <w:szCs w:val="24"/>
        </w:rPr>
      </w:pPr>
    </w:p>
    <w:p w:rsidR="001A0418" w:rsidRPr="00FB4566" w:rsidRDefault="00FB4566" w:rsidP="000A7544">
      <w:pPr>
        <w:tabs>
          <w:tab w:val="left" w:pos="0"/>
          <w:tab w:val="left" w:pos="180"/>
          <w:tab w:val="left" w:pos="540"/>
          <w:tab w:val="left" w:pos="13680"/>
        </w:tabs>
        <w:rPr>
          <w:b/>
          <w:szCs w:val="22"/>
          <w:u w:val="single"/>
        </w:rPr>
      </w:pPr>
      <w:r w:rsidRPr="00FB4566">
        <w:rPr>
          <w:b/>
          <w:szCs w:val="22"/>
          <w:u w:val="single"/>
        </w:rPr>
        <w:t>G</w:t>
      </w:r>
      <w:r w:rsidR="001A0418" w:rsidRPr="00FB4566">
        <w:rPr>
          <w:b/>
          <w:szCs w:val="22"/>
          <w:u w:val="single"/>
        </w:rPr>
        <w:t>: Foreign Counsel</w:t>
      </w:r>
    </w:p>
    <w:p w:rsidR="001A0418" w:rsidRDefault="001A0418" w:rsidP="000A7544">
      <w:pPr>
        <w:pStyle w:val="xl19"/>
        <w:tabs>
          <w:tab w:val="left" w:pos="0"/>
        </w:tabs>
        <w:spacing w:before="0" w:after="0"/>
        <w:rPr>
          <w:rFonts w:eastAsia="Times New Roman"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1A0418" w:rsidTr="001A0418">
        <w:tc>
          <w:tcPr>
            <w:tcW w:w="4968" w:type="dxa"/>
          </w:tcPr>
          <w:p w:rsidR="001A0418" w:rsidRDefault="001A0418" w:rsidP="000A7544">
            <w:pPr>
              <w:pStyle w:val="Title"/>
              <w:tabs>
                <w:tab w:val="left" w:pos="0"/>
              </w:tabs>
              <w:ind w:left="0"/>
              <w:jc w:val="left"/>
              <w:rPr>
                <w:iCs/>
              </w:rPr>
            </w:pPr>
            <w:r>
              <w:rPr>
                <w:szCs w:val="22"/>
              </w:rPr>
              <w:t>Foreign Counsel</w:t>
            </w:r>
            <w:r>
              <w:rPr>
                <w:iCs/>
              </w:rPr>
              <w:t xml:space="preserve"> </w:t>
            </w:r>
          </w:p>
        </w:tc>
        <w:tc>
          <w:tcPr>
            <w:tcW w:w="1260" w:type="dxa"/>
          </w:tcPr>
          <w:p w:rsidR="001A0418" w:rsidRDefault="001A0418" w:rsidP="000A7544">
            <w:pPr>
              <w:pStyle w:val="Title"/>
              <w:tabs>
                <w:tab w:val="left" w:pos="0"/>
              </w:tabs>
              <w:ind w:left="0"/>
              <w:rPr>
                <w:i w:val="0"/>
              </w:rPr>
            </w:pPr>
            <w:r>
              <w:rPr>
                <w:i w:val="0"/>
              </w:rPr>
              <w:t xml:space="preserve">Perm. </w:t>
            </w:r>
            <w:proofErr w:type="gramStart"/>
            <w:r>
              <w:rPr>
                <w:i w:val="0"/>
              </w:rPr>
              <w:t>Pos.</w:t>
            </w:r>
            <w:proofErr w:type="gramEnd"/>
          </w:p>
        </w:tc>
        <w:tc>
          <w:tcPr>
            <w:tcW w:w="1260" w:type="dxa"/>
          </w:tcPr>
          <w:p w:rsidR="001A0418" w:rsidRDefault="001A0418" w:rsidP="000A7544">
            <w:pPr>
              <w:pStyle w:val="Title"/>
              <w:tabs>
                <w:tab w:val="left" w:pos="0"/>
              </w:tabs>
              <w:ind w:left="0"/>
              <w:rPr>
                <w:i w:val="0"/>
              </w:rPr>
            </w:pPr>
            <w:r>
              <w:rPr>
                <w:i w:val="0"/>
              </w:rPr>
              <w:t>FTE</w:t>
            </w:r>
          </w:p>
        </w:tc>
        <w:tc>
          <w:tcPr>
            <w:tcW w:w="2088" w:type="dxa"/>
          </w:tcPr>
          <w:p w:rsidR="001A0418" w:rsidRDefault="001A0418" w:rsidP="000A7544">
            <w:pPr>
              <w:pStyle w:val="Title"/>
              <w:tabs>
                <w:tab w:val="left" w:pos="0"/>
              </w:tabs>
              <w:ind w:left="0"/>
              <w:rPr>
                <w:i w:val="0"/>
              </w:rPr>
            </w:pPr>
            <w:r>
              <w:rPr>
                <w:i w:val="0"/>
              </w:rPr>
              <w:t>Amount</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2012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226E0B">
            <w:pPr>
              <w:pStyle w:val="Title"/>
              <w:tabs>
                <w:tab w:val="left" w:pos="0"/>
              </w:tabs>
              <w:ind w:left="0"/>
              <w:jc w:val="right"/>
              <w:rPr>
                <w:b w:val="0"/>
                <w:bCs/>
                <w:i w:val="0"/>
              </w:rPr>
            </w:pPr>
            <w:r>
              <w:rPr>
                <w:b w:val="0"/>
                <w:bCs/>
                <w:i w:val="0"/>
              </w:rPr>
              <w:t>3,417</w:t>
            </w:r>
          </w:p>
        </w:tc>
      </w:tr>
      <w:tr w:rsidR="008D6169" w:rsidTr="001A0418">
        <w:tc>
          <w:tcPr>
            <w:tcW w:w="4968" w:type="dxa"/>
          </w:tcPr>
          <w:p w:rsidR="008D6169" w:rsidRDefault="008D6169" w:rsidP="008D6169">
            <w:pPr>
              <w:pStyle w:val="Title"/>
              <w:ind w:left="0"/>
              <w:jc w:val="left"/>
              <w:rPr>
                <w:b w:val="0"/>
                <w:bCs/>
                <w:i w:val="0"/>
              </w:rPr>
            </w:pPr>
            <w:r>
              <w:rPr>
                <w:b w:val="0"/>
                <w:bCs/>
                <w:i w:val="0"/>
              </w:rPr>
              <w:t xml:space="preserve">2013 Enacted </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3,417</w:t>
            </w:r>
          </w:p>
        </w:tc>
      </w:tr>
      <w:tr w:rsidR="008D6169" w:rsidTr="001A0418">
        <w:tc>
          <w:tcPr>
            <w:tcW w:w="4968" w:type="dxa"/>
          </w:tcPr>
          <w:p w:rsidR="008D6169" w:rsidRDefault="008D6169" w:rsidP="008D6169">
            <w:pPr>
              <w:pStyle w:val="Title"/>
              <w:ind w:left="0"/>
              <w:jc w:val="left"/>
              <w:rPr>
                <w:b w:val="0"/>
                <w:bCs/>
                <w:i w:val="0"/>
              </w:rPr>
            </w:pPr>
            <w:r>
              <w:rPr>
                <w:b w:val="0"/>
                <w:bCs/>
                <w:i w:val="0"/>
              </w:rPr>
              <w:t>2014 Current Services</w:t>
            </w:r>
          </w:p>
        </w:tc>
        <w:tc>
          <w:tcPr>
            <w:tcW w:w="1260" w:type="dxa"/>
            <w:vAlign w:val="center"/>
          </w:tcPr>
          <w:p w:rsidR="008D6169" w:rsidRDefault="008D6169" w:rsidP="000A7544">
            <w:pPr>
              <w:pStyle w:val="Title"/>
              <w:tabs>
                <w:tab w:val="left" w:pos="0"/>
              </w:tabs>
              <w:ind w:left="0"/>
              <w:jc w:val="right"/>
              <w:rPr>
                <w:b w:val="0"/>
                <w:bCs/>
                <w:i w:val="0"/>
              </w:rPr>
            </w:pPr>
          </w:p>
        </w:tc>
        <w:tc>
          <w:tcPr>
            <w:tcW w:w="1260" w:type="dxa"/>
            <w:vAlign w:val="center"/>
          </w:tcPr>
          <w:p w:rsidR="008D6169" w:rsidRDefault="008D6169" w:rsidP="000A7544">
            <w:pPr>
              <w:pStyle w:val="Title"/>
              <w:tabs>
                <w:tab w:val="left" w:pos="0"/>
              </w:tabs>
              <w:ind w:left="0"/>
              <w:jc w:val="right"/>
              <w:rPr>
                <w:b w:val="0"/>
                <w:bCs/>
                <w:i w:val="0"/>
              </w:rPr>
            </w:pPr>
          </w:p>
        </w:tc>
        <w:tc>
          <w:tcPr>
            <w:tcW w:w="2088" w:type="dxa"/>
            <w:vAlign w:val="center"/>
          </w:tcPr>
          <w:p w:rsidR="008D6169" w:rsidRDefault="008D6169" w:rsidP="000A7544">
            <w:pPr>
              <w:pStyle w:val="Title"/>
              <w:tabs>
                <w:tab w:val="left" w:pos="0"/>
              </w:tabs>
              <w:ind w:left="0"/>
              <w:jc w:val="right"/>
              <w:rPr>
                <w:b w:val="0"/>
                <w:bCs/>
                <w:i w:val="0"/>
              </w:rPr>
            </w:pPr>
            <w:r>
              <w:rPr>
                <w:b w:val="0"/>
                <w:bCs/>
                <w:i w:val="0"/>
              </w:rPr>
              <w:t>3,417</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Increases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Program Offsets</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0</w:t>
            </w:r>
          </w:p>
        </w:tc>
      </w:tr>
      <w:tr w:rsidR="008D6169" w:rsidTr="001A0418">
        <w:tc>
          <w:tcPr>
            <w:tcW w:w="4968" w:type="dxa"/>
            <w:tcBorders>
              <w:bottom w:val="single" w:sz="4" w:space="0" w:color="auto"/>
            </w:tcBorders>
          </w:tcPr>
          <w:p w:rsidR="008D6169" w:rsidRDefault="008D6169" w:rsidP="008D6169">
            <w:pPr>
              <w:pStyle w:val="Title"/>
              <w:ind w:left="0"/>
              <w:jc w:val="left"/>
              <w:rPr>
                <w:b w:val="0"/>
                <w:bCs/>
                <w:i w:val="0"/>
              </w:rPr>
            </w:pPr>
            <w:r>
              <w:rPr>
                <w:b w:val="0"/>
                <w:bCs/>
                <w:i w:val="0"/>
              </w:rPr>
              <w:t>2014 Request</w:t>
            </w: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1260" w:type="dxa"/>
            <w:tcBorders>
              <w:bottom w:val="single" w:sz="4" w:space="0" w:color="auto"/>
            </w:tcBorders>
            <w:vAlign w:val="center"/>
          </w:tcPr>
          <w:p w:rsidR="008D6169" w:rsidRDefault="008D6169" w:rsidP="000A7544">
            <w:pPr>
              <w:pStyle w:val="Title"/>
              <w:tabs>
                <w:tab w:val="left" w:pos="0"/>
              </w:tabs>
              <w:ind w:left="0"/>
              <w:jc w:val="right"/>
              <w:rPr>
                <w:b w:val="0"/>
                <w:bCs/>
                <w:i w:val="0"/>
              </w:rPr>
            </w:pPr>
          </w:p>
        </w:tc>
        <w:tc>
          <w:tcPr>
            <w:tcW w:w="2088" w:type="dxa"/>
            <w:tcBorders>
              <w:bottom w:val="single" w:sz="4" w:space="0" w:color="auto"/>
            </w:tcBorders>
            <w:vAlign w:val="center"/>
          </w:tcPr>
          <w:p w:rsidR="008D6169" w:rsidRDefault="008D6169" w:rsidP="000A7544">
            <w:pPr>
              <w:pStyle w:val="Title"/>
              <w:tabs>
                <w:tab w:val="left" w:pos="0"/>
              </w:tabs>
              <w:ind w:left="0"/>
              <w:jc w:val="right"/>
              <w:rPr>
                <w:b w:val="0"/>
                <w:bCs/>
                <w:i w:val="0"/>
              </w:rPr>
            </w:pPr>
            <w:r>
              <w:rPr>
                <w:b w:val="0"/>
                <w:bCs/>
                <w:i w:val="0"/>
              </w:rPr>
              <w:t>3,417</w:t>
            </w:r>
          </w:p>
        </w:tc>
      </w:tr>
      <w:tr w:rsidR="008D6169" w:rsidTr="001A0418">
        <w:tc>
          <w:tcPr>
            <w:tcW w:w="4968" w:type="dxa"/>
            <w:shd w:val="clear" w:color="auto" w:fill="E6E6E6"/>
          </w:tcPr>
          <w:p w:rsidR="008D6169" w:rsidRDefault="008D6169" w:rsidP="008D6169">
            <w:pPr>
              <w:pStyle w:val="Title"/>
              <w:ind w:left="0"/>
              <w:jc w:val="left"/>
              <w:rPr>
                <w:b w:val="0"/>
                <w:bCs/>
                <w:i w:val="0"/>
              </w:rPr>
            </w:pPr>
            <w:r>
              <w:rPr>
                <w:i w:val="0"/>
              </w:rPr>
              <w:t>Total Change 2013-2014</w:t>
            </w: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1260" w:type="dxa"/>
            <w:shd w:val="clear" w:color="auto" w:fill="E6E6E6"/>
            <w:vAlign w:val="center"/>
          </w:tcPr>
          <w:p w:rsidR="008D6169" w:rsidRDefault="008D6169" w:rsidP="000A7544">
            <w:pPr>
              <w:pStyle w:val="Title"/>
              <w:tabs>
                <w:tab w:val="left" w:pos="0"/>
              </w:tabs>
              <w:ind w:left="0"/>
              <w:jc w:val="right"/>
              <w:rPr>
                <w:b w:val="0"/>
                <w:bCs/>
                <w:i w:val="0"/>
              </w:rPr>
            </w:pPr>
          </w:p>
        </w:tc>
        <w:tc>
          <w:tcPr>
            <w:tcW w:w="2088" w:type="dxa"/>
            <w:shd w:val="clear" w:color="auto" w:fill="E6E6E6"/>
            <w:vAlign w:val="center"/>
          </w:tcPr>
          <w:p w:rsidR="008D6169" w:rsidRDefault="008D6169" w:rsidP="000A7544">
            <w:pPr>
              <w:pStyle w:val="Title"/>
              <w:tabs>
                <w:tab w:val="left" w:pos="0"/>
              </w:tabs>
              <w:ind w:left="0"/>
              <w:jc w:val="right"/>
              <w:rPr>
                <w:b w:val="0"/>
                <w:bCs/>
                <w:i w:val="0"/>
              </w:rPr>
            </w:pPr>
            <w:r>
              <w:rPr>
                <w:b w:val="0"/>
                <w:bCs/>
                <w:i w:val="0"/>
              </w:rPr>
              <w:t>0</w:t>
            </w:r>
          </w:p>
        </w:tc>
      </w:tr>
    </w:tbl>
    <w:p w:rsidR="001A0418" w:rsidRDefault="001A0418" w:rsidP="000A7544">
      <w:pPr>
        <w:pStyle w:val="xl19"/>
        <w:tabs>
          <w:tab w:val="left" w:pos="0"/>
        </w:tabs>
        <w:spacing w:before="0" w:after="0"/>
        <w:rPr>
          <w:rFonts w:eastAsia="Times New Roman" w:cs="Arial"/>
          <w:i/>
          <w:iCs/>
          <w:szCs w:val="24"/>
        </w:rPr>
      </w:pPr>
    </w:p>
    <w:p w:rsidR="001A0418" w:rsidRDefault="001A0418" w:rsidP="000A7544">
      <w:pPr>
        <w:tabs>
          <w:tab w:val="left" w:pos="0"/>
          <w:tab w:val="left" w:pos="540"/>
          <w:tab w:val="left" w:pos="13680"/>
        </w:tabs>
        <w:rPr>
          <w:szCs w:val="22"/>
        </w:rPr>
      </w:pPr>
      <w:r>
        <w:rPr>
          <w:szCs w:val="22"/>
          <w:u w:val="single"/>
        </w:rPr>
        <w:t>Base Program Description</w:t>
      </w:r>
      <w:r>
        <w:rPr>
          <w:szCs w:val="22"/>
        </w:rPr>
        <w:t>:</w:t>
      </w:r>
    </w:p>
    <w:p w:rsidR="001A0418" w:rsidRDefault="001A0418" w:rsidP="000A7544">
      <w:pPr>
        <w:tabs>
          <w:tab w:val="left" w:pos="0"/>
          <w:tab w:val="left" w:pos="540"/>
          <w:tab w:val="left" w:pos="13680"/>
        </w:tabs>
        <w:rPr>
          <w:szCs w:val="22"/>
        </w:rPr>
      </w:pPr>
    </w:p>
    <w:p w:rsidR="001A0418" w:rsidRDefault="001A0418" w:rsidP="000A7544">
      <w:pPr>
        <w:pStyle w:val="xl19"/>
        <w:tabs>
          <w:tab w:val="left" w:pos="0"/>
          <w:tab w:val="left" w:pos="540"/>
          <w:tab w:val="left" w:pos="13680"/>
        </w:tabs>
        <w:autoSpaceDE w:val="0"/>
        <w:autoSpaceDN w:val="0"/>
        <w:adjustRightInd w:val="0"/>
        <w:spacing w:before="0" w:after="0"/>
        <w:rPr>
          <w:rFonts w:eastAsia="Times New Roman"/>
          <w:szCs w:val="22"/>
        </w:rPr>
      </w:pPr>
      <w:r>
        <w:rPr>
          <w:rFonts w:eastAsia="Times New Roman"/>
          <w:szCs w:val="22"/>
        </w:rPr>
        <w:t xml:space="preserve">This activity provides funding to allow the Department to retain outside foreign counsel to represent Government officers and employees who are sued in a foreign country while performing their official duties.  As provided under 28 C.F.R. § 0.46, the Civil Division is delegated the authority to retain such counsel and further provided that payment for such services will be payable from the Department of Justice appropriations. </w:t>
      </w:r>
    </w:p>
    <w:p w:rsidR="001A0418" w:rsidRDefault="001A0418" w:rsidP="000A7544">
      <w:pPr>
        <w:tabs>
          <w:tab w:val="left" w:pos="0"/>
          <w:tab w:val="left" w:pos="540"/>
          <w:tab w:val="left" w:pos="13680"/>
        </w:tabs>
        <w:rPr>
          <w:szCs w:val="22"/>
          <w:u w:val="single"/>
        </w:rPr>
      </w:pPr>
    </w:p>
    <w:p w:rsidR="001A0418" w:rsidRDefault="001A0418" w:rsidP="000A7544">
      <w:pPr>
        <w:tabs>
          <w:tab w:val="left" w:pos="0"/>
          <w:tab w:val="left" w:pos="540"/>
          <w:tab w:val="left" w:pos="13680"/>
        </w:tabs>
        <w:rPr>
          <w:szCs w:val="22"/>
        </w:rPr>
      </w:pPr>
      <w:r>
        <w:rPr>
          <w:szCs w:val="22"/>
          <w:u w:val="single"/>
        </w:rPr>
        <w:t>Planned Base Initiatives</w:t>
      </w:r>
      <w:r>
        <w:rPr>
          <w:szCs w:val="22"/>
        </w:rPr>
        <w:t xml:space="preserve">:  </w:t>
      </w:r>
    </w:p>
    <w:p w:rsidR="001A0418" w:rsidRDefault="001A0418" w:rsidP="000A7544">
      <w:pPr>
        <w:tabs>
          <w:tab w:val="left" w:pos="0"/>
          <w:tab w:val="left" w:pos="540"/>
          <w:tab w:val="left" w:pos="13680"/>
        </w:tabs>
        <w:rPr>
          <w:szCs w:val="22"/>
        </w:rPr>
      </w:pPr>
    </w:p>
    <w:p w:rsidR="001A0418" w:rsidRPr="00FB4566" w:rsidRDefault="001A0418" w:rsidP="00FB4566">
      <w:pPr>
        <w:pStyle w:val="ListParagraph"/>
        <w:numPr>
          <w:ilvl w:val="0"/>
          <w:numId w:val="39"/>
        </w:numPr>
        <w:tabs>
          <w:tab w:val="left" w:pos="0"/>
          <w:tab w:val="left" w:pos="13680"/>
        </w:tabs>
        <w:rPr>
          <w:szCs w:val="22"/>
        </w:rPr>
      </w:pPr>
      <w:r w:rsidRPr="00FB4566">
        <w:rPr>
          <w:szCs w:val="22"/>
        </w:rPr>
        <w:t>To continue to defend Federal employees personally sued for carrying out official duties.  To retain foreign counsel to represent Government officers and employees who are sued for actions taken while performing their official duties in a foreign country.</w:t>
      </w:r>
    </w:p>
    <w:p w:rsidR="001A0418" w:rsidRDefault="001A0418">
      <w:pPr>
        <w:pStyle w:val="BodyText"/>
      </w:pPr>
    </w:p>
    <w:p w:rsidR="00E43151" w:rsidRDefault="00E43151" w:rsidP="00E43151">
      <w:pPr>
        <w:pStyle w:val="Footer"/>
        <w:tabs>
          <w:tab w:val="clear" w:pos="8640"/>
          <w:tab w:val="left" w:leader="dot" w:pos="4320"/>
        </w:tabs>
        <w:rPr>
          <w:rFonts w:ascii="Times New Roman" w:hAnsi="Times New Roman"/>
          <w:b/>
          <w:sz w:val="36"/>
        </w:rPr>
      </w:pPr>
    </w:p>
    <w:p w:rsidR="008D6169" w:rsidRDefault="008D6169" w:rsidP="00E43151">
      <w:pPr>
        <w:pStyle w:val="Footer"/>
        <w:tabs>
          <w:tab w:val="clear" w:pos="8640"/>
          <w:tab w:val="left" w:leader="dot" w:pos="4320"/>
        </w:tabs>
        <w:rPr>
          <w:rFonts w:ascii="Times New Roman" w:hAnsi="Times New Roman"/>
          <w:b/>
          <w:sz w:val="36"/>
        </w:rPr>
      </w:pPr>
    </w:p>
    <w:p w:rsidR="008D6169" w:rsidRDefault="008D6169" w:rsidP="00E43151">
      <w:pPr>
        <w:pStyle w:val="Footer"/>
        <w:tabs>
          <w:tab w:val="clear" w:pos="8640"/>
          <w:tab w:val="left" w:leader="dot" w:pos="4320"/>
        </w:tabs>
        <w:rPr>
          <w:rFonts w:ascii="Times New Roman" w:hAnsi="Times New Roman"/>
          <w:b/>
          <w:sz w:val="36"/>
        </w:rPr>
      </w:pPr>
    </w:p>
    <w:p w:rsidR="008D6169" w:rsidRDefault="008D6169" w:rsidP="00E43151">
      <w:pPr>
        <w:pStyle w:val="Footer"/>
        <w:tabs>
          <w:tab w:val="clear" w:pos="8640"/>
          <w:tab w:val="left" w:leader="dot" w:pos="4320"/>
        </w:tabs>
        <w:rPr>
          <w:rFonts w:ascii="Times New Roman" w:hAnsi="Times New Roman"/>
          <w:b/>
          <w:sz w:val="36"/>
        </w:rPr>
      </w:pPr>
    </w:p>
    <w:p w:rsidR="008D6169" w:rsidRDefault="008D6169" w:rsidP="00E43151">
      <w:pPr>
        <w:pStyle w:val="Footer"/>
        <w:tabs>
          <w:tab w:val="clear" w:pos="8640"/>
          <w:tab w:val="left" w:leader="dot" w:pos="4320"/>
        </w:tabs>
        <w:rPr>
          <w:rFonts w:ascii="Times New Roman" w:hAnsi="Times New Roman"/>
          <w:b/>
          <w:sz w:val="36"/>
        </w:rPr>
      </w:pPr>
    </w:p>
    <w:p w:rsidR="008D6169" w:rsidRDefault="008D6169" w:rsidP="00E43151">
      <w:pPr>
        <w:pStyle w:val="Footer"/>
        <w:tabs>
          <w:tab w:val="clear" w:pos="8640"/>
          <w:tab w:val="left" w:leader="dot" w:pos="4320"/>
        </w:tabs>
        <w:rPr>
          <w:rFonts w:ascii="Times New Roman" w:hAnsi="Times New Roman"/>
          <w:b/>
          <w:sz w:val="36"/>
        </w:rPr>
      </w:pPr>
    </w:p>
    <w:p w:rsidR="008D6169" w:rsidRDefault="008D6169" w:rsidP="00E43151">
      <w:pPr>
        <w:pStyle w:val="Footer"/>
        <w:tabs>
          <w:tab w:val="clear" w:pos="8640"/>
          <w:tab w:val="left" w:leader="dot" w:pos="4320"/>
        </w:tabs>
        <w:rPr>
          <w:rFonts w:ascii="Times New Roman" w:hAnsi="Times New Roman"/>
          <w:b/>
          <w:sz w:val="36"/>
        </w:rPr>
      </w:pPr>
    </w:p>
    <w:p w:rsidR="00CB08A0" w:rsidRPr="008D6169" w:rsidRDefault="008D6169" w:rsidP="00E43151">
      <w:pPr>
        <w:pStyle w:val="Footer"/>
        <w:tabs>
          <w:tab w:val="clear" w:pos="8640"/>
          <w:tab w:val="left" w:leader="dot" w:pos="4320"/>
        </w:tabs>
        <w:rPr>
          <w:rFonts w:ascii="Times New Roman" w:hAnsi="Times New Roman"/>
          <w:b/>
          <w:sz w:val="28"/>
          <w:szCs w:val="28"/>
          <w:u w:val="single"/>
        </w:rPr>
      </w:pPr>
      <w:r w:rsidRPr="008D6169">
        <w:rPr>
          <w:rFonts w:ascii="Times New Roman" w:hAnsi="Times New Roman"/>
          <w:b/>
          <w:sz w:val="28"/>
          <w:szCs w:val="28"/>
          <w:u w:val="single"/>
        </w:rPr>
        <w:lastRenderedPageBreak/>
        <w:t>V. Program Increases by Item</w:t>
      </w:r>
    </w:p>
    <w:p w:rsidR="008D6169" w:rsidRPr="008D6169" w:rsidRDefault="008D6169" w:rsidP="00E43151">
      <w:pPr>
        <w:pStyle w:val="Footer"/>
        <w:tabs>
          <w:tab w:val="clear" w:pos="8640"/>
          <w:tab w:val="left" w:leader="dot" w:pos="4320"/>
        </w:tabs>
        <w:rPr>
          <w:rFonts w:ascii="Times New Roman" w:hAnsi="Times New Roman"/>
          <w:b/>
          <w:sz w:val="28"/>
          <w:szCs w:val="28"/>
        </w:rPr>
      </w:pPr>
    </w:p>
    <w:p w:rsidR="008D6169" w:rsidRPr="00F130A8" w:rsidRDefault="008D6169" w:rsidP="008D6169">
      <w:pPr>
        <w:pStyle w:val="xl19"/>
        <w:numPr>
          <w:ilvl w:val="0"/>
          <w:numId w:val="40"/>
        </w:numPr>
        <w:tabs>
          <w:tab w:val="left" w:pos="3420"/>
          <w:tab w:val="right" w:pos="8640"/>
        </w:tabs>
        <w:spacing w:before="0" w:after="0"/>
        <w:ind w:left="360"/>
        <w:outlineLvl w:val="1"/>
        <w:rPr>
          <w:b/>
          <w:bCs/>
        </w:rPr>
      </w:pPr>
      <w:bookmarkStart w:id="3" w:name="_Toc326927001"/>
      <w:bookmarkStart w:id="4" w:name="_Toc334617322"/>
      <w:r>
        <w:rPr>
          <w:b/>
          <w:bCs/>
        </w:rPr>
        <w:t>Item Name:</w:t>
      </w:r>
      <w:r>
        <w:rPr>
          <w:b/>
          <w:bCs/>
        </w:rPr>
        <w:tab/>
        <w:t>Alternate Safe Site and Orientation Center</w:t>
      </w:r>
      <w:bookmarkEnd w:id="3"/>
      <w:bookmarkEnd w:id="4"/>
    </w:p>
    <w:p w:rsidR="008D6169" w:rsidRDefault="008D6169" w:rsidP="008D6169">
      <w:pPr>
        <w:pStyle w:val="xl19"/>
        <w:tabs>
          <w:tab w:val="left" w:pos="3420"/>
          <w:tab w:val="right" w:pos="8640"/>
        </w:tabs>
        <w:spacing w:before="0" w:after="0"/>
        <w:rPr>
          <w:rFonts w:eastAsia="Times New Roman"/>
        </w:rPr>
      </w:pPr>
    </w:p>
    <w:p w:rsidR="008D6169" w:rsidRDefault="008D6169" w:rsidP="008D6169">
      <w:pPr>
        <w:pStyle w:val="xl19"/>
        <w:tabs>
          <w:tab w:val="left" w:pos="3420"/>
          <w:tab w:val="right" w:pos="8640"/>
        </w:tabs>
        <w:spacing w:before="0" w:after="0"/>
        <w:ind w:left="3420" w:hanging="3420"/>
      </w:pPr>
      <w:r>
        <w:t>Budget Decision Unit(s):</w:t>
      </w:r>
      <w:r>
        <w:tab/>
        <w:t xml:space="preserve">Not Applicable </w:t>
      </w:r>
    </w:p>
    <w:p w:rsidR="008D6169" w:rsidRDefault="008D6169" w:rsidP="008D6169">
      <w:pPr>
        <w:pStyle w:val="xl19"/>
        <w:tabs>
          <w:tab w:val="left" w:pos="3420"/>
          <w:tab w:val="right" w:pos="8640"/>
        </w:tabs>
        <w:spacing w:before="0" w:after="0"/>
        <w:ind w:left="3420" w:hanging="3420"/>
      </w:pPr>
    </w:p>
    <w:p w:rsidR="008D6169" w:rsidRDefault="008D6169" w:rsidP="008D6169">
      <w:pPr>
        <w:pStyle w:val="xl19"/>
        <w:tabs>
          <w:tab w:val="left" w:pos="3420"/>
          <w:tab w:val="right" w:pos="8640"/>
        </w:tabs>
        <w:spacing w:before="0" w:after="0"/>
        <w:ind w:left="3420" w:hanging="3420"/>
      </w:pPr>
      <w:r>
        <w:t>Strategic Goal(s) &amp; Objective(s):</w:t>
      </w:r>
      <w:r>
        <w:tab/>
        <w:t>1.1</w:t>
      </w:r>
      <w:r w:rsidRPr="00E26130">
        <w:t xml:space="preserve"> Prevent, disrupt and defeat terrorist operations before they occur</w:t>
      </w:r>
    </w:p>
    <w:p w:rsidR="008D6169" w:rsidRDefault="008D6169" w:rsidP="008D6169">
      <w:pPr>
        <w:pStyle w:val="xl19"/>
        <w:tabs>
          <w:tab w:val="left" w:pos="3420"/>
          <w:tab w:val="right" w:pos="8640"/>
        </w:tabs>
        <w:spacing w:before="0" w:after="0"/>
        <w:ind w:left="3420" w:hanging="3420"/>
      </w:pPr>
      <w:r>
        <w:tab/>
        <w:t xml:space="preserve">1.2 </w:t>
      </w:r>
      <w:r w:rsidRPr="00B7778B">
        <w:rPr>
          <w:iCs/>
        </w:rPr>
        <w:t>Prosecute those involved in terrorist acts</w:t>
      </w:r>
    </w:p>
    <w:p w:rsidR="008D6169" w:rsidRDefault="008D6169" w:rsidP="008D6169">
      <w:pPr>
        <w:pStyle w:val="xl19"/>
        <w:tabs>
          <w:tab w:val="left" w:pos="3420"/>
          <w:tab w:val="right" w:pos="8640"/>
        </w:tabs>
        <w:spacing w:before="0" w:after="0"/>
        <w:ind w:left="3420" w:hanging="3420"/>
      </w:pPr>
      <w:r>
        <w:tab/>
        <w:t xml:space="preserve">2.4 </w:t>
      </w:r>
      <w:r w:rsidRPr="00B7778B">
        <w:rPr>
          <w:iCs/>
        </w:rPr>
        <w:t>Combat corruption, economic crimes, and international organized crime</w:t>
      </w:r>
    </w:p>
    <w:p w:rsidR="008D6169" w:rsidRDefault="008D6169" w:rsidP="008D6169">
      <w:pPr>
        <w:pStyle w:val="xl19"/>
        <w:tabs>
          <w:tab w:val="left" w:pos="3420"/>
          <w:tab w:val="right" w:pos="8640"/>
        </w:tabs>
        <w:spacing w:before="0" w:after="0"/>
        <w:ind w:left="3420" w:hanging="3420"/>
      </w:pPr>
      <w:r>
        <w:tab/>
        <w:t xml:space="preserve">3.2 </w:t>
      </w:r>
      <w:r w:rsidRPr="00E26130">
        <w:t xml:space="preserve">Protect judges, witnesses, and other participants in </w:t>
      </w:r>
      <w:r>
        <w:t>federal</w:t>
      </w:r>
      <w:r w:rsidRPr="00E26130">
        <w:t xml:space="preserve"> proceedings; apprehend fugitives; and ensure the appearance of criminal defendants for judicial proceedings or confinement.</w:t>
      </w:r>
      <w:r>
        <w:rPr>
          <w:u w:val="single"/>
        </w:rPr>
        <w:t xml:space="preserve"> </w:t>
      </w:r>
    </w:p>
    <w:p w:rsidR="008D6169" w:rsidRDefault="008D6169" w:rsidP="008D6169">
      <w:pPr>
        <w:pStyle w:val="xl19"/>
        <w:tabs>
          <w:tab w:val="left" w:pos="3420"/>
          <w:tab w:val="right" w:pos="8640"/>
        </w:tabs>
        <w:spacing w:before="0" w:after="0"/>
      </w:pPr>
    </w:p>
    <w:p w:rsidR="008D6169" w:rsidRDefault="008D6169" w:rsidP="008D6169">
      <w:pPr>
        <w:pStyle w:val="xl19"/>
        <w:tabs>
          <w:tab w:val="left" w:pos="3420"/>
          <w:tab w:val="right" w:pos="8640"/>
        </w:tabs>
        <w:spacing w:before="0" w:after="0"/>
      </w:pPr>
      <w:r>
        <w:t>Organizational Program:</w:t>
      </w:r>
      <w:r>
        <w:tab/>
        <w:t>Witness Security Program</w:t>
      </w:r>
    </w:p>
    <w:p w:rsidR="008D6169" w:rsidRDefault="008D6169" w:rsidP="008D6169">
      <w:pPr>
        <w:pStyle w:val="xl19"/>
        <w:tabs>
          <w:tab w:val="left" w:pos="3420"/>
          <w:tab w:val="right" w:pos="8640"/>
        </w:tabs>
        <w:spacing w:before="0" w:after="0"/>
      </w:pPr>
    </w:p>
    <w:p w:rsidR="008D6169" w:rsidRDefault="008D6169" w:rsidP="008D6169">
      <w:pPr>
        <w:pStyle w:val="xl19"/>
        <w:tabs>
          <w:tab w:val="left" w:pos="3420"/>
          <w:tab w:val="right" w:pos="8640"/>
        </w:tabs>
        <w:spacing w:before="0" w:after="0"/>
        <w:rPr>
          <w:u w:val="single"/>
        </w:rPr>
      </w:pPr>
      <w:r>
        <w:t xml:space="preserve">Component Ranking of Item: </w:t>
      </w:r>
      <w:r>
        <w:tab/>
        <w:t>Not Applicable</w:t>
      </w:r>
      <w:r w:rsidRPr="00B7778B">
        <w:t xml:space="preserve">   </w:t>
      </w:r>
      <w:r>
        <w:t xml:space="preserve"> </w:t>
      </w:r>
    </w:p>
    <w:p w:rsidR="008D6169" w:rsidRDefault="008D6169" w:rsidP="008D6169">
      <w:pPr>
        <w:pStyle w:val="xl19"/>
        <w:spacing w:before="0" w:after="0"/>
        <w:rPr>
          <w:rFonts w:eastAsia="Times New Roman"/>
        </w:rPr>
      </w:pPr>
    </w:p>
    <w:p w:rsidR="008D6169" w:rsidRPr="008E5E60" w:rsidRDefault="008D6169" w:rsidP="008D6169">
      <w:pPr>
        <w:pStyle w:val="xl19"/>
        <w:tabs>
          <w:tab w:val="left" w:pos="2340"/>
          <w:tab w:val="right" w:pos="3060"/>
          <w:tab w:val="left" w:pos="3600"/>
          <w:tab w:val="right" w:pos="4500"/>
          <w:tab w:val="left" w:pos="5310"/>
          <w:tab w:val="right" w:pos="6300"/>
        </w:tabs>
        <w:spacing w:before="0" w:after="0"/>
        <w:rPr>
          <w:rFonts w:eastAsia="Times New Roman"/>
          <w:b/>
          <w:u w:val="single"/>
        </w:rPr>
      </w:pPr>
      <w:r>
        <w:rPr>
          <w:rFonts w:eastAsia="Times New Roman"/>
        </w:rPr>
        <w:t xml:space="preserve">Program Increase:  Positions </w:t>
      </w:r>
      <w:r>
        <w:rPr>
          <w:rFonts w:eastAsia="Times New Roman"/>
          <w:u w:val="single"/>
        </w:rPr>
        <w:t>0</w:t>
      </w:r>
      <w:r>
        <w:rPr>
          <w:rFonts w:eastAsia="Times New Roman"/>
        </w:rPr>
        <w:t xml:space="preserve">   </w:t>
      </w:r>
      <w:proofErr w:type="spellStart"/>
      <w:r w:rsidRPr="008E5E60">
        <w:rPr>
          <w:rFonts w:eastAsia="Times New Roman"/>
        </w:rPr>
        <w:t>Agt</w:t>
      </w:r>
      <w:proofErr w:type="spellEnd"/>
      <w:r w:rsidRPr="008E5E60">
        <w:rPr>
          <w:rFonts w:eastAsia="Times New Roman"/>
        </w:rPr>
        <w:t>/</w:t>
      </w:r>
      <w:proofErr w:type="spellStart"/>
      <w:proofErr w:type="gramStart"/>
      <w:r w:rsidRPr="008E5E60">
        <w:rPr>
          <w:rFonts w:eastAsia="Times New Roman"/>
        </w:rPr>
        <w:t>Atty</w:t>
      </w:r>
      <w:proofErr w:type="spellEnd"/>
      <w:r w:rsidRPr="008E5E60">
        <w:rPr>
          <w:rFonts w:eastAsia="Times New Roman"/>
        </w:rPr>
        <w:t xml:space="preserve"> </w:t>
      </w:r>
      <w:r>
        <w:rPr>
          <w:rFonts w:eastAsia="Times New Roman"/>
        </w:rPr>
        <w:t xml:space="preserve"> </w:t>
      </w:r>
      <w:r w:rsidRPr="008E5E60">
        <w:rPr>
          <w:rFonts w:eastAsia="Times New Roman"/>
          <w:u w:val="single"/>
        </w:rPr>
        <w:t>0</w:t>
      </w:r>
      <w:proofErr w:type="gramEnd"/>
      <w:r>
        <w:rPr>
          <w:rFonts w:eastAsia="Times New Roman"/>
          <w:b/>
        </w:rPr>
        <w:t xml:space="preserve">   </w:t>
      </w:r>
      <w:r w:rsidRPr="008E5E60">
        <w:rPr>
          <w:rFonts w:eastAsia="Times New Roman"/>
        </w:rPr>
        <w:t xml:space="preserve">FTE </w:t>
      </w:r>
      <w:r>
        <w:rPr>
          <w:rFonts w:eastAsia="Times New Roman"/>
          <w:u w:val="single"/>
        </w:rPr>
        <w:t>0</w:t>
      </w:r>
      <w:r>
        <w:rPr>
          <w:rFonts w:eastAsia="Times New Roman"/>
          <w:b/>
        </w:rPr>
        <w:t xml:space="preserve">   </w:t>
      </w:r>
      <w:r>
        <w:rPr>
          <w:rFonts w:eastAsia="Times New Roman"/>
        </w:rPr>
        <w:t xml:space="preserve">Dollars </w:t>
      </w:r>
      <w:r>
        <w:rPr>
          <w:rFonts w:eastAsia="Times New Roman"/>
          <w:color w:val="000000" w:themeColor="text1"/>
          <w:u w:val="single" w:color="000000" w:themeColor="text1"/>
        </w:rPr>
        <w:t xml:space="preserve">$20,000,000    </w:t>
      </w:r>
      <w:r>
        <w:rPr>
          <w:rFonts w:eastAsia="Times New Roman"/>
        </w:rPr>
        <w:t xml:space="preserve"> </w:t>
      </w:r>
    </w:p>
    <w:p w:rsidR="008D6169" w:rsidRDefault="008D6169" w:rsidP="008D6169">
      <w:pPr>
        <w:pStyle w:val="xl19"/>
        <w:tabs>
          <w:tab w:val="left" w:pos="2340"/>
          <w:tab w:val="right" w:pos="3060"/>
          <w:tab w:val="left" w:pos="3600"/>
          <w:tab w:val="right" w:pos="4500"/>
          <w:tab w:val="left" w:pos="5310"/>
          <w:tab w:val="right" w:pos="6300"/>
        </w:tabs>
        <w:spacing w:before="0" w:after="0"/>
        <w:rPr>
          <w:rFonts w:eastAsia="Times New Roman"/>
          <w:u w:val="single"/>
        </w:rPr>
      </w:pPr>
    </w:p>
    <w:p w:rsidR="008D6169" w:rsidRPr="00E26130" w:rsidRDefault="008D6169" w:rsidP="008D6169">
      <w:pPr>
        <w:pStyle w:val="xl24"/>
        <w:spacing w:before="0" w:after="0"/>
        <w:rPr>
          <w:rFonts w:eastAsia="Times New Roman"/>
        </w:rPr>
      </w:pPr>
      <w:r w:rsidRPr="00E26130">
        <w:rPr>
          <w:rFonts w:eastAsia="Times New Roman"/>
        </w:rPr>
        <w:t>Description of Item</w:t>
      </w:r>
    </w:p>
    <w:p w:rsidR="008D6169" w:rsidRPr="0086186E" w:rsidRDefault="008D6169" w:rsidP="008D6169">
      <w:pPr>
        <w:pStyle w:val="xl24"/>
        <w:spacing w:before="0" w:after="0"/>
        <w:rPr>
          <w:rFonts w:eastAsia="Times New Roman"/>
          <w:b/>
          <w:iCs/>
          <w:u w:val="none"/>
        </w:rPr>
      </w:pPr>
      <w:r>
        <w:rPr>
          <w:rFonts w:eastAsia="Times New Roman"/>
          <w:iCs/>
          <w:u w:val="none"/>
        </w:rPr>
        <w:t xml:space="preserve">The USMS requests $20,000,000 from the Fees and Expenses of Witnesses (FEW) </w:t>
      </w:r>
      <w:r w:rsidRPr="0086186E">
        <w:rPr>
          <w:rFonts w:eastAsia="Times New Roman"/>
          <w:iCs/>
          <w:u w:val="none"/>
        </w:rPr>
        <w:t xml:space="preserve">account </w:t>
      </w:r>
      <w:r>
        <w:rPr>
          <w:rFonts w:eastAsia="Times New Roman"/>
          <w:iCs/>
          <w:u w:val="none"/>
        </w:rPr>
        <w:t>to fund site preparation, design,</w:t>
      </w:r>
      <w:r w:rsidRPr="0086186E">
        <w:rPr>
          <w:rFonts w:eastAsia="Times New Roman"/>
          <w:iCs/>
          <w:u w:val="none"/>
        </w:rPr>
        <w:t xml:space="preserve"> and</w:t>
      </w:r>
      <w:r>
        <w:rPr>
          <w:rFonts w:eastAsia="Times New Roman"/>
          <w:iCs/>
          <w:u w:val="none"/>
        </w:rPr>
        <w:t xml:space="preserve"> construction</w:t>
      </w:r>
      <w:r w:rsidRPr="0086186E">
        <w:rPr>
          <w:rFonts w:eastAsia="Times New Roman"/>
          <w:iCs/>
          <w:u w:val="none"/>
        </w:rPr>
        <w:t xml:space="preserve"> </w:t>
      </w:r>
      <w:r>
        <w:rPr>
          <w:rFonts w:eastAsia="Times New Roman"/>
          <w:iCs/>
          <w:u w:val="none"/>
        </w:rPr>
        <w:t xml:space="preserve">of </w:t>
      </w:r>
      <w:r w:rsidRPr="0086186E">
        <w:rPr>
          <w:rFonts w:eastAsia="Times New Roman"/>
          <w:iCs/>
          <w:u w:val="none"/>
        </w:rPr>
        <w:t>an Alternat</w:t>
      </w:r>
      <w:r>
        <w:rPr>
          <w:rFonts w:eastAsia="Times New Roman"/>
          <w:iCs/>
          <w:u w:val="none"/>
        </w:rPr>
        <w:t>e</w:t>
      </w:r>
      <w:r w:rsidRPr="0086186E">
        <w:rPr>
          <w:rFonts w:eastAsia="Times New Roman"/>
          <w:iCs/>
          <w:u w:val="none"/>
        </w:rPr>
        <w:t xml:space="preserve"> Safe Site and Orientation Center (ASSOC) to process new witnesses into the Witness Security Program</w:t>
      </w:r>
      <w:r>
        <w:rPr>
          <w:rFonts w:eastAsia="Times New Roman"/>
          <w:iCs/>
          <w:u w:val="none"/>
        </w:rPr>
        <w:t>.</w:t>
      </w:r>
      <w:r w:rsidRPr="0086186E">
        <w:rPr>
          <w:rFonts w:eastAsia="Times New Roman"/>
          <w:b/>
          <w:iCs/>
          <w:u w:val="none"/>
        </w:rPr>
        <w:t xml:space="preserve"> </w:t>
      </w:r>
    </w:p>
    <w:p w:rsidR="008D6169" w:rsidRPr="0086186E" w:rsidRDefault="008D6169" w:rsidP="008D6169">
      <w:pPr>
        <w:rPr>
          <w:b/>
        </w:rPr>
      </w:pPr>
    </w:p>
    <w:p w:rsidR="008D6169" w:rsidRPr="00E26130" w:rsidRDefault="008D6169" w:rsidP="008D6169">
      <w:pPr>
        <w:pStyle w:val="xl24"/>
        <w:spacing w:before="0" w:after="0"/>
        <w:rPr>
          <w:rFonts w:eastAsia="Times New Roman"/>
        </w:rPr>
      </w:pPr>
      <w:r w:rsidRPr="00E26130">
        <w:rPr>
          <w:rFonts w:eastAsia="Times New Roman"/>
        </w:rPr>
        <w:t>Justification</w:t>
      </w:r>
    </w:p>
    <w:p w:rsidR="008D6169" w:rsidRDefault="008D6169" w:rsidP="008D6169">
      <w:pPr>
        <w:rPr>
          <w:iCs/>
        </w:rPr>
      </w:pPr>
      <w:r>
        <w:rPr>
          <w:iCs/>
        </w:rPr>
        <w:t xml:space="preserve">In July </w:t>
      </w:r>
      <w:r w:rsidRPr="0086186E">
        <w:rPr>
          <w:iCs/>
        </w:rPr>
        <w:t>2006</w:t>
      </w:r>
      <w:r>
        <w:rPr>
          <w:iCs/>
        </w:rPr>
        <w:t xml:space="preserve">, the USMS identified and </w:t>
      </w:r>
      <w:r w:rsidRPr="0086186E">
        <w:rPr>
          <w:iCs/>
        </w:rPr>
        <w:t xml:space="preserve">highlighted operational security risks relating to the integrity, security, and location identity of the </w:t>
      </w:r>
      <w:r>
        <w:rPr>
          <w:iCs/>
        </w:rPr>
        <w:t xml:space="preserve">Witness Security </w:t>
      </w:r>
      <w:r w:rsidRPr="0086186E">
        <w:rPr>
          <w:iCs/>
        </w:rPr>
        <w:t>Program’s</w:t>
      </w:r>
      <w:r>
        <w:rPr>
          <w:iCs/>
        </w:rPr>
        <w:t xml:space="preserve"> (WSP)</w:t>
      </w:r>
      <w:r w:rsidRPr="0086186E">
        <w:rPr>
          <w:iCs/>
        </w:rPr>
        <w:t xml:space="preserve"> sole orientation center.  </w:t>
      </w:r>
      <w:r>
        <w:rPr>
          <w:iCs/>
        </w:rPr>
        <w:t xml:space="preserve">The original Safe Site and Orientation Center (SSOC) </w:t>
      </w:r>
      <w:proofErr w:type="gramStart"/>
      <w:r>
        <w:rPr>
          <w:iCs/>
        </w:rPr>
        <w:t>has</w:t>
      </w:r>
      <w:proofErr w:type="gramEnd"/>
      <w:r>
        <w:rPr>
          <w:iCs/>
        </w:rPr>
        <w:t xml:space="preserve"> been heavily trafficked because it has been processing witness security cases in the same region for over twenty years since its construction in the 1980s.  </w:t>
      </w:r>
      <w:r w:rsidRPr="0086186E">
        <w:rPr>
          <w:iCs/>
        </w:rPr>
        <w:t>Subsequently, a working group was formed to evaluate the operational and administrative requirements for the development and construction of an Alternate Safe Site and Orientation Center (ASSOC)</w:t>
      </w:r>
      <w:r>
        <w:rPr>
          <w:iCs/>
        </w:rPr>
        <w:t xml:space="preserve">.  This group identified that building an alternate site would allow the USMS to change the location of witness in-processing to ensure the continuity of security within the Witness Security Program.  Further, a new site would provide much needed modern technological updates and more space for record storage.  </w:t>
      </w:r>
      <w:r w:rsidRPr="0086186E">
        <w:rPr>
          <w:iCs/>
        </w:rPr>
        <w:t>The government</w:t>
      </w:r>
      <w:r>
        <w:rPr>
          <w:i/>
          <w:iCs/>
        </w:rPr>
        <w:t xml:space="preserve"> </w:t>
      </w:r>
      <w:r w:rsidRPr="0086186E">
        <w:rPr>
          <w:iCs/>
        </w:rPr>
        <w:t xml:space="preserve">estimated cost for </w:t>
      </w:r>
      <w:r>
        <w:rPr>
          <w:iCs/>
        </w:rPr>
        <w:t xml:space="preserve">design and </w:t>
      </w:r>
      <w:r w:rsidRPr="0086186E">
        <w:rPr>
          <w:iCs/>
        </w:rPr>
        <w:t xml:space="preserve">construction of a 15,000 square foot facility </w:t>
      </w:r>
      <w:r>
        <w:rPr>
          <w:iCs/>
        </w:rPr>
        <w:t xml:space="preserve">is estimated at $20,000,000 which includes: $2,000,000 for site design; $4,000,000 for site preparation and road relocation; and $14,000,000 for turnkey construction to include all furnishings and security.  The estimated annual recurring costs are: $780,000 for security, $540,000 for cleaning and maintenance, and $475,000 for rent and utilities.  </w:t>
      </w:r>
    </w:p>
    <w:p w:rsidR="008D6169" w:rsidRDefault="008D6169" w:rsidP="008D6169">
      <w:pPr>
        <w:rPr>
          <w:iCs/>
        </w:rPr>
      </w:pPr>
    </w:p>
    <w:p w:rsidR="008D6169" w:rsidRDefault="008D6169" w:rsidP="008D6169">
      <w:pPr>
        <w:rPr>
          <w:iCs/>
        </w:rPr>
      </w:pPr>
      <w:r>
        <w:rPr>
          <w:iCs/>
        </w:rPr>
        <w:t>The USMS proposes</w:t>
      </w:r>
      <w:r w:rsidRPr="008E417E">
        <w:rPr>
          <w:iCs/>
        </w:rPr>
        <w:t xml:space="preserve"> the cons</w:t>
      </w:r>
      <w:r>
        <w:rPr>
          <w:iCs/>
        </w:rPr>
        <w:t xml:space="preserve">truction of a new ASSOC for the </w:t>
      </w:r>
      <w:r w:rsidRPr="008E417E">
        <w:rPr>
          <w:iCs/>
        </w:rPr>
        <w:t>witness protection program by using current funding and an</w:t>
      </w:r>
      <w:r>
        <w:rPr>
          <w:iCs/>
        </w:rPr>
        <w:t xml:space="preserve">ticipated recoveries within the </w:t>
      </w:r>
      <w:r w:rsidRPr="008E417E">
        <w:rPr>
          <w:iCs/>
        </w:rPr>
        <w:t xml:space="preserve">appropriation via a phased building approach over multiple </w:t>
      </w:r>
      <w:r>
        <w:rPr>
          <w:iCs/>
        </w:rPr>
        <w:t xml:space="preserve">fiscal years and requiring only </w:t>
      </w:r>
      <w:r w:rsidRPr="008E417E">
        <w:rPr>
          <w:iCs/>
        </w:rPr>
        <w:t>one year of appropriations language change for the $10 milli</w:t>
      </w:r>
      <w:r>
        <w:rPr>
          <w:iCs/>
        </w:rPr>
        <w:t>on construction cap as outlined below:</w:t>
      </w:r>
    </w:p>
    <w:p w:rsidR="008D6169" w:rsidRDefault="008D6169" w:rsidP="008D6169">
      <w:pPr>
        <w:rPr>
          <w:iCs/>
        </w:rPr>
      </w:pPr>
    </w:p>
    <w:p w:rsidR="008D6169" w:rsidRPr="008E417E" w:rsidRDefault="008D6169" w:rsidP="008D6169">
      <w:pPr>
        <w:pStyle w:val="ListParagraph"/>
        <w:numPr>
          <w:ilvl w:val="0"/>
          <w:numId w:val="41"/>
        </w:numPr>
        <w:contextualSpacing/>
        <w:rPr>
          <w:iCs/>
        </w:rPr>
      </w:pPr>
      <w:r w:rsidRPr="008E417E">
        <w:rPr>
          <w:b/>
          <w:iCs/>
          <w:u w:val="single"/>
        </w:rPr>
        <w:t>FY 2013: Building Design, site preparation, and road relocation.</w:t>
      </w:r>
      <w:r w:rsidRPr="008E417E">
        <w:rPr>
          <w:iCs/>
        </w:rPr>
        <w:t xml:space="preserve"> Appropriations</w:t>
      </w:r>
      <w:r>
        <w:rPr>
          <w:iCs/>
        </w:rPr>
        <w:t xml:space="preserve"> </w:t>
      </w:r>
      <w:r w:rsidRPr="008E417E">
        <w:rPr>
          <w:iCs/>
        </w:rPr>
        <w:t>construction cap remains $10 million as submitted in the President’s Budget. An</w:t>
      </w:r>
      <w:r>
        <w:rPr>
          <w:iCs/>
        </w:rPr>
        <w:t xml:space="preserve"> </w:t>
      </w:r>
      <w:r w:rsidRPr="008E417E">
        <w:rPr>
          <w:iCs/>
        </w:rPr>
        <w:t>increased allocation of funds to address other areas of witness protection is estimated</w:t>
      </w:r>
      <w:r>
        <w:rPr>
          <w:iCs/>
        </w:rPr>
        <w:t xml:space="preserve"> </w:t>
      </w:r>
      <w:r w:rsidRPr="008E417E">
        <w:rPr>
          <w:iCs/>
        </w:rPr>
        <w:t>to be $5 million above the FY 2012 allocation of $38.8 million (current services of</w:t>
      </w:r>
    </w:p>
    <w:p w:rsidR="008D6169" w:rsidRPr="008E417E" w:rsidRDefault="008D6169" w:rsidP="008D6169">
      <w:pPr>
        <w:ind w:left="720"/>
        <w:rPr>
          <w:iCs/>
        </w:rPr>
      </w:pPr>
      <w:r w:rsidRPr="008E417E">
        <w:rPr>
          <w:iCs/>
        </w:rPr>
        <w:t>$43.8 million) in order to fund the initial round of construction needs as well as all</w:t>
      </w:r>
      <w:r>
        <w:rPr>
          <w:iCs/>
        </w:rPr>
        <w:t xml:space="preserve"> </w:t>
      </w:r>
      <w:r w:rsidRPr="008E417E">
        <w:rPr>
          <w:iCs/>
        </w:rPr>
        <w:t>other areas of the Witness Security Program.</w:t>
      </w:r>
    </w:p>
    <w:p w:rsidR="008D6169" w:rsidRPr="008E417E" w:rsidRDefault="008D6169" w:rsidP="008D6169">
      <w:pPr>
        <w:pStyle w:val="ListParagraph"/>
        <w:numPr>
          <w:ilvl w:val="0"/>
          <w:numId w:val="41"/>
        </w:numPr>
        <w:contextualSpacing/>
        <w:rPr>
          <w:iCs/>
        </w:rPr>
      </w:pPr>
      <w:r w:rsidRPr="008E417E">
        <w:rPr>
          <w:b/>
          <w:iCs/>
          <w:u w:val="single"/>
        </w:rPr>
        <w:t>FY 2014: Construction of Building.</w:t>
      </w:r>
      <w:r w:rsidRPr="008E417E">
        <w:rPr>
          <w:iCs/>
        </w:rPr>
        <w:t xml:space="preserve"> Appropriations language change of an</w:t>
      </w:r>
      <w:r>
        <w:rPr>
          <w:iCs/>
        </w:rPr>
        <w:t xml:space="preserve"> </w:t>
      </w:r>
      <w:r w:rsidRPr="008E417E">
        <w:rPr>
          <w:iCs/>
        </w:rPr>
        <w:t xml:space="preserve">additional $6 million for construction (total of $16 million) proposed to </w:t>
      </w:r>
      <w:r>
        <w:rPr>
          <w:iCs/>
        </w:rPr>
        <w:t xml:space="preserve">fully </w:t>
      </w:r>
      <w:r w:rsidRPr="008E417E">
        <w:rPr>
          <w:iCs/>
        </w:rPr>
        <w:t xml:space="preserve">fund building </w:t>
      </w:r>
      <w:r>
        <w:rPr>
          <w:iCs/>
        </w:rPr>
        <w:t>the</w:t>
      </w:r>
      <w:r w:rsidRPr="008E417E">
        <w:rPr>
          <w:iCs/>
        </w:rPr>
        <w:t xml:space="preserve"> facility. Allocation of an additional $12 million above the FY 2012</w:t>
      </w:r>
      <w:r>
        <w:rPr>
          <w:iCs/>
        </w:rPr>
        <w:t xml:space="preserve"> </w:t>
      </w:r>
      <w:r w:rsidRPr="008E417E">
        <w:rPr>
          <w:iCs/>
        </w:rPr>
        <w:t>allocation of $38.8 million is estimated as needing to fund construction and other</w:t>
      </w:r>
      <w:r>
        <w:rPr>
          <w:iCs/>
        </w:rPr>
        <w:t xml:space="preserve"> </w:t>
      </w:r>
      <w:r w:rsidRPr="008E417E">
        <w:rPr>
          <w:iCs/>
        </w:rPr>
        <w:t>needs for the program.</w:t>
      </w:r>
    </w:p>
    <w:p w:rsidR="008D6169" w:rsidRPr="008E417E" w:rsidRDefault="008D6169" w:rsidP="008D6169">
      <w:pPr>
        <w:pStyle w:val="ListParagraph"/>
        <w:numPr>
          <w:ilvl w:val="0"/>
          <w:numId w:val="41"/>
        </w:numPr>
        <w:contextualSpacing/>
        <w:rPr>
          <w:iCs/>
        </w:rPr>
      </w:pPr>
      <w:r w:rsidRPr="008E417E">
        <w:rPr>
          <w:b/>
          <w:iCs/>
          <w:u w:val="single"/>
        </w:rPr>
        <w:t>FY 2015: Build Out complete and security.</w:t>
      </w:r>
      <w:r w:rsidRPr="008E417E">
        <w:rPr>
          <w:iCs/>
        </w:rPr>
        <w:t xml:space="preserve"> Appropriations language construction</w:t>
      </w:r>
      <w:r>
        <w:rPr>
          <w:iCs/>
        </w:rPr>
        <w:t xml:space="preserve"> </w:t>
      </w:r>
      <w:r w:rsidRPr="008E417E">
        <w:rPr>
          <w:iCs/>
        </w:rPr>
        <w:t>cap reverts to $10 million. Estimated need of an additional $3 million above the FY</w:t>
      </w:r>
    </w:p>
    <w:p w:rsidR="008D6169" w:rsidRPr="008E417E" w:rsidRDefault="008D6169" w:rsidP="008D6169">
      <w:pPr>
        <w:ind w:left="720"/>
        <w:rPr>
          <w:iCs/>
        </w:rPr>
      </w:pPr>
      <w:r w:rsidRPr="008E417E">
        <w:rPr>
          <w:iCs/>
        </w:rPr>
        <w:t>2012 allocation of $38.8 million will be required to fund this phase and other needs of</w:t>
      </w:r>
      <w:r>
        <w:rPr>
          <w:iCs/>
        </w:rPr>
        <w:t xml:space="preserve"> </w:t>
      </w:r>
      <w:r w:rsidRPr="008E417E">
        <w:rPr>
          <w:iCs/>
        </w:rPr>
        <w:t>the program.</w:t>
      </w:r>
    </w:p>
    <w:p w:rsidR="008D6169" w:rsidRDefault="008D6169" w:rsidP="008D6169">
      <w:pPr>
        <w:rPr>
          <w:iCs/>
        </w:rPr>
      </w:pPr>
    </w:p>
    <w:p w:rsidR="008D6169" w:rsidRPr="00B20410" w:rsidRDefault="008D6169" w:rsidP="008D6169">
      <w:pPr>
        <w:autoSpaceDE w:val="0"/>
        <w:autoSpaceDN w:val="0"/>
        <w:adjustRightInd w:val="0"/>
        <w:rPr>
          <w:rFonts w:eastAsiaTheme="minorHAnsi"/>
        </w:rPr>
      </w:pPr>
      <w:r>
        <w:rPr>
          <w:iCs/>
        </w:rPr>
        <w:t>The</w:t>
      </w:r>
      <w:r w:rsidRPr="008E417E">
        <w:rPr>
          <w:iCs/>
        </w:rPr>
        <w:t xml:space="preserve"> USMS </w:t>
      </w:r>
      <w:r>
        <w:rPr>
          <w:iCs/>
        </w:rPr>
        <w:t xml:space="preserve">will work directly with DOJ Budget Staff </w:t>
      </w:r>
      <w:r w:rsidRPr="008E417E">
        <w:rPr>
          <w:iCs/>
        </w:rPr>
        <w:t>in this project</w:t>
      </w:r>
      <w:r>
        <w:rPr>
          <w:iCs/>
        </w:rPr>
        <w:t xml:space="preserve"> </w:t>
      </w:r>
      <w:r w:rsidRPr="008E417E">
        <w:rPr>
          <w:iCs/>
        </w:rPr>
        <w:t>construction to ensure the continuity, security, and financial solvency of the witness security</w:t>
      </w:r>
      <w:r>
        <w:rPr>
          <w:iCs/>
        </w:rPr>
        <w:t xml:space="preserve"> </w:t>
      </w:r>
      <w:r w:rsidRPr="008E417E">
        <w:rPr>
          <w:iCs/>
        </w:rPr>
        <w:t>program remains intact.</w:t>
      </w:r>
      <w:r>
        <w:rPr>
          <w:iCs/>
        </w:rPr>
        <w:t xml:space="preserve">  </w:t>
      </w:r>
      <w:r>
        <w:rPr>
          <w:rFonts w:eastAsiaTheme="minorHAnsi"/>
        </w:rPr>
        <w:t xml:space="preserve">The new facility will improve security of the witness protection program, be funded through existing resources, and include needed technological updates and additional space for record storage as part of witness protection. </w:t>
      </w:r>
    </w:p>
    <w:p w:rsidR="008D6169" w:rsidRDefault="008D6169" w:rsidP="008D6169">
      <w:pPr>
        <w:rPr>
          <w:b/>
        </w:rPr>
      </w:pPr>
    </w:p>
    <w:p w:rsidR="008D6169" w:rsidRPr="00B20410" w:rsidRDefault="008D6169" w:rsidP="008D6169">
      <w:pPr>
        <w:rPr>
          <w:b/>
          <w:szCs w:val="20"/>
          <w:u w:val="single"/>
        </w:rPr>
      </w:pPr>
      <w:r w:rsidRPr="00B20410">
        <w:rPr>
          <w:u w:val="single"/>
        </w:rPr>
        <w:t>Impact on Performance (Relationship of Increase to Strategic Goals and Priority)</w:t>
      </w:r>
    </w:p>
    <w:p w:rsidR="008D6169" w:rsidRDefault="008D6169" w:rsidP="008D6169">
      <w:pPr>
        <w:rPr>
          <w:iCs/>
        </w:rPr>
      </w:pPr>
      <w:r w:rsidRPr="0086186E">
        <w:rPr>
          <w:iCs/>
        </w:rPr>
        <w:t xml:space="preserve">This initiative supports the FY 2012-2016 DOJ Strategic Goal and Objectives under </w:t>
      </w:r>
      <w:r w:rsidRPr="00B7778B">
        <w:rPr>
          <w:iCs/>
        </w:rPr>
        <w:t>Goal 1:  Prevent Terrorism and Promote the Nation’s Security C</w:t>
      </w:r>
      <w:r>
        <w:rPr>
          <w:iCs/>
        </w:rPr>
        <w:t xml:space="preserve">onsistent with the Rule of Law.  Within Goal 1 it supports objective </w:t>
      </w:r>
      <w:r w:rsidRPr="00B7778B">
        <w:rPr>
          <w:iCs/>
        </w:rPr>
        <w:t>(1.1) Prevent, disrupt and defeat terrorist</w:t>
      </w:r>
      <w:r>
        <w:rPr>
          <w:iCs/>
        </w:rPr>
        <w:t xml:space="preserve"> operations before they occur and Objective </w:t>
      </w:r>
      <w:r w:rsidRPr="00B7778B">
        <w:rPr>
          <w:iCs/>
        </w:rPr>
        <w:t>(1.2) Prosecute those involved in terrorist acts</w:t>
      </w:r>
      <w:r>
        <w:rPr>
          <w:iCs/>
        </w:rPr>
        <w:t>.  The initiative also supports</w:t>
      </w:r>
      <w:r w:rsidRPr="00B7778B">
        <w:rPr>
          <w:iCs/>
        </w:rPr>
        <w:t xml:space="preserve"> Goal 2:  Prevent Crime, Protect the Rights of the American </w:t>
      </w:r>
      <w:r>
        <w:rPr>
          <w:iCs/>
        </w:rPr>
        <w:t xml:space="preserve">People, and </w:t>
      </w:r>
      <w:proofErr w:type="gramStart"/>
      <w:r>
        <w:rPr>
          <w:iCs/>
        </w:rPr>
        <w:t>Enforce</w:t>
      </w:r>
      <w:proofErr w:type="gramEnd"/>
      <w:r>
        <w:rPr>
          <w:iCs/>
        </w:rPr>
        <w:t xml:space="preserve"> federal Law and Objective</w:t>
      </w:r>
      <w:r w:rsidRPr="00B7778B">
        <w:rPr>
          <w:iCs/>
        </w:rPr>
        <w:t xml:space="preserve"> (2.4) Combat corruption, economic crimes, and i</w:t>
      </w:r>
      <w:r>
        <w:rPr>
          <w:iCs/>
        </w:rPr>
        <w:t xml:space="preserve">nternational organized crime.  Finally, the initiative supports </w:t>
      </w:r>
      <w:r w:rsidRPr="00B7778B">
        <w:rPr>
          <w:iCs/>
        </w:rPr>
        <w:t xml:space="preserve">Goal 3:  Ensure and Support the Fair, Impartial, Efficient, and Transparent Administration of Justice at the </w:t>
      </w:r>
      <w:r>
        <w:rPr>
          <w:iCs/>
        </w:rPr>
        <w:t>Federal</w:t>
      </w:r>
      <w:r w:rsidRPr="00B7778B">
        <w:rPr>
          <w:iCs/>
        </w:rPr>
        <w:t>, State, Local, T</w:t>
      </w:r>
      <w:r>
        <w:rPr>
          <w:iCs/>
        </w:rPr>
        <w:t xml:space="preserve">ribal and international Levels and Objective </w:t>
      </w:r>
      <w:r w:rsidRPr="00B7778B">
        <w:rPr>
          <w:iCs/>
        </w:rPr>
        <w:t xml:space="preserve">(3.2) Protect judges, witnesses, and other participants in </w:t>
      </w:r>
      <w:r>
        <w:rPr>
          <w:iCs/>
        </w:rPr>
        <w:t>federal</w:t>
      </w:r>
      <w:r w:rsidRPr="0086186E">
        <w:rPr>
          <w:iCs/>
        </w:rPr>
        <w:t xml:space="preserve"> proceedings; apprehend fugitives; and ensure the appearance of criminal defendants for judicial proceedings or confinement.  </w:t>
      </w:r>
    </w:p>
    <w:p w:rsidR="008D6169" w:rsidRDefault="008D6169" w:rsidP="008D6169">
      <w:pPr>
        <w:rPr>
          <w:iCs/>
        </w:rPr>
      </w:pPr>
    </w:p>
    <w:p w:rsidR="008D6169" w:rsidRDefault="008D6169" w:rsidP="008D6169">
      <w:pPr>
        <w:rPr>
          <w:iCs/>
        </w:rPr>
      </w:pPr>
      <w:r w:rsidRPr="0086186E">
        <w:rPr>
          <w:iCs/>
        </w:rPr>
        <w:t>The USMS supports these objectives thr</w:t>
      </w:r>
      <w:r>
        <w:rPr>
          <w:iCs/>
        </w:rPr>
        <w:t>ough the administration of the federal</w:t>
      </w:r>
      <w:r w:rsidRPr="0086186E">
        <w:rPr>
          <w:iCs/>
        </w:rPr>
        <w:t xml:space="preserve"> Witness Security Program and the DOJ prosecution of criminal organizations involved in organized crime, international and national terrorism.</w:t>
      </w:r>
      <w:r>
        <w:rPr>
          <w:iCs/>
        </w:rPr>
        <w:t xml:space="preserve">  </w:t>
      </w:r>
      <w:r w:rsidRPr="0086186E">
        <w:rPr>
          <w:iCs/>
        </w:rPr>
        <w:t xml:space="preserve">Building an additional processing facility will ensure greater protection of witnesses entering the Witness Security Program with multiply locations available, making it difficult for outside sources to target specific clients and cases when there is more than one option for processing.  A high security processing facility will enhance the DOJ ability to prosecute high threat terrorist, organized crime and international organized crime.    </w:t>
      </w:r>
    </w:p>
    <w:p w:rsidR="008D6169" w:rsidRDefault="008D6169" w:rsidP="008D6169">
      <w:pPr>
        <w:rPr>
          <w:iCs/>
        </w:rPr>
      </w:pPr>
    </w:p>
    <w:p w:rsidR="008D6169" w:rsidRDefault="008D6169" w:rsidP="008D6169">
      <w:pPr>
        <w:rPr>
          <w:iCs/>
        </w:rPr>
      </w:pPr>
    </w:p>
    <w:p w:rsidR="008D6169" w:rsidRDefault="008D6169" w:rsidP="008D6169">
      <w:pPr>
        <w:rPr>
          <w:iCs/>
        </w:rPr>
      </w:pPr>
    </w:p>
    <w:p w:rsidR="008D6169" w:rsidRDefault="008D6169" w:rsidP="008D6169">
      <w:pPr>
        <w:rPr>
          <w:iCs/>
        </w:rPr>
      </w:pPr>
    </w:p>
    <w:p w:rsidR="008D6169" w:rsidRDefault="008D6169" w:rsidP="008D6169">
      <w:pPr>
        <w:rPr>
          <w:iCs/>
        </w:rPr>
      </w:pPr>
    </w:p>
    <w:p w:rsidR="008D6169" w:rsidRDefault="008D6169" w:rsidP="008D6169">
      <w:pPr>
        <w:rPr>
          <w:iCs/>
        </w:rPr>
      </w:pPr>
    </w:p>
    <w:p w:rsidR="008D6169" w:rsidRDefault="008D6169" w:rsidP="008D6169">
      <w:pPr>
        <w:rPr>
          <w:iCs/>
        </w:rPr>
      </w:pPr>
    </w:p>
    <w:p w:rsidR="008D6169" w:rsidRPr="00B7778B" w:rsidRDefault="008D6169" w:rsidP="008D6169">
      <w:pPr>
        <w:spacing w:after="200" w:line="276" w:lineRule="auto"/>
        <w:jc w:val="center"/>
        <w:rPr>
          <w:b/>
          <w:bCs/>
        </w:rPr>
      </w:pPr>
      <w:r w:rsidRPr="00B7778B">
        <w:rPr>
          <w:b/>
          <w:bCs/>
        </w:rPr>
        <w:t>Funding</w:t>
      </w:r>
    </w:p>
    <w:p w:rsidR="008D6169" w:rsidRDefault="008D6169" w:rsidP="008D6169">
      <w:pPr>
        <w:pStyle w:val="xl24"/>
        <w:spacing w:before="0" w:after="0"/>
        <w:rPr>
          <w:rFonts w:eastAsia="Times New Roman"/>
        </w:rPr>
      </w:pPr>
      <w:r>
        <w:rPr>
          <w:rFonts w:eastAsia="Times New Roman"/>
        </w:rPr>
        <w:t>Base Funding</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607"/>
        <w:gridCol w:w="572"/>
        <w:gridCol w:w="1396"/>
        <w:gridCol w:w="603"/>
        <w:gridCol w:w="607"/>
        <w:gridCol w:w="672"/>
        <w:gridCol w:w="1359"/>
        <w:gridCol w:w="590"/>
        <w:gridCol w:w="607"/>
        <w:gridCol w:w="672"/>
        <w:gridCol w:w="1536"/>
      </w:tblGrid>
      <w:tr w:rsidR="008D6169" w:rsidTr="008D6169">
        <w:tc>
          <w:tcPr>
            <w:tcW w:w="3170" w:type="dxa"/>
            <w:gridSpan w:val="4"/>
            <w:tcBorders>
              <w:top w:val="single" w:sz="4" w:space="0" w:color="auto"/>
              <w:left w:val="single" w:sz="4" w:space="0" w:color="auto"/>
              <w:bottom w:val="single" w:sz="4" w:space="0" w:color="auto"/>
              <w:right w:val="single" w:sz="4" w:space="0" w:color="auto"/>
            </w:tcBorders>
            <w:shd w:val="clear" w:color="auto" w:fill="E6E6E6"/>
            <w:hideMark/>
          </w:tcPr>
          <w:p w:rsidR="008D6169" w:rsidRDefault="008D6169" w:rsidP="008D6169">
            <w:pPr>
              <w:pStyle w:val="Heading7"/>
              <w:rPr>
                <w:sz w:val="20"/>
              </w:rPr>
            </w:pPr>
            <w:r>
              <w:rPr>
                <w:sz w:val="20"/>
              </w:rPr>
              <w:t xml:space="preserve"> FY 2012 Enacted</w:t>
            </w:r>
          </w:p>
        </w:tc>
        <w:tc>
          <w:tcPr>
            <w:tcW w:w="3241" w:type="dxa"/>
            <w:gridSpan w:val="4"/>
            <w:tcBorders>
              <w:top w:val="single" w:sz="4" w:space="0" w:color="auto"/>
              <w:left w:val="single" w:sz="4" w:space="0" w:color="auto"/>
              <w:bottom w:val="single" w:sz="4" w:space="0" w:color="auto"/>
              <w:right w:val="single" w:sz="4" w:space="0" w:color="auto"/>
            </w:tcBorders>
            <w:shd w:val="clear" w:color="auto" w:fill="E6E6E6"/>
            <w:hideMark/>
          </w:tcPr>
          <w:p w:rsidR="008D6169" w:rsidRDefault="008D6169" w:rsidP="008D6169">
            <w:pPr>
              <w:pStyle w:val="Heading7"/>
              <w:rPr>
                <w:sz w:val="20"/>
              </w:rPr>
            </w:pPr>
            <w:r>
              <w:rPr>
                <w:sz w:val="20"/>
              </w:rPr>
              <w:t>FY 2013 President’s Budget Request</w:t>
            </w:r>
          </w:p>
        </w:tc>
        <w:tc>
          <w:tcPr>
            <w:tcW w:w="3405" w:type="dxa"/>
            <w:gridSpan w:val="4"/>
            <w:tcBorders>
              <w:top w:val="single" w:sz="4" w:space="0" w:color="auto"/>
              <w:left w:val="single" w:sz="4" w:space="0" w:color="auto"/>
              <w:bottom w:val="single" w:sz="4" w:space="0" w:color="auto"/>
              <w:right w:val="single" w:sz="4" w:space="0" w:color="auto"/>
            </w:tcBorders>
            <w:shd w:val="clear" w:color="auto" w:fill="E6E6E6"/>
            <w:hideMark/>
          </w:tcPr>
          <w:p w:rsidR="008D6169" w:rsidRDefault="008D6169" w:rsidP="008D6169">
            <w:pPr>
              <w:pStyle w:val="Heading7"/>
              <w:rPr>
                <w:sz w:val="20"/>
              </w:rPr>
            </w:pPr>
            <w:r>
              <w:rPr>
                <w:sz w:val="20"/>
              </w:rPr>
              <w:t>FY 2014 Current Services</w:t>
            </w:r>
          </w:p>
        </w:tc>
      </w:tr>
      <w:tr w:rsidR="008D6169" w:rsidTr="008D6169">
        <w:tc>
          <w:tcPr>
            <w:tcW w:w="595"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proofErr w:type="spellStart"/>
            <w:r>
              <w:rPr>
                <w:rFonts w:eastAsia="Times New Roman"/>
                <w:sz w:val="20"/>
                <w:u w:val="none"/>
              </w:rPr>
              <w:t>Pos</w:t>
            </w:r>
            <w:proofErr w:type="spellEnd"/>
          </w:p>
        </w:tc>
        <w:tc>
          <w:tcPr>
            <w:tcW w:w="607"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proofErr w:type="spellStart"/>
            <w:r>
              <w:rPr>
                <w:rFonts w:eastAsia="Times New Roman"/>
                <w:sz w:val="20"/>
                <w:u w:val="none"/>
              </w:rPr>
              <w:t>Agt</w:t>
            </w:r>
            <w:proofErr w:type="spellEnd"/>
          </w:p>
        </w:tc>
        <w:tc>
          <w:tcPr>
            <w:tcW w:w="572"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r>
              <w:rPr>
                <w:rFonts w:eastAsia="Times New Roman"/>
                <w:sz w:val="20"/>
                <w:u w:val="none"/>
              </w:rPr>
              <w:t>FTE</w:t>
            </w:r>
          </w:p>
        </w:tc>
        <w:tc>
          <w:tcPr>
            <w:tcW w:w="1396"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r>
              <w:rPr>
                <w:rFonts w:eastAsia="Times New Roman"/>
                <w:sz w:val="20"/>
                <w:u w:val="none"/>
              </w:rPr>
              <w:t>$(000)</w:t>
            </w:r>
          </w:p>
        </w:tc>
        <w:tc>
          <w:tcPr>
            <w:tcW w:w="603"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proofErr w:type="spellStart"/>
            <w:r>
              <w:rPr>
                <w:rFonts w:eastAsia="Times New Roman"/>
                <w:sz w:val="20"/>
                <w:u w:val="none"/>
              </w:rPr>
              <w:t>Pos</w:t>
            </w:r>
            <w:proofErr w:type="spellEnd"/>
          </w:p>
        </w:tc>
        <w:tc>
          <w:tcPr>
            <w:tcW w:w="607"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proofErr w:type="spellStart"/>
            <w:r>
              <w:rPr>
                <w:rFonts w:eastAsia="Times New Roman"/>
                <w:sz w:val="20"/>
                <w:u w:val="none"/>
              </w:rPr>
              <w:t>Agt</w:t>
            </w:r>
            <w:proofErr w:type="spellEnd"/>
          </w:p>
        </w:tc>
        <w:tc>
          <w:tcPr>
            <w:tcW w:w="672"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r>
              <w:rPr>
                <w:rFonts w:eastAsia="Times New Roman"/>
                <w:sz w:val="20"/>
                <w:u w:val="none"/>
              </w:rPr>
              <w:t>FTE</w:t>
            </w:r>
          </w:p>
        </w:tc>
        <w:tc>
          <w:tcPr>
            <w:tcW w:w="1359"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r>
              <w:rPr>
                <w:rFonts w:eastAsia="Times New Roman"/>
                <w:sz w:val="20"/>
                <w:u w:val="none"/>
              </w:rPr>
              <w:t>$(000)</w:t>
            </w:r>
          </w:p>
        </w:tc>
        <w:tc>
          <w:tcPr>
            <w:tcW w:w="590"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proofErr w:type="spellStart"/>
            <w:r>
              <w:rPr>
                <w:rFonts w:eastAsia="Times New Roman"/>
                <w:sz w:val="20"/>
                <w:u w:val="none"/>
              </w:rPr>
              <w:t>Pos</w:t>
            </w:r>
            <w:proofErr w:type="spellEnd"/>
          </w:p>
        </w:tc>
        <w:tc>
          <w:tcPr>
            <w:tcW w:w="607"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proofErr w:type="spellStart"/>
            <w:r>
              <w:rPr>
                <w:rFonts w:eastAsia="Times New Roman"/>
                <w:sz w:val="20"/>
                <w:u w:val="none"/>
              </w:rPr>
              <w:t>Agt</w:t>
            </w:r>
            <w:proofErr w:type="spellEnd"/>
          </w:p>
        </w:tc>
        <w:tc>
          <w:tcPr>
            <w:tcW w:w="672"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r>
              <w:rPr>
                <w:rFonts w:eastAsia="Times New Roman"/>
                <w:sz w:val="20"/>
                <w:u w:val="none"/>
              </w:rPr>
              <w:t>FTE</w:t>
            </w:r>
          </w:p>
        </w:tc>
        <w:tc>
          <w:tcPr>
            <w:tcW w:w="1536" w:type="dxa"/>
            <w:tcBorders>
              <w:top w:val="single" w:sz="4" w:space="0" w:color="auto"/>
              <w:left w:val="single" w:sz="4" w:space="0" w:color="auto"/>
              <w:bottom w:val="single" w:sz="4" w:space="0" w:color="auto"/>
              <w:right w:val="single" w:sz="4" w:space="0" w:color="auto"/>
            </w:tcBorders>
            <w:hideMark/>
          </w:tcPr>
          <w:p w:rsidR="008D6169" w:rsidRDefault="008D6169" w:rsidP="008D6169">
            <w:pPr>
              <w:pStyle w:val="xl24"/>
              <w:spacing w:before="0" w:after="0"/>
              <w:jc w:val="center"/>
              <w:rPr>
                <w:rFonts w:eastAsia="Times New Roman"/>
                <w:sz w:val="20"/>
                <w:u w:val="none"/>
              </w:rPr>
            </w:pPr>
            <w:r>
              <w:rPr>
                <w:rFonts w:eastAsia="Times New Roman"/>
                <w:sz w:val="20"/>
                <w:u w:val="none"/>
              </w:rPr>
              <w:t>$(000)</w:t>
            </w:r>
          </w:p>
        </w:tc>
      </w:tr>
      <w:tr w:rsidR="008D6169" w:rsidTr="008D6169">
        <w:tc>
          <w:tcPr>
            <w:tcW w:w="595"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0</w:t>
            </w:r>
          </w:p>
        </w:tc>
        <w:tc>
          <w:tcPr>
            <w:tcW w:w="607"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0</w:t>
            </w:r>
          </w:p>
        </w:tc>
        <w:tc>
          <w:tcPr>
            <w:tcW w:w="572"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0</w:t>
            </w:r>
          </w:p>
        </w:tc>
        <w:tc>
          <w:tcPr>
            <w:tcW w:w="1396"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w:t>
            </w:r>
            <w:r>
              <w:rPr>
                <w:rFonts w:eastAsia="Times New Roman"/>
                <w:sz w:val="20"/>
                <w:u w:val="none"/>
              </w:rPr>
              <w:t>38,805</w:t>
            </w:r>
          </w:p>
        </w:tc>
        <w:tc>
          <w:tcPr>
            <w:tcW w:w="603"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0</w:t>
            </w:r>
          </w:p>
        </w:tc>
        <w:tc>
          <w:tcPr>
            <w:tcW w:w="607"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0</w:t>
            </w:r>
          </w:p>
        </w:tc>
        <w:tc>
          <w:tcPr>
            <w:tcW w:w="672"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0</w:t>
            </w:r>
          </w:p>
        </w:tc>
        <w:tc>
          <w:tcPr>
            <w:tcW w:w="1359"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w:t>
            </w:r>
            <w:r>
              <w:rPr>
                <w:rFonts w:eastAsia="Times New Roman"/>
                <w:sz w:val="20"/>
                <w:u w:val="none"/>
              </w:rPr>
              <w:t>38,805</w:t>
            </w:r>
          </w:p>
        </w:tc>
        <w:tc>
          <w:tcPr>
            <w:tcW w:w="590"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0</w:t>
            </w:r>
          </w:p>
        </w:tc>
        <w:tc>
          <w:tcPr>
            <w:tcW w:w="607"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0</w:t>
            </w:r>
          </w:p>
        </w:tc>
        <w:tc>
          <w:tcPr>
            <w:tcW w:w="672"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0</w:t>
            </w:r>
          </w:p>
        </w:tc>
        <w:tc>
          <w:tcPr>
            <w:tcW w:w="1536" w:type="dxa"/>
            <w:tcBorders>
              <w:top w:val="single" w:sz="4" w:space="0" w:color="auto"/>
              <w:left w:val="single" w:sz="4" w:space="0" w:color="auto"/>
              <w:bottom w:val="single" w:sz="4" w:space="0" w:color="auto"/>
              <w:right w:val="single" w:sz="4" w:space="0" w:color="auto"/>
            </w:tcBorders>
          </w:tcPr>
          <w:p w:rsidR="008D6169" w:rsidRPr="00B7778B" w:rsidRDefault="008D6169" w:rsidP="008D6169">
            <w:pPr>
              <w:pStyle w:val="xl24"/>
              <w:spacing w:before="0" w:after="0"/>
              <w:jc w:val="right"/>
              <w:rPr>
                <w:rFonts w:eastAsia="Times New Roman"/>
                <w:sz w:val="20"/>
                <w:u w:val="none"/>
              </w:rPr>
            </w:pPr>
            <w:r w:rsidRPr="00B7778B">
              <w:rPr>
                <w:rFonts w:eastAsia="Times New Roman"/>
                <w:sz w:val="20"/>
                <w:u w:val="none"/>
              </w:rPr>
              <w:t>$</w:t>
            </w:r>
            <w:r>
              <w:rPr>
                <w:rFonts w:eastAsia="Times New Roman"/>
                <w:sz w:val="20"/>
                <w:u w:val="none"/>
              </w:rPr>
              <w:t>38,805</w:t>
            </w:r>
          </w:p>
        </w:tc>
      </w:tr>
    </w:tbl>
    <w:p w:rsidR="008D6169" w:rsidRDefault="008D6169" w:rsidP="008D6169">
      <w:pPr>
        <w:pStyle w:val="BodyText"/>
        <w:rPr>
          <w:u w:val="single"/>
        </w:rPr>
      </w:pPr>
    </w:p>
    <w:p w:rsidR="008D6169" w:rsidRDefault="008D6169" w:rsidP="008D6169">
      <w:pPr>
        <w:pStyle w:val="BodyText"/>
      </w:pPr>
      <w:r>
        <w:rPr>
          <w:u w:val="single"/>
        </w:rPr>
        <w:t>Personnel Increase Cost Summary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579"/>
        <w:gridCol w:w="1349"/>
        <w:gridCol w:w="1508"/>
        <w:gridCol w:w="1890"/>
        <w:gridCol w:w="1890"/>
      </w:tblGrid>
      <w:tr w:rsidR="008D6169" w:rsidTr="008D6169">
        <w:tc>
          <w:tcPr>
            <w:tcW w:w="161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D6169" w:rsidRDefault="008D6169" w:rsidP="008D6169">
            <w:pPr>
              <w:jc w:val="center"/>
              <w:rPr>
                <w:sz w:val="20"/>
              </w:rPr>
            </w:pPr>
            <w:r>
              <w:rPr>
                <w:sz w:val="20"/>
              </w:rPr>
              <w:t>Type of Position</w:t>
            </w:r>
          </w:p>
        </w:tc>
        <w:tc>
          <w:tcPr>
            <w:tcW w:w="1579"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Modular Cost</w:t>
            </w:r>
          </w:p>
          <w:p w:rsidR="008D6169" w:rsidRDefault="008D6169" w:rsidP="008D6169">
            <w:pPr>
              <w:jc w:val="center"/>
              <w:rPr>
                <w:sz w:val="20"/>
              </w:rPr>
            </w:pPr>
            <w:r>
              <w:rPr>
                <w:sz w:val="20"/>
              </w:rPr>
              <w:t>per Position ($000)</w:t>
            </w:r>
          </w:p>
        </w:tc>
        <w:tc>
          <w:tcPr>
            <w:tcW w:w="1349"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Number of</w:t>
            </w:r>
          </w:p>
          <w:p w:rsidR="008D6169" w:rsidRDefault="008D6169" w:rsidP="008D6169">
            <w:pPr>
              <w:jc w:val="center"/>
              <w:rPr>
                <w:sz w:val="20"/>
              </w:rPr>
            </w:pPr>
            <w:r>
              <w:rPr>
                <w:sz w:val="20"/>
              </w:rPr>
              <w:t>Positions</w:t>
            </w:r>
          </w:p>
          <w:p w:rsidR="008D6169" w:rsidRDefault="008D6169" w:rsidP="008D6169">
            <w:pPr>
              <w:jc w:val="center"/>
              <w:rPr>
                <w:sz w:val="20"/>
              </w:rPr>
            </w:pPr>
            <w:r>
              <w:rPr>
                <w:sz w:val="20"/>
              </w:rPr>
              <w:t>Requested</w:t>
            </w:r>
          </w:p>
        </w:tc>
        <w:tc>
          <w:tcPr>
            <w:tcW w:w="1508"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FY 2014</w:t>
            </w:r>
          </w:p>
          <w:p w:rsidR="008D6169" w:rsidRDefault="008D6169" w:rsidP="008D6169">
            <w:pPr>
              <w:jc w:val="center"/>
              <w:rPr>
                <w:sz w:val="20"/>
              </w:rPr>
            </w:pPr>
            <w:r>
              <w:rPr>
                <w:sz w:val="20"/>
              </w:rPr>
              <w:t>Request</w:t>
            </w:r>
          </w:p>
          <w:p w:rsidR="008D6169" w:rsidRDefault="008D6169" w:rsidP="008D6169">
            <w:pPr>
              <w:jc w:val="center"/>
              <w:rPr>
                <w:sz w:val="20"/>
              </w:rPr>
            </w:pPr>
            <w:r>
              <w:rPr>
                <w:sz w:val="20"/>
              </w:rPr>
              <w:t xml:space="preserve"> ($000)</w:t>
            </w:r>
          </w:p>
        </w:tc>
        <w:tc>
          <w:tcPr>
            <w:tcW w:w="1890"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 xml:space="preserve">FY 2015 </w:t>
            </w:r>
          </w:p>
          <w:p w:rsidR="008D6169" w:rsidRDefault="008D6169" w:rsidP="008D6169">
            <w:pPr>
              <w:jc w:val="center"/>
              <w:rPr>
                <w:sz w:val="20"/>
              </w:rPr>
            </w:pPr>
            <w:r>
              <w:rPr>
                <w:sz w:val="20"/>
              </w:rPr>
              <w:t xml:space="preserve">Net </w:t>
            </w:r>
            <w:proofErr w:type="spellStart"/>
            <w:r>
              <w:rPr>
                <w:sz w:val="20"/>
              </w:rPr>
              <w:t>Annualization</w:t>
            </w:r>
            <w:proofErr w:type="spellEnd"/>
          </w:p>
          <w:p w:rsidR="008D6169" w:rsidRDefault="008D6169" w:rsidP="008D6169">
            <w:pPr>
              <w:jc w:val="center"/>
              <w:rPr>
                <w:sz w:val="20"/>
              </w:rPr>
            </w:pPr>
            <w:r>
              <w:rPr>
                <w:sz w:val="20"/>
              </w:rPr>
              <w:t>(change from 2014)</w:t>
            </w:r>
          </w:p>
          <w:p w:rsidR="008D6169" w:rsidRDefault="008D6169" w:rsidP="008D6169">
            <w:pPr>
              <w:jc w:val="center"/>
              <w:rPr>
                <w:sz w:val="20"/>
              </w:rPr>
            </w:pPr>
            <w:r>
              <w:rPr>
                <w:sz w:val="20"/>
              </w:rPr>
              <w:t>($000)</w:t>
            </w:r>
          </w:p>
        </w:tc>
        <w:tc>
          <w:tcPr>
            <w:tcW w:w="1890" w:type="dxa"/>
            <w:tcBorders>
              <w:top w:val="single" w:sz="4" w:space="0" w:color="auto"/>
              <w:left w:val="single" w:sz="4" w:space="0" w:color="auto"/>
              <w:bottom w:val="single" w:sz="4" w:space="0" w:color="auto"/>
              <w:right w:val="single" w:sz="4" w:space="0" w:color="auto"/>
            </w:tcBorders>
            <w:hideMark/>
          </w:tcPr>
          <w:p w:rsidR="008D6169" w:rsidRDefault="008D6169" w:rsidP="008D6169">
            <w:pPr>
              <w:jc w:val="center"/>
              <w:rPr>
                <w:sz w:val="20"/>
              </w:rPr>
            </w:pPr>
            <w:r>
              <w:rPr>
                <w:sz w:val="20"/>
              </w:rPr>
              <w:t xml:space="preserve">FY 2016 </w:t>
            </w:r>
          </w:p>
          <w:p w:rsidR="008D6169" w:rsidRDefault="008D6169" w:rsidP="008D6169">
            <w:pPr>
              <w:jc w:val="center"/>
              <w:rPr>
                <w:sz w:val="20"/>
              </w:rPr>
            </w:pPr>
            <w:r>
              <w:rPr>
                <w:sz w:val="20"/>
              </w:rPr>
              <w:t xml:space="preserve">Net </w:t>
            </w:r>
            <w:proofErr w:type="spellStart"/>
            <w:r>
              <w:rPr>
                <w:sz w:val="20"/>
              </w:rPr>
              <w:t>Annualization</w:t>
            </w:r>
            <w:proofErr w:type="spellEnd"/>
          </w:p>
          <w:p w:rsidR="008D6169" w:rsidRDefault="008D6169" w:rsidP="008D6169">
            <w:pPr>
              <w:jc w:val="center"/>
              <w:rPr>
                <w:sz w:val="20"/>
              </w:rPr>
            </w:pPr>
            <w:r>
              <w:rPr>
                <w:sz w:val="20"/>
              </w:rPr>
              <w:t>(change from 2015)</w:t>
            </w:r>
          </w:p>
          <w:p w:rsidR="008D6169" w:rsidRDefault="008D6169" w:rsidP="008D6169">
            <w:pPr>
              <w:jc w:val="center"/>
              <w:rPr>
                <w:sz w:val="20"/>
              </w:rPr>
            </w:pPr>
            <w:r>
              <w:rPr>
                <w:sz w:val="20"/>
              </w:rPr>
              <w:t>($000)</w:t>
            </w:r>
          </w:p>
        </w:tc>
      </w:tr>
      <w:tr w:rsidR="008D6169" w:rsidTr="008D6169">
        <w:tc>
          <w:tcPr>
            <w:tcW w:w="1612" w:type="dxa"/>
            <w:tcBorders>
              <w:top w:val="single" w:sz="4" w:space="0" w:color="auto"/>
              <w:left w:val="single" w:sz="4" w:space="0" w:color="auto"/>
              <w:bottom w:val="single" w:sz="4" w:space="0" w:color="auto"/>
              <w:right w:val="single" w:sz="4" w:space="0" w:color="auto"/>
            </w:tcBorders>
            <w:hideMark/>
          </w:tcPr>
          <w:p w:rsidR="008D6169" w:rsidRDefault="008D6169" w:rsidP="008D6169">
            <w:pPr>
              <w:rPr>
                <w:sz w:val="20"/>
              </w:rPr>
            </w:pPr>
            <w:r>
              <w:rPr>
                <w:sz w:val="20"/>
              </w:rPr>
              <w:t>Total Personnel</w:t>
            </w:r>
          </w:p>
        </w:tc>
        <w:tc>
          <w:tcPr>
            <w:tcW w:w="1579"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1349" w:type="dxa"/>
            <w:tcBorders>
              <w:top w:val="single" w:sz="4" w:space="0" w:color="auto"/>
              <w:left w:val="single" w:sz="4" w:space="0" w:color="auto"/>
              <w:bottom w:val="single" w:sz="4" w:space="0" w:color="auto"/>
              <w:right w:val="single" w:sz="4" w:space="0" w:color="auto"/>
            </w:tcBorders>
            <w:vAlign w:val="center"/>
          </w:tcPr>
          <w:p w:rsidR="008D6169" w:rsidRPr="00E8012E" w:rsidRDefault="008D6169" w:rsidP="008D6169">
            <w:pPr>
              <w:jc w:val="right"/>
              <w:rPr>
                <w:sz w:val="20"/>
                <w:szCs w:val="20"/>
              </w:rPr>
            </w:pPr>
            <w:r w:rsidRPr="00E8012E">
              <w:rPr>
                <w:sz w:val="20"/>
                <w:szCs w:val="20"/>
              </w:rPr>
              <w:t>0</w:t>
            </w:r>
          </w:p>
        </w:tc>
        <w:tc>
          <w:tcPr>
            <w:tcW w:w="1508" w:type="dxa"/>
            <w:tcBorders>
              <w:top w:val="single" w:sz="4" w:space="0" w:color="auto"/>
              <w:left w:val="single" w:sz="4" w:space="0" w:color="auto"/>
              <w:bottom w:val="single" w:sz="4" w:space="0" w:color="auto"/>
              <w:right w:val="single" w:sz="4" w:space="0" w:color="auto"/>
            </w:tcBorders>
            <w:vAlign w:val="center"/>
          </w:tcPr>
          <w:p w:rsidR="008D6169" w:rsidRPr="00E8012E" w:rsidRDefault="008D6169" w:rsidP="008D6169">
            <w:pPr>
              <w:jc w:val="right"/>
              <w:rPr>
                <w:sz w:val="20"/>
                <w:szCs w:val="20"/>
              </w:rPr>
            </w:pPr>
            <w:r w:rsidRPr="00E8012E">
              <w:rPr>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tcPr>
          <w:p w:rsidR="008D6169" w:rsidRPr="00E8012E" w:rsidRDefault="008D6169" w:rsidP="008D6169">
            <w:pPr>
              <w:jc w:val="right"/>
              <w:rPr>
                <w:sz w:val="20"/>
                <w:szCs w:val="20"/>
              </w:rPr>
            </w:pPr>
            <w:r w:rsidRPr="00E8012E">
              <w:rPr>
                <w:sz w:val="20"/>
                <w:szCs w:val="20"/>
              </w:rPr>
              <w:t>$0</w:t>
            </w:r>
          </w:p>
        </w:tc>
        <w:tc>
          <w:tcPr>
            <w:tcW w:w="1890" w:type="dxa"/>
            <w:tcBorders>
              <w:top w:val="single" w:sz="4" w:space="0" w:color="auto"/>
              <w:left w:val="single" w:sz="4" w:space="0" w:color="auto"/>
              <w:bottom w:val="single" w:sz="4" w:space="0" w:color="auto"/>
              <w:right w:val="single" w:sz="4" w:space="0" w:color="auto"/>
            </w:tcBorders>
          </w:tcPr>
          <w:p w:rsidR="008D6169" w:rsidRPr="00E8012E" w:rsidRDefault="008D6169" w:rsidP="008D6169">
            <w:pPr>
              <w:jc w:val="right"/>
              <w:rPr>
                <w:sz w:val="20"/>
                <w:szCs w:val="20"/>
              </w:rPr>
            </w:pPr>
            <w:r w:rsidRPr="00E8012E">
              <w:rPr>
                <w:sz w:val="20"/>
                <w:szCs w:val="20"/>
              </w:rPr>
              <w:t>$0</w:t>
            </w:r>
          </w:p>
        </w:tc>
      </w:tr>
    </w:tbl>
    <w:p w:rsidR="008D6169" w:rsidRDefault="008D6169" w:rsidP="008D6169"/>
    <w:p w:rsidR="008D6169" w:rsidRDefault="008D6169" w:rsidP="008D6169">
      <w:pPr>
        <w:pStyle w:val="xl24"/>
        <w:spacing w:before="0" w:after="0"/>
      </w:pPr>
      <w:r>
        <w:rPr>
          <w:rFonts w:eastAsia="Times New Roman"/>
        </w:rPr>
        <w:t>Non-Personnel Increase Cost Summary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990"/>
        <w:gridCol w:w="990"/>
        <w:gridCol w:w="1620"/>
        <w:gridCol w:w="1890"/>
        <w:gridCol w:w="1980"/>
      </w:tblGrid>
      <w:tr w:rsidR="008D6169" w:rsidTr="008D6169">
        <w:tc>
          <w:tcPr>
            <w:tcW w:w="235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D6169" w:rsidRDefault="008D6169" w:rsidP="008D6169">
            <w:pPr>
              <w:jc w:val="center"/>
              <w:rPr>
                <w:sz w:val="20"/>
              </w:rPr>
            </w:pPr>
            <w:r>
              <w:rPr>
                <w:sz w:val="20"/>
              </w:rPr>
              <w:t>Non-Personnel Item</w:t>
            </w:r>
          </w:p>
        </w:tc>
        <w:tc>
          <w:tcPr>
            <w:tcW w:w="990"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Unit Cost</w:t>
            </w:r>
          </w:p>
        </w:tc>
        <w:tc>
          <w:tcPr>
            <w:tcW w:w="990"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Quantity</w:t>
            </w:r>
          </w:p>
        </w:tc>
        <w:tc>
          <w:tcPr>
            <w:tcW w:w="1620"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FY 2014</w:t>
            </w:r>
          </w:p>
          <w:p w:rsidR="008D6169" w:rsidRDefault="008D6169" w:rsidP="008D6169">
            <w:pPr>
              <w:jc w:val="center"/>
              <w:rPr>
                <w:sz w:val="20"/>
              </w:rPr>
            </w:pPr>
            <w:r>
              <w:rPr>
                <w:sz w:val="20"/>
              </w:rPr>
              <w:t>Request</w:t>
            </w:r>
          </w:p>
          <w:p w:rsidR="008D6169" w:rsidRDefault="008D6169" w:rsidP="008D6169">
            <w:pPr>
              <w:jc w:val="center"/>
              <w:rPr>
                <w:sz w:val="20"/>
              </w:rPr>
            </w:pPr>
            <w:r>
              <w:rPr>
                <w:sz w:val="20"/>
              </w:rPr>
              <w:t>($000)</w:t>
            </w:r>
          </w:p>
        </w:tc>
        <w:tc>
          <w:tcPr>
            <w:tcW w:w="1890"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FY 2015</w:t>
            </w:r>
          </w:p>
          <w:p w:rsidR="008D6169" w:rsidRDefault="008D6169" w:rsidP="008D6169">
            <w:pPr>
              <w:jc w:val="center"/>
              <w:rPr>
                <w:sz w:val="20"/>
              </w:rPr>
            </w:pPr>
            <w:r>
              <w:rPr>
                <w:sz w:val="20"/>
              </w:rPr>
              <w:t xml:space="preserve">Net </w:t>
            </w:r>
            <w:proofErr w:type="spellStart"/>
            <w:r>
              <w:rPr>
                <w:sz w:val="20"/>
              </w:rPr>
              <w:t>Annualization</w:t>
            </w:r>
            <w:proofErr w:type="spellEnd"/>
          </w:p>
          <w:p w:rsidR="008D6169" w:rsidRDefault="008D6169" w:rsidP="008D6169">
            <w:pPr>
              <w:jc w:val="center"/>
              <w:rPr>
                <w:sz w:val="20"/>
              </w:rPr>
            </w:pPr>
            <w:r>
              <w:rPr>
                <w:sz w:val="20"/>
              </w:rPr>
              <w:t>(Change from 2014)</w:t>
            </w:r>
          </w:p>
          <w:p w:rsidR="008D6169" w:rsidRDefault="008D6169" w:rsidP="008D6169">
            <w:pPr>
              <w:jc w:val="center"/>
              <w:rPr>
                <w:sz w:val="20"/>
              </w:rPr>
            </w:pPr>
            <w:r>
              <w:rPr>
                <w:sz w:val="20"/>
              </w:rPr>
              <w:t>($000)</w:t>
            </w:r>
          </w:p>
        </w:tc>
        <w:tc>
          <w:tcPr>
            <w:tcW w:w="1980" w:type="dxa"/>
            <w:tcBorders>
              <w:top w:val="single" w:sz="4" w:space="0" w:color="auto"/>
              <w:left w:val="single" w:sz="4" w:space="0" w:color="auto"/>
              <w:bottom w:val="single" w:sz="4" w:space="0" w:color="auto"/>
              <w:right w:val="single" w:sz="4" w:space="0" w:color="auto"/>
            </w:tcBorders>
            <w:hideMark/>
          </w:tcPr>
          <w:p w:rsidR="008D6169" w:rsidRDefault="008D6169" w:rsidP="008D6169">
            <w:pPr>
              <w:jc w:val="center"/>
              <w:rPr>
                <w:sz w:val="20"/>
              </w:rPr>
            </w:pPr>
            <w:r>
              <w:rPr>
                <w:sz w:val="20"/>
              </w:rPr>
              <w:t>FY 2016</w:t>
            </w:r>
          </w:p>
          <w:p w:rsidR="008D6169" w:rsidRDefault="008D6169" w:rsidP="008D6169">
            <w:pPr>
              <w:jc w:val="center"/>
              <w:rPr>
                <w:sz w:val="20"/>
              </w:rPr>
            </w:pPr>
            <w:r>
              <w:rPr>
                <w:sz w:val="20"/>
              </w:rPr>
              <w:t xml:space="preserve">Net </w:t>
            </w:r>
            <w:proofErr w:type="spellStart"/>
            <w:r>
              <w:rPr>
                <w:sz w:val="20"/>
              </w:rPr>
              <w:t>Annualization</w:t>
            </w:r>
            <w:proofErr w:type="spellEnd"/>
          </w:p>
          <w:p w:rsidR="008D6169" w:rsidRDefault="008D6169" w:rsidP="008D6169">
            <w:pPr>
              <w:jc w:val="center"/>
              <w:rPr>
                <w:sz w:val="20"/>
              </w:rPr>
            </w:pPr>
            <w:r>
              <w:rPr>
                <w:sz w:val="20"/>
              </w:rPr>
              <w:t>(Change from 2015)</w:t>
            </w:r>
          </w:p>
          <w:p w:rsidR="008D6169" w:rsidRDefault="008D6169" w:rsidP="008D6169">
            <w:pPr>
              <w:jc w:val="center"/>
              <w:rPr>
                <w:sz w:val="20"/>
              </w:rPr>
            </w:pPr>
            <w:r>
              <w:rPr>
                <w:sz w:val="20"/>
              </w:rPr>
              <w:t>($000)</w:t>
            </w:r>
          </w:p>
        </w:tc>
      </w:tr>
      <w:tr w:rsidR="008D6169" w:rsidTr="008D6169">
        <w:tc>
          <w:tcPr>
            <w:tcW w:w="2358" w:type="dxa"/>
            <w:tcBorders>
              <w:top w:val="single" w:sz="4" w:space="0" w:color="auto"/>
              <w:left w:val="single" w:sz="4" w:space="0" w:color="auto"/>
              <w:bottom w:val="single" w:sz="4" w:space="0" w:color="auto"/>
              <w:right w:val="single" w:sz="4" w:space="0" w:color="auto"/>
            </w:tcBorders>
          </w:tcPr>
          <w:p w:rsidR="008D6169" w:rsidRDefault="008D6169" w:rsidP="008D6169">
            <w:pPr>
              <w:rPr>
                <w:sz w:val="20"/>
              </w:rPr>
            </w:pPr>
            <w:r>
              <w:rPr>
                <w:sz w:val="20"/>
              </w:rPr>
              <w:t>Design of Site</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r>
              <w:rPr>
                <w:sz w:val="20"/>
              </w:rPr>
              <w:t>$2,000</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1</w:t>
            </w:r>
          </w:p>
        </w:tc>
        <w:tc>
          <w:tcPr>
            <w:tcW w:w="162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$2,000</w:t>
            </w:r>
          </w:p>
        </w:tc>
        <w:tc>
          <w:tcPr>
            <w:tcW w:w="18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($2,000)</w:t>
            </w:r>
          </w:p>
        </w:tc>
        <w:tc>
          <w:tcPr>
            <w:tcW w:w="198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$0</w:t>
            </w:r>
          </w:p>
        </w:tc>
      </w:tr>
      <w:tr w:rsidR="008D6169" w:rsidTr="008D6169">
        <w:tc>
          <w:tcPr>
            <w:tcW w:w="2358" w:type="dxa"/>
            <w:tcBorders>
              <w:top w:val="single" w:sz="4" w:space="0" w:color="auto"/>
              <w:left w:val="single" w:sz="4" w:space="0" w:color="auto"/>
              <w:bottom w:val="single" w:sz="4" w:space="0" w:color="auto"/>
              <w:right w:val="single" w:sz="4" w:space="0" w:color="auto"/>
            </w:tcBorders>
          </w:tcPr>
          <w:p w:rsidR="008D6169" w:rsidRDefault="008D6169" w:rsidP="008D6169">
            <w:pPr>
              <w:rPr>
                <w:sz w:val="20"/>
              </w:rPr>
            </w:pPr>
            <w:r>
              <w:rPr>
                <w:sz w:val="20"/>
              </w:rPr>
              <w:t>Site Prep/Road Relocation</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r>
              <w:rPr>
                <w:rFonts w:eastAsia="Times New Roman"/>
                <w:sz w:val="20"/>
                <w:szCs w:val="24"/>
              </w:rPr>
              <w:t>$4,000</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1</w:t>
            </w:r>
          </w:p>
        </w:tc>
        <w:tc>
          <w:tcPr>
            <w:tcW w:w="162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$4,000</w:t>
            </w:r>
          </w:p>
        </w:tc>
        <w:tc>
          <w:tcPr>
            <w:tcW w:w="18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($4,000)</w:t>
            </w:r>
          </w:p>
        </w:tc>
        <w:tc>
          <w:tcPr>
            <w:tcW w:w="198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$0</w:t>
            </w:r>
          </w:p>
        </w:tc>
      </w:tr>
      <w:tr w:rsidR="008D6169" w:rsidTr="008D6169">
        <w:tc>
          <w:tcPr>
            <w:tcW w:w="2358" w:type="dxa"/>
            <w:tcBorders>
              <w:top w:val="single" w:sz="4" w:space="0" w:color="auto"/>
              <w:left w:val="single" w:sz="4" w:space="0" w:color="auto"/>
              <w:bottom w:val="single" w:sz="4" w:space="0" w:color="auto"/>
              <w:right w:val="single" w:sz="4" w:space="0" w:color="auto"/>
            </w:tcBorders>
          </w:tcPr>
          <w:p w:rsidR="008D6169" w:rsidRDefault="008D6169" w:rsidP="008D6169">
            <w:pPr>
              <w:rPr>
                <w:sz w:val="20"/>
              </w:rPr>
            </w:pPr>
            <w:r>
              <w:rPr>
                <w:sz w:val="20"/>
              </w:rPr>
              <w:t>Construction</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r>
              <w:rPr>
                <w:rFonts w:eastAsia="Times New Roman"/>
                <w:sz w:val="20"/>
                <w:szCs w:val="24"/>
              </w:rPr>
              <w:t>$14,000</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1</w:t>
            </w:r>
          </w:p>
        </w:tc>
        <w:tc>
          <w:tcPr>
            <w:tcW w:w="162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$14,000</w:t>
            </w:r>
          </w:p>
        </w:tc>
        <w:tc>
          <w:tcPr>
            <w:tcW w:w="18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($14,000)</w:t>
            </w:r>
          </w:p>
        </w:tc>
        <w:tc>
          <w:tcPr>
            <w:tcW w:w="198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$0</w:t>
            </w:r>
          </w:p>
        </w:tc>
      </w:tr>
      <w:tr w:rsidR="008D6169" w:rsidTr="008D6169">
        <w:tc>
          <w:tcPr>
            <w:tcW w:w="2358" w:type="dxa"/>
            <w:tcBorders>
              <w:top w:val="single" w:sz="4" w:space="0" w:color="auto"/>
              <w:left w:val="single" w:sz="4" w:space="0" w:color="auto"/>
              <w:bottom w:val="single" w:sz="4" w:space="0" w:color="auto"/>
              <w:right w:val="single" w:sz="4" w:space="0" w:color="auto"/>
            </w:tcBorders>
          </w:tcPr>
          <w:p w:rsidR="008D6169" w:rsidRDefault="008D6169" w:rsidP="008D6169">
            <w:pPr>
              <w:rPr>
                <w:sz w:val="20"/>
              </w:rPr>
            </w:pPr>
            <w:r>
              <w:rPr>
                <w:sz w:val="20"/>
              </w:rPr>
              <w:t>Recurring - Security</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p>
        </w:tc>
        <w:tc>
          <w:tcPr>
            <w:tcW w:w="18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$780</w:t>
            </w:r>
          </w:p>
        </w:tc>
        <w:tc>
          <w:tcPr>
            <w:tcW w:w="198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$0</w:t>
            </w:r>
          </w:p>
        </w:tc>
      </w:tr>
      <w:tr w:rsidR="008D6169" w:rsidTr="008D6169">
        <w:tc>
          <w:tcPr>
            <w:tcW w:w="2358" w:type="dxa"/>
            <w:tcBorders>
              <w:top w:val="single" w:sz="4" w:space="0" w:color="auto"/>
              <w:left w:val="single" w:sz="4" w:space="0" w:color="auto"/>
              <w:bottom w:val="single" w:sz="4" w:space="0" w:color="auto"/>
              <w:right w:val="single" w:sz="4" w:space="0" w:color="auto"/>
            </w:tcBorders>
          </w:tcPr>
          <w:p w:rsidR="008D6169" w:rsidRDefault="008D6169" w:rsidP="008D6169">
            <w:pPr>
              <w:rPr>
                <w:sz w:val="20"/>
              </w:rPr>
            </w:pPr>
            <w:r>
              <w:rPr>
                <w:sz w:val="20"/>
              </w:rPr>
              <w:t>Recurring - Maintenance</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p>
        </w:tc>
        <w:tc>
          <w:tcPr>
            <w:tcW w:w="18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$540</w:t>
            </w:r>
          </w:p>
        </w:tc>
        <w:tc>
          <w:tcPr>
            <w:tcW w:w="198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$0</w:t>
            </w:r>
          </w:p>
        </w:tc>
      </w:tr>
      <w:tr w:rsidR="008D6169" w:rsidTr="008D6169">
        <w:tc>
          <w:tcPr>
            <w:tcW w:w="2358" w:type="dxa"/>
            <w:tcBorders>
              <w:top w:val="single" w:sz="4" w:space="0" w:color="auto"/>
              <w:left w:val="single" w:sz="4" w:space="0" w:color="auto"/>
              <w:bottom w:val="single" w:sz="4" w:space="0" w:color="auto"/>
              <w:right w:val="single" w:sz="4" w:space="0" w:color="auto"/>
            </w:tcBorders>
          </w:tcPr>
          <w:p w:rsidR="008D6169" w:rsidRDefault="008D6169" w:rsidP="008D6169">
            <w:pPr>
              <w:rPr>
                <w:sz w:val="20"/>
              </w:rPr>
            </w:pPr>
            <w:r>
              <w:rPr>
                <w:sz w:val="20"/>
              </w:rPr>
              <w:t>Recurring - Rent</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p>
        </w:tc>
        <w:tc>
          <w:tcPr>
            <w:tcW w:w="18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$475</w:t>
            </w:r>
          </w:p>
        </w:tc>
        <w:tc>
          <w:tcPr>
            <w:tcW w:w="198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$0</w:t>
            </w:r>
          </w:p>
        </w:tc>
      </w:tr>
      <w:tr w:rsidR="008D6169" w:rsidTr="008D6169">
        <w:tc>
          <w:tcPr>
            <w:tcW w:w="2358" w:type="dxa"/>
            <w:tcBorders>
              <w:top w:val="single" w:sz="4" w:space="0" w:color="auto"/>
              <w:left w:val="single" w:sz="4" w:space="0" w:color="auto"/>
              <w:bottom w:val="single" w:sz="4" w:space="0" w:color="auto"/>
              <w:right w:val="single" w:sz="4" w:space="0" w:color="auto"/>
            </w:tcBorders>
            <w:hideMark/>
          </w:tcPr>
          <w:p w:rsidR="008D6169" w:rsidRDefault="008D6169" w:rsidP="008D6169">
            <w:pPr>
              <w:rPr>
                <w:sz w:val="20"/>
              </w:rPr>
            </w:pPr>
            <w:r>
              <w:rPr>
                <w:sz w:val="20"/>
              </w:rPr>
              <w:t>Total Non-Personnel</w:t>
            </w: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pStyle w:val="xl19"/>
              <w:spacing w:before="0" w:after="0"/>
              <w:jc w:val="right"/>
              <w:rPr>
                <w:rFonts w:eastAsia="Times New Roman"/>
                <w:sz w:val="20"/>
                <w:szCs w:val="24"/>
              </w:rPr>
            </w:pPr>
          </w:p>
        </w:tc>
        <w:tc>
          <w:tcPr>
            <w:tcW w:w="9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$20,000</w:t>
            </w:r>
          </w:p>
        </w:tc>
        <w:tc>
          <w:tcPr>
            <w:tcW w:w="189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($18,205)</w:t>
            </w:r>
          </w:p>
        </w:tc>
        <w:tc>
          <w:tcPr>
            <w:tcW w:w="1980" w:type="dxa"/>
            <w:tcBorders>
              <w:top w:val="single" w:sz="4" w:space="0" w:color="auto"/>
              <w:left w:val="single" w:sz="4" w:space="0" w:color="auto"/>
              <w:bottom w:val="single" w:sz="4" w:space="0" w:color="auto"/>
              <w:right w:val="single" w:sz="4" w:space="0" w:color="auto"/>
            </w:tcBorders>
            <w:vAlign w:val="bottom"/>
          </w:tcPr>
          <w:p w:rsidR="008D6169" w:rsidRDefault="008D6169" w:rsidP="008D6169">
            <w:pPr>
              <w:jc w:val="right"/>
              <w:rPr>
                <w:sz w:val="20"/>
              </w:rPr>
            </w:pPr>
            <w:r>
              <w:rPr>
                <w:sz w:val="20"/>
              </w:rPr>
              <w:t>$0</w:t>
            </w:r>
          </w:p>
        </w:tc>
      </w:tr>
    </w:tbl>
    <w:p w:rsidR="008D6169" w:rsidRDefault="008D6169" w:rsidP="008D6169">
      <w:pPr>
        <w:pStyle w:val="xl24"/>
        <w:spacing w:before="0" w:after="0"/>
        <w:rPr>
          <w:rFonts w:eastAsia="Times New Roman"/>
          <w:szCs w:val="24"/>
        </w:rPr>
      </w:pPr>
    </w:p>
    <w:p w:rsidR="008D6169" w:rsidRDefault="008D6169" w:rsidP="008D6169">
      <w:pPr>
        <w:pStyle w:val="xl24"/>
        <w:spacing w:before="0" w:after="0"/>
      </w:pPr>
      <w:r>
        <w:rPr>
          <w:rFonts w:eastAsia="Times New Roman"/>
          <w:szCs w:val="24"/>
        </w:rPr>
        <w:t>Total Request for this Item</w:t>
      </w:r>
    </w:p>
    <w:tbl>
      <w:tblPr>
        <w:tblW w:w="105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540"/>
        <w:gridCol w:w="708"/>
        <w:gridCol w:w="647"/>
        <w:gridCol w:w="1202"/>
        <w:gridCol w:w="1059"/>
        <w:gridCol w:w="888"/>
        <w:gridCol w:w="1944"/>
        <w:gridCol w:w="1944"/>
      </w:tblGrid>
      <w:tr w:rsidR="008D6169" w:rsidTr="008D6169">
        <w:trPr>
          <w:trHeight w:val="677"/>
        </w:trPr>
        <w:tc>
          <w:tcPr>
            <w:tcW w:w="1638" w:type="dxa"/>
            <w:tcBorders>
              <w:top w:val="single" w:sz="4" w:space="0" w:color="auto"/>
              <w:left w:val="single" w:sz="4" w:space="0" w:color="auto"/>
              <w:bottom w:val="single" w:sz="4" w:space="0" w:color="auto"/>
              <w:right w:val="single" w:sz="4" w:space="0" w:color="auto"/>
            </w:tcBorders>
            <w:shd w:val="clear" w:color="auto" w:fill="E6E6E6"/>
          </w:tcPr>
          <w:p w:rsidR="008D6169" w:rsidRDefault="008D6169" w:rsidP="008D6169">
            <w:pPr>
              <w:rPr>
                <w:sz w:val="20"/>
              </w:rPr>
            </w:pPr>
          </w:p>
          <w:p w:rsidR="008D6169" w:rsidRDefault="008D6169" w:rsidP="008D6169">
            <w:pPr>
              <w:rPr>
                <w:sz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proofErr w:type="spellStart"/>
            <w:r>
              <w:rPr>
                <w:sz w:val="20"/>
              </w:rPr>
              <w:t>Pos</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center"/>
              <w:rPr>
                <w:sz w:val="20"/>
              </w:rPr>
            </w:pPr>
          </w:p>
          <w:p w:rsidR="008D6169" w:rsidRDefault="008D6169" w:rsidP="008D6169">
            <w:pPr>
              <w:jc w:val="center"/>
              <w:rPr>
                <w:sz w:val="20"/>
              </w:rPr>
            </w:pPr>
            <w:proofErr w:type="spellStart"/>
            <w:r>
              <w:rPr>
                <w:sz w:val="20"/>
              </w:rPr>
              <w:t>Agt</w:t>
            </w:r>
            <w:proofErr w:type="spellEnd"/>
          </w:p>
          <w:p w:rsidR="008D6169" w:rsidRDefault="008D6169" w:rsidP="008D6169">
            <w:pPr>
              <w:jc w:val="center"/>
              <w:rPr>
                <w:sz w:val="20"/>
              </w:rPr>
            </w:pPr>
          </w:p>
        </w:tc>
        <w:tc>
          <w:tcPr>
            <w:tcW w:w="647"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FTE</w:t>
            </w:r>
          </w:p>
        </w:tc>
        <w:tc>
          <w:tcPr>
            <w:tcW w:w="1202"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Personnel</w:t>
            </w:r>
          </w:p>
          <w:p w:rsidR="008D6169" w:rsidRDefault="008D6169" w:rsidP="008D6169">
            <w:pPr>
              <w:jc w:val="center"/>
              <w:rPr>
                <w:sz w:val="20"/>
              </w:rPr>
            </w:pPr>
            <w:r>
              <w:rPr>
                <w:sz w:val="20"/>
              </w:rPr>
              <w:t>($000)</w:t>
            </w:r>
          </w:p>
        </w:tc>
        <w:tc>
          <w:tcPr>
            <w:tcW w:w="1059"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Non-Personnel</w:t>
            </w:r>
          </w:p>
          <w:p w:rsidR="008D6169" w:rsidRDefault="008D6169" w:rsidP="008D6169">
            <w:pPr>
              <w:jc w:val="center"/>
              <w:rPr>
                <w:sz w:val="20"/>
              </w:rPr>
            </w:pPr>
            <w:r>
              <w:rPr>
                <w:sz w:val="20"/>
              </w:rPr>
              <w:t>($000)</w:t>
            </w:r>
          </w:p>
        </w:tc>
        <w:tc>
          <w:tcPr>
            <w:tcW w:w="888" w:type="dxa"/>
            <w:tcBorders>
              <w:top w:val="single" w:sz="4" w:space="0" w:color="auto"/>
              <w:left w:val="single" w:sz="4" w:space="0" w:color="auto"/>
              <w:bottom w:val="single" w:sz="4" w:space="0" w:color="auto"/>
              <w:right w:val="single" w:sz="4" w:space="0" w:color="auto"/>
            </w:tcBorders>
          </w:tcPr>
          <w:p w:rsidR="008D6169" w:rsidRDefault="008D6169" w:rsidP="008D6169">
            <w:pPr>
              <w:jc w:val="center"/>
              <w:rPr>
                <w:sz w:val="20"/>
              </w:rPr>
            </w:pPr>
          </w:p>
          <w:p w:rsidR="008D6169" w:rsidRDefault="008D6169" w:rsidP="008D6169">
            <w:pPr>
              <w:jc w:val="center"/>
              <w:rPr>
                <w:sz w:val="20"/>
              </w:rPr>
            </w:pPr>
            <w:r>
              <w:rPr>
                <w:sz w:val="20"/>
              </w:rPr>
              <w:t>Total</w:t>
            </w:r>
          </w:p>
          <w:p w:rsidR="008D6169" w:rsidRDefault="008D6169" w:rsidP="008D6169">
            <w:pPr>
              <w:jc w:val="center"/>
              <w:rPr>
                <w:sz w:val="20"/>
              </w:rPr>
            </w:pPr>
            <w:r>
              <w:rPr>
                <w:sz w:val="20"/>
              </w:rPr>
              <w:t>($000)</w:t>
            </w:r>
          </w:p>
        </w:tc>
        <w:tc>
          <w:tcPr>
            <w:tcW w:w="1944" w:type="dxa"/>
            <w:tcBorders>
              <w:top w:val="single" w:sz="4" w:space="0" w:color="auto"/>
              <w:left w:val="single" w:sz="4" w:space="0" w:color="auto"/>
              <w:bottom w:val="single" w:sz="4" w:space="0" w:color="auto"/>
              <w:right w:val="single" w:sz="4" w:space="0" w:color="auto"/>
            </w:tcBorders>
            <w:vAlign w:val="center"/>
            <w:hideMark/>
          </w:tcPr>
          <w:p w:rsidR="008D6169" w:rsidRDefault="008D6169" w:rsidP="008D6169">
            <w:pPr>
              <w:jc w:val="center"/>
              <w:rPr>
                <w:sz w:val="20"/>
              </w:rPr>
            </w:pPr>
            <w:r>
              <w:rPr>
                <w:sz w:val="20"/>
              </w:rPr>
              <w:t>FY 2015</w:t>
            </w:r>
          </w:p>
          <w:p w:rsidR="008D6169" w:rsidRDefault="008D6169" w:rsidP="008D6169">
            <w:pPr>
              <w:jc w:val="center"/>
              <w:rPr>
                <w:sz w:val="20"/>
              </w:rPr>
            </w:pPr>
            <w:r>
              <w:rPr>
                <w:sz w:val="20"/>
              </w:rPr>
              <w:t xml:space="preserve">Net </w:t>
            </w:r>
            <w:proofErr w:type="spellStart"/>
            <w:r>
              <w:rPr>
                <w:sz w:val="20"/>
              </w:rPr>
              <w:t>Annualization</w:t>
            </w:r>
            <w:proofErr w:type="spellEnd"/>
          </w:p>
          <w:p w:rsidR="008D6169" w:rsidRDefault="008D6169" w:rsidP="008D6169">
            <w:pPr>
              <w:jc w:val="center"/>
              <w:rPr>
                <w:sz w:val="20"/>
              </w:rPr>
            </w:pPr>
            <w:r>
              <w:rPr>
                <w:sz w:val="20"/>
              </w:rPr>
              <w:t>(Change from 2014)</w:t>
            </w:r>
          </w:p>
          <w:p w:rsidR="008D6169" w:rsidRDefault="008D6169" w:rsidP="008D6169">
            <w:pPr>
              <w:jc w:val="center"/>
              <w:rPr>
                <w:sz w:val="20"/>
              </w:rPr>
            </w:pPr>
            <w:r>
              <w:rPr>
                <w:sz w:val="20"/>
              </w:rPr>
              <w:t>($000)</w:t>
            </w:r>
          </w:p>
        </w:tc>
        <w:tc>
          <w:tcPr>
            <w:tcW w:w="1944" w:type="dxa"/>
            <w:tcBorders>
              <w:top w:val="single" w:sz="4" w:space="0" w:color="auto"/>
              <w:left w:val="single" w:sz="4" w:space="0" w:color="auto"/>
              <w:bottom w:val="single" w:sz="4" w:space="0" w:color="auto"/>
              <w:right w:val="single" w:sz="4" w:space="0" w:color="auto"/>
            </w:tcBorders>
            <w:hideMark/>
          </w:tcPr>
          <w:p w:rsidR="008D6169" w:rsidRDefault="008D6169" w:rsidP="008D6169">
            <w:pPr>
              <w:jc w:val="center"/>
              <w:rPr>
                <w:sz w:val="20"/>
              </w:rPr>
            </w:pPr>
            <w:r>
              <w:rPr>
                <w:sz w:val="20"/>
              </w:rPr>
              <w:t>FY 2016</w:t>
            </w:r>
          </w:p>
          <w:p w:rsidR="008D6169" w:rsidRDefault="008D6169" w:rsidP="008D6169">
            <w:pPr>
              <w:jc w:val="center"/>
              <w:rPr>
                <w:sz w:val="20"/>
              </w:rPr>
            </w:pPr>
            <w:r>
              <w:rPr>
                <w:sz w:val="20"/>
              </w:rPr>
              <w:t xml:space="preserve">Net </w:t>
            </w:r>
            <w:proofErr w:type="spellStart"/>
            <w:r>
              <w:rPr>
                <w:sz w:val="20"/>
              </w:rPr>
              <w:t>Annualization</w:t>
            </w:r>
            <w:proofErr w:type="spellEnd"/>
          </w:p>
          <w:p w:rsidR="008D6169" w:rsidRDefault="008D6169" w:rsidP="008D6169">
            <w:pPr>
              <w:jc w:val="center"/>
              <w:rPr>
                <w:sz w:val="20"/>
              </w:rPr>
            </w:pPr>
            <w:r>
              <w:rPr>
                <w:sz w:val="20"/>
              </w:rPr>
              <w:t>(Change from 2015)</w:t>
            </w:r>
          </w:p>
          <w:p w:rsidR="008D6169" w:rsidRDefault="008D6169" w:rsidP="008D6169">
            <w:pPr>
              <w:jc w:val="center"/>
              <w:rPr>
                <w:sz w:val="20"/>
              </w:rPr>
            </w:pPr>
            <w:r>
              <w:rPr>
                <w:sz w:val="20"/>
              </w:rPr>
              <w:t>($000)</w:t>
            </w:r>
          </w:p>
        </w:tc>
      </w:tr>
      <w:tr w:rsidR="008D6169" w:rsidTr="008D6169">
        <w:trPr>
          <w:trHeight w:val="221"/>
        </w:trPr>
        <w:tc>
          <w:tcPr>
            <w:tcW w:w="1638" w:type="dxa"/>
            <w:tcBorders>
              <w:top w:val="single" w:sz="4" w:space="0" w:color="auto"/>
              <w:left w:val="single" w:sz="4" w:space="0" w:color="auto"/>
              <w:bottom w:val="single" w:sz="4" w:space="0" w:color="auto"/>
              <w:right w:val="single" w:sz="4" w:space="0" w:color="auto"/>
            </w:tcBorders>
            <w:hideMark/>
          </w:tcPr>
          <w:p w:rsidR="008D6169" w:rsidRDefault="008D6169" w:rsidP="008D6169">
            <w:pPr>
              <w:rPr>
                <w:sz w:val="20"/>
              </w:rPr>
            </w:pPr>
            <w:r>
              <w:rPr>
                <w:sz w:val="20"/>
              </w:rPr>
              <w:t>Current Services</w:t>
            </w:r>
          </w:p>
        </w:tc>
        <w:tc>
          <w:tcPr>
            <w:tcW w:w="540"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647"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1202"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1059"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$38,805</w:t>
            </w:r>
          </w:p>
        </w:tc>
        <w:tc>
          <w:tcPr>
            <w:tcW w:w="888"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$38,805</w:t>
            </w:r>
          </w:p>
        </w:tc>
        <w:tc>
          <w:tcPr>
            <w:tcW w:w="1944"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1944"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r>
      <w:tr w:rsidR="008D6169" w:rsidTr="008D6169">
        <w:trPr>
          <w:trHeight w:val="221"/>
        </w:trPr>
        <w:tc>
          <w:tcPr>
            <w:tcW w:w="1638" w:type="dxa"/>
            <w:tcBorders>
              <w:top w:val="single" w:sz="4" w:space="0" w:color="auto"/>
              <w:left w:val="single" w:sz="4" w:space="0" w:color="auto"/>
              <w:bottom w:val="single" w:sz="4" w:space="0" w:color="auto"/>
              <w:right w:val="single" w:sz="4" w:space="0" w:color="auto"/>
            </w:tcBorders>
            <w:hideMark/>
          </w:tcPr>
          <w:p w:rsidR="008D6169" w:rsidRDefault="008D6169" w:rsidP="008D6169">
            <w:pPr>
              <w:rPr>
                <w:sz w:val="20"/>
              </w:rPr>
            </w:pPr>
            <w:r>
              <w:rPr>
                <w:sz w:val="20"/>
              </w:rPr>
              <w:t>Increases</w:t>
            </w:r>
          </w:p>
        </w:tc>
        <w:tc>
          <w:tcPr>
            <w:tcW w:w="540"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647"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1202"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1059"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$20,000</w:t>
            </w:r>
          </w:p>
        </w:tc>
        <w:tc>
          <w:tcPr>
            <w:tcW w:w="888"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$20,000</w:t>
            </w:r>
          </w:p>
        </w:tc>
        <w:tc>
          <w:tcPr>
            <w:tcW w:w="1944"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($18,205)</w:t>
            </w:r>
          </w:p>
        </w:tc>
        <w:tc>
          <w:tcPr>
            <w:tcW w:w="1944"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r>
      <w:tr w:rsidR="008D6169" w:rsidTr="008D6169">
        <w:trPr>
          <w:trHeight w:val="221"/>
        </w:trPr>
        <w:tc>
          <w:tcPr>
            <w:tcW w:w="1638" w:type="dxa"/>
            <w:tcBorders>
              <w:top w:val="single" w:sz="4" w:space="0" w:color="auto"/>
              <w:left w:val="single" w:sz="4" w:space="0" w:color="auto"/>
              <w:bottom w:val="single" w:sz="4" w:space="0" w:color="auto"/>
              <w:right w:val="single" w:sz="4" w:space="0" w:color="auto"/>
            </w:tcBorders>
            <w:hideMark/>
          </w:tcPr>
          <w:p w:rsidR="008D6169" w:rsidRDefault="008D6169" w:rsidP="008D6169">
            <w:pPr>
              <w:rPr>
                <w:sz w:val="20"/>
              </w:rPr>
            </w:pPr>
            <w:r>
              <w:rPr>
                <w:sz w:val="20"/>
              </w:rPr>
              <w:t>Grand Total</w:t>
            </w:r>
          </w:p>
        </w:tc>
        <w:tc>
          <w:tcPr>
            <w:tcW w:w="540"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647"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1202"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c>
          <w:tcPr>
            <w:tcW w:w="1059"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$58,805</w:t>
            </w:r>
          </w:p>
        </w:tc>
        <w:tc>
          <w:tcPr>
            <w:tcW w:w="888"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$58,805</w:t>
            </w:r>
          </w:p>
        </w:tc>
        <w:tc>
          <w:tcPr>
            <w:tcW w:w="1944"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($18,205)</w:t>
            </w:r>
          </w:p>
        </w:tc>
        <w:tc>
          <w:tcPr>
            <w:tcW w:w="1944" w:type="dxa"/>
            <w:tcBorders>
              <w:top w:val="single" w:sz="4" w:space="0" w:color="auto"/>
              <w:left w:val="single" w:sz="4" w:space="0" w:color="auto"/>
              <w:bottom w:val="single" w:sz="4" w:space="0" w:color="auto"/>
              <w:right w:val="single" w:sz="4" w:space="0" w:color="auto"/>
            </w:tcBorders>
            <w:vAlign w:val="center"/>
          </w:tcPr>
          <w:p w:rsidR="008D6169" w:rsidRDefault="008D6169" w:rsidP="008D6169">
            <w:pPr>
              <w:jc w:val="right"/>
              <w:rPr>
                <w:sz w:val="20"/>
              </w:rPr>
            </w:pPr>
            <w:r>
              <w:rPr>
                <w:sz w:val="20"/>
              </w:rPr>
              <w:t>$0</w:t>
            </w:r>
          </w:p>
        </w:tc>
      </w:tr>
    </w:tbl>
    <w:p w:rsidR="008D6169" w:rsidRDefault="008D6169" w:rsidP="008D6169">
      <w:pPr>
        <w:spacing w:line="276" w:lineRule="auto"/>
      </w:pPr>
    </w:p>
    <w:p w:rsidR="008D6169" w:rsidRDefault="008D6169" w:rsidP="008D6169">
      <w:pPr>
        <w:rPr>
          <w:b/>
          <w:sz w:val="28"/>
          <w:szCs w:val="28"/>
        </w:rPr>
      </w:pPr>
    </w:p>
    <w:p w:rsidR="008D6169" w:rsidRDefault="008D6169" w:rsidP="008D6169">
      <w:pPr>
        <w:rPr>
          <w:b/>
          <w:sz w:val="28"/>
          <w:szCs w:val="28"/>
        </w:rPr>
      </w:pPr>
    </w:p>
    <w:p w:rsidR="008D6169" w:rsidRDefault="008D6169" w:rsidP="008D6169">
      <w:pPr>
        <w:rPr>
          <w:b/>
          <w:sz w:val="28"/>
          <w:szCs w:val="28"/>
        </w:rPr>
      </w:pPr>
    </w:p>
    <w:p w:rsidR="005A007F" w:rsidRDefault="005A007F" w:rsidP="008D6169">
      <w:pPr>
        <w:rPr>
          <w:b/>
          <w:sz w:val="28"/>
          <w:szCs w:val="28"/>
          <w:u w:val="single"/>
        </w:rPr>
      </w:pPr>
    </w:p>
    <w:p w:rsidR="005A007F" w:rsidRDefault="005A007F" w:rsidP="008D6169">
      <w:pPr>
        <w:rPr>
          <w:b/>
          <w:sz w:val="28"/>
          <w:szCs w:val="28"/>
          <w:u w:val="single"/>
        </w:rPr>
      </w:pPr>
    </w:p>
    <w:p w:rsidR="005A007F" w:rsidRDefault="005A007F" w:rsidP="008D6169">
      <w:pPr>
        <w:rPr>
          <w:b/>
          <w:sz w:val="28"/>
          <w:szCs w:val="28"/>
          <w:u w:val="single"/>
        </w:rPr>
      </w:pPr>
    </w:p>
    <w:p w:rsidR="005A007F" w:rsidRDefault="005A007F" w:rsidP="008D6169">
      <w:pPr>
        <w:rPr>
          <w:b/>
          <w:sz w:val="28"/>
          <w:szCs w:val="28"/>
          <w:u w:val="single"/>
        </w:rPr>
      </w:pPr>
    </w:p>
    <w:p w:rsidR="005A007F" w:rsidRDefault="005A007F" w:rsidP="008D6169">
      <w:pPr>
        <w:rPr>
          <w:b/>
          <w:sz w:val="28"/>
          <w:szCs w:val="28"/>
          <w:u w:val="single"/>
        </w:rPr>
      </w:pPr>
    </w:p>
    <w:p w:rsidR="005A007F" w:rsidRDefault="005A007F" w:rsidP="008D6169">
      <w:pPr>
        <w:rPr>
          <w:b/>
          <w:sz w:val="28"/>
          <w:szCs w:val="28"/>
          <w:u w:val="single"/>
        </w:rPr>
      </w:pPr>
    </w:p>
    <w:p w:rsidR="00224A36" w:rsidRPr="005A007F" w:rsidRDefault="00A733D6" w:rsidP="008D6169">
      <w:pPr>
        <w:rPr>
          <w:b/>
          <w:sz w:val="28"/>
          <w:szCs w:val="28"/>
          <w:u w:val="single"/>
        </w:rPr>
      </w:pPr>
      <w:r w:rsidRPr="005A007F">
        <w:rPr>
          <w:b/>
          <w:sz w:val="28"/>
          <w:szCs w:val="28"/>
          <w:u w:val="single"/>
        </w:rPr>
        <w:t>VI</w:t>
      </w:r>
      <w:r w:rsidR="001123BA" w:rsidRPr="005A007F">
        <w:rPr>
          <w:b/>
          <w:sz w:val="28"/>
          <w:szCs w:val="28"/>
          <w:u w:val="single"/>
        </w:rPr>
        <w:t>I</w:t>
      </w:r>
      <w:r w:rsidR="00FB4566" w:rsidRPr="005A007F">
        <w:rPr>
          <w:b/>
          <w:sz w:val="28"/>
          <w:szCs w:val="28"/>
          <w:u w:val="single"/>
        </w:rPr>
        <w:t>. EXHIBITS</w:t>
      </w:r>
    </w:p>
    <w:p w:rsidR="00224A36" w:rsidRDefault="00224A36"/>
    <w:p w:rsidR="00EA71F4" w:rsidRDefault="00EA71F4"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bookmarkStart w:id="5" w:name="_GoBack"/>
      <w:bookmarkEnd w:id="5"/>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Default="00B41805" w:rsidP="00705837">
      <w:pPr>
        <w:pStyle w:val="BodyText"/>
        <w:rPr>
          <w:rFonts w:cs="Arial"/>
          <w:b/>
          <w:bCs/>
          <w:sz w:val="20"/>
        </w:rPr>
      </w:pPr>
    </w:p>
    <w:p w:rsidR="00B41805" w:rsidRPr="00B41805" w:rsidRDefault="00B41805" w:rsidP="00705837">
      <w:pPr>
        <w:pStyle w:val="BodyText"/>
        <w:rPr>
          <w:rFonts w:cs="Arial"/>
          <w:b/>
          <w:bCs/>
          <w:sz w:val="28"/>
          <w:szCs w:val="28"/>
        </w:rPr>
      </w:pPr>
    </w:p>
    <w:p w:rsidR="00B41805" w:rsidRPr="00B41805" w:rsidRDefault="00B41805" w:rsidP="00B41805">
      <w:pPr>
        <w:pStyle w:val="BodyText"/>
        <w:jc w:val="center"/>
        <w:rPr>
          <w:rFonts w:cs="Arial"/>
          <w:b/>
          <w:bCs/>
          <w:sz w:val="28"/>
          <w:szCs w:val="28"/>
        </w:rPr>
      </w:pPr>
      <w:r w:rsidRPr="00B41805">
        <w:rPr>
          <w:rFonts w:cs="Arial"/>
          <w:b/>
          <w:bCs/>
          <w:sz w:val="28"/>
          <w:szCs w:val="28"/>
        </w:rPr>
        <w:t>PAGE LEFT INTENTIONALLY BLANK</w:t>
      </w:r>
    </w:p>
    <w:sectPr w:rsidR="00B41805" w:rsidRPr="00B41805" w:rsidSect="00226E0B">
      <w:footerReference w:type="default" r:id="rId11"/>
      <w:pgSz w:w="12240" w:h="15840" w:code="1"/>
      <w:pgMar w:top="1152" w:right="1440" w:bottom="1152"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D6" w:rsidRDefault="000637D6">
      <w:r>
        <w:separator/>
      </w:r>
    </w:p>
  </w:endnote>
  <w:endnote w:type="continuationSeparator" w:id="0">
    <w:p w:rsidR="000637D6" w:rsidRDefault="0006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39863"/>
      <w:docPartObj>
        <w:docPartGallery w:val="Page Numbers (Bottom of Page)"/>
        <w:docPartUnique/>
      </w:docPartObj>
    </w:sdtPr>
    <w:sdtContent>
      <w:p w:rsidR="000637D6" w:rsidRDefault="000637D6">
        <w:pPr>
          <w:pStyle w:val="Footer"/>
          <w:jc w:val="center"/>
        </w:pPr>
        <w:r w:rsidRPr="00226E0B">
          <w:rPr>
            <w:rFonts w:ascii="Times New Roman" w:hAnsi="Times New Roman"/>
            <w:sz w:val="24"/>
            <w:szCs w:val="24"/>
          </w:rPr>
          <w:fldChar w:fldCharType="begin"/>
        </w:r>
        <w:r w:rsidRPr="00226E0B">
          <w:rPr>
            <w:rFonts w:ascii="Times New Roman" w:hAnsi="Times New Roman"/>
            <w:sz w:val="24"/>
            <w:szCs w:val="24"/>
          </w:rPr>
          <w:instrText xml:space="preserve"> PAGE   \* MERGEFORMAT </w:instrText>
        </w:r>
        <w:r w:rsidRPr="00226E0B">
          <w:rPr>
            <w:rFonts w:ascii="Times New Roman" w:hAnsi="Times New Roman"/>
            <w:sz w:val="24"/>
            <w:szCs w:val="24"/>
          </w:rPr>
          <w:fldChar w:fldCharType="separate"/>
        </w:r>
        <w:r w:rsidR="00B41805">
          <w:rPr>
            <w:rFonts w:ascii="Times New Roman" w:hAnsi="Times New Roman"/>
            <w:noProof/>
            <w:sz w:val="24"/>
            <w:szCs w:val="24"/>
          </w:rPr>
          <w:t>14</w:t>
        </w:r>
        <w:r w:rsidRPr="00226E0B">
          <w:rPr>
            <w:rFonts w:ascii="Times New Roman" w:hAnsi="Times New Roman"/>
            <w:sz w:val="24"/>
            <w:szCs w:val="24"/>
          </w:rPr>
          <w:fldChar w:fldCharType="end"/>
        </w:r>
      </w:p>
    </w:sdtContent>
  </w:sdt>
  <w:p w:rsidR="000637D6" w:rsidRDefault="00063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D6" w:rsidRDefault="000637D6">
      <w:r>
        <w:separator/>
      </w:r>
    </w:p>
  </w:footnote>
  <w:footnote w:type="continuationSeparator" w:id="0">
    <w:p w:rsidR="000637D6" w:rsidRDefault="00063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1EA816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D4AB2A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0D0671F"/>
    <w:multiLevelType w:val="hybridMultilevel"/>
    <w:tmpl w:val="BA4680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3517BB9"/>
    <w:multiLevelType w:val="hybridMultilevel"/>
    <w:tmpl w:val="52D8AE20"/>
    <w:lvl w:ilvl="0" w:tplc="4C6E7134">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6369AA"/>
    <w:multiLevelType w:val="hybridMultilevel"/>
    <w:tmpl w:val="F2F6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36800"/>
    <w:multiLevelType w:val="hybridMultilevel"/>
    <w:tmpl w:val="223CE12C"/>
    <w:lvl w:ilvl="0" w:tplc="DDFA5E90">
      <w:start w:val="4"/>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45B5E"/>
    <w:multiLevelType w:val="hybridMultilevel"/>
    <w:tmpl w:val="14484AB2"/>
    <w:lvl w:ilvl="0" w:tplc="0DA6DC1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0705E2"/>
    <w:multiLevelType w:val="hybridMultilevel"/>
    <w:tmpl w:val="ADC867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C16394D"/>
    <w:multiLevelType w:val="hybridMultilevel"/>
    <w:tmpl w:val="8222DF40"/>
    <w:lvl w:ilvl="0" w:tplc="866660D0">
      <w:start w:val="6"/>
      <w:numFmt w:val="upperLetter"/>
      <w:pStyle w:val="Heading4"/>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424BF3"/>
    <w:multiLevelType w:val="hybridMultilevel"/>
    <w:tmpl w:val="3A763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42463E"/>
    <w:multiLevelType w:val="hybridMultilevel"/>
    <w:tmpl w:val="EE34CC46"/>
    <w:lvl w:ilvl="0" w:tplc="5BFC4E0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20A17"/>
    <w:multiLevelType w:val="hybridMultilevel"/>
    <w:tmpl w:val="626E893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3">
    <w:nsid w:val="214E6C7A"/>
    <w:multiLevelType w:val="hybridMultilevel"/>
    <w:tmpl w:val="E8EC4A08"/>
    <w:lvl w:ilvl="0" w:tplc="DF124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71516D"/>
    <w:multiLevelType w:val="hybridMultilevel"/>
    <w:tmpl w:val="06DC63F8"/>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9B5124"/>
    <w:multiLevelType w:val="hybridMultilevel"/>
    <w:tmpl w:val="09066C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9E3C58"/>
    <w:multiLevelType w:val="hybridMultilevel"/>
    <w:tmpl w:val="401A9C9E"/>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B06FF9"/>
    <w:multiLevelType w:val="hybridMultilevel"/>
    <w:tmpl w:val="B5FAD184"/>
    <w:lvl w:ilvl="0" w:tplc="7BD86D82">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4B39B8"/>
    <w:multiLevelType w:val="hybridMultilevel"/>
    <w:tmpl w:val="589CBA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nsid w:val="3AAA51EA"/>
    <w:multiLevelType w:val="hybridMultilevel"/>
    <w:tmpl w:val="70CE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6017B3"/>
    <w:multiLevelType w:val="singleLevel"/>
    <w:tmpl w:val="C164C488"/>
    <w:lvl w:ilvl="0">
      <w:start w:val="1"/>
      <w:numFmt w:val="decimal"/>
      <w:lvlText w:val="%1."/>
      <w:legacy w:legacy="1" w:legacySpace="0" w:legacyIndent="360"/>
      <w:lvlJc w:val="left"/>
      <w:rPr>
        <w:rFonts w:ascii="Times New Roman" w:hAnsi="Times New Roman" w:cs="Times New Roman" w:hint="default"/>
      </w:rPr>
    </w:lvl>
  </w:abstractNum>
  <w:abstractNum w:abstractNumId="21">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4F69FD"/>
    <w:multiLevelType w:val="hybridMultilevel"/>
    <w:tmpl w:val="B636A7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EF384E"/>
    <w:multiLevelType w:val="hybridMultilevel"/>
    <w:tmpl w:val="0C7404F8"/>
    <w:lvl w:ilvl="0" w:tplc="9384B4C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A513D"/>
    <w:multiLevelType w:val="hybridMultilevel"/>
    <w:tmpl w:val="C98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78628B"/>
    <w:multiLevelType w:val="hybridMultilevel"/>
    <w:tmpl w:val="AFA61E16"/>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993998"/>
    <w:multiLevelType w:val="hybridMultilevel"/>
    <w:tmpl w:val="73B2086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28169F0"/>
    <w:multiLevelType w:val="hybridMultilevel"/>
    <w:tmpl w:val="C0065B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7D53DED"/>
    <w:multiLevelType w:val="hybridMultilevel"/>
    <w:tmpl w:val="F47E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9621A3"/>
    <w:multiLevelType w:val="hybridMultilevel"/>
    <w:tmpl w:val="319ECDC4"/>
    <w:lvl w:ilvl="0" w:tplc="42867C80">
      <w:start w:val="1"/>
      <w:numFmt w:val="upperRoman"/>
      <w:lvlText w:val="%1."/>
      <w:lvlJc w:val="left"/>
      <w:pPr>
        <w:tabs>
          <w:tab w:val="num" w:pos="1080"/>
        </w:tabs>
        <w:ind w:left="1080" w:hanging="720"/>
      </w:pPr>
      <w:rPr>
        <w:rFonts w:eastAsia="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652264"/>
    <w:multiLevelType w:val="hybridMultilevel"/>
    <w:tmpl w:val="F81273F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AB75A7B"/>
    <w:multiLevelType w:val="multilevel"/>
    <w:tmpl w:val="E46C8040"/>
    <w:lvl w:ilvl="0">
      <w:start w:val="1"/>
      <w:numFmt w:val="upperLetter"/>
      <w:pStyle w:val="Heading6"/>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62813F6F"/>
    <w:multiLevelType w:val="hybridMultilevel"/>
    <w:tmpl w:val="7FE619F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F5975A0"/>
    <w:multiLevelType w:val="hybridMultilevel"/>
    <w:tmpl w:val="E914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480497"/>
    <w:multiLevelType w:val="hybridMultilevel"/>
    <w:tmpl w:val="AD7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143BF2"/>
    <w:multiLevelType w:val="hybridMultilevel"/>
    <w:tmpl w:val="3DFEA3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7D16295"/>
    <w:multiLevelType w:val="hybridMultilevel"/>
    <w:tmpl w:val="55FC262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8">
    <w:nsid w:val="79906E47"/>
    <w:multiLevelType w:val="hybridMultilevel"/>
    <w:tmpl w:val="57942CA0"/>
    <w:lvl w:ilvl="0" w:tplc="C0A4C9CE">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9"/>
  </w:num>
  <w:num w:numId="3">
    <w:abstractNumId w:val="15"/>
  </w:num>
  <w:num w:numId="4">
    <w:abstractNumId w:val="2"/>
  </w:num>
  <w:num w:numId="5">
    <w:abstractNumId w:val="35"/>
  </w:num>
  <w:num w:numId="6">
    <w:abstractNumId w:val="6"/>
  </w:num>
  <w:num w:numId="7">
    <w:abstractNumId w:val="38"/>
  </w:num>
  <w:num w:numId="8">
    <w:abstractNumId w:val="26"/>
  </w:num>
  <w:num w:numId="9">
    <w:abstractNumId w:val="21"/>
  </w:num>
  <w:num w:numId="10">
    <w:abstractNumId w:val="14"/>
  </w:num>
  <w:num w:numId="11">
    <w:abstractNumId w:val="30"/>
  </w:num>
  <w:num w:numId="12">
    <w:abstractNumId w:val="24"/>
  </w:num>
  <w:num w:numId="13">
    <w:abstractNumId w:val="4"/>
  </w:num>
  <w:num w:numId="14">
    <w:abstractNumId w:val="17"/>
  </w:num>
  <w:num w:numId="15">
    <w:abstractNumId w:val="0"/>
  </w:num>
  <w:num w:numId="16">
    <w:abstractNumId w:val="22"/>
  </w:num>
  <w:num w:numId="17">
    <w:abstractNumId w:val="11"/>
  </w:num>
  <w:num w:numId="18">
    <w:abstractNumId w:val="1"/>
    <w:lvlOverride w:ilvl="0">
      <w:lvl w:ilvl="0">
        <w:numFmt w:val="bullet"/>
        <w:lvlText w:val=""/>
        <w:legacy w:legacy="1" w:legacySpace="0" w:legacyIndent="0"/>
        <w:lvlJc w:val="left"/>
        <w:rPr>
          <w:rFonts w:ascii="Symbol" w:hAnsi="Symbol" w:hint="default"/>
        </w:rPr>
      </w:lvl>
    </w:lvlOverride>
  </w:num>
  <w:num w:numId="19">
    <w:abstractNumId w:val="23"/>
  </w:num>
  <w:num w:numId="20">
    <w:abstractNumId w:val="31"/>
  </w:num>
  <w:num w:numId="21">
    <w:abstractNumId w:val="27"/>
  </w:num>
  <w:num w:numId="22">
    <w:abstractNumId w:val="33"/>
  </w:num>
  <w:num w:numId="23">
    <w:abstractNumId w:val="3"/>
  </w:num>
  <w:num w:numId="24">
    <w:abstractNumId w:val="20"/>
  </w:num>
  <w:num w:numId="25">
    <w:abstractNumId w:val="7"/>
  </w:num>
  <w:num w:numId="26">
    <w:abstractNumId w:val="16"/>
  </w:num>
  <w:num w:numId="27">
    <w:abstractNumId w:val="10"/>
  </w:num>
  <w:num w:numId="28">
    <w:abstractNumId w:val="1"/>
    <w:lvlOverride w:ilvl="0">
      <w:lvl w:ilvl="0">
        <w:numFmt w:val="bullet"/>
        <w:lvlText w:val=""/>
        <w:legacy w:legacy="1" w:legacySpace="0" w:legacyIndent="0"/>
        <w:lvlJc w:val="left"/>
        <w:pPr>
          <w:ind w:left="0" w:firstLine="0"/>
        </w:pPr>
        <w:rPr>
          <w:rFonts w:ascii="Symbol" w:hAnsi="Symbol" w:hint="default"/>
          <w:color w:val="auto"/>
          <w:sz w:val="24"/>
          <w:szCs w:val="24"/>
        </w:rPr>
      </w:lvl>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8"/>
  </w:num>
  <w:num w:numId="32">
    <w:abstractNumId w:val="18"/>
  </w:num>
  <w:num w:numId="33">
    <w:abstractNumId w:val="12"/>
  </w:num>
  <w:num w:numId="34">
    <w:abstractNumId w:val="37"/>
  </w:num>
  <w:num w:numId="35">
    <w:abstractNumId w:val="8"/>
  </w:num>
  <w:num w:numId="36">
    <w:abstractNumId w:val="19"/>
  </w:num>
  <w:num w:numId="37">
    <w:abstractNumId w:val="34"/>
  </w:num>
  <w:num w:numId="38">
    <w:abstractNumId w:val="5"/>
  </w:num>
  <w:num w:numId="39">
    <w:abstractNumId w:val="29"/>
  </w:num>
  <w:num w:numId="40">
    <w:abstractNumId w:val="1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3D0E7B"/>
    <w:rsid w:val="0000365E"/>
    <w:rsid w:val="00005EFD"/>
    <w:rsid w:val="00006EDF"/>
    <w:rsid w:val="00011207"/>
    <w:rsid w:val="0001481B"/>
    <w:rsid w:val="00014F8E"/>
    <w:rsid w:val="000164DC"/>
    <w:rsid w:val="000203AA"/>
    <w:rsid w:val="000214F1"/>
    <w:rsid w:val="00023728"/>
    <w:rsid w:val="00025EF7"/>
    <w:rsid w:val="00030811"/>
    <w:rsid w:val="00034954"/>
    <w:rsid w:val="00042B3C"/>
    <w:rsid w:val="00044C68"/>
    <w:rsid w:val="00050E0C"/>
    <w:rsid w:val="00051D53"/>
    <w:rsid w:val="00053DBF"/>
    <w:rsid w:val="00053DD2"/>
    <w:rsid w:val="00054E33"/>
    <w:rsid w:val="00054F1F"/>
    <w:rsid w:val="000553F7"/>
    <w:rsid w:val="00056F09"/>
    <w:rsid w:val="000637D6"/>
    <w:rsid w:val="0006543F"/>
    <w:rsid w:val="0006689A"/>
    <w:rsid w:val="00070433"/>
    <w:rsid w:val="00073538"/>
    <w:rsid w:val="0007449E"/>
    <w:rsid w:val="000755B1"/>
    <w:rsid w:val="00080297"/>
    <w:rsid w:val="00086EDF"/>
    <w:rsid w:val="000937A9"/>
    <w:rsid w:val="000A0803"/>
    <w:rsid w:val="000A1682"/>
    <w:rsid w:val="000A224F"/>
    <w:rsid w:val="000A3E86"/>
    <w:rsid w:val="000A40C2"/>
    <w:rsid w:val="000A71A4"/>
    <w:rsid w:val="000A7544"/>
    <w:rsid w:val="000C084A"/>
    <w:rsid w:val="000C1FBF"/>
    <w:rsid w:val="000C3194"/>
    <w:rsid w:val="000C358C"/>
    <w:rsid w:val="000C40C2"/>
    <w:rsid w:val="000C79E1"/>
    <w:rsid w:val="000D2512"/>
    <w:rsid w:val="000D73EC"/>
    <w:rsid w:val="000D74C1"/>
    <w:rsid w:val="000E2AEC"/>
    <w:rsid w:val="000F15A2"/>
    <w:rsid w:val="000F2A30"/>
    <w:rsid w:val="000F321C"/>
    <w:rsid w:val="000F5C92"/>
    <w:rsid w:val="000F7E92"/>
    <w:rsid w:val="001012AA"/>
    <w:rsid w:val="00104C69"/>
    <w:rsid w:val="001071A0"/>
    <w:rsid w:val="001116B5"/>
    <w:rsid w:val="001123BA"/>
    <w:rsid w:val="0011291B"/>
    <w:rsid w:val="00113A1D"/>
    <w:rsid w:val="00126B7E"/>
    <w:rsid w:val="001347E9"/>
    <w:rsid w:val="001363C1"/>
    <w:rsid w:val="00142988"/>
    <w:rsid w:val="00142FF1"/>
    <w:rsid w:val="001436CB"/>
    <w:rsid w:val="001526DA"/>
    <w:rsid w:val="0016008A"/>
    <w:rsid w:val="001608AB"/>
    <w:rsid w:val="00161168"/>
    <w:rsid w:val="001613C6"/>
    <w:rsid w:val="00163AD7"/>
    <w:rsid w:val="00165BD8"/>
    <w:rsid w:val="00175569"/>
    <w:rsid w:val="00180538"/>
    <w:rsid w:val="00181487"/>
    <w:rsid w:val="00184F7E"/>
    <w:rsid w:val="0019205E"/>
    <w:rsid w:val="001A0418"/>
    <w:rsid w:val="001A3012"/>
    <w:rsid w:val="001A6122"/>
    <w:rsid w:val="001B1FC5"/>
    <w:rsid w:val="001B2A05"/>
    <w:rsid w:val="001B2AFD"/>
    <w:rsid w:val="001B31B3"/>
    <w:rsid w:val="001B5D53"/>
    <w:rsid w:val="001B5DB4"/>
    <w:rsid w:val="001B7E5D"/>
    <w:rsid w:val="001C0F82"/>
    <w:rsid w:val="001C2463"/>
    <w:rsid w:val="001C5721"/>
    <w:rsid w:val="001D0D9A"/>
    <w:rsid w:val="001D13BD"/>
    <w:rsid w:val="001D1825"/>
    <w:rsid w:val="001E532B"/>
    <w:rsid w:val="001E72A1"/>
    <w:rsid w:val="001F3BCA"/>
    <w:rsid w:val="002015E7"/>
    <w:rsid w:val="0020204D"/>
    <w:rsid w:val="00203CA3"/>
    <w:rsid w:val="00204DE8"/>
    <w:rsid w:val="002112F5"/>
    <w:rsid w:val="00217B3B"/>
    <w:rsid w:val="002218C8"/>
    <w:rsid w:val="00222AA8"/>
    <w:rsid w:val="00224A36"/>
    <w:rsid w:val="00226E0B"/>
    <w:rsid w:val="00230F8A"/>
    <w:rsid w:val="00231886"/>
    <w:rsid w:val="00235B47"/>
    <w:rsid w:val="002371D6"/>
    <w:rsid w:val="00242306"/>
    <w:rsid w:val="00242E43"/>
    <w:rsid w:val="0024599A"/>
    <w:rsid w:val="00251A04"/>
    <w:rsid w:val="00256741"/>
    <w:rsid w:val="0026374C"/>
    <w:rsid w:val="00266B82"/>
    <w:rsid w:val="0026799E"/>
    <w:rsid w:val="00270349"/>
    <w:rsid w:val="00271688"/>
    <w:rsid w:val="00282951"/>
    <w:rsid w:val="00287806"/>
    <w:rsid w:val="00292688"/>
    <w:rsid w:val="002930E6"/>
    <w:rsid w:val="00293AB3"/>
    <w:rsid w:val="00295130"/>
    <w:rsid w:val="002A19E0"/>
    <w:rsid w:val="002A33D5"/>
    <w:rsid w:val="002B4426"/>
    <w:rsid w:val="002B6EFB"/>
    <w:rsid w:val="002B6F42"/>
    <w:rsid w:val="002B70A0"/>
    <w:rsid w:val="002C5589"/>
    <w:rsid w:val="002C664A"/>
    <w:rsid w:val="002E12B9"/>
    <w:rsid w:val="002E17AE"/>
    <w:rsid w:val="002E27B7"/>
    <w:rsid w:val="002F12AF"/>
    <w:rsid w:val="002F6D16"/>
    <w:rsid w:val="002F6F98"/>
    <w:rsid w:val="00302546"/>
    <w:rsid w:val="00305761"/>
    <w:rsid w:val="00306000"/>
    <w:rsid w:val="00316F27"/>
    <w:rsid w:val="00317730"/>
    <w:rsid w:val="00323381"/>
    <w:rsid w:val="00323DF4"/>
    <w:rsid w:val="00324849"/>
    <w:rsid w:val="00326AC8"/>
    <w:rsid w:val="00330439"/>
    <w:rsid w:val="0033094F"/>
    <w:rsid w:val="00331BB9"/>
    <w:rsid w:val="00337579"/>
    <w:rsid w:val="003425B7"/>
    <w:rsid w:val="00346613"/>
    <w:rsid w:val="003578DC"/>
    <w:rsid w:val="0036043A"/>
    <w:rsid w:val="00360B53"/>
    <w:rsid w:val="00361B39"/>
    <w:rsid w:val="00366CF3"/>
    <w:rsid w:val="00371D6E"/>
    <w:rsid w:val="00372C3E"/>
    <w:rsid w:val="00380F8D"/>
    <w:rsid w:val="00383B00"/>
    <w:rsid w:val="0038674E"/>
    <w:rsid w:val="00387586"/>
    <w:rsid w:val="00395001"/>
    <w:rsid w:val="00395D66"/>
    <w:rsid w:val="00396366"/>
    <w:rsid w:val="003A1222"/>
    <w:rsid w:val="003A38EA"/>
    <w:rsid w:val="003A7660"/>
    <w:rsid w:val="003A7922"/>
    <w:rsid w:val="003B05E8"/>
    <w:rsid w:val="003B0CB9"/>
    <w:rsid w:val="003B2E8C"/>
    <w:rsid w:val="003C38BB"/>
    <w:rsid w:val="003D0667"/>
    <w:rsid w:val="003D0B97"/>
    <w:rsid w:val="003D0E7B"/>
    <w:rsid w:val="003D0FEA"/>
    <w:rsid w:val="003D1CD6"/>
    <w:rsid w:val="003D2773"/>
    <w:rsid w:val="003D3E88"/>
    <w:rsid w:val="003E08AD"/>
    <w:rsid w:val="003E0DB9"/>
    <w:rsid w:val="003E0E22"/>
    <w:rsid w:val="003E5664"/>
    <w:rsid w:val="003E615F"/>
    <w:rsid w:val="003E746C"/>
    <w:rsid w:val="003F2498"/>
    <w:rsid w:val="00400AC4"/>
    <w:rsid w:val="00400C58"/>
    <w:rsid w:val="00413D62"/>
    <w:rsid w:val="004168F0"/>
    <w:rsid w:val="00417846"/>
    <w:rsid w:val="00424A8F"/>
    <w:rsid w:val="00426797"/>
    <w:rsid w:val="00427F7F"/>
    <w:rsid w:val="00431903"/>
    <w:rsid w:val="00433BB2"/>
    <w:rsid w:val="004365F4"/>
    <w:rsid w:val="004366EC"/>
    <w:rsid w:val="00436703"/>
    <w:rsid w:val="00436958"/>
    <w:rsid w:val="00437BA4"/>
    <w:rsid w:val="00442363"/>
    <w:rsid w:val="00446A90"/>
    <w:rsid w:val="0045619D"/>
    <w:rsid w:val="00457FD6"/>
    <w:rsid w:val="00461E17"/>
    <w:rsid w:val="00464679"/>
    <w:rsid w:val="0047187B"/>
    <w:rsid w:val="004753FC"/>
    <w:rsid w:val="0048075E"/>
    <w:rsid w:val="00487EFA"/>
    <w:rsid w:val="004918D1"/>
    <w:rsid w:val="00493966"/>
    <w:rsid w:val="00494B65"/>
    <w:rsid w:val="004952A7"/>
    <w:rsid w:val="004A0FF7"/>
    <w:rsid w:val="004A707A"/>
    <w:rsid w:val="004B1656"/>
    <w:rsid w:val="004B698D"/>
    <w:rsid w:val="004B775C"/>
    <w:rsid w:val="004C078B"/>
    <w:rsid w:val="004C1AF6"/>
    <w:rsid w:val="004C2FBB"/>
    <w:rsid w:val="004C581E"/>
    <w:rsid w:val="004C7429"/>
    <w:rsid w:val="004D1D69"/>
    <w:rsid w:val="004E48F4"/>
    <w:rsid w:val="004F263A"/>
    <w:rsid w:val="004F7D52"/>
    <w:rsid w:val="005040A7"/>
    <w:rsid w:val="00505030"/>
    <w:rsid w:val="00507DEF"/>
    <w:rsid w:val="00511AD2"/>
    <w:rsid w:val="00511FC8"/>
    <w:rsid w:val="00515ADA"/>
    <w:rsid w:val="00533085"/>
    <w:rsid w:val="005360B6"/>
    <w:rsid w:val="00540A7B"/>
    <w:rsid w:val="00540F18"/>
    <w:rsid w:val="00546185"/>
    <w:rsid w:val="00546DF7"/>
    <w:rsid w:val="00547FE3"/>
    <w:rsid w:val="005552FF"/>
    <w:rsid w:val="00555DF0"/>
    <w:rsid w:val="005632D9"/>
    <w:rsid w:val="005647DA"/>
    <w:rsid w:val="00566F71"/>
    <w:rsid w:val="0056748D"/>
    <w:rsid w:val="005730E5"/>
    <w:rsid w:val="00574941"/>
    <w:rsid w:val="00581610"/>
    <w:rsid w:val="00582BB7"/>
    <w:rsid w:val="00584C3E"/>
    <w:rsid w:val="0059020B"/>
    <w:rsid w:val="005914FD"/>
    <w:rsid w:val="00592F15"/>
    <w:rsid w:val="00593CBE"/>
    <w:rsid w:val="005955E2"/>
    <w:rsid w:val="005A007F"/>
    <w:rsid w:val="005A1919"/>
    <w:rsid w:val="005B391D"/>
    <w:rsid w:val="005B4F15"/>
    <w:rsid w:val="005B6BB2"/>
    <w:rsid w:val="005C0B24"/>
    <w:rsid w:val="005C16EA"/>
    <w:rsid w:val="005C1702"/>
    <w:rsid w:val="005C1780"/>
    <w:rsid w:val="005C21DC"/>
    <w:rsid w:val="005C37D9"/>
    <w:rsid w:val="005C624C"/>
    <w:rsid w:val="005D14B4"/>
    <w:rsid w:val="005D2FF1"/>
    <w:rsid w:val="005D39D7"/>
    <w:rsid w:val="005E018C"/>
    <w:rsid w:val="005F06B9"/>
    <w:rsid w:val="005F37CD"/>
    <w:rsid w:val="005F48E6"/>
    <w:rsid w:val="005F70F3"/>
    <w:rsid w:val="00601A72"/>
    <w:rsid w:val="006039C5"/>
    <w:rsid w:val="00604A97"/>
    <w:rsid w:val="006118AD"/>
    <w:rsid w:val="00611931"/>
    <w:rsid w:val="00611E26"/>
    <w:rsid w:val="00612476"/>
    <w:rsid w:val="006153BA"/>
    <w:rsid w:val="00615A4D"/>
    <w:rsid w:val="00617017"/>
    <w:rsid w:val="0063361D"/>
    <w:rsid w:val="006364D4"/>
    <w:rsid w:val="006366E2"/>
    <w:rsid w:val="00637F58"/>
    <w:rsid w:val="006425DA"/>
    <w:rsid w:val="00652CD4"/>
    <w:rsid w:val="00660989"/>
    <w:rsid w:val="006629F4"/>
    <w:rsid w:val="0066304C"/>
    <w:rsid w:val="00663D4C"/>
    <w:rsid w:val="00670138"/>
    <w:rsid w:val="00670357"/>
    <w:rsid w:val="00672BFB"/>
    <w:rsid w:val="006751EA"/>
    <w:rsid w:val="00675254"/>
    <w:rsid w:val="00681570"/>
    <w:rsid w:val="00682A53"/>
    <w:rsid w:val="006906DE"/>
    <w:rsid w:val="0069364A"/>
    <w:rsid w:val="00693F48"/>
    <w:rsid w:val="00695EDC"/>
    <w:rsid w:val="0069773B"/>
    <w:rsid w:val="006A29E1"/>
    <w:rsid w:val="006A2FE8"/>
    <w:rsid w:val="006A30E2"/>
    <w:rsid w:val="006A58E7"/>
    <w:rsid w:val="006B4CA9"/>
    <w:rsid w:val="006C1CE0"/>
    <w:rsid w:val="006C689E"/>
    <w:rsid w:val="006E00F4"/>
    <w:rsid w:val="006E01E3"/>
    <w:rsid w:val="006E3B4B"/>
    <w:rsid w:val="006E6513"/>
    <w:rsid w:val="006F10A5"/>
    <w:rsid w:val="006F3D67"/>
    <w:rsid w:val="006F53CB"/>
    <w:rsid w:val="00704FB3"/>
    <w:rsid w:val="007055B6"/>
    <w:rsid w:val="00705837"/>
    <w:rsid w:val="00710A68"/>
    <w:rsid w:val="007139B4"/>
    <w:rsid w:val="00713F17"/>
    <w:rsid w:val="00715480"/>
    <w:rsid w:val="00717DAE"/>
    <w:rsid w:val="0072149B"/>
    <w:rsid w:val="00721A17"/>
    <w:rsid w:val="007234E3"/>
    <w:rsid w:val="00723782"/>
    <w:rsid w:val="0073201D"/>
    <w:rsid w:val="00734CE0"/>
    <w:rsid w:val="00736677"/>
    <w:rsid w:val="00736FFF"/>
    <w:rsid w:val="007371B8"/>
    <w:rsid w:val="00740FB3"/>
    <w:rsid w:val="007461F7"/>
    <w:rsid w:val="0074768F"/>
    <w:rsid w:val="00754EC3"/>
    <w:rsid w:val="00764C71"/>
    <w:rsid w:val="0076666E"/>
    <w:rsid w:val="00771421"/>
    <w:rsid w:val="007734F8"/>
    <w:rsid w:val="00774848"/>
    <w:rsid w:val="007749AA"/>
    <w:rsid w:val="00776054"/>
    <w:rsid w:val="0077773F"/>
    <w:rsid w:val="0078303E"/>
    <w:rsid w:val="007876CB"/>
    <w:rsid w:val="007918BF"/>
    <w:rsid w:val="00792186"/>
    <w:rsid w:val="00792421"/>
    <w:rsid w:val="007975E7"/>
    <w:rsid w:val="007979FE"/>
    <w:rsid w:val="007A04AA"/>
    <w:rsid w:val="007A2829"/>
    <w:rsid w:val="007A3F28"/>
    <w:rsid w:val="007A688C"/>
    <w:rsid w:val="007B0CF3"/>
    <w:rsid w:val="007B3004"/>
    <w:rsid w:val="007B406F"/>
    <w:rsid w:val="007B55EE"/>
    <w:rsid w:val="007B6252"/>
    <w:rsid w:val="007B6694"/>
    <w:rsid w:val="007B6B33"/>
    <w:rsid w:val="007B6E98"/>
    <w:rsid w:val="007C0D16"/>
    <w:rsid w:val="007C238C"/>
    <w:rsid w:val="007C4781"/>
    <w:rsid w:val="007C570E"/>
    <w:rsid w:val="007D12F5"/>
    <w:rsid w:val="007D48F9"/>
    <w:rsid w:val="007E23AD"/>
    <w:rsid w:val="007E613C"/>
    <w:rsid w:val="007F0791"/>
    <w:rsid w:val="007F45A2"/>
    <w:rsid w:val="007F4D5D"/>
    <w:rsid w:val="007F6312"/>
    <w:rsid w:val="008021AD"/>
    <w:rsid w:val="00806020"/>
    <w:rsid w:val="00815081"/>
    <w:rsid w:val="00816635"/>
    <w:rsid w:val="00836002"/>
    <w:rsid w:val="0084110B"/>
    <w:rsid w:val="008451EF"/>
    <w:rsid w:val="00851836"/>
    <w:rsid w:val="008530DA"/>
    <w:rsid w:val="008557F1"/>
    <w:rsid w:val="0086381F"/>
    <w:rsid w:val="008659D9"/>
    <w:rsid w:val="0087565C"/>
    <w:rsid w:val="00875A38"/>
    <w:rsid w:val="00880581"/>
    <w:rsid w:val="008806CC"/>
    <w:rsid w:val="0088138A"/>
    <w:rsid w:val="00881D1D"/>
    <w:rsid w:val="00890A9F"/>
    <w:rsid w:val="00890DB6"/>
    <w:rsid w:val="0089771B"/>
    <w:rsid w:val="008A0516"/>
    <w:rsid w:val="008A10B1"/>
    <w:rsid w:val="008A14E2"/>
    <w:rsid w:val="008B256E"/>
    <w:rsid w:val="008B295B"/>
    <w:rsid w:val="008B3EC5"/>
    <w:rsid w:val="008B672C"/>
    <w:rsid w:val="008C043E"/>
    <w:rsid w:val="008C0946"/>
    <w:rsid w:val="008C4C9E"/>
    <w:rsid w:val="008C7F0B"/>
    <w:rsid w:val="008D0C2A"/>
    <w:rsid w:val="008D12DC"/>
    <w:rsid w:val="008D27AC"/>
    <w:rsid w:val="008D46B7"/>
    <w:rsid w:val="008D6134"/>
    <w:rsid w:val="008D6169"/>
    <w:rsid w:val="008E2B1C"/>
    <w:rsid w:val="008F0F4B"/>
    <w:rsid w:val="008F20D9"/>
    <w:rsid w:val="008F460B"/>
    <w:rsid w:val="008F5966"/>
    <w:rsid w:val="008F7449"/>
    <w:rsid w:val="008F7450"/>
    <w:rsid w:val="009017AA"/>
    <w:rsid w:val="00906DF9"/>
    <w:rsid w:val="00910CDC"/>
    <w:rsid w:val="009136AE"/>
    <w:rsid w:val="009147A6"/>
    <w:rsid w:val="00925A5F"/>
    <w:rsid w:val="00925CD7"/>
    <w:rsid w:val="0093076A"/>
    <w:rsid w:val="00930DD2"/>
    <w:rsid w:val="00934D0C"/>
    <w:rsid w:val="009375DE"/>
    <w:rsid w:val="009474DD"/>
    <w:rsid w:val="00950ADA"/>
    <w:rsid w:val="0095733D"/>
    <w:rsid w:val="00962547"/>
    <w:rsid w:val="00967760"/>
    <w:rsid w:val="00971703"/>
    <w:rsid w:val="0097259E"/>
    <w:rsid w:val="0097428F"/>
    <w:rsid w:val="00982480"/>
    <w:rsid w:val="009842DA"/>
    <w:rsid w:val="00984AD4"/>
    <w:rsid w:val="00993556"/>
    <w:rsid w:val="0099399E"/>
    <w:rsid w:val="009A25D8"/>
    <w:rsid w:val="009A4734"/>
    <w:rsid w:val="009A710D"/>
    <w:rsid w:val="009B257E"/>
    <w:rsid w:val="009B744E"/>
    <w:rsid w:val="009C031F"/>
    <w:rsid w:val="009C62D0"/>
    <w:rsid w:val="009C6CE3"/>
    <w:rsid w:val="009C7A02"/>
    <w:rsid w:val="009E0FEA"/>
    <w:rsid w:val="009E12C8"/>
    <w:rsid w:val="009E164D"/>
    <w:rsid w:val="009E6E14"/>
    <w:rsid w:val="009F0B96"/>
    <w:rsid w:val="009F5F9D"/>
    <w:rsid w:val="009F6B30"/>
    <w:rsid w:val="00A02026"/>
    <w:rsid w:val="00A06230"/>
    <w:rsid w:val="00A0692E"/>
    <w:rsid w:val="00A13AA0"/>
    <w:rsid w:val="00A17DA7"/>
    <w:rsid w:val="00A20E8E"/>
    <w:rsid w:val="00A25111"/>
    <w:rsid w:val="00A25C65"/>
    <w:rsid w:val="00A274D8"/>
    <w:rsid w:val="00A419B0"/>
    <w:rsid w:val="00A55F6D"/>
    <w:rsid w:val="00A56B6E"/>
    <w:rsid w:val="00A6112B"/>
    <w:rsid w:val="00A62C56"/>
    <w:rsid w:val="00A67E3F"/>
    <w:rsid w:val="00A733D6"/>
    <w:rsid w:val="00A75052"/>
    <w:rsid w:val="00A826DB"/>
    <w:rsid w:val="00A867D1"/>
    <w:rsid w:val="00A87425"/>
    <w:rsid w:val="00A92439"/>
    <w:rsid w:val="00A964E5"/>
    <w:rsid w:val="00A965C2"/>
    <w:rsid w:val="00AA3992"/>
    <w:rsid w:val="00AB1422"/>
    <w:rsid w:val="00AB5E25"/>
    <w:rsid w:val="00AC06DD"/>
    <w:rsid w:val="00AC1A1A"/>
    <w:rsid w:val="00AC2C96"/>
    <w:rsid w:val="00AD3063"/>
    <w:rsid w:val="00AD424C"/>
    <w:rsid w:val="00AD5EE6"/>
    <w:rsid w:val="00AD6A16"/>
    <w:rsid w:val="00AE3308"/>
    <w:rsid w:val="00AE49CB"/>
    <w:rsid w:val="00AE6494"/>
    <w:rsid w:val="00AF1926"/>
    <w:rsid w:val="00AF33F5"/>
    <w:rsid w:val="00AF3691"/>
    <w:rsid w:val="00AF7E9F"/>
    <w:rsid w:val="00B0138C"/>
    <w:rsid w:val="00B03A1E"/>
    <w:rsid w:val="00B040E7"/>
    <w:rsid w:val="00B04F32"/>
    <w:rsid w:val="00B04FD6"/>
    <w:rsid w:val="00B058E9"/>
    <w:rsid w:val="00B05DA7"/>
    <w:rsid w:val="00B1333D"/>
    <w:rsid w:val="00B139E3"/>
    <w:rsid w:val="00B1486E"/>
    <w:rsid w:val="00B2226F"/>
    <w:rsid w:val="00B24952"/>
    <w:rsid w:val="00B270AC"/>
    <w:rsid w:val="00B27868"/>
    <w:rsid w:val="00B30B81"/>
    <w:rsid w:val="00B352EE"/>
    <w:rsid w:val="00B37CE7"/>
    <w:rsid w:val="00B41805"/>
    <w:rsid w:val="00B44B15"/>
    <w:rsid w:val="00B461C2"/>
    <w:rsid w:val="00B50B54"/>
    <w:rsid w:val="00B50CCC"/>
    <w:rsid w:val="00B51A71"/>
    <w:rsid w:val="00B531D5"/>
    <w:rsid w:val="00B5344E"/>
    <w:rsid w:val="00B54D23"/>
    <w:rsid w:val="00B64D26"/>
    <w:rsid w:val="00B66E6E"/>
    <w:rsid w:val="00B70E30"/>
    <w:rsid w:val="00B7468D"/>
    <w:rsid w:val="00B75ADA"/>
    <w:rsid w:val="00B77982"/>
    <w:rsid w:val="00B8049B"/>
    <w:rsid w:val="00B85B84"/>
    <w:rsid w:val="00B86509"/>
    <w:rsid w:val="00B86D37"/>
    <w:rsid w:val="00B87D1D"/>
    <w:rsid w:val="00BA627E"/>
    <w:rsid w:val="00BA6550"/>
    <w:rsid w:val="00BA740D"/>
    <w:rsid w:val="00BB0AD4"/>
    <w:rsid w:val="00BB5538"/>
    <w:rsid w:val="00BC3C38"/>
    <w:rsid w:val="00BC3D84"/>
    <w:rsid w:val="00BD22F3"/>
    <w:rsid w:val="00BD44E0"/>
    <w:rsid w:val="00BD4814"/>
    <w:rsid w:val="00BD7466"/>
    <w:rsid w:val="00BE111F"/>
    <w:rsid w:val="00BE1C50"/>
    <w:rsid w:val="00BE21EA"/>
    <w:rsid w:val="00BE2B17"/>
    <w:rsid w:val="00BF15A3"/>
    <w:rsid w:val="00BF2C74"/>
    <w:rsid w:val="00BF35A7"/>
    <w:rsid w:val="00BF6388"/>
    <w:rsid w:val="00BF7C7F"/>
    <w:rsid w:val="00C01747"/>
    <w:rsid w:val="00C04EF3"/>
    <w:rsid w:val="00C124E8"/>
    <w:rsid w:val="00C143A7"/>
    <w:rsid w:val="00C24B0B"/>
    <w:rsid w:val="00C25D4E"/>
    <w:rsid w:val="00C30C7B"/>
    <w:rsid w:val="00C33FC8"/>
    <w:rsid w:val="00C35A96"/>
    <w:rsid w:val="00C36DD2"/>
    <w:rsid w:val="00C37F85"/>
    <w:rsid w:val="00C40B38"/>
    <w:rsid w:val="00C50CEF"/>
    <w:rsid w:val="00C52AFB"/>
    <w:rsid w:val="00C562F6"/>
    <w:rsid w:val="00C62824"/>
    <w:rsid w:val="00C7120E"/>
    <w:rsid w:val="00C74952"/>
    <w:rsid w:val="00C75359"/>
    <w:rsid w:val="00C76D74"/>
    <w:rsid w:val="00C804DA"/>
    <w:rsid w:val="00C83BA7"/>
    <w:rsid w:val="00C94ABB"/>
    <w:rsid w:val="00C97183"/>
    <w:rsid w:val="00CA09EF"/>
    <w:rsid w:val="00CA3C1B"/>
    <w:rsid w:val="00CA6E35"/>
    <w:rsid w:val="00CB08A0"/>
    <w:rsid w:val="00CC1EF3"/>
    <w:rsid w:val="00CC3680"/>
    <w:rsid w:val="00CC5EE1"/>
    <w:rsid w:val="00CD0B74"/>
    <w:rsid w:val="00CD4683"/>
    <w:rsid w:val="00CD5DDA"/>
    <w:rsid w:val="00CF22C7"/>
    <w:rsid w:val="00CF44BE"/>
    <w:rsid w:val="00CF4593"/>
    <w:rsid w:val="00CF49BE"/>
    <w:rsid w:val="00D0251C"/>
    <w:rsid w:val="00D10210"/>
    <w:rsid w:val="00D10E98"/>
    <w:rsid w:val="00D12F8A"/>
    <w:rsid w:val="00D14978"/>
    <w:rsid w:val="00D167DD"/>
    <w:rsid w:val="00D17876"/>
    <w:rsid w:val="00D203E4"/>
    <w:rsid w:val="00D21491"/>
    <w:rsid w:val="00D215A6"/>
    <w:rsid w:val="00D22DF4"/>
    <w:rsid w:val="00D23376"/>
    <w:rsid w:val="00D3412A"/>
    <w:rsid w:val="00D3425E"/>
    <w:rsid w:val="00D3644F"/>
    <w:rsid w:val="00D43B22"/>
    <w:rsid w:val="00D441EC"/>
    <w:rsid w:val="00D66DE2"/>
    <w:rsid w:val="00D721A8"/>
    <w:rsid w:val="00D7524D"/>
    <w:rsid w:val="00D80138"/>
    <w:rsid w:val="00D80271"/>
    <w:rsid w:val="00D97E56"/>
    <w:rsid w:val="00DA36C4"/>
    <w:rsid w:val="00DA4058"/>
    <w:rsid w:val="00DA4A93"/>
    <w:rsid w:val="00DB3B33"/>
    <w:rsid w:val="00DB5178"/>
    <w:rsid w:val="00DB5593"/>
    <w:rsid w:val="00DC1E5A"/>
    <w:rsid w:val="00DC2BF0"/>
    <w:rsid w:val="00DC3DC8"/>
    <w:rsid w:val="00DD1E49"/>
    <w:rsid w:val="00DD31EC"/>
    <w:rsid w:val="00DD3546"/>
    <w:rsid w:val="00DD3C37"/>
    <w:rsid w:val="00DE33F7"/>
    <w:rsid w:val="00DE3B13"/>
    <w:rsid w:val="00DE42D9"/>
    <w:rsid w:val="00DE5D4D"/>
    <w:rsid w:val="00DF07C7"/>
    <w:rsid w:val="00DF6AD8"/>
    <w:rsid w:val="00E0065D"/>
    <w:rsid w:val="00E01FDF"/>
    <w:rsid w:val="00E02D50"/>
    <w:rsid w:val="00E041EE"/>
    <w:rsid w:val="00E0504C"/>
    <w:rsid w:val="00E076EB"/>
    <w:rsid w:val="00E07B93"/>
    <w:rsid w:val="00E103D2"/>
    <w:rsid w:val="00E20934"/>
    <w:rsid w:val="00E37324"/>
    <w:rsid w:val="00E37B00"/>
    <w:rsid w:val="00E42CFA"/>
    <w:rsid w:val="00E43151"/>
    <w:rsid w:val="00E43A0F"/>
    <w:rsid w:val="00E4629C"/>
    <w:rsid w:val="00E61FE3"/>
    <w:rsid w:val="00E62A98"/>
    <w:rsid w:val="00E62C8B"/>
    <w:rsid w:val="00E668DC"/>
    <w:rsid w:val="00E71297"/>
    <w:rsid w:val="00E72E06"/>
    <w:rsid w:val="00E8100E"/>
    <w:rsid w:val="00E81A46"/>
    <w:rsid w:val="00E84B8D"/>
    <w:rsid w:val="00E9094F"/>
    <w:rsid w:val="00E90F31"/>
    <w:rsid w:val="00E96B32"/>
    <w:rsid w:val="00EA05D2"/>
    <w:rsid w:val="00EA1DC0"/>
    <w:rsid w:val="00EA1E9F"/>
    <w:rsid w:val="00EA71F4"/>
    <w:rsid w:val="00EA7CF0"/>
    <w:rsid w:val="00EB01EC"/>
    <w:rsid w:val="00EB04A3"/>
    <w:rsid w:val="00EB2312"/>
    <w:rsid w:val="00EC1415"/>
    <w:rsid w:val="00EC5C47"/>
    <w:rsid w:val="00EC6E85"/>
    <w:rsid w:val="00EC7220"/>
    <w:rsid w:val="00ED0B5E"/>
    <w:rsid w:val="00ED79B0"/>
    <w:rsid w:val="00EE1531"/>
    <w:rsid w:val="00EE16F7"/>
    <w:rsid w:val="00EE6333"/>
    <w:rsid w:val="00EE7701"/>
    <w:rsid w:val="00EF02A1"/>
    <w:rsid w:val="00EF20FD"/>
    <w:rsid w:val="00F043B0"/>
    <w:rsid w:val="00F0658B"/>
    <w:rsid w:val="00F1245B"/>
    <w:rsid w:val="00F1552C"/>
    <w:rsid w:val="00F159F9"/>
    <w:rsid w:val="00F16EFE"/>
    <w:rsid w:val="00F20A1F"/>
    <w:rsid w:val="00F24802"/>
    <w:rsid w:val="00F24A99"/>
    <w:rsid w:val="00F321C5"/>
    <w:rsid w:val="00F34FD3"/>
    <w:rsid w:val="00F36620"/>
    <w:rsid w:val="00F40141"/>
    <w:rsid w:val="00F41668"/>
    <w:rsid w:val="00F422C9"/>
    <w:rsid w:val="00F429DA"/>
    <w:rsid w:val="00F506BE"/>
    <w:rsid w:val="00F5377D"/>
    <w:rsid w:val="00F55A35"/>
    <w:rsid w:val="00F57FCD"/>
    <w:rsid w:val="00F71A04"/>
    <w:rsid w:val="00F77864"/>
    <w:rsid w:val="00F807FB"/>
    <w:rsid w:val="00F81BB0"/>
    <w:rsid w:val="00F836E4"/>
    <w:rsid w:val="00F865B4"/>
    <w:rsid w:val="00F87281"/>
    <w:rsid w:val="00F90ABC"/>
    <w:rsid w:val="00F91C17"/>
    <w:rsid w:val="00F92A16"/>
    <w:rsid w:val="00F9306B"/>
    <w:rsid w:val="00F964CF"/>
    <w:rsid w:val="00F97714"/>
    <w:rsid w:val="00FA00B4"/>
    <w:rsid w:val="00FA2839"/>
    <w:rsid w:val="00FA59CC"/>
    <w:rsid w:val="00FB1FE2"/>
    <w:rsid w:val="00FB3DB9"/>
    <w:rsid w:val="00FB4566"/>
    <w:rsid w:val="00FC00DD"/>
    <w:rsid w:val="00FC41DD"/>
    <w:rsid w:val="00FC4A03"/>
    <w:rsid w:val="00FC6F30"/>
    <w:rsid w:val="00FD156A"/>
    <w:rsid w:val="00FD1C96"/>
    <w:rsid w:val="00FD3A36"/>
    <w:rsid w:val="00FE0746"/>
    <w:rsid w:val="00FE650A"/>
    <w:rsid w:val="00FF1D21"/>
    <w:rsid w:val="00F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qFormat/>
    <w:rsid w:val="00717DAE"/>
    <w:pPr>
      <w:keepNext/>
      <w:jc w:val="center"/>
      <w:outlineLvl w:val="0"/>
    </w:pPr>
    <w:rPr>
      <w:rFonts w:ascii="Courier" w:hAnsi="Courier"/>
      <w:b/>
      <w:szCs w:val="20"/>
    </w:rPr>
  </w:style>
  <w:style w:type="paragraph" w:styleId="Heading2">
    <w:name w:val="heading 2"/>
    <w:basedOn w:val="Normal"/>
    <w:next w:val="Normal"/>
    <w:qFormat/>
    <w:rsid w:val="00717DAE"/>
    <w:pPr>
      <w:keepNext/>
      <w:jc w:val="right"/>
      <w:outlineLvl w:val="1"/>
    </w:pPr>
    <w:rPr>
      <w:rFonts w:ascii="Arial" w:hAnsi="Arial"/>
      <w:b/>
      <w:sz w:val="20"/>
      <w:szCs w:val="20"/>
      <w:u w:val="single"/>
    </w:rPr>
  </w:style>
  <w:style w:type="paragraph" w:styleId="Heading3">
    <w:name w:val="heading 3"/>
    <w:basedOn w:val="Normal"/>
    <w:next w:val="Normal"/>
    <w:qFormat/>
    <w:rsid w:val="00717DAE"/>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717DAE"/>
    <w:pPr>
      <w:keepNext/>
      <w:numPr>
        <w:numId w:val="2"/>
      </w:numPr>
      <w:outlineLvl w:val="3"/>
    </w:pPr>
    <w:rPr>
      <w:rFonts w:ascii="Courier New" w:hAnsi="Courier New"/>
      <w:b/>
      <w:szCs w:val="20"/>
    </w:rPr>
  </w:style>
  <w:style w:type="paragraph" w:styleId="Heading5">
    <w:name w:val="heading 5"/>
    <w:basedOn w:val="Normal"/>
    <w:next w:val="Normal"/>
    <w:qFormat/>
    <w:rsid w:val="00717DAE"/>
    <w:pPr>
      <w:keepNext/>
      <w:outlineLvl w:val="4"/>
    </w:pPr>
    <w:rPr>
      <w:b/>
      <w:bCs/>
      <w:sz w:val="18"/>
    </w:rPr>
  </w:style>
  <w:style w:type="paragraph" w:styleId="Heading6">
    <w:name w:val="heading 6"/>
    <w:basedOn w:val="Normal"/>
    <w:next w:val="Normal"/>
    <w:qFormat/>
    <w:rsid w:val="00717DAE"/>
    <w:pPr>
      <w:keepNext/>
      <w:numPr>
        <w:numId w:val="1"/>
      </w:numPr>
      <w:outlineLvl w:val="5"/>
    </w:pPr>
    <w:rPr>
      <w:b/>
      <w:szCs w:val="20"/>
    </w:rPr>
  </w:style>
  <w:style w:type="paragraph" w:styleId="Heading7">
    <w:name w:val="heading 7"/>
    <w:basedOn w:val="Normal"/>
    <w:next w:val="Normal"/>
    <w:qFormat/>
    <w:rsid w:val="00717DAE"/>
    <w:pPr>
      <w:keepNext/>
      <w:jc w:val="center"/>
      <w:outlineLvl w:val="6"/>
    </w:pPr>
    <w:rPr>
      <w:szCs w:val="20"/>
    </w:rPr>
  </w:style>
  <w:style w:type="paragraph" w:styleId="Heading8">
    <w:name w:val="heading 8"/>
    <w:basedOn w:val="Normal"/>
    <w:next w:val="Normal"/>
    <w:qFormat/>
    <w:rsid w:val="00717DAE"/>
    <w:pPr>
      <w:keepNext/>
      <w:tabs>
        <w:tab w:val="right" w:pos="8928"/>
      </w:tabs>
      <w:jc w:val="center"/>
      <w:outlineLvl w:val="7"/>
    </w:pPr>
    <w:rPr>
      <w:rFonts w:ascii="Arial" w:hAnsi="Arial" w:cs="Arial"/>
      <w:b/>
      <w:sz w:val="48"/>
    </w:rPr>
  </w:style>
  <w:style w:type="paragraph" w:styleId="Heading9">
    <w:name w:val="heading 9"/>
    <w:basedOn w:val="Normal"/>
    <w:next w:val="Normal"/>
    <w:qFormat/>
    <w:rsid w:val="00717DAE"/>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7DAE"/>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717DAE"/>
    <w:pPr>
      <w:spacing w:before="100" w:after="100"/>
    </w:pPr>
    <w:rPr>
      <w:rFonts w:eastAsia="Arial Unicode MS"/>
      <w:szCs w:val="20"/>
    </w:rPr>
  </w:style>
  <w:style w:type="paragraph" w:customStyle="1" w:styleId="APP-3A">
    <w:name w:val="APP-3A"/>
    <w:rsid w:val="00717DAE"/>
    <w:rPr>
      <w:rFonts w:ascii="Arial" w:hAnsi="Arial"/>
      <w:b/>
    </w:rPr>
  </w:style>
  <w:style w:type="paragraph" w:customStyle="1" w:styleId="xl33">
    <w:name w:val="xl33"/>
    <w:basedOn w:val="Normal"/>
    <w:rsid w:val="00717DAE"/>
    <w:pPr>
      <w:spacing w:before="100" w:after="100"/>
      <w:jc w:val="center"/>
    </w:pPr>
    <w:rPr>
      <w:rFonts w:ascii="Arial" w:eastAsia="Arial Unicode MS" w:hAnsi="Arial"/>
      <w:b/>
      <w:szCs w:val="20"/>
    </w:rPr>
  </w:style>
  <w:style w:type="paragraph" w:styleId="BodyText">
    <w:name w:val="Body Text"/>
    <w:basedOn w:val="Normal"/>
    <w:link w:val="BodyTextChar"/>
    <w:uiPriority w:val="99"/>
    <w:rsid w:val="00717DAE"/>
    <w:rPr>
      <w:szCs w:val="20"/>
    </w:rPr>
  </w:style>
  <w:style w:type="paragraph" w:customStyle="1" w:styleId="xl27">
    <w:name w:val="xl27"/>
    <w:basedOn w:val="Normal"/>
    <w:rsid w:val="00717DAE"/>
    <w:pPr>
      <w:spacing w:before="100" w:after="100"/>
    </w:pPr>
    <w:rPr>
      <w:rFonts w:ascii="Arial" w:eastAsia="Arial Unicode MS" w:hAnsi="Arial"/>
      <w:b/>
      <w:szCs w:val="20"/>
    </w:rPr>
  </w:style>
  <w:style w:type="paragraph" w:styleId="FootnoteText">
    <w:name w:val="footnote text"/>
    <w:basedOn w:val="Normal"/>
    <w:semiHidden/>
    <w:rsid w:val="00717DAE"/>
    <w:rPr>
      <w:sz w:val="20"/>
      <w:szCs w:val="20"/>
    </w:rPr>
  </w:style>
  <w:style w:type="paragraph" w:customStyle="1" w:styleId="xl34">
    <w:name w:val="xl34"/>
    <w:basedOn w:val="Normal"/>
    <w:rsid w:val="00717DAE"/>
    <w:pPr>
      <w:spacing w:before="100" w:after="100"/>
      <w:jc w:val="center"/>
    </w:pPr>
    <w:rPr>
      <w:rFonts w:eastAsia="Arial Unicode MS"/>
      <w:b/>
      <w:sz w:val="20"/>
      <w:szCs w:val="20"/>
    </w:rPr>
  </w:style>
  <w:style w:type="paragraph" w:styleId="Title">
    <w:name w:val="Title"/>
    <w:basedOn w:val="Normal"/>
    <w:qFormat/>
    <w:rsid w:val="00717DAE"/>
    <w:pPr>
      <w:ind w:left="720"/>
      <w:jc w:val="center"/>
    </w:pPr>
    <w:rPr>
      <w:b/>
      <w:i/>
      <w:szCs w:val="20"/>
    </w:rPr>
  </w:style>
  <w:style w:type="paragraph" w:styleId="BodyText2">
    <w:name w:val="Body Text 2"/>
    <w:basedOn w:val="Normal"/>
    <w:rsid w:val="00717DAE"/>
    <w:rPr>
      <w:sz w:val="20"/>
      <w:szCs w:val="20"/>
    </w:rPr>
  </w:style>
  <w:style w:type="paragraph" w:styleId="Header">
    <w:name w:val="header"/>
    <w:basedOn w:val="Normal"/>
    <w:rsid w:val="00717DAE"/>
    <w:pPr>
      <w:tabs>
        <w:tab w:val="center" w:pos="4320"/>
        <w:tab w:val="right" w:pos="8640"/>
      </w:tabs>
    </w:pPr>
    <w:rPr>
      <w:rFonts w:ascii="CG Times" w:hAnsi="CG Times"/>
      <w:szCs w:val="20"/>
    </w:rPr>
  </w:style>
  <w:style w:type="paragraph" w:customStyle="1" w:styleId="xl24">
    <w:name w:val="xl24"/>
    <w:basedOn w:val="Normal"/>
    <w:rsid w:val="00717DAE"/>
    <w:pPr>
      <w:spacing w:before="100" w:after="100"/>
    </w:pPr>
    <w:rPr>
      <w:rFonts w:eastAsia="Arial Unicode MS"/>
      <w:szCs w:val="20"/>
      <w:u w:val="single"/>
    </w:rPr>
  </w:style>
  <w:style w:type="paragraph" w:styleId="BodyText3">
    <w:name w:val="Body Text 3"/>
    <w:basedOn w:val="Normal"/>
    <w:rsid w:val="00717DAE"/>
    <w:rPr>
      <w:color w:val="000000"/>
      <w:szCs w:val="20"/>
    </w:rPr>
  </w:style>
  <w:style w:type="paragraph" w:customStyle="1" w:styleId="xl22">
    <w:name w:val="xl22"/>
    <w:basedOn w:val="Normal"/>
    <w:rsid w:val="00717DAE"/>
    <w:pPr>
      <w:spacing w:before="100" w:after="100"/>
      <w:jc w:val="center"/>
    </w:pPr>
    <w:rPr>
      <w:rFonts w:eastAsia="Arial Unicode MS"/>
      <w:szCs w:val="20"/>
      <w:u w:val="single"/>
    </w:rPr>
  </w:style>
  <w:style w:type="paragraph" w:styleId="TOC1">
    <w:name w:val="toc 1"/>
    <w:basedOn w:val="Normal"/>
    <w:next w:val="Normal"/>
    <w:autoRedefine/>
    <w:semiHidden/>
    <w:rsid w:val="00717DAE"/>
    <w:pPr>
      <w:jc w:val="right"/>
    </w:pPr>
    <w:rPr>
      <w:szCs w:val="20"/>
    </w:rPr>
  </w:style>
  <w:style w:type="paragraph" w:styleId="TOAHeading">
    <w:name w:val="toa heading"/>
    <w:basedOn w:val="Normal"/>
    <w:next w:val="Normal"/>
    <w:semiHidden/>
    <w:rsid w:val="00717DAE"/>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717DAE"/>
  </w:style>
  <w:style w:type="paragraph" w:styleId="BodyTextIndent">
    <w:name w:val="Body Text Indent"/>
    <w:basedOn w:val="Normal"/>
    <w:link w:val="BodyTextIndentChar"/>
    <w:rsid w:val="00717DAE"/>
    <w:pPr>
      <w:tabs>
        <w:tab w:val="left" w:leader="dot" w:pos="7920"/>
        <w:tab w:val="right" w:pos="8640"/>
      </w:tabs>
      <w:ind w:left="720"/>
    </w:pPr>
    <w:rPr>
      <w:bCs/>
      <w:i/>
      <w:iCs/>
    </w:rPr>
  </w:style>
  <w:style w:type="paragraph" w:styleId="BalloonText">
    <w:name w:val="Balloon Text"/>
    <w:basedOn w:val="Normal"/>
    <w:semiHidden/>
    <w:rsid w:val="00717DAE"/>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color w:val="0000FF"/>
      <w:u w:val="single"/>
    </w:rPr>
  </w:style>
  <w:style w:type="paragraph" w:styleId="ListParagraph">
    <w:name w:val="List Paragraph"/>
    <w:basedOn w:val="Normal"/>
    <w:uiPriority w:val="34"/>
    <w:qFormat/>
    <w:rsid w:val="00014F8E"/>
    <w:pPr>
      <w:ind w:left="720"/>
    </w:pPr>
  </w:style>
  <w:style w:type="character" w:customStyle="1" w:styleId="FooterChar">
    <w:name w:val="Footer Char"/>
    <w:basedOn w:val="DefaultParagraphFont"/>
    <w:link w:val="Footer"/>
    <w:uiPriority w:val="99"/>
    <w:rsid w:val="00427F7F"/>
    <w:rPr>
      <w:rFonts w:ascii="Courier New" w:hAnsi="Courier New"/>
    </w:rPr>
  </w:style>
  <w:style w:type="character" w:customStyle="1" w:styleId="BodyTextIndentChar">
    <w:name w:val="Body Text Indent Char"/>
    <w:basedOn w:val="DefaultParagraphFont"/>
    <w:link w:val="BodyTextIndent"/>
    <w:rsid w:val="00705837"/>
    <w:rPr>
      <w:bCs/>
      <w:i/>
      <w:iCs/>
      <w:sz w:val="24"/>
      <w:szCs w:val="24"/>
    </w:rPr>
  </w:style>
  <w:style w:type="character" w:styleId="FollowedHyperlink">
    <w:name w:val="FollowedHyperlink"/>
    <w:basedOn w:val="DefaultParagraphFont"/>
    <w:rsid w:val="001363C1"/>
    <w:rPr>
      <w:color w:val="800080"/>
      <w:u w:val="single"/>
    </w:rPr>
  </w:style>
  <w:style w:type="paragraph" w:styleId="NormalWeb">
    <w:name w:val="Normal (Web)"/>
    <w:basedOn w:val="Normal"/>
    <w:uiPriority w:val="99"/>
    <w:unhideWhenUsed/>
    <w:rsid w:val="00DA36C4"/>
    <w:pPr>
      <w:spacing w:before="100" w:beforeAutospacing="1" w:after="100" w:afterAutospacing="1"/>
    </w:pPr>
  </w:style>
  <w:style w:type="character" w:customStyle="1" w:styleId="BodyTextChar">
    <w:name w:val="Body Text Char"/>
    <w:basedOn w:val="DefaultParagraphFont"/>
    <w:link w:val="BodyText"/>
    <w:uiPriority w:val="99"/>
    <w:rsid w:val="009375DE"/>
    <w:rPr>
      <w:sz w:val="24"/>
    </w:rPr>
  </w:style>
  <w:style w:type="paragraph" w:styleId="NoSpacing">
    <w:name w:val="No Spacing"/>
    <w:link w:val="NoSpacingChar"/>
    <w:uiPriority w:val="1"/>
    <w:qFormat/>
    <w:rsid w:val="00E72E0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72E06"/>
    <w:rPr>
      <w:rFonts w:asciiTheme="minorHAnsi" w:eastAsiaTheme="minorEastAsia" w:hAnsiTheme="minorHAnsi" w:cstheme="minorBidi"/>
      <w:sz w:val="22"/>
      <w:szCs w:val="22"/>
    </w:rPr>
  </w:style>
  <w:style w:type="paragraph" w:customStyle="1" w:styleId="IGMLevel4">
    <w:name w:val="IGM Level 4"/>
    <w:basedOn w:val="Normal"/>
    <w:rsid w:val="00E72E06"/>
    <w:rPr>
      <w:szCs w:val="20"/>
    </w:rPr>
  </w:style>
  <w:style w:type="paragraph" w:styleId="BlockText">
    <w:name w:val="Block Text"/>
    <w:basedOn w:val="Normal"/>
    <w:rsid w:val="0072149B"/>
    <w:pPr>
      <w:tabs>
        <w:tab w:val="left" w:pos="540"/>
        <w:tab w:val="left" w:pos="13680"/>
      </w:tabs>
      <w:ind w:left="720" w:right="720"/>
    </w:pPr>
  </w:style>
  <w:style w:type="paragraph" w:styleId="BodyTextIndent2">
    <w:name w:val="Body Text Indent 2"/>
    <w:basedOn w:val="Normal"/>
    <w:link w:val="BodyTextIndent2Char"/>
    <w:rsid w:val="001A0418"/>
    <w:pPr>
      <w:spacing w:after="120" w:line="480" w:lineRule="auto"/>
      <w:ind w:left="360"/>
    </w:pPr>
  </w:style>
  <w:style w:type="character" w:customStyle="1" w:styleId="BodyTextIndent2Char">
    <w:name w:val="Body Text Indent 2 Char"/>
    <w:basedOn w:val="DefaultParagraphFont"/>
    <w:link w:val="BodyTextIndent2"/>
    <w:rsid w:val="001A04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6379">
      <w:bodyDiv w:val="1"/>
      <w:marLeft w:val="0"/>
      <w:marRight w:val="0"/>
      <w:marTop w:val="0"/>
      <w:marBottom w:val="0"/>
      <w:divBdr>
        <w:top w:val="none" w:sz="0" w:space="0" w:color="auto"/>
        <w:left w:val="none" w:sz="0" w:space="0" w:color="auto"/>
        <w:bottom w:val="none" w:sz="0" w:space="0" w:color="auto"/>
        <w:right w:val="none" w:sz="0" w:space="0" w:color="auto"/>
      </w:divBdr>
    </w:div>
    <w:div w:id="719209924">
      <w:bodyDiv w:val="1"/>
      <w:marLeft w:val="0"/>
      <w:marRight w:val="0"/>
      <w:marTop w:val="0"/>
      <w:marBottom w:val="0"/>
      <w:divBdr>
        <w:top w:val="none" w:sz="0" w:space="0" w:color="auto"/>
        <w:left w:val="none" w:sz="0" w:space="0" w:color="auto"/>
        <w:bottom w:val="none" w:sz="0" w:space="0" w:color="auto"/>
        <w:right w:val="none" w:sz="0" w:space="0" w:color="auto"/>
      </w:divBdr>
    </w:div>
    <w:div w:id="1018627245">
      <w:bodyDiv w:val="1"/>
      <w:marLeft w:val="0"/>
      <w:marRight w:val="0"/>
      <w:marTop w:val="0"/>
      <w:marBottom w:val="0"/>
      <w:divBdr>
        <w:top w:val="none" w:sz="0" w:space="0" w:color="auto"/>
        <w:left w:val="none" w:sz="0" w:space="0" w:color="auto"/>
        <w:bottom w:val="none" w:sz="0" w:space="0" w:color="auto"/>
        <w:right w:val="none" w:sz="0" w:space="0" w:color="auto"/>
      </w:divBdr>
    </w:div>
    <w:div w:id="1020816761">
      <w:bodyDiv w:val="1"/>
      <w:marLeft w:val="0"/>
      <w:marRight w:val="0"/>
      <w:marTop w:val="0"/>
      <w:marBottom w:val="0"/>
      <w:divBdr>
        <w:top w:val="none" w:sz="0" w:space="0" w:color="auto"/>
        <w:left w:val="none" w:sz="0" w:space="0" w:color="auto"/>
        <w:bottom w:val="none" w:sz="0" w:space="0" w:color="auto"/>
        <w:right w:val="none" w:sz="0" w:space="0" w:color="auto"/>
      </w:divBdr>
    </w:div>
    <w:div w:id="1838382269">
      <w:bodyDiv w:val="1"/>
      <w:marLeft w:val="0"/>
      <w:marRight w:val="0"/>
      <w:marTop w:val="0"/>
      <w:marBottom w:val="0"/>
      <w:divBdr>
        <w:top w:val="none" w:sz="0" w:space="0" w:color="auto"/>
        <w:left w:val="none" w:sz="0" w:space="0" w:color="auto"/>
        <w:bottom w:val="none" w:sz="0" w:space="0" w:color="auto"/>
        <w:right w:val="none" w:sz="0" w:space="0" w:color="auto"/>
      </w:divBdr>
    </w:div>
    <w:div w:id="19822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justice.gov/02organizations/bpp.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FY 2013Presidents Request</PublishDate>
  <Abstract>U.S. Department of Justice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E925E-FE95-41FF-B649-583B4325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4022</Words>
  <Characters>23619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FY 2014 President’s Budget Submission</vt:lpstr>
    </vt:vector>
  </TitlesOfParts>
  <Company>Department of Justice</Company>
  <LinksUpToDate>false</LinksUpToDate>
  <CharactersWithSpaces>27586</CharactersWithSpaces>
  <SharedDoc>false</SharedDoc>
  <HLinks>
    <vt:vector size="18" baseType="variant">
      <vt:variant>
        <vt:i4>2752608</vt:i4>
      </vt:variant>
      <vt:variant>
        <vt:i4>6</vt:i4>
      </vt:variant>
      <vt:variant>
        <vt:i4>0</vt:i4>
      </vt:variant>
      <vt:variant>
        <vt:i4>5</vt:i4>
      </vt:variant>
      <vt:variant>
        <vt:lpwstr>http://www.usdoj.gov/jmd/ep</vt:lpwstr>
      </vt:variant>
      <vt:variant>
        <vt:lpwstr/>
      </vt:variant>
      <vt:variant>
        <vt:i4>8126583</vt:i4>
      </vt:variant>
      <vt:variant>
        <vt:i4>3</vt:i4>
      </vt:variant>
      <vt:variant>
        <vt:i4>0</vt:i4>
      </vt:variant>
      <vt:variant>
        <vt:i4>5</vt:i4>
      </vt:variant>
      <vt:variant>
        <vt:lpwstr>http://www.justice.gov/02organizations/bpp.htm</vt:lpwstr>
      </vt:variant>
      <vt:variant>
        <vt:lpwstr/>
      </vt:variant>
      <vt:variant>
        <vt:i4>2162721</vt:i4>
      </vt:variant>
      <vt:variant>
        <vt:i4>0</vt:i4>
      </vt:variant>
      <vt:variant>
        <vt:i4>0</vt:i4>
      </vt:variant>
      <vt:variant>
        <vt:i4>5</vt:i4>
      </vt:variant>
      <vt:variant>
        <vt:lpwstr>https://max.omb.gov/community/x/woEZIQ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President’s Budget Submission</dc:title>
  <dc:creator>Chris Hook</dc:creator>
  <cp:lastModifiedBy>Christopher  Hook</cp:lastModifiedBy>
  <cp:revision>5</cp:revision>
  <cp:lastPrinted>2013-03-28T19:58:00Z</cp:lastPrinted>
  <dcterms:created xsi:type="dcterms:W3CDTF">2013-03-11T20:02:00Z</dcterms:created>
  <dcterms:modified xsi:type="dcterms:W3CDTF">2013-03-28T20:49:00Z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