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3B18" w:rsidRPr="00B03AE2" w:rsidRDefault="00583B18" w:rsidP="00583B18">
      <w:pPr>
        <w:contextualSpacing/>
        <w:jc w:val="center"/>
        <w:rPr>
          <w:b/>
          <w:color w:val="C00000"/>
          <w:sz w:val="44"/>
          <w:szCs w:val="44"/>
        </w:rPr>
      </w:pPr>
      <w:bookmarkStart w:id="0" w:name="_Toc135793177"/>
      <w:r w:rsidRPr="00654224">
        <w:rPr>
          <w:b/>
          <w:sz w:val="36"/>
          <w:szCs w:val="36"/>
        </w:rPr>
        <w:t>United States Marshals Service</w:t>
      </w:r>
    </w:p>
    <w:p w:rsidR="00583B18" w:rsidRPr="00654224" w:rsidRDefault="00583B18" w:rsidP="00583B18">
      <w:pPr>
        <w:contextualSpacing/>
        <w:jc w:val="center"/>
        <w:rPr>
          <w:b/>
          <w:sz w:val="36"/>
          <w:szCs w:val="36"/>
        </w:rPr>
      </w:pPr>
      <w:r>
        <w:rPr>
          <w:b/>
          <w:sz w:val="36"/>
          <w:szCs w:val="36"/>
        </w:rPr>
        <w:t xml:space="preserve">FY </w:t>
      </w:r>
      <w:r w:rsidR="00716FF7">
        <w:rPr>
          <w:b/>
          <w:sz w:val="36"/>
          <w:szCs w:val="36"/>
        </w:rPr>
        <w:t>2014</w:t>
      </w:r>
      <w:r w:rsidR="00716FF7" w:rsidRPr="00654224">
        <w:rPr>
          <w:b/>
          <w:sz w:val="36"/>
          <w:szCs w:val="36"/>
        </w:rPr>
        <w:t xml:space="preserve"> </w:t>
      </w:r>
      <w:r w:rsidRPr="00654224">
        <w:rPr>
          <w:b/>
          <w:sz w:val="36"/>
          <w:szCs w:val="36"/>
        </w:rPr>
        <w:t>Performance Budget</w:t>
      </w:r>
    </w:p>
    <w:p w:rsidR="00583B18" w:rsidRDefault="00221249" w:rsidP="00583B18">
      <w:pPr>
        <w:contextualSpacing/>
        <w:jc w:val="center"/>
        <w:rPr>
          <w:b/>
          <w:sz w:val="36"/>
          <w:szCs w:val="36"/>
        </w:rPr>
      </w:pPr>
      <w:r>
        <w:rPr>
          <w:b/>
          <w:sz w:val="36"/>
          <w:szCs w:val="36"/>
        </w:rPr>
        <w:t>President’s Budget</w:t>
      </w:r>
      <w:r w:rsidR="00A605D8">
        <w:rPr>
          <w:b/>
          <w:sz w:val="36"/>
          <w:szCs w:val="36"/>
        </w:rPr>
        <w:t xml:space="preserve"> Submission</w:t>
      </w:r>
    </w:p>
    <w:p w:rsidR="00583B18" w:rsidRPr="00654224" w:rsidRDefault="00583B18" w:rsidP="00583B18">
      <w:pPr>
        <w:contextualSpacing/>
        <w:jc w:val="center"/>
        <w:rPr>
          <w:b/>
          <w:sz w:val="28"/>
          <w:szCs w:val="28"/>
        </w:rPr>
      </w:pPr>
    </w:p>
    <w:p w:rsidR="00583B18" w:rsidRDefault="00583B18" w:rsidP="00583B18">
      <w:pPr>
        <w:contextualSpacing/>
        <w:jc w:val="center"/>
        <w:rPr>
          <w:b/>
          <w:sz w:val="32"/>
          <w:szCs w:val="32"/>
        </w:rPr>
      </w:pPr>
      <w:r>
        <w:rPr>
          <w:b/>
          <w:sz w:val="32"/>
          <w:szCs w:val="32"/>
        </w:rPr>
        <w:t>Federal Prisoner Detention</w:t>
      </w:r>
      <w:r w:rsidRPr="00654224">
        <w:rPr>
          <w:b/>
          <w:sz w:val="32"/>
          <w:szCs w:val="32"/>
        </w:rPr>
        <w:t xml:space="preserve"> Appropriation</w:t>
      </w:r>
    </w:p>
    <w:p w:rsidR="000014B5" w:rsidRDefault="000014B5" w:rsidP="00583B18">
      <w:pPr>
        <w:contextualSpacing/>
        <w:jc w:val="center"/>
        <w:rPr>
          <w:b/>
          <w:sz w:val="32"/>
          <w:szCs w:val="32"/>
        </w:rPr>
      </w:pPr>
    </w:p>
    <w:p w:rsidR="000014B5" w:rsidRDefault="000014B5" w:rsidP="00583B18">
      <w:pPr>
        <w:contextualSpacing/>
        <w:jc w:val="center"/>
        <w:rPr>
          <w:b/>
          <w:sz w:val="32"/>
          <w:szCs w:val="32"/>
        </w:rPr>
      </w:pPr>
    </w:p>
    <w:p w:rsidR="000014B5" w:rsidRPr="00654224" w:rsidRDefault="000014B5" w:rsidP="00583B18">
      <w:pPr>
        <w:contextualSpacing/>
        <w:jc w:val="center"/>
        <w:rPr>
          <w:b/>
          <w:sz w:val="32"/>
          <w:szCs w:val="32"/>
        </w:rPr>
      </w:pPr>
    </w:p>
    <w:p w:rsidR="00583B18" w:rsidRPr="00B03AE2" w:rsidRDefault="00583B18" w:rsidP="00583B18">
      <w:pPr>
        <w:contextualSpacing/>
        <w:jc w:val="center"/>
        <w:rPr>
          <w:b/>
          <w:color w:val="C00000"/>
          <w:sz w:val="44"/>
          <w:szCs w:val="44"/>
        </w:rPr>
      </w:pPr>
    </w:p>
    <w:p w:rsidR="00583B18" w:rsidRPr="00654224" w:rsidRDefault="00583B18" w:rsidP="00583B18">
      <w:pPr>
        <w:contextualSpacing/>
      </w:pPr>
    </w:p>
    <w:p w:rsidR="00583B18" w:rsidRPr="00654224" w:rsidRDefault="00583B18" w:rsidP="00583B18">
      <w:pPr>
        <w:contextualSpacing/>
      </w:pPr>
    </w:p>
    <w:p w:rsidR="00583B18" w:rsidRPr="00654224" w:rsidRDefault="00020431" w:rsidP="00583B18">
      <w:pPr>
        <w:contextualSpacing/>
      </w:pPr>
      <w:r>
        <w:rPr>
          <w:noProof/>
        </w:rPr>
        <w:pict w14:anchorId="10775F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7" type="#_x0000_t75" alt="United States Marshals Service seal" style="position:absolute;margin-left:168pt;margin-top:3in;width:276.4pt;height:269.2pt;z-index:251675136;mso-position-horizontal-relative:page;mso-position-vertical-relative:page">
            <v:imagedata r:id="rId12" o:title=""/>
            <w10:wrap type="square" anchorx="page" anchory="page"/>
            <w10:anchorlock/>
          </v:shape>
          <o:OLEObject Type="Embed" ProgID="MSPhotoEd.3" ShapeID="_x0000_s1047" DrawAspect="Content" ObjectID="_1427033973" r:id="rId13"/>
        </w:pict>
      </w:r>
    </w:p>
    <w:p w:rsidR="00583B18" w:rsidRPr="00654224" w:rsidRDefault="00583B18" w:rsidP="00583B18">
      <w:pPr>
        <w:contextualSpacing/>
      </w:pPr>
    </w:p>
    <w:p w:rsidR="00583B18" w:rsidRPr="00654224" w:rsidRDefault="00583B18" w:rsidP="00583B18">
      <w:pPr>
        <w:contextualSpacing/>
      </w:pPr>
    </w:p>
    <w:p w:rsidR="00583B18" w:rsidRPr="00654224" w:rsidRDefault="00583B18" w:rsidP="00583B18">
      <w:pPr>
        <w:contextualSpacing/>
      </w:pPr>
    </w:p>
    <w:p w:rsidR="00583B18" w:rsidRPr="00654224" w:rsidRDefault="00583B18" w:rsidP="00583B18">
      <w:pPr>
        <w:contextualSpacing/>
      </w:pPr>
    </w:p>
    <w:p w:rsidR="00583B18" w:rsidRPr="00654224" w:rsidRDefault="00583B18" w:rsidP="00583B18">
      <w:pPr>
        <w:contextualSpacing/>
      </w:pPr>
    </w:p>
    <w:p w:rsidR="00583B18" w:rsidRPr="00654224" w:rsidRDefault="00583B18" w:rsidP="00583B18">
      <w:pPr>
        <w:contextualSpacing/>
      </w:pPr>
    </w:p>
    <w:p w:rsidR="00583B18" w:rsidRPr="00654224" w:rsidRDefault="00583B18" w:rsidP="00583B18">
      <w:pPr>
        <w:contextualSpacing/>
      </w:pPr>
    </w:p>
    <w:p w:rsidR="00583B18" w:rsidRPr="00654224" w:rsidRDefault="00583B18" w:rsidP="00583B18">
      <w:pPr>
        <w:contextualSpacing/>
      </w:pPr>
    </w:p>
    <w:p w:rsidR="00583B18" w:rsidRPr="00654224" w:rsidRDefault="00583B18" w:rsidP="00583B18">
      <w:pPr>
        <w:contextualSpacing/>
      </w:pPr>
    </w:p>
    <w:p w:rsidR="00583B18" w:rsidRPr="00654224" w:rsidRDefault="00583B18" w:rsidP="00583B18">
      <w:pPr>
        <w:contextualSpacing/>
      </w:pPr>
    </w:p>
    <w:p w:rsidR="00583B18" w:rsidRPr="00654224" w:rsidRDefault="00583B18" w:rsidP="00583B18">
      <w:pPr>
        <w:contextualSpacing/>
      </w:pPr>
    </w:p>
    <w:p w:rsidR="00583B18" w:rsidRPr="00654224" w:rsidRDefault="00583B18" w:rsidP="00583B18">
      <w:pPr>
        <w:contextualSpacing/>
      </w:pPr>
    </w:p>
    <w:p w:rsidR="00583B18" w:rsidRPr="00654224" w:rsidRDefault="00583B18" w:rsidP="00583B18">
      <w:pPr>
        <w:contextualSpacing/>
      </w:pPr>
    </w:p>
    <w:p w:rsidR="00583B18" w:rsidRPr="00654224" w:rsidRDefault="00583B18" w:rsidP="00583B18">
      <w:pPr>
        <w:contextualSpacing/>
      </w:pPr>
    </w:p>
    <w:p w:rsidR="00583B18" w:rsidRPr="00654224" w:rsidRDefault="00583B18" w:rsidP="00583B18">
      <w:pPr>
        <w:contextualSpacing/>
      </w:pPr>
    </w:p>
    <w:p w:rsidR="00583B18" w:rsidRPr="00654224" w:rsidRDefault="00583B18" w:rsidP="00583B18">
      <w:pPr>
        <w:contextualSpacing/>
      </w:pPr>
    </w:p>
    <w:p w:rsidR="00583B18" w:rsidRPr="00654224" w:rsidRDefault="00583B18" w:rsidP="00583B18">
      <w:pPr>
        <w:contextualSpacing/>
      </w:pPr>
    </w:p>
    <w:p w:rsidR="00583B18" w:rsidRPr="00654224" w:rsidRDefault="00583B18" w:rsidP="00583B18">
      <w:pPr>
        <w:contextualSpacing/>
      </w:pPr>
    </w:p>
    <w:p w:rsidR="00583B18" w:rsidRPr="00654224" w:rsidRDefault="00583B18" w:rsidP="00583B18">
      <w:pPr>
        <w:contextualSpacing/>
        <w:rPr>
          <w:sz w:val="32"/>
          <w:szCs w:val="32"/>
        </w:rPr>
      </w:pPr>
    </w:p>
    <w:p w:rsidR="00583B18" w:rsidRPr="00654224" w:rsidRDefault="00583B18" w:rsidP="00583B18">
      <w:pPr>
        <w:contextualSpacing/>
        <w:rPr>
          <w:b/>
          <w:sz w:val="32"/>
          <w:szCs w:val="32"/>
        </w:rPr>
      </w:pPr>
    </w:p>
    <w:p w:rsidR="00583B18" w:rsidRPr="00654224" w:rsidRDefault="00583B18" w:rsidP="00583B18">
      <w:pPr>
        <w:contextualSpacing/>
        <w:rPr>
          <w:b/>
          <w:sz w:val="32"/>
          <w:szCs w:val="32"/>
        </w:rPr>
      </w:pPr>
    </w:p>
    <w:p w:rsidR="00583B18" w:rsidRPr="00654224" w:rsidRDefault="00583B18" w:rsidP="00583B18">
      <w:pPr>
        <w:contextualSpacing/>
        <w:rPr>
          <w:b/>
          <w:sz w:val="32"/>
          <w:szCs w:val="32"/>
        </w:rPr>
      </w:pPr>
    </w:p>
    <w:p w:rsidR="00583B18" w:rsidRPr="00654224" w:rsidRDefault="00583B18" w:rsidP="00583B18">
      <w:pPr>
        <w:contextualSpacing/>
        <w:rPr>
          <w:b/>
          <w:sz w:val="32"/>
          <w:szCs w:val="32"/>
        </w:rPr>
      </w:pPr>
    </w:p>
    <w:p w:rsidR="00583B18" w:rsidRDefault="00583B18" w:rsidP="00583B18">
      <w:pPr>
        <w:tabs>
          <w:tab w:val="left" w:pos="4230"/>
          <w:tab w:val="left" w:pos="5310"/>
        </w:tabs>
        <w:contextualSpacing/>
        <w:jc w:val="center"/>
        <w:rPr>
          <w:b/>
          <w:sz w:val="32"/>
          <w:szCs w:val="32"/>
        </w:rPr>
      </w:pPr>
    </w:p>
    <w:p w:rsidR="005A47B0" w:rsidRDefault="00B2397A" w:rsidP="00583B18">
      <w:pPr>
        <w:tabs>
          <w:tab w:val="left" w:pos="4230"/>
          <w:tab w:val="left" w:pos="5310"/>
        </w:tabs>
        <w:jc w:val="center"/>
        <w:rPr>
          <w:b/>
          <w:sz w:val="32"/>
          <w:szCs w:val="32"/>
        </w:rPr>
      </w:pPr>
      <w:r>
        <w:rPr>
          <w:b/>
          <w:sz w:val="32"/>
          <w:szCs w:val="32"/>
        </w:rPr>
        <w:t xml:space="preserve">April </w:t>
      </w:r>
      <w:r w:rsidR="00583B18">
        <w:rPr>
          <w:b/>
          <w:sz w:val="32"/>
          <w:szCs w:val="32"/>
        </w:rPr>
        <w:t>201</w:t>
      </w:r>
      <w:r w:rsidR="00221249">
        <w:rPr>
          <w:b/>
          <w:sz w:val="32"/>
          <w:szCs w:val="32"/>
        </w:rPr>
        <w:t>3</w:t>
      </w:r>
    </w:p>
    <w:p w:rsidR="005A47B0" w:rsidRDefault="005A47B0">
      <w:pPr>
        <w:rPr>
          <w:b/>
          <w:sz w:val="32"/>
          <w:szCs w:val="32"/>
        </w:rPr>
      </w:pPr>
      <w:r>
        <w:rPr>
          <w:b/>
          <w:sz w:val="32"/>
          <w:szCs w:val="32"/>
        </w:rPr>
        <w:br w:type="page"/>
      </w:r>
    </w:p>
    <w:p w:rsidR="00583B18" w:rsidRDefault="00583B18" w:rsidP="00583B18">
      <w:pPr>
        <w:tabs>
          <w:tab w:val="left" w:pos="4230"/>
          <w:tab w:val="left" w:pos="5310"/>
        </w:tabs>
        <w:jc w:val="center"/>
        <w:rPr>
          <w:b/>
          <w:sz w:val="32"/>
          <w:szCs w:val="32"/>
        </w:rPr>
      </w:pPr>
    </w:p>
    <w:p w:rsidR="00530DBA" w:rsidRDefault="005A47B0" w:rsidP="00583B18">
      <w:pPr>
        <w:tabs>
          <w:tab w:val="left" w:pos="4230"/>
          <w:tab w:val="left" w:pos="5310"/>
        </w:tabs>
        <w:jc w:val="center"/>
      </w:pPr>
      <w:r>
        <w:t>This page left intentionally blank</w:t>
      </w:r>
    </w:p>
    <w:p w:rsidR="00530DBA" w:rsidRDefault="00530DBA">
      <w:r>
        <w:br w:type="page"/>
      </w:r>
    </w:p>
    <w:p w:rsidR="00530DBA" w:rsidRPr="008A35CF" w:rsidRDefault="00530DBA" w:rsidP="00530DBA">
      <w:pPr>
        <w:pStyle w:val="Heading1"/>
        <w:jc w:val="center"/>
        <w:rPr>
          <w:rFonts w:ascii="Palatino" w:hAnsi="Palatino" w:cs="Times New Roman"/>
          <w:color w:val="003366"/>
        </w:rPr>
      </w:pPr>
      <w:r w:rsidRPr="00570272">
        <w:rPr>
          <w:rFonts w:ascii="Times New Roman" w:hAnsi="Times New Roman" w:cs="Times New Roman"/>
          <w:i/>
          <w:color w:val="003366"/>
          <w:sz w:val="28"/>
          <w:szCs w:val="28"/>
        </w:rPr>
        <w:lastRenderedPageBreak/>
        <w:t>Table of Contents</w:t>
      </w:r>
    </w:p>
    <w:p w:rsidR="00530DBA" w:rsidRPr="002517EA" w:rsidRDefault="00530DBA" w:rsidP="00530DBA">
      <w:pPr>
        <w:pStyle w:val="TOC1"/>
        <w:rPr>
          <w:noProof/>
          <w:color w:val="000000"/>
        </w:rPr>
      </w:pPr>
      <w:r w:rsidRPr="009C3F10">
        <w:fldChar w:fldCharType="begin"/>
      </w:r>
      <w:r w:rsidRPr="009C3F10">
        <w:instrText xml:space="preserve"> TOC \o "1-3" \h \z \u </w:instrText>
      </w:r>
      <w:r w:rsidRPr="009C3F10">
        <w:fldChar w:fldCharType="separate"/>
      </w:r>
    </w:p>
    <w:p w:rsidR="00530DBA" w:rsidRDefault="00020431" w:rsidP="00530DBA">
      <w:pPr>
        <w:pStyle w:val="TOC1"/>
      </w:pPr>
      <w:hyperlink w:anchor="_Toc135793182" w:history="1">
        <w:r w:rsidR="00530DBA" w:rsidRPr="002C317E">
          <w:rPr>
            <w:rStyle w:val="Hyperlink"/>
            <w:noProof/>
            <w:color w:val="000000"/>
          </w:rPr>
          <w:t>I.</w:t>
        </w:r>
        <w:r w:rsidR="00530DBA" w:rsidRPr="002C317E">
          <w:rPr>
            <w:noProof/>
            <w:color w:val="000000"/>
          </w:rPr>
          <w:tab/>
        </w:r>
        <w:r w:rsidR="00530DBA" w:rsidRPr="002C317E">
          <w:rPr>
            <w:rStyle w:val="Hyperlink"/>
            <w:noProof/>
            <w:color w:val="000000"/>
          </w:rPr>
          <w:t>Overview</w:t>
        </w:r>
        <w:r w:rsidR="00530DBA" w:rsidRPr="002C317E">
          <w:rPr>
            <w:noProof/>
            <w:webHidden/>
            <w:color w:val="000000"/>
          </w:rPr>
          <w:tab/>
        </w:r>
        <w:r w:rsidR="00530DBA">
          <w:rPr>
            <w:noProof/>
            <w:webHidden/>
            <w:color w:val="000000"/>
          </w:rPr>
          <w:t>4</w:t>
        </w:r>
      </w:hyperlink>
    </w:p>
    <w:p w:rsidR="00530DBA" w:rsidRPr="00722701" w:rsidRDefault="00530DBA" w:rsidP="00530DBA"/>
    <w:p w:rsidR="00530DBA" w:rsidRDefault="00530DBA" w:rsidP="00530DBA">
      <w:pPr>
        <w:pStyle w:val="TOC1"/>
        <w:rPr>
          <w:rStyle w:val="Hyperlink"/>
          <w:noProof/>
          <w:color w:val="000000"/>
          <w:u w:val="none"/>
        </w:rPr>
      </w:pPr>
      <w:r w:rsidRPr="002C317E">
        <w:rPr>
          <w:rStyle w:val="Hyperlink"/>
          <w:noProof/>
          <w:color w:val="000000"/>
          <w:u w:val="none"/>
        </w:rPr>
        <w:t>II.</w:t>
      </w:r>
      <w:r w:rsidRPr="002C317E">
        <w:rPr>
          <w:rStyle w:val="Hyperlink"/>
          <w:noProof/>
          <w:color w:val="000000"/>
          <w:u w:val="none"/>
        </w:rPr>
        <w:tab/>
        <w:t>Summary of Program Changes</w:t>
      </w:r>
      <w:r w:rsidRPr="002C317E">
        <w:rPr>
          <w:rStyle w:val="Hyperlink"/>
          <w:noProof/>
          <w:color w:val="000000"/>
          <w:u w:val="none"/>
        </w:rPr>
        <w:tab/>
        <w:t>1</w:t>
      </w:r>
      <w:r>
        <w:rPr>
          <w:rStyle w:val="Hyperlink"/>
          <w:noProof/>
          <w:color w:val="000000"/>
          <w:u w:val="none"/>
        </w:rPr>
        <w:t>3</w:t>
      </w:r>
    </w:p>
    <w:p w:rsidR="00530DBA" w:rsidRPr="00722701" w:rsidRDefault="00530DBA" w:rsidP="00530DBA"/>
    <w:p w:rsidR="00530DBA" w:rsidRDefault="00020431" w:rsidP="00530DBA">
      <w:pPr>
        <w:pStyle w:val="TOC1"/>
      </w:pPr>
      <w:hyperlink w:anchor="_Toc135793210" w:history="1">
        <w:r w:rsidR="00530DBA" w:rsidRPr="002C317E">
          <w:rPr>
            <w:rStyle w:val="Hyperlink"/>
            <w:noProof/>
            <w:color w:val="000000"/>
          </w:rPr>
          <w:t>I</w:t>
        </w:r>
        <w:r w:rsidR="00530DBA">
          <w:rPr>
            <w:rStyle w:val="Hyperlink"/>
            <w:noProof/>
            <w:color w:val="000000"/>
          </w:rPr>
          <w:t>II</w:t>
        </w:r>
        <w:r w:rsidR="00530DBA" w:rsidRPr="002C317E">
          <w:rPr>
            <w:rStyle w:val="Hyperlink"/>
            <w:noProof/>
            <w:color w:val="000000"/>
          </w:rPr>
          <w:t>.</w:t>
        </w:r>
        <w:r w:rsidR="00530DBA" w:rsidRPr="002C317E">
          <w:rPr>
            <w:noProof/>
            <w:color w:val="000000"/>
          </w:rPr>
          <w:tab/>
        </w:r>
        <w:r w:rsidR="00530DBA" w:rsidRPr="002C317E">
          <w:rPr>
            <w:rStyle w:val="Hyperlink"/>
            <w:noProof/>
            <w:color w:val="000000"/>
          </w:rPr>
          <w:t>Appropriation Language and Analysis of Appropriations Language</w:t>
        </w:r>
      </w:hyperlink>
      <w:r w:rsidR="00530DBA">
        <w:tab/>
        <w:t>14</w:t>
      </w:r>
    </w:p>
    <w:p w:rsidR="00530DBA" w:rsidRDefault="00530DBA" w:rsidP="00530DBA"/>
    <w:p w:rsidR="00530DBA" w:rsidRDefault="00020431" w:rsidP="00530DBA">
      <w:pPr>
        <w:pStyle w:val="TOC1"/>
      </w:pPr>
      <w:hyperlink w:anchor="_Toc135793210" w:history="1">
        <w:r w:rsidR="00530DBA">
          <w:rPr>
            <w:rStyle w:val="Hyperlink"/>
            <w:noProof/>
            <w:color w:val="000000"/>
          </w:rPr>
          <w:t>IV</w:t>
        </w:r>
        <w:r w:rsidR="00530DBA" w:rsidRPr="002C317E">
          <w:rPr>
            <w:rStyle w:val="Hyperlink"/>
            <w:noProof/>
            <w:color w:val="000000"/>
          </w:rPr>
          <w:t>.</w:t>
        </w:r>
        <w:r w:rsidR="00530DBA" w:rsidRPr="002C317E">
          <w:rPr>
            <w:noProof/>
            <w:color w:val="000000"/>
          </w:rPr>
          <w:tab/>
        </w:r>
        <w:r w:rsidR="00530DBA">
          <w:rPr>
            <w:rStyle w:val="Hyperlink"/>
            <w:noProof/>
            <w:color w:val="000000"/>
          </w:rPr>
          <w:t>Program</w:t>
        </w:r>
      </w:hyperlink>
      <w:r w:rsidR="00530DBA" w:rsidRPr="00305F34">
        <w:rPr>
          <w:rStyle w:val="Hyperlink"/>
          <w:noProof/>
          <w:color w:val="000000"/>
          <w:u w:val="none"/>
        </w:rPr>
        <w:t xml:space="preserve"> Activity Justification</w:t>
      </w:r>
      <w:r w:rsidR="00530DBA">
        <w:tab/>
        <w:t>15</w:t>
      </w:r>
    </w:p>
    <w:p w:rsidR="00530DBA" w:rsidRPr="00305F34" w:rsidRDefault="00530DBA" w:rsidP="00530DBA">
      <w:pPr>
        <w:pStyle w:val="TOC2"/>
        <w:rPr>
          <w:noProof/>
        </w:rPr>
      </w:pPr>
      <w:r>
        <w:tab/>
      </w:r>
      <w:r w:rsidRPr="00115BB7">
        <w:rPr>
          <w:b/>
        </w:rPr>
        <w:t>A</w:t>
      </w:r>
      <w:r w:rsidRPr="00305F34">
        <w:t xml:space="preserve">.  </w:t>
      </w:r>
      <w:hyperlink w:anchor="_Toc135793212" w:history="1">
        <w:r w:rsidRPr="00305F34">
          <w:rPr>
            <w:rStyle w:val="Hyperlink"/>
            <w:b/>
            <w:noProof/>
            <w:color w:val="000000"/>
          </w:rPr>
          <w:t>Program Description</w:t>
        </w:r>
        <w:r w:rsidRPr="00305F34">
          <w:rPr>
            <w:noProof/>
            <w:webHidden/>
          </w:rPr>
          <w:tab/>
        </w:r>
        <w:r w:rsidRPr="00305F34">
          <w:rPr>
            <w:noProof/>
            <w:webHidden/>
          </w:rPr>
          <w:fldChar w:fldCharType="begin"/>
        </w:r>
        <w:r w:rsidRPr="00305F34">
          <w:rPr>
            <w:noProof/>
            <w:webHidden/>
          </w:rPr>
          <w:instrText xml:space="preserve"> PAGEREF _Toc135793212 \h </w:instrText>
        </w:r>
        <w:r w:rsidRPr="00305F34">
          <w:rPr>
            <w:noProof/>
            <w:webHidden/>
          </w:rPr>
        </w:r>
        <w:r w:rsidRPr="00305F34">
          <w:rPr>
            <w:noProof/>
            <w:webHidden/>
          </w:rPr>
          <w:fldChar w:fldCharType="separate"/>
        </w:r>
        <w:r w:rsidRPr="00305F34">
          <w:rPr>
            <w:noProof/>
            <w:webHidden/>
          </w:rPr>
          <w:t>1</w:t>
        </w:r>
        <w:r>
          <w:rPr>
            <w:noProof/>
            <w:webHidden/>
          </w:rPr>
          <w:t>5</w:t>
        </w:r>
        <w:r w:rsidRPr="00305F34">
          <w:rPr>
            <w:noProof/>
            <w:webHidden/>
          </w:rPr>
          <w:fldChar w:fldCharType="end"/>
        </w:r>
      </w:hyperlink>
    </w:p>
    <w:p w:rsidR="00530DBA" w:rsidRPr="002C317E" w:rsidRDefault="00530DBA" w:rsidP="00530DBA">
      <w:pPr>
        <w:pStyle w:val="TOC3"/>
        <w:rPr>
          <w:noProof/>
        </w:rPr>
      </w:pPr>
      <w:r>
        <w:tab/>
      </w:r>
      <w:r>
        <w:tab/>
        <w:t xml:space="preserve">A1.  </w:t>
      </w:r>
      <w:hyperlink w:anchor="_Toc135793213" w:history="1">
        <w:r w:rsidRPr="002C317E">
          <w:rPr>
            <w:rStyle w:val="Hyperlink"/>
            <w:noProof/>
            <w:color w:val="000000"/>
          </w:rPr>
          <w:t>Detention Services</w:t>
        </w:r>
        <w:r w:rsidRPr="002C317E">
          <w:rPr>
            <w:rStyle w:val="Hyperlink"/>
            <w:noProof/>
            <w:color w:val="000000"/>
          </w:rPr>
          <w:tab/>
        </w:r>
        <w:r w:rsidRPr="002C317E">
          <w:rPr>
            <w:noProof/>
            <w:webHidden/>
          </w:rPr>
          <w:fldChar w:fldCharType="begin"/>
        </w:r>
        <w:r w:rsidRPr="002C317E">
          <w:rPr>
            <w:noProof/>
            <w:webHidden/>
          </w:rPr>
          <w:instrText xml:space="preserve"> PAGEREF _Toc135793213 \h </w:instrText>
        </w:r>
        <w:r w:rsidRPr="002C317E">
          <w:rPr>
            <w:noProof/>
            <w:webHidden/>
          </w:rPr>
        </w:r>
        <w:r w:rsidRPr="002C317E">
          <w:rPr>
            <w:noProof/>
            <w:webHidden/>
          </w:rPr>
          <w:fldChar w:fldCharType="separate"/>
        </w:r>
        <w:r>
          <w:rPr>
            <w:noProof/>
            <w:webHidden/>
          </w:rPr>
          <w:t>15</w:t>
        </w:r>
        <w:r w:rsidRPr="002C317E">
          <w:rPr>
            <w:noProof/>
            <w:webHidden/>
          </w:rPr>
          <w:fldChar w:fldCharType="end"/>
        </w:r>
      </w:hyperlink>
    </w:p>
    <w:p w:rsidR="00530DBA" w:rsidRPr="002C317E" w:rsidRDefault="00530DBA" w:rsidP="00530DBA">
      <w:pPr>
        <w:pStyle w:val="TOC3"/>
      </w:pPr>
      <w:r>
        <w:tab/>
      </w:r>
      <w:r>
        <w:tab/>
        <w:t xml:space="preserve">A.2  JPATS </w:t>
      </w:r>
      <w:hyperlink w:anchor="_Toc135793214" w:history="1">
        <w:r w:rsidRPr="002C317E">
          <w:rPr>
            <w:rStyle w:val="Hyperlink"/>
            <w:noProof/>
            <w:color w:val="000000"/>
          </w:rPr>
          <w:t>Transportation</w:t>
        </w:r>
        <w:r w:rsidRPr="002C317E">
          <w:rPr>
            <w:noProof/>
            <w:webHidden/>
          </w:rPr>
          <w:tab/>
        </w:r>
        <w:r w:rsidRPr="002C317E">
          <w:rPr>
            <w:noProof/>
            <w:webHidden/>
          </w:rPr>
          <w:fldChar w:fldCharType="begin"/>
        </w:r>
        <w:r w:rsidRPr="002C317E">
          <w:rPr>
            <w:noProof/>
            <w:webHidden/>
          </w:rPr>
          <w:instrText xml:space="preserve"> PAGEREF _Toc135793214 \h </w:instrText>
        </w:r>
        <w:r w:rsidRPr="002C317E">
          <w:rPr>
            <w:noProof/>
            <w:webHidden/>
          </w:rPr>
        </w:r>
        <w:r w:rsidRPr="002C317E">
          <w:rPr>
            <w:noProof/>
            <w:webHidden/>
          </w:rPr>
          <w:fldChar w:fldCharType="separate"/>
        </w:r>
        <w:r>
          <w:rPr>
            <w:noProof/>
            <w:webHidden/>
          </w:rPr>
          <w:t>16</w:t>
        </w:r>
        <w:r w:rsidRPr="002C317E">
          <w:rPr>
            <w:noProof/>
            <w:webHidden/>
          </w:rPr>
          <w:fldChar w:fldCharType="end"/>
        </w:r>
      </w:hyperlink>
    </w:p>
    <w:p w:rsidR="00530DBA" w:rsidRPr="002C317E" w:rsidRDefault="00530DBA" w:rsidP="00530DBA">
      <w:pPr>
        <w:ind w:left="870" w:hanging="870"/>
      </w:pPr>
      <w:r w:rsidRPr="002C317E">
        <w:t xml:space="preserve">         </w:t>
      </w:r>
      <w:r>
        <w:tab/>
        <w:t>A.3  Detention Management Services Automation</w:t>
      </w:r>
      <w:r w:rsidRPr="002C317E">
        <w:t>)</w:t>
      </w:r>
      <w:r>
        <w:t xml:space="preserve"> …</w:t>
      </w:r>
      <w:r w:rsidRPr="002C317E">
        <w:t>………………………</w:t>
      </w:r>
      <w:r>
        <w:t>..</w:t>
      </w:r>
      <w:r>
        <w:rPr>
          <w:sz w:val="14"/>
          <w:szCs w:val="14"/>
        </w:rPr>
        <w:t>.</w:t>
      </w:r>
      <w:r w:rsidRPr="002C317E">
        <w:t>1</w:t>
      </w:r>
      <w:r>
        <w:t>7</w:t>
      </w:r>
    </w:p>
    <w:p w:rsidR="00530DBA" w:rsidRDefault="00530DBA" w:rsidP="00530DBA">
      <w:pPr>
        <w:pStyle w:val="TOC3"/>
        <w:rPr>
          <w:b/>
        </w:rPr>
      </w:pPr>
      <w:r>
        <w:tab/>
      </w:r>
      <w:r w:rsidRPr="001C60A8">
        <w:rPr>
          <w:b/>
        </w:rPr>
        <w:t xml:space="preserve">B.  </w:t>
      </w:r>
      <w:hyperlink w:anchor="_Toc135793215" w:history="1">
        <w:r w:rsidRPr="001C60A8">
          <w:rPr>
            <w:rStyle w:val="Hyperlink"/>
            <w:b/>
            <w:noProof/>
            <w:color w:val="000000"/>
          </w:rPr>
          <w:t xml:space="preserve">Performance </w:t>
        </w:r>
        <w:r>
          <w:rPr>
            <w:rStyle w:val="Hyperlink"/>
            <w:b/>
            <w:noProof/>
            <w:color w:val="000000"/>
          </w:rPr>
          <w:t xml:space="preserve">and </w:t>
        </w:r>
        <w:r w:rsidRPr="001C60A8">
          <w:rPr>
            <w:rStyle w:val="Hyperlink"/>
            <w:b/>
            <w:noProof/>
            <w:color w:val="000000"/>
          </w:rPr>
          <w:t>Resource</w:t>
        </w:r>
        <w:r>
          <w:rPr>
            <w:rStyle w:val="Hyperlink"/>
            <w:b/>
            <w:noProof/>
            <w:color w:val="000000"/>
          </w:rPr>
          <w:t>s</w:t>
        </w:r>
        <w:r w:rsidRPr="001C60A8">
          <w:rPr>
            <w:rStyle w:val="Hyperlink"/>
            <w:b/>
            <w:noProof/>
            <w:color w:val="000000"/>
          </w:rPr>
          <w:t xml:space="preserve"> </w:t>
        </w:r>
        <w:r>
          <w:rPr>
            <w:rStyle w:val="Hyperlink"/>
            <w:b/>
            <w:noProof/>
            <w:color w:val="000000"/>
          </w:rPr>
          <w:t>Table</w:t>
        </w:r>
        <w:r w:rsidRPr="001C60A8">
          <w:rPr>
            <w:b/>
            <w:noProof/>
            <w:webHidden/>
          </w:rPr>
          <w:tab/>
        </w:r>
      </w:hyperlink>
      <w:r w:rsidRPr="001C60A8">
        <w:rPr>
          <w:b/>
        </w:rPr>
        <w:t>21</w:t>
      </w:r>
    </w:p>
    <w:p w:rsidR="00530DBA" w:rsidRPr="001C60A8" w:rsidRDefault="00530DBA" w:rsidP="00530DBA">
      <w:pPr>
        <w:pStyle w:val="TOC3"/>
        <w:rPr>
          <w:b/>
          <w:noProof/>
          <w:u w:val="single"/>
        </w:rPr>
      </w:pPr>
      <w:r>
        <w:tab/>
      </w:r>
      <w:r>
        <w:rPr>
          <w:b/>
        </w:rPr>
        <w:t>C</w:t>
      </w:r>
      <w:r w:rsidRPr="001C60A8">
        <w:rPr>
          <w:b/>
        </w:rPr>
        <w:t xml:space="preserve">.  </w:t>
      </w:r>
      <w:hyperlink w:anchor="_Toc135793215" w:history="1">
        <w:r w:rsidRPr="001C60A8">
          <w:rPr>
            <w:rStyle w:val="Hyperlink"/>
            <w:b/>
            <w:noProof/>
            <w:color w:val="000000"/>
          </w:rPr>
          <w:t>Performance Resource</w:t>
        </w:r>
        <w:r>
          <w:rPr>
            <w:rStyle w:val="Hyperlink"/>
            <w:b/>
            <w:noProof/>
            <w:color w:val="000000"/>
          </w:rPr>
          <w:t>s, and</w:t>
        </w:r>
        <w:r w:rsidRPr="001C60A8">
          <w:rPr>
            <w:rStyle w:val="Hyperlink"/>
            <w:b/>
            <w:noProof/>
            <w:color w:val="000000"/>
          </w:rPr>
          <w:t xml:space="preserve"> </w:t>
        </w:r>
        <w:r>
          <w:rPr>
            <w:rStyle w:val="Hyperlink"/>
            <w:b/>
            <w:noProof/>
            <w:color w:val="000000"/>
          </w:rPr>
          <w:t>Strategies</w:t>
        </w:r>
        <w:r w:rsidRPr="001C60A8">
          <w:rPr>
            <w:b/>
            <w:noProof/>
            <w:webHidden/>
          </w:rPr>
          <w:tab/>
        </w:r>
      </w:hyperlink>
      <w:r w:rsidRPr="001C60A8">
        <w:rPr>
          <w:b/>
        </w:rPr>
        <w:t>2</w:t>
      </w:r>
      <w:r>
        <w:rPr>
          <w:b/>
        </w:rPr>
        <w:t>6</w:t>
      </w:r>
    </w:p>
    <w:p w:rsidR="00530DBA" w:rsidRDefault="00530DBA" w:rsidP="00530DBA">
      <w:pPr>
        <w:ind w:left="464" w:hanging="464"/>
        <w:rPr>
          <w:webHidden/>
          <w:color w:val="000000"/>
        </w:rPr>
      </w:pPr>
      <w:r w:rsidRPr="001C60A8">
        <w:rPr>
          <w:b/>
          <w:color w:val="000000"/>
        </w:rPr>
        <w:t xml:space="preserve">    </w:t>
      </w:r>
      <w:r w:rsidRPr="001C60A8">
        <w:rPr>
          <w:b/>
          <w:color w:val="000000"/>
        </w:rPr>
        <w:tab/>
      </w:r>
      <w:r>
        <w:rPr>
          <w:webHidden/>
          <w:color w:val="000000"/>
        </w:rPr>
        <w:tab/>
        <w:t xml:space="preserve">  C1.  Program Activity:  Detention Services</w:t>
      </w:r>
      <w:r>
        <w:rPr>
          <w:webHidden/>
          <w:color w:val="000000"/>
        </w:rPr>
        <w:tab/>
        <w:t>……………………………………26</w:t>
      </w:r>
    </w:p>
    <w:p w:rsidR="00530DBA" w:rsidRDefault="00530DBA" w:rsidP="00530DBA">
      <w:pPr>
        <w:ind w:left="464" w:hanging="464"/>
        <w:rPr>
          <w:webHidden/>
          <w:color w:val="000000"/>
        </w:rPr>
      </w:pPr>
      <w:r w:rsidRPr="001C60A8">
        <w:rPr>
          <w:b/>
          <w:color w:val="000000"/>
        </w:rPr>
        <w:t xml:space="preserve">    </w:t>
      </w:r>
      <w:r w:rsidRPr="001C60A8">
        <w:rPr>
          <w:b/>
          <w:color w:val="000000"/>
        </w:rPr>
        <w:tab/>
      </w:r>
      <w:r>
        <w:rPr>
          <w:webHidden/>
          <w:color w:val="000000"/>
        </w:rPr>
        <w:tab/>
        <w:t xml:space="preserve">  C2.  Program Activity:  JPATS Transportation………………………………...34</w:t>
      </w:r>
    </w:p>
    <w:p w:rsidR="00530DBA" w:rsidRPr="002C317E" w:rsidRDefault="00530DBA" w:rsidP="00530DBA">
      <w:pPr>
        <w:ind w:left="464" w:hanging="464"/>
        <w:rPr>
          <w:color w:val="000000"/>
        </w:rPr>
      </w:pPr>
    </w:p>
    <w:p w:rsidR="00530DBA" w:rsidRPr="00BD0C35" w:rsidRDefault="00020431" w:rsidP="00530DBA">
      <w:pPr>
        <w:pStyle w:val="TOC1"/>
        <w:rPr>
          <w:noProof/>
          <w:color w:val="000000"/>
        </w:rPr>
      </w:pPr>
      <w:hyperlink w:anchor="_Toc135793216" w:history="1">
        <w:r w:rsidR="00530DBA" w:rsidRPr="002C317E">
          <w:rPr>
            <w:rStyle w:val="Hyperlink"/>
            <w:noProof/>
            <w:color w:val="000000"/>
          </w:rPr>
          <w:t>V.</w:t>
        </w:r>
        <w:r w:rsidR="00530DBA" w:rsidRPr="002C317E">
          <w:rPr>
            <w:noProof/>
            <w:color w:val="000000"/>
          </w:rPr>
          <w:tab/>
        </w:r>
        <w:r w:rsidR="00530DBA" w:rsidRPr="002C317E">
          <w:rPr>
            <w:rStyle w:val="Hyperlink"/>
            <w:noProof/>
            <w:color w:val="000000"/>
          </w:rPr>
          <w:t>Program Increases by Item</w:t>
        </w:r>
        <w:r w:rsidR="00530DBA" w:rsidRPr="002C317E">
          <w:rPr>
            <w:noProof/>
            <w:webHidden/>
            <w:color w:val="000000"/>
          </w:rPr>
          <w:tab/>
        </w:r>
      </w:hyperlink>
      <w:r w:rsidR="00530DBA">
        <w:t>36</w:t>
      </w:r>
    </w:p>
    <w:p w:rsidR="00530DBA" w:rsidRPr="00722701" w:rsidRDefault="00530DBA" w:rsidP="00530DBA"/>
    <w:p w:rsidR="00530DBA" w:rsidRDefault="00020431" w:rsidP="00530DBA">
      <w:pPr>
        <w:pStyle w:val="TOC1"/>
        <w:rPr>
          <w:rStyle w:val="Hyperlink"/>
          <w:noProof/>
          <w:color w:val="000000"/>
          <w:u w:val="none"/>
        </w:rPr>
      </w:pPr>
      <w:hyperlink w:anchor="_Toc135793216" w:history="1">
        <w:r w:rsidR="00530DBA" w:rsidRPr="002C317E">
          <w:rPr>
            <w:rStyle w:val="Hyperlink"/>
            <w:noProof/>
            <w:color w:val="000000"/>
          </w:rPr>
          <w:t>V</w:t>
        </w:r>
        <w:r w:rsidR="00530DBA">
          <w:rPr>
            <w:rStyle w:val="Hyperlink"/>
            <w:noProof/>
            <w:color w:val="000000"/>
          </w:rPr>
          <w:t>I</w:t>
        </w:r>
        <w:r w:rsidR="00530DBA" w:rsidRPr="002C317E">
          <w:rPr>
            <w:rStyle w:val="Hyperlink"/>
            <w:noProof/>
            <w:color w:val="000000"/>
          </w:rPr>
          <w:t>.</w:t>
        </w:r>
        <w:r w:rsidR="00530DBA" w:rsidRPr="002C317E">
          <w:rPr>
            <w:noProof/>
            <w:color w:val="000000"/>
          </w:rPr>
          <w:tab/>
        </w:r>
        <w:r w:rsidR="00530DBA" w:rsidRPr="002C317E">
          <w:rPr>
            <w:rStyle w:val="Hyperlink"/>
            <w:noProof/>
            <w:color w:val="000000"/>
          </w:rPr>
          <w:t xml:space="preserve">Program </w:t>
        </w:r>
        <w:r w:rsidR="00530DBA">
          <w:rPr>
            <w:rStyle w:val="Hyperlink"/>
            <w:noProof/>
            <w:color w:val="000000"/>
          </w:rPr>
          <w:t xml:space="preserve">Offset by </w:t>
        </w:r>
        <w:r w:rsidR="00530DBA" w:rsidRPr="002C317E">
          <w:rPr>
            <w:rStyle w:val="Hyperlink"/>
            <w:noProof/>
            <w:color w:val="000000"/>
          </w:rPr>
          <w:t>Item</w:t>
        </w:r>
        <w:r w:rsidR="00530DBA" w:rsidRPr="002C317E">
          <w:rPr>
            <w:noProof/>
            <w:webHidden/>
            <w:color w:val="000000"/>
          </w:rPr>
          <w:tab/>
        </w:r>
      </w:hyperlink>
      <w:r w:rsidR="00530DBA">
        <w:rPr>
          <w:rStyle w:val="Hyperlink"/>
          <w:noProof/>
          <w:color w:val="000000"/>
          <w:u w:val="none"/>
        </w:rPr>
        <w:t>37</w:t>
      </w:r>
    </w:p>
    <w:p w:rsidR="00530DBA" w:rsidRDefault="00530DBA" w:rsidP="00530DBA">
      <w:pPr>
        <w:pStyle w:val="TOC3"/>
      </w:pPr>
    </w:p>
    <w:p w:rsidR="00530DBA" w:rsidRPr="00722701" w:rsidRDefault="00530DBA" w:rsidP="00530DBA"/>
    <w:p w:rsidR="00530DBA" w:rsidRPr="00722701" w:rsidRDefault="00530DBA" w:rsidP="00530DBA">
      <w:pPr>
        <w:pStyle w:val="TOC1"/>
        <w:rPr>
          <w:rStyle w:val="Hyperlink"/>
          <w:noProof/>
          <w:color w:val="000000"/>
          <w:u w:val="none"/>
        </w:rPr>
      </w:pPr>
      <w:r w:rsidRPr="002C317E">
        <w:rPr>
          <w:rStyle w:val="Hyperlink"/>
          <w:noProof/>
          <w:color w:val="000000"/>
          <w:u w:val="none"/>
        </w:rPr>
        <w:t>V</w:t>
      </w:r>
      <w:r>
        <w:rPr>
          <w:rStyle w:val="Hyperlink"/>
          <w:noProof/>
          <w:color w:val="000000"/>
          <w:u w:val="none"/>
        </w:rPr>
        <w:t>II</w:t>
      </w:r>
      <w:r w:rsidRPr="002C317E">
        <w:rPr>
          <w:rStyle w:val="Hyperlink"/>
          <w:noProof/>
          <w:color w:val="000000"/>
          <w:u w:val="none"/>
        </w:rPr>
        <w:t>. Exhibits.</w:t>
      </w:r>
      <w:r w:rsidRPr="002C317E">
        <w:rPr>
          <w:rStyle w:val="Hyperlink"/>
          <w:noProof/>
          <w:color w:val="000000"/>
          <w:u w:val="none"/>
        </w:rPr>
        <w:tab/>
      </w:r>
      <w:r>
        <w:rPr>
          <w:noProof/>
          <w:color w:val="000000"/>
          <w:u w:val="single"/>
        </w:rPr>
        <mc:AlternateContent>
          <mc:Choice Requires="wps">
            <w:drawing>
              <wp:anchor distT="0" distB="0" distL="114300" distR="114300" simplePos="0" relativeHeight="251677184" behindDoc="0" locked="0" layoutInCell="1" allowOverlap="1" wp14:anchorId="192C70A1" wp14:editId="58E99EB6">
                <wp:simplePos x="0" y="0"/>
                <wp:positionH relativeFrom="column">
                  <wp:posOffset>-114300</wp:posOffset>
                </wp:positionH>
                <wp:positionV relativeFrom="paragraph">
                  <wp:posOffset>8211820</wp:posOffset>
                </wp:positionV>
                <wp:extent cx="342900" cy="457200"/>
                <wp:effectExtent l="0" t="127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9pt;margin-top:646.6pt;width:27pt;height:3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" stroked="f"/>
            </w:pict>
          </mc:Fallback>
        </mc:AlternateContent>
      </w:r>
    </w:p>
    <w:p w:rsidR="00530DBA" w:rsidRPr="002C317E" w:rsidRDefault="00530DBA" w:rsidP="00530DBA">
      <w:pPr>
        <w:ind w:left="696" w:right="346" w:hanging="348"/>
        <w:rPr>
          <w:noProof/>
          <w:color w:val="000000"/>
          <w:u w:val="single"/>
        </w:rPr>
      </w:pPr>
      <w:r w:rsidRPr="002C317E">
        <w:rPr>
          <w:noProof/>
          <w:color w:val="000000"/>
        </w:rPr>
        <w:t>A.</w:t>
      </w:r>
      <w:r>
        <w:rPr>
          <w:noProof/>
          <w:color w:val="000000"/>
        </w:rPr>
        <w:tab/>
      </w:r>
      <w:r w:rsidRPr="002C317E">
        <w:rPr>
          <w:noProof/>
          <w:color w:val="000000"/>
        </w:rPr>
        <w:t>Organizational Chart</w:t>
      </w:r>
      <w:r>
        <w:rPr>
          <w:noProof/>
          <w:color w:val="000000"/>
        </w:rPr>
        <w:t xml:space="preserve"> </w:t>
      </w:r>
    </w:p>
    <w:p w:rsidR="00530DBA" w:rsidRPr="002C317E" w:rsidRDefault="00530DBA" w:rsidP="00530DBA">
      <w:pPr>
        <w:tabs>
          <w:tab w:val="left" w:leader="dot" w:pos="7920"/>
        </w:tabs>
        <w:ind w:left="696" w:right="346" w:hanging="348"/>
        <w:rPr>
          <w:noProof/>
          <w:color w:val="000000"/>
        </w:rPr>
      </w:pPr>
      <w:r w:rsidRPr="002C317E">
        <w:rPr>
          <w:noProof/>
          <w:color w:val="000000"/>
        </w:rPr>
        <w:t>B.  Summary of Requirements</w:t>
      </w:r>
    </w:p>
    <w:p w:rsidR="00530DBA" w:rsidRPr="002C317E" w:rsidRDefault="00530DBA" w:rsidP="00530DBA">
      <w:pPr>
        <w:tabs>
          <w:tab w:val="left" w:leader="dot" w:pos="7920"/>
        </w:tabs>
        <w:ind w:left="696" w:right="346" w:hanging="348"/>
        <w:rPr>
          <w:noProof/>
          <w:color w:val="000000"/>
        </w:rPr>
      </w:pPr>
      <w:r w:rsidRPr="002C317E">
        <w:rPr>
          <w:noProof/>
          <w:color w:val="000000"/>
        </w:rPr>
        <w:t xml:space="preserve">C.  </w:t>
      </w:r>
      <w:r>
        <w:rPr>
          <w:noProof/>
          <w:color w:val="000000"/>
        </w:rPr>
        <w:t xml:space="preserve">FY 2014 </w:t>
      </w:r>
      <w:r w:rsidRPr="002C317E">
        <w:rPr>
          <w:noProof/>
          <w:color w:val="000000"/>
        </w:rPr>
        <w:t>Program Increases by Decision Unit</w:t>
      </w:r>
    </w:p>
    <w:p w:rsidR="00530DBA" w:rsidRPr="002C317E" w:rsidRDefault="00530DBA" w:rsidP="00530DBA">
      <w:pPr>
        <w:tabs>
          <w:tab w:val="left" w:leader="dot" w:pos="7920"/>
        </w:tabs>
        <w:ind w:left="696" w:right="346" w:hanging="348"/>
        <w:rPr>
          <w:noProof/>
          <w:color w:val="000000"/>
        </w:rPr>
      </w:pPr>
      <w:r w:rsidRPr="002C317E">
        <w:rPr>
          <w:noProof/>
          <w:color w:val="000000"/>
        </w:rPr>
        <w:t>D.</w:t>
      </w:r>
      <w:r>
        <w:rPr>
          <w:noProof/>
          <w:color w:val="000000"/>
        </w:rPr>
        <w:tab/>
      </w:r>
      <w:r w:rsidRPr="002C317E">
        <w:rPr>
          <w:noProof/>
          <w:color w:val="000000"/>
        </w:rPr>
        <w:t>Resources by DOJ Strategic Goal</w:t>
      </w:r>
      <w:r>
        <w:rPr>
          <w:noProof/>
          <w:color w:val="000000"/>
        </w:rPr>
        <w:t xml:space="preserve"> and Strategic </w:t>
      </w:r>
      <w:r w:rsidRPr="002C317E">
        <w:rPr>
          <w:noProof/>
          <w:color w:val="000000"/>
        </w:rPr>
        <w:t>Objective</w:t>
      </w:r>
    </w:p>
    <w:p w:rsidR="00530DBA" w:rsidRPr="002C317E" w:rsidRDefault="00530DBA" w:rsidP="00530DBA">
      <w:pPr>
        <w:tabs>
          <w:tab w:val="left" w:leader="dot" w:pos="7920"/>
        </w:tabs>
        <w:ind w:left="696" w:right="346" w:hanging="348"/>
        <w:rPr>
          <w:noProof/>
          <w:color w:val="000000"/>
        </w:rPr>
      </w:pPr>
      <w:r w:rsidRPr="002C317E">
        <w:rPr>
          <w:noProof/>
          <w:color w:val="000000"/>
        </w:rPr>
        <w:t>E.</w:t>
      </w:r>
      <w:r>
        <w:rPr>
          <w:noProof/>
          <w:color w:val="000000"/>
        </w:rPr>
        <w:tab/>
      </w:r>
      <w:r w:rsidRPr="002C317E">
        <w:rPr>
          <w:noProof/>
          <w:color w:val="000000"/>
        </w:rPr>
        <w:t>Justification for Base Adjustments</w:t>
      </w:r>
    </w:p>
    <w:p w:rsidR="00530DBA" w:rsidRPr="002C317E" w:rsidRDefault="00530DBA" w:rsidP="00530DBA">
      <w:pPr>
        <w:tabs>
          <w:tab w:val="left" w:leader="dot" w:pos="7920"/>
        </w:tabs>
        <w:ind w:left="696" w:right="346" w:hanging="348"/>
        <w:rPr>
          <w:noProof/>
          <w:color w:val="000000"/>
        </w:rPr>
      </w:pPr>
      <w:r w:rsidRPr="002C317E">
        <w:rPr>
          <w:noProof/>
          <w:color w:val="000000"/>
        </w:rPr>
        <w:t>F.  Crosswalk of 20</w:t>
      </w:r>
      <w:r>
        <w:rPr>
          <w:noProof/>
          <w:color w:val="000000"/>
        </w:rPr>
        <w:t>12</w:t>
      </w:r>
      <w:r w:rsidRPr="002C317E">
        <w:rPr>
          <w:noProof/>
          <w:color w:val="000000"/>
        </w:rPr>
        <w:t xml:space="preserve"> Availability</w:t>
      </w:r>
    </w:p>
    <w:p w:rsidR="00530DBA" w:rsidRPr="002C317E" w:rsidRDefault="00530DBA" w:rsidP="00530DBA">
      <w:pPr>
        <w:tabs>
          <w:tab w:val="left" w:leader="dot" w:pos="7920"/>
        </w:tabs>
        <w:ind w:left="696" w:right="346" w:hanging="348"/>
        <w:rPr>
          <w:noProof/>
          <w:color w:val="000000"/>
        </w:rPr>
      </w:pPr>
      <w:r w:rsidRPr="002C317E">
        <w:rPr>
          <w:noProof/>
          <w:color w:val="000000"/>
        </w:rPr>
        <w:t>G.</w:t>
      </w:r>
      <w:r>
        <w:rPr>
          <w:noProof/>
          <w:color w:val="000000"/>
        </w:rPr>
        <w:tab/>
      </w:r>
      <w:r w:rsidRPr="002C317E">
        <w:rPr>
          <w:noProof/>
          <w:color w:val="000000"/>
        </w:rPr>
        <w:t>Crosswalk of 201</w:t>
      </w:r>
      <w:r>
        <w:rPr>
          <w:noProof/>
          <w:color w:val="000000"/>
        </w:rPr>
        <w:t>3</w:t>
      </w:r>
      <w:r w:rsidRPr="002C317E">
        <w:rPr>
          <w:noProof/>
          <w:color w:val="000000"/>
        </w:rPr>
        <w:t xml:space="preserve"> Availability</w:t>
      </w:r>
      <w:r>
        <w:rPr>
          <w:noProof/>
          <w:color w:val="000000"/>
        </w:rPr>
        <w:t xml:space="preserve"> </w:t>
      </w:r>
    </w:p>
    <w:p w:rsidR="00530DBA" w:rsidRPr="002C317E" w:rsidRDefault="00530DBA" w:rsidP="00530DBA">
      <w:pPr>
        <w:tabs>
          <w:tab w:val="left" w:leader="dot" w:pos="7920"/>
        </w:tabs>
        <w:ind w:left="696" w:right="346" w:hanging="348"/>
        <w:rPr>
          <w:noProof/>
        </w:rPr>
      </w:pPr>
      <w:r w:rsidRPr="002C317E">
        <w:rPr>
          <w:noProof/>
        </w:rPr>
        <w:t>H.  Summary of Reimbursable Resources</w:t>
      </w:r>
    </w:p>
    <w:p w:rsidR="00530DBA" w:rsidRPr="002C317E" w:rsidRDefault="00530DBA" w:rsidP="00530DBA">
      <w:pPr>
        <w:tabs>
          <w:tab w:val="left" w:leader="dot" w:pos="7920"/>
        </w:tabs>
        <w:ind w:left="696" w:right="346" w:hanging="348"/>
        <w:rPr>
          <w:noProof/>
        </w:rPr>
      </w:pPr>
      <w:r w:rsidRPr="002C317E">
        <w:rPr>
          <w:noProof/>
        </w:rPr>
        <w:t>I.</w:t>
      </w:r>
      <w:r>
        <w:rPr>
          <w:noProof/>
        </w:rPr>
        <w:tab/>
      </w:r>
      <w:r w:rsidRPr="002C317E">
        <w:rPr>
          <w:noProof/>
        </w:rPr>
        <w:t>Detail of Permanent Positions by Category</w:t>
      </w:r>
    </w:p>
    <w:p w:rsidR="00530DBA" w:rsidRPr="002C317E" w:rsidRDefault="00530DBA" w:rsidP="00530DBA">
      <w:pPr>
        <w:tabs>
          <w:tab w:val="left" w:leader="dot" w:pos="7920"/>
        </w:tabs>
        <w:ind w:left="696" w:right="346" w:hanging="348"/>
        <w:rPr>
          <w:noProof/>
        </w:rPr>
      </w:pPr>
      <w:r w:rsidRPr="002C317E">
        <w:rPr>
          <w:noProof/>
        </w:rPr>
        <w:t>J.</w:t>
      </w:r>
      <w:r>
        <w:rPr>
          <w:noProof/>
        </w:rPr>
        <w:tab/>
      </w:r>
      <w:r w:rsidRPr="002C317E">
        <w:rPr>
          <w:noProof/>
        </w:rPr>
        <w:t xml:space="preserve">Financial Analysis of Program </w:t>
      </w:r>
      <w:r>
        <w:rPr>
          <w:noProof/>
        </w:rPr>
        <w:t>Changes</w:t>
      </w:r>
    </w:p>
    <w:p w:rsidR="00530DBA" w:rsidRPr="002C317E" w:rsidRDefault="00530DBA" w:rsidP="00530DBA">
      <w:pPr>
        <w:tabs>
          <w:tab w:val="left" w:leader="dot" w:pos="7920"/>
        </w:tabs>
        <w:ind w:left="696" w:right="346" w:hanging="348"/>
        <w:rPr>
          <w:noProof/>
        </w:rPr>
      </w:pPr>
      <w:r w:rsidRPr="002C317E">
        <w:rPr>
          <w:noProof/>
        </w:rPr>
        <w:t>K.</w:t>
      </w:r>
      <w:r>
        <w:rPr>
          <w:noProof/>
        </w:rPr>
        <w:tab/>
      </w:r>
      <w:r w:rsidRPr="002C317E">
        <w:rPr>
          <w:noProof/>
        </w:rPr>
        <w:t>Summary of Requirements by Grade</w:t>
      </w:r>
    </w:p>
    <w:p w:rsidR="00530DBA" w:rsidRPr="002C317E" w:rsidRDefault="00530DBA" w:rsidP="00530DBA">
      <w:pPr>
        <w:tabs>
          <w:tab w:val="left" w:leader="dot" w:pos="7920"/>
        </w:tabs>
        <w:ind w:left="696" w:right="346" w:hanging="348"/>
        <w:rPr>
          <w:noProof/>
        </w:rPr>
      </w:pPr>
      <w:r w:rsidRPr="002C317E">
        <w:rPr>
          <w:noProof/>
        </w:rPr>
        <w:t>L.</w:t>
      </w:r>
      <w:r>
        <w:rPr>
          <w:noProof/>
        </w:rPr>
        <w:tab/>
      </w:r>
      <w:r w:rsidRPr="002C317E">
        <w:rPr>
          <w:noProof/>
        </w:rPr>
        <w:t>Summary of Requirements by Object Class</w:t>
      </w:r>
    </w:p>
    <w:p w:rsidR="002A358B" w:rsidRPr="00530DBA" w:rsidRDefault="00530DBA" w:rsidP="00530DBA">
      <w:pPr>
        <w:tabs>
          <w:tab w:val="left" w:pos="4230"/>
          <w:tab w:val="left" w:pos="5310"/>
        </w:tabs>
        <w:rPr>
          <w:b/>
        </w:rPr>
      </w:pPr>
      <w:r w:rsidRPr="009C3F10">
        <w:rPr>
          <w:u w:val="single"/>
        </w:rPr>
        <w:fldChar w:fldCharType="end"/>
      </w:r>
      <w:bookmarkStart w:id="1" w:name="_Toc135793182"/>
      <w:bookmarkStart w:id="2" w:name="OLE_LINK23"/>
      <w:bookmarkStart w:id="3" w:name="OLE_LINK27"/>
      <w:bookmarkEnd w:id="0"/>
      <w:r w:rsidR="002A358B" w:rsidRPr="00530DBA">
        <w:rPr>
          <w:b/>
        </w:rPr>
        <w:t>I.</w:t>
      </w:r>
      <w:bookmarkStart w:id="4" w:name="Overview"/>
      <w:bookmarkEnd w:id="4"/>
      <w:r w:rsidRPr="00530DBA">
        <w:rPr>
          <w:b/>
        </w:rPr>
        <w:t xml:space="preserve">  </w:t>
      </w:r>
      <w:r w:rsidR="002A358B" w:rsidRPr="00530DBA">
        <w:rPr>
          <w:b/>
        </w:rPr>
        <w:t>Overview</w:t>
      </w:r>
      <w:bookmarkEnd w:id="1"/>
    </w:p>
    <w:p w:rsidR="003440CA" w:rsidRDefault="003440CA" w:rsidP="00DA2FBB">
      <w:pPr>
        <w:rPr>
          <w:rStyle w:val="Hyperlink"/>
          <w:noProof/>
        </w:rPr>
      </w:pPr>
    </w:p>
    <w:p w:rsidR="003440CA" w:rsidRPr="00B80BDA" w:rsidRDefault="003440CA" w:rsidP="00DA2FBB">
      <w:pPr>
        <w:pStyle w:val="ListParagraph"/>
        <w:numPr>
          <w:ilvl w:val="0"/>
          <w:numId w:val="43"/>
        </w:numPr>
        <w:ind w:left="0" w:firstLine="0"/>
        <w:rPr>
          <w:b/>
          <w:iCs/>
          <w:color w:val="003366"/>
        </w:rPr>
      </w:pPr>
      <w:r w:rsidRPr="00B80BDA">
        <w:rPr>
          <w:b/>
          <w:iCs/>
          <w:color w:val="003366"/>
        </w:rPr>
        <w:t>Introduction</w:t>
      </w:r>
    </w:p>
    <w:p w:rsidR="003440CA" w:rsidRPr="00DA2FBB" w:rsidRDefault="003440CA" w:rsidP="00DA2FBB"/>
    <w:p w:rsidR="002A358B" w:rsidRPr="0064372B" w:rsidRDefault="00FB6A37" w:rsidP="002A358B">
      <w:pPr>
        <w:rPr>
          <w:b/>
          <w:shd w:val="clear" w:color="auto" w:fill="FFFF99"/>
        </w:rPr>
      </w:pPr>
      <w:r w:rsidRPr="0064372B">
        <w:rPr>
          <w:b/>
        </w:rPr>
        <w:t xml:space="preserve">In </w:t>
      </w:r>
      <w:r w:rsidR="001B48BE" w:rsidRPr="0064372B">
        <w:rPr>
          <w:b/>
        </w:rPr>
        <w:t>FY 2014, t</w:t>
      </w:r>
      <w:r w:rsidR="002A358B" w:rsidRPr="0064372B">
        <w:rPr>
          <w:b/>
        </w:rPr>
        <w:t xml:space="preserve">he Federal </w:t>
      </w:r>
      <w:r w:rsidR="000C2514" w:rsidRPr="0064372B">
        <w:rPr>
          <w:b/>
        </w:rPr>
        <w:t xml:space="preserve">Prisoner </w:t>
      </w:r>
      <w:r w:rsidR="002A358B" w:rsidRPr="0064372B">
        <w:rPr>
          <w:b/>
        </w:rPr>
        <w:t>Detention</w:t>
      </w:r>
      <w:r w:rsidR="00B45EEC" w:rsidRPr="0064372B">
        <w:rPr>
          <w:b/>
        </w:rPr>
        <w:t xml:space="preserve"> </w:t>
      </w:r>
      <w:r w:rsidR="00745CE7" w:rsidRPr="0064372B">
        <w:rPr>
          <w:b/>
        </w:rPr>
        <w:t xml:space="preserve">(FPD) </w:t>
      </w:r>
      <w:r w:rsidR="00B45EEC" w:rsidRPr="0064372B">
        <w:rPr>
          <w:b/>
        </w:rPr>
        <w:t>Appropriation</w:t>
      </w:r>
      <w:r w:rsidR="002A358B" w:rsidRPr="0064372B">
        <w:rPr>
          <w:b/>
        </w:rPr>
        <w:t xml:space="preserve"> requests a total of $1,</w:t>
      </w:r>
      <w:r w:rsidR="003147A6" w:rsidRPr="0064372B">
        <w:rPr>
          <w:b/>
        </w:rPr>
        <w:t>6</w:t>
      </w:r>
      <w:r w:rsidR="008767DF">
        <w:rPr>
          <w:b/>
        </w:rPr>
        <w:t>3</w:t>
      </w:r>
      <w:r w:rsidR="003147A6" w:rsidRPr="0064372B">
        <w:rPr>
          <w:b/>
        </w:rPr>
        <w:t>5</w:t>
      </w:r>
      <w:r w:rsidR="002A358B" w:rsidRPr="0064372B">
        <w:rPr>
          <w:b/>
        </w:rPr>
        <w:t>,</w:t>
      </w:r>
      <w:r w:rsidR="008767DF">
        <w:rPr>
          <w:b/>
        </w:rPr>
        <w:t>538</w:t>
      </w:r>
      <w:r w:rsidR="002A358B" w:rsidRPr="0064372B">
        <w:rPr>
          <w:b/>
        </w:rPr>
        <w:t>,000</w:t>
      </w:r>
      <w:r w:rsidR="008767DF">
        <w:rPr>
          <w:b/>
        </w:rPr>
        <w:t xml:space="preserve">, </w:t>
      </w:r>
      <w:r w:rsidR="00E20094">
        <w:rPr>
          <w:b/>
        </w:rPr>
        <w:t xml:space="preserve">27 positions and </w:t>
      </w:r>
      <w:r w:rsidR="008767DF">
        <w:rPr>
          <w:b/>
        </w:rPr>
        <w:t xml:space="preserve">19 </w:t>
      </w:r>
      <w:r w:rsidR="00E20094">
        <w:rPr>
          <w:b/>
        </w:rPr>
        <w:t xml:space="preserve">FTE </w:t>
      </w:r>
      <w:r w:rsidR="001B48BE" w:rsidRPr="0064372B">
        <w:rPr>
          <w:b/>
        </w:rPr>
        <w:t xml:space="preserve">to </w:t>
      </w:r>
      <w:r w:rsidR="00D067F5" w:rsidRPr="0064372B">
        <w:rPr>
          <w:b/>
        </w:rPr>
        <w:t xml:space="preserve">provide housing, transportation and care for </w:t>
      </w:r>
      <w:r w:rsidR="001B48BE" w:rsidRPr="0064372B">
        <w:rPr>
          <w:b/>
        </w:rPr>
        <w:t>federal det</w:t>
      </w:r>
      <w:r w:rsidR="00D067F5" w:rsidRPr="0064372B">
        <w:rPr>
          <w:b/>
        </w:rPr>
        <w:t xml:space="preserve">ainees </w:t>
      </w:r>
      <w:r w:rsidR="001B48BE" w:rsidRPr="0064372B">
        <w:rPr>
          <w:b/>
        </w:rPr>
        <w:t xml:space="preserve">housed in non-federal </w:t>
      </w:r>
      <w:r w:rsidR="00D067F5" w:rsidRPr="0064372B">
        <w:rPr>
          <w:b/>
        </w:rPr>
        <w:t xml:space="preserve">detention </w:t>
      </w:r>
      <w:r w:rsidR="001B48BE" w:rsidRPr="0064372B">
        <w:rPr>
          <w:b/>
        </w:rPr>
        <w:t>facilities.</w:t>
      </w:r>
    </w:p>
    <w:p w:rsidR="002A358B" w:rsidRPr="0064372B" w:rsidRDefault="002A358B" w:rsidP="002A358B"/>
    <w:p w:rsidR="002A358B" w:rsidRPr="0064372B" w:rsidRDefault="00ED3C0B" w:rsidP="002A358B">
      <w:r w:rsidRPr="0064372B">
        <w:t xml:space="preserve">The request includes </w:t>
      </w:r>
      <w:r w:rsidR="001443FD">
        <w:t>a technical adjustment of $1,580,595</w:t>
      </w:r>
      <w:r w:rsidR="00302706">
        <w:t>,000</w:t>
      </w:r>
      <w:r w:rsidR="001443FD">
        <w:t xml:space="preserve"> to reflect the transfer of the Office of the Federal Detention Trustee (OFDT) to the FPD account.  It also includes </w:t>
      </w:r>
      <w:r w:rsidRPr="0064372B">
        <w:lastRenderedPageBreak/>
        <w:t>adjustments-to</w:t>
      </w:r>
      <w:r w:rsidR="00B80BDA">
        <w:t>-</w:t>
      </w:r>
      <w:r w:rsidRPr="0064372B">
        <w:t>base of $</w:t>
      </w:r>
      <w:r w:rsidR="00BD4818">
        <w:t>68</w:t>
      </w:r>
      <w:r w:rsidRPr="0064372B">
        <w:t>,000</w:t>
      </w:r>
      <w:r w:rsidR="001443FD">
        <w:t xml:space="preserve"> and </w:t>
      </w:r>
      <w:r w:rsidR="009E6DBA">
        <w:t>program increases of $54,875,000</w:t>
      </w:r>
      <w:r w:rsidR="001443FD">
        <w:t xml:space="preserve">.  An $80 million </w:t>
      </w:r>
      <w:r w:rsidR="00877FD3">
        <w:t xml:space="preserve">cancellation </w:t>
      </w:r>
      <w:r w:rsidR="001443FD">
        <w:t xml:space="preserve">of prior year balances is proposed for the </w:t>
      </w:r>
      <w:r w:rsidR="009066A6">
        <w:t xml:space="preserve">OFDT </w:t>
      </w:r>
      <w:r w:rsidR="001443FD">
        <w:t xml:space="preserve">appropriation.  </w:t>
      </w:r>
      <w:r w:rsidR="002A358B" w:rsidRPr="0064372B">
        <w:rPr>
          <w:color w:val="000000"/>
        </w:rPr>
        <w:t xml:space="preserve">The </w:t>
      </w:r>
      <w:r w:rsidR="00F261FB" w:rsidRPr="0064372B">
        <w:rPr>
          <w:color w:val="000000"/>
        </w:rPr>
        <w:t>r</w:t>
      </w:r>
      <w:r w:rsidR="002A358B" w:rsidRPr="0064372B">
        <w:rPr>
          <w:color w:val="000000"/>
        </w:rPr>
        <w:t xml:space="preserve">equest by strategic goal </w:t>
      </w:r>
      <w:r w:rsidR="00F261FB" w:rsidRPr="0064372B">
        <w:rPr>
          <w:color w:val="000000"/>
        </w:rPr>
        <w:t>fo</w:t>
      </w:r>
      <w:r w:rsidR="002A358B" w:rsidRPr="0064372B">
        <w:t>llows:</w:t>
      </w:r>
    </w:p>
    <w:p w:rsidR="002A358B" w:rsidRPr="0064372B" w:rsidRDefault="002A358B" w:rsidP="002A358B">
      <w:pPr>
        <w:jc w:val="center"/>
        <w:rPr>
          <w:b/>
          <w:color w:val="0000FF"/>
        </w:rPr>
      </w:pPr>
    </w:p>
    <w:tbl>
      <w:tblPr>
        <w:tblW w:w="0" w:type="auto"/>
        <w:jc w:val="center"/>
        <w:tblInd w:w="-1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8"/>
        <w:gridCol w:w="2118"/>
        <w:gridCol w:w="2119"/>
      </w:tblGrid>
      <w:tr w:rsidR="002A358B" w:rsidRPr="0064372B">
        <w:trPr>
          <w:trHeight w:val="640"/>
          <w:jc w:val="center"/>
        </w:trPr>
        <w:tc>
          <w:tcPr>
            <w:tcW w:w="2118" w:type="dxa"/>
            <w:shd w:val="clear" w:color="auto" w:fill="E6E6E6"/>
            <w:vAlign w:val="center"/>
          </w:tcPr>
          <w:p w:rsidR="002A358B" w:rsidRPr="00C73D69" w:rsidRDefault="002A358B" w:rsidP="002A358B">
            <w:pPr>
              <w:jc w:val="center"/>
              <w:rPr>
                <w:b/>
                <w:sz w:val="18"/>
                <w:szCs w:val="18"/>
              </w:rPr>
            </w:pPr>
            <w:r w:rsidRPr="00C73D69">
              <w:rPr>
                <w:b/>
                <w:sz w:val="18"/>
                <w:szCs w:val="18"/>
              </w:rPr>
              <w:t>DOJ Strategic Goal</w:t>
            </w:r>
          </w:p>
        </w:tc>
        <w:tc>
          <w:tcPr>
            <w:tcW w:w="2118" w:type="dxa"/>
            <w:shd w:val="clear" w:color="auto" w:fill="E6E6E6"/>
            <w:vAlign w:val="center"/>
          </w:tcPr>
          <w:p w:rsidR="002A358B" w:rsidRPr="00C73D69" w:rsidRDefault="00745CE7" w:rsidP="002A358B">
            <w:pPr>
              <w:jc w:val="center"/>
              <w:rPr>
                <w:b/>
                <w:sz w:val="18"/>
                <w:szCs w:val="18"/>
              </w:rPr>
            </w:pPr>
            <w:r w:rsidRPr="00C73D69">
              <w:rPr>
                <w:b/>
                <w:sz w:val="18"/>
                <w:szCs w:val="18"/>
              </w:rPr>
              <w:t>FPD</w:t>
            </w:r>
          </w:p>
          <w:p w:rsidR="002A358B" w:rsidRPr="00C73D69" w:rsidRDefault="002A358B" w:rsidP="002A358B">
            <w:pPr>
              <w:jc w:val="center"/>
              <w:rPr>
                <w:b/>
                <w:sz w:val="18"/>
                <w:szCs w:val="18"/>
              </w:rPr>
            </w:pPr>
            <w:r w:rsidRPr="00C73D69">
              <w:rPr>
                <w:b/>
                <w:sz w:val="18"/>
                <w:szCs w:val="18"/>
              </w:rPr>
              <w:t>Program Activity</w:t>
            </w:r>
          </w:p>
        </w:tc>
        <w:tc>
          <w:tcPr>
            <w:tcW w:w="2119" w:type="dxa"/>
            <w:shd w:val="clear" w:color="auto" w:fill="E6E6E6"/>
            <w:vAlign w:val="center"/>
          </w:tcPr>
          <w:p w:rsidR="002A358B" w:rsidRPr="00C73D69" w:rsidRDefault="002A358B" w:rsidP="002A358B">
            <w:pPr>
              <w:jc w:val="center"/>
              <w:rPr>
                <w:b/>
                <w:sz w:val="18"/>
                <w:szCs w:val="18"/>
              </w:rPr>
            </w:pPr>
            <w:r w:rsidRPr="00C73D69">
              <w:rPr>
                <w:b/>
                <w:sz w:val="18"/>
                <w:szCs w:val="18"/>
              </w:rPr>
              <w:t>Budget Request</w:t>
            </w:r>
          </w:p>
        </w:tc>
      </w:tr>
      <w:tr w:rsidR="002A358B" w:rsidRPr="0064372B">
        <w:trPr>
          <w:jc w:val="center"/>
        </w:trPr>
        <w:tc>
          <w:tcPr>
            <w:tcW w:w="2118" w:type="dxa"/>
          </w:tcPr>
          <w:p w:rsidR="002A358B" w:rsidRPr="00C73D69" w:rsidRDefault="002A358B" w:rsidP="002A358B">
            <w:pPr>
              <w:jc w:val="center"/>
              <w:rPr>
                <w:sz w:val="18"/>
                <w:szCs w:val="18"/>
              </w:rPr>
            </w:pPr>
            <w:r w:rsidRPr="00C73D69">
              <w:rPr>
                <w:sz w:val="18"/>
                <w:szCs w:val="18"/>
              </w:rPr>
              <w:t>3.3</w:t>
            </w:r>
          </w:p>
        </w:tc>
        <w:tc>
          <w:tcPr>
            <w:tcW w:w="2118" w:type="dxa"/>
          </w:tcPr>
          <w:p w:rsidR="002A358B" w:rsidRPr="00C73D69" w:rsidRDefault="002A358B" w:rsidP="002A358B">
            <w:pPr>
              <w:jc w:val="center"/>
              <w:rPr>
                <w:sz w:val="18"/>
                <w:szCs w:val="18"/>
              </w:rPr>
            </w:pPr>
            <w:r w:rsidRPr="00C73D69">
              <w:rPr>
                <w:sz w:val="18"/>
                <w:szCs w:val="18"/>
              </w:rPr>
              <w:t>Detention Services</w:t>
            </w:r>
          </w:p>
        </w:tc>
        <w:tc>
          <w:tcPr>
            <w:tcW w:w="2119" w:type="dxa"/>
          </w:tcPr>
          <w:p w:rsidR="002A358B" w:rsidRPr="00C73D69" w:rsidRDefault="002A358B" w:rsidP="00C320AD">
            <w:pPr>
              <w:jc w:val="right"/>
              <w:rPr>
                <w:sz w:val="18"/>
                <w:szCs w:val="18"/>
                <w:highlight w:val="yellow"/>
              </w:rPr>
            </w:pPr>
            <w:r w:rsidRPr="00C73D69">
              <w:rPr>
                <w:sz w:val="18"/>
                <w:szCs w:val="18"/>
              </w:rPr>
              <w:t>$1</w:t>
            </w:r>
            <w:r w:rsidR="001E09C0" w:rsidRPr="00C73D69">
              <w:rPr>
                <w:sz w:val="18"/>
                <w:szCs w:val="18"/>
              </w:rPr>
              <w:t>,</w:t>
            </w:r>
            <w:r w:rsidR="00C320AD">
              <w:rPr>
                <w:sz w:val="18"/>
                <w:szCs w:val="18"/>
              </w:rPr>
              <w:t>590</w:t>
            </w:r>
            <w:r w:rsidR="003147A6" w:rsidRPr="00C73D69">
              <w:rPr>
                <w:sz w:val="18"/>
                <w:szCs w:val="18"/>
              </w:rPr>
              <w:t>,</w:t>
            </w:r>
            <w:r w:rsidR="00C320AD">
              <w:rPr>
                <w:sz w:val="18"/>
                <w:szCs w:val="18"/>
              </w:rPr>
              <w:t>388</w:t>
            </w:r>
            <w:r w:rsidRPr="00C73D69">
              <w:rPr>
                <w:sz w:val="18"/>
                <w:szCs w:val="18"/>
              </w:rPr>
              <w:t>,000</w:t>
            </w:r>
          </w:p>
        </w:tc>
      </w:tr>
      <w:tr w:rsidR="002A358B" w:rsidRPr="0064372B">
        <w:trPr>
          <w:jc w:val="center"/>
        </w:trPr>
        <w:tc>
          <w:tcPr>
            <w:tcW w:w="2118" w:type="dxa"/>
          </w:tcPr>
          <w:p w:rsidR="002A358B" w:rsidRPr="00C73D69" w:rsidRDefault="002A358B" w:rsidP="007E3106">
            <w:pPr>
              <w:jc w:val="center"/>
              <w:rPr>
                <w:sz w:val="18"/>
                <w:szCs w:val="18"/>
              </w:rPr>
            </w:pPr>
            <w:r w:rsidRPr="00C73D69">
              <w:rPr>
                <w:sz w:val="18"/>
                <w:szCs w:val="18"/>
              </w:rPr>
              <w:t>3.</w:t>
            </w:r>
            <w:r w:rsidR="007E3106">
              <w:rPr>
                <w:sz w:val="18"/>
                <w:szCs w:val="18"/>
              </w:rPr>
              <w:t>2</w:t>
            </w:r>
          </w:p>
        </w:tc>
        <w:tc>
          <w:tcPr>
            <w:tcW w:w="2118" w:type="dxa"/>
          </w:tcPr>
          <w:p w:rsidR="002A358B" w:rsidRPr="00C73D69" w:rsidRDefault="002A358B" w:rsidP="002A358B">
            <w:pPr>
              <w:jc w:val="center"/>
              <w:rPr>
                <w:sz w:val="18"/>
                <w:szCs w:val="18"/>
              </w:rPr>
            </w:pPr>
            <w:r w:rsidRPr="00C73D69">
              <w:rPr>
                <w:sz w:val="18"/>
                <w:szCs w:val="18"/>
              </w:rPr>
              <w:t>JPATS Transportation</w:t>
            </w:r>
          </w:p>
        </w:tc>
        <w:tc>
          <w:tcPr>
            <w:tcW w:w="2119" w:type="dxa"/>
          </w:tcPr>
          <w:p w:rsidR="002A358B" w:rsidRPr="00C73D69" w:rsidRDefault="00E71808" w:rsidP="002A358B">
            <w:pPr>
              <w:jc w:val="right"/>
              <w:rPr>
                <w:sz w:val="18"/>
                <w:szCs w:val="18"/>
                <w:highlight w:val="yellow"/>
              </w:rPr>
            </w:pPr>
            <w:r w:rsidRPr="00C73D69">
              <w:rPr>
                <w:sz w:val="18"/>
                <w:szCs w:val="18"/>
              </w:rPr>
              <w:t>45,150</w:t>
            </w:r>
            <w:r w:rsidR="002A358B" w:rsidRPr="00C73D69">
              <w:rPr>
                <w:sz w:val="18"/>
                <w:szCs w:val="18"/>
              </w:rPr>
              <w:t>,000</w:t>
            </w:r>
          </w:p>
        </w:tc>
      </w:tr>
      <w:tr w:rsidR="002A358B" w:rsidRPr="0064372B">
        <w:trPr>
          <w:jc w:val="center"/>
        </w:trPr>
        <w:tc>
          <w:tcPr>
            <w:tcW w:w="4236" w:type="dxa"/>
            <w:gridSpan w:val="2"/>
          </w:tcPr>
          <w:p w:rsidR="002A358B" w:rsidRPr="00C73D69" w:rsidRDefault="002A358B" w:rsidP="002A358B">
            <w:pPr>
              <w:jc w:val="right"/>
              <w:rPr>
                <w:b/>
                <w:sz w:val="18"/>
                <w:szCs w:val="18"/>
              </w:rPr>
            </w:pPr>
            <w:r w:rsidRPr="00C73D69">
              <w:rPr>
                <w:b/>
                <w:sz w:val="18"/>
                <w:szCs w:val="18"/>
              </w:rPr>
              <w:t>Total Request</w:t>
            </w:r>
          </w:p>
        </w:tc>
        <w:tc>
          <w:tcPr>
            <w:tcW w:w="2119" w:type="dxa"/>
          </w:tcPr>
          <w:p w:rsidR="002A358B" w:rsidRPr="00C73D69" w:rsidRDefault="002A358B" w:rsidP="00C320AD">
            <w:pPr>
              <w:jc w:val="right"/>
              <w:rPr>
                <w:b/>
                <w:sz w:val="18"/>
                <w:szCs w:val="18"/>
                <w:highlight w:val="yellow"/>
              </w:rPr>
            </w:pPr>
            <w:r w:rsidRPr="00C73D69">
              <w:rPr>
                <w:b/>
                <w:sz w:val="18"/>
                <w:szCs w:val="18"/>
              </w:rPr>
              <w:t>$1,</w:t>
            </w:r>
            <w:r w:rsidR="003147A6" w:rsidRPr="00C73D69">
              <w:rPr>
                <w:b/>
                <w:sz w:val="18"/>
                <w:szCs w:val="18"/>
              </w:rPr>
              <w:t>6</w:t>
            </w:r>
            <w:r w:rsidR="00C320AD">
              <w:rPr>
                <w:b/>
                <w:sz w:val="18"/>
                <w:szCs w:val="18"/>
              </w:rPr>
              <w:t>3</w:t>
            </w:r>
            <w:r w:rsidR="003147A6" w:rsidRPr="00C73D69">
              <w:rPr>
                <w:b/>
                <w:sz w:val="18"/>
                <w:szCs w:val="18"/>
              </w:rPr>
              <w:t>5</w:t>
            </w:r>
            <w:r w:rsidR="00E71808" w:rsidRPr="00C73D69">
              <w:rPr>
                <w:b/>
                <w:sz w:val="18"/>
                <w:szCs w:val="18"/>
              </w:rPr>
              <w:t>,</w:t>
            </w:r>
            <w:r w:rsidR="00C320AD">
              <w:rPr>
                <w:b/>
                <w:sz w:val="18"/>
                <w:szCs w:val="18"/>
              </w:rPr>
              <w:t>538</w:t>
            </w:r>
            <w:r w:rsidRPr="00C73D69">
              <w:rPr>
                <w:b/>
                <w:sz w:val="18"/>
                <w:szCs w:val="18"/>
              </w:rPr>
              <w:t>,000</w:t>
            </w:r>
          </w:p>
        </w:tc>
      </w:tr>
      <w:tr w:rsidR="00DC29B0" w:rsidRPr="0064372B">
        <w:trPr>
          <w:jc w:val="center"/>
        </w:trPr>
        <w:tc>
          <w:tcPr>
            <w:tcW w:w="4236" w:type="dxa"/>
            <w:gridSpan w:val="2"/>
          </w:tcPr>
          <w:p w:rsidR="00DC29B0" w:rsidRPr="00EE5573" w:rsidRDefault="00C253E6" w:rsidP="00877FD3">
            <w:pPr>
              <w:jc w:val="right"/>
              <w:rPr>
                <w:sz w:val="18"/>
                <w:szCs w:val="18"/>
              </w:rPr>
            </w:pPr>
            <w:r w:rsidRPr="00EE5573">
              <w:rPr>
                <w:sz w:val="18"/>
                <w:szCs w:val="18"/>
              </w:rPr>
              <w:t xml:space="preserve">2014 Balance </w:t>
            </w:r>
            <w:r w:rsidR="00877FD3">
              <w:rPr>
                <w:sz w:val="18"/>
                <w:szCs w:val="18"/>
              </w:rPr>
              <w:t>Cancellation</w:t>
            </w:r>
          </w:p>
        </w:tc>
        <w:tc>
          <w:tcPr>
            <w:tcW w:w="2119" w:type="dxa"/>
          </w:tcPr>
          <w:p w:rsidR="00DC29B0" w:rsidRPr="00EE5573" w:rsidRDefault="00DC29B0" w:rsidP="00C320AD">
            <w:pPr>
              <w:jc w:val="right"/>
              <w:rPr>
                <w:sz w:val="18"/>
                <w:szCs w:val="18"/>
              </w:rPr>
            </w:pPr>
            <w:r w:rsidRPr="00EE5573">
              <w:rPr>
                <w:sz w:val="18"/>
                <w:szCs w:val="18"/>
              </w:rPr>
              <w:t>-80,000</w:t>
            </w:r>
            <w:r w:rsidR="00C253E6" w:rsidRPr="00EE5573">
              <w:rPr>
                <w:sz w:val="18"/>
                <w:szCs w:val="18"/>
              </w:rPr>
              <w:t>,000</w:t>
            </w:r>
          </w:p>
        </w:tc>
      </w:tr>
      <w:tr w:rsidR="00C253E6" w:rsidRPr="0064372B">
        <w:trPr>
          <w:jc w:val="center"/>
        </w:trPr>
        <w:tc>
          <w:tcPr>
            <w:tcW w:w="4236" w:type="dxa"/>
            <w:gridSpan w:val="2"/>
          </w:tcPr>
          <w:p w:rsidR="00C253E6" w:rsidRPr="00C73D69" w:rsidRDefault="00C253E6" w:rsidP="006573C7">
            <w:pPr>
              <w:jc w:val="right"/>
              <w:rPr>
                <w:b/>
                <w:sz w:val="18"/>
                <w:szCs w:val="18"/>
              </w:rPr>
            </w:pPr>
            <w:r>
              <w:rPr>
                <w:b/>
                <w:sz w:val="18"/>
                <w:szCs w:val="18"/>
              </w:rPr>
              <w:t xml:space="preserve">2014 </w:t>
            </w:r>
            <w:r w:rsidRPr="00C73D69">
              <w:rPr>
                <w:b/>
                <w:sz w:val="18"/>
                <w:szCs w:val="18"/>
              </w:rPr>
              <w:t>Total Request</w:t>
            </w:r>
            <w:r>
              <w:rPr>
                <w:b/>
                <w:sz w:val="18"/>
                <w:szCs w:val="18"/>
              </w:rPr>
              <w:t xml:space="preserve"> (with Balance </w:t>
            </w:r>
            <w:r w:rsidR="006573C7">
              <w:rPr>
                <w:b/>
                <w:sz w:val="18"/>
                <w:szCs w:val="18"/>
              </w:rPr>
              <w:t>Cancellation</w:t>
            </w:r>
            <w:r>
              <w:rPr>
                <w:b/>
                <w:sz w:val="18"/>
                <w:szCs w:val="18"/>
              </w:rPr>
              <w:t>)</w:t>
            </w:r>
          </w:p>
        </w:tc>
        <w:tc>
          <w:tcPr>
            <w:tcW w:w="2119" w:type="dxa"/>
          </w:tcPr>
          <w:p w:rsidR="00C253E6" w:rsidRDefault="00C253E6" w:rsidP="00C320AD">
            <w:pPr>
              <w:jc w:val="right"/>
              <w:rPr>
                <w:b/>
                <w:sz w:val="18"/>
                <w:szCs w:val="18"/>
              </w:rPr>
            </w:pPr>
            <w:r>
              <w:rPr>
                <w:b/>
                <w:sz w:val="18"/>
                <w:szCs w:val="18"/>
              </w:rPr>
              <w:t>1,555,538,000</w:t>
            </w:r>
          </w:p>
        </w:tc>
      </w:tr>
    </w:tbl>
    <w:p w:rsidR="00FE49DF" w:rsidRPr="0064372B" w:rsidRDefault="00FE49DF" w:rsidP="00FE49DF">
      <w:pPr>
        <w:rPr>
          <w:sz w:val="22"/>
          <w:szCs w:val="22"/>
        </w:rPr>
      </w:pPr>
      <w:bookmarkStart w:id="5" w:name="_Toc135793184"/>
    </w:p>
    <w:p w:rsidR="002A358B" w:rsidRPr="0064372B" w:rsidRDefault="002A358B" w:rsidP="002A358B">
      <w:pPr>
        <w:pStyle w:val="Heading2"/>
        <w:rPr>
          <w:rFonts w:ascii="Times New Roman" w:hAnsi="Times New Roman" w:cs="Times New Roman"/>
          <w:b w:val="0"/>
          <w:i w:val="0"/>
          <w:color w:val="003366"/>
          <w:sz w:val="24"/>
          <w:szCs w:val="24"/>
        </w:rPr>
      </w:pPr>
      <w:r w:rsidRPr="00C73D69">
        <w:rPr>
          <w:rFonts w:ascii="Times New Roman" w:hAnsi="Times New Roman" w:cs="Times New Roman"/>
          <w:b w:val="0"/>
          <w:i w:val="0"/>
          <w:sz w:val="24"/>
          <w:szCs w:val="24"/>
        </w:rPr>
        <w:t>Electronic copies of the Department of Justice’s</w:t>
      </w:r>
      <w:r w:rsidR="002515F3" w:rsidRPr="00C73D69">
        <w:rPr>
          <w:rFonts w:ascii="Times New Roman" w:hAnsi="Times New Roman" w:cs="Times New Roman"/>
          <w:b w:val="0"/>
          <w:i w:val="0"/>
          <w:sz w:val="24"/>
          <w:szCs w:val="24"/>
        </w:rPr>
        <w:t xml:space="preserve"> (DOJ)</w:t>
      </w:r>
      <w:r w:rsidRPr="00C73D69">
        <w:rPr>
          <w:rFonts w:ascii="Times New Roman" w:hAnsi="Times New Roman" w:cs="Times New Roman"/>
          <w:b w:val="0"/>
          <w:i w:val="0"/>
          <w:sz w:val="24"/>
          <w:szCs w:val="24"/>
        </w:rPr>
        <w:t xml:space="preserve"> Congressional Budget Justifications and Capital Asset Plan and Business Case exhibits can be viewed or downloaded from the Internet using the Internet address:  </w:t>
      </w:r>
      <w:hyperlink r:id="rId14" w:history="1">
        <w:r w:rsidR="005242AA" w:rsidRPr="00C73D69">
          <w:rPr>
            <w:rStyle w:val="Hyperlink"/>
            <w:rFonts w:ascii="Times New Roman" w:hAnsi="Times New Roman" w:cs="Times New Roman"/>
            <w:sz w:val="24"/>
            <w:szCs w:val="24"/>
          </w:rPr>
          <w:t>http://www.justice.gov/02organizations/bpp.htm</w:t>
        </w:r>
      </w:hyperlink>
      <w:r w:rsidRPr="00C73D69">
        <w:rPr>
          <w:rFonts w:ascii="Times New Roman" w:hAnsi="Times New Roman" w:cs="Times New Roman"/>
          <w:b w:val="0"/>
          <w:i w:val="0"/>
          <w:color w:val="003366"/>
          <w:sz w:val="24"/>
          <w:szCs w:val="24"/>
        </w:rPr>
        <w:t>.</w:t>
      </w:r>
    </w:p>
    <w:p w:rsidR="002A358B" w:rsidRPr="0064372B" w:rsidRDefault="002A358B" w:rsidP="002A358B"/>
    <w:p w:rsidR="004B38DC" w:rsidRPr="0064372B" w:rsidRDefault="00B60AFB" w:rsidP="00B60AFB">
      <w:r w:rsidRPr="0064372B">
        <w:t xml:space="preserve">FPD’s budget request supports an average daily population (ADP) of </w:t>
      </w:r>
      <w:r w:rsidRPr="00FB0E93">
        <w:t>6</w:t>
      </w:r>
      <w:r w:rsidR="00C320AD" w:rsidRPr="00FB0E93">
        <w:t>2</w:t>
      </w:r>
      <w:r w:rsidRPr="00FB0E93">
        <w:t>,</w:t>
      </w:r>
      <w:r w:rsidR="00C320AD" w:rsidRPr="00FB0E93">
        <w:t>131</w:t>
      </w:r>
      <w:r w:rsidRPr="0064372B">
        <w:t xml:space="preserve">.  </w:t>
      </w:r>
      <w:r w:rsidR="00E20094">
        <w:t xml:space="preserve">The projected detention population </w:t>
      </w:r>
      <w:r w:rsidRPr="0064372B">
        <w:t>is largely the result of a moderating growth rate for the number of persons arrested by the federal law enforcement agencies and decreases in 1) the proportion of defendants detained by the courts</w:t>
      </w:r>
      <w:r w:rsidR="00880779">
        <w:t xml:space="preserve"> for more than four days</w:t>
      </w:r>
      <w:r w:rsidRPr="0064372B">
        <w:t xml:space="preserve"> and 2) the length of time defendants are detained pending adjudication and subsequent transfer to the Bureau of Prisons (BOP). </w:t>
      </w:r>
    </w:p>
    <w:p w:rsidR="002D2AFF" w:rsidRPr="0064372B" w:rsidRDefault="002D2AFF" w:rsidP="00B60AFB"/>
    <w:p w:rsidR="00B60AFB" w:rsidRPr="0064372B" w:rsidRDefault="00B60AFB" w:rsidP="00B60AFB">
      <w:r w:rsidRPr="0064372B">
        <w:t xml:space="preserve">Based on current data, </w:t>
      </w:r>
      <w:r w:rsidR="00E20094">
        <w:t>the detention population’s</w:t>
      </w:r>
      <w:r w:rsidRPr="0064372B">
        <w:t xml:space="preserve"> growth rate of arrests and bookings will </w:t>
      </w:r>
      <w:r w:rsidR="00C004C8">
        <w:t>be slower than</w:t>
      </w:r>
      <w:r w:rsidRPr="0064372B">
        <w:t xml:space="preserve"> the rate observed historically.  </w:t>
      </w:r>
      <w:r w:rsidR="00C004C8">
        <w:t>However, immigration enforcement on the</w:t>
      </w:r>
      <w:r w:rsidRPr="0064372B">
        <w:t xml:space="preserve"> Southwest Border will continue through </w:t>
      </w:r>
      <w:r w:rsidR="002D2AFF" w:rsidRPr="0064372B">
        <w:t>FY</w:t>
      </w:r>
      <w:r w:rsidRPr="0064372B">
        <w:t xml:space="preserve"> 2014, primarily resulting in a continued increase in the number of persons arrested for immigration offenses.</w:t>
      </w:r>
    </w:p>
    <w:p w:rsidR="00FE6862" w:rsidRPr="0064372B" w:rsidRDefault="00FE6862" w:rsidP="002A358B"/>
    <w:p w:rsidR="002A358B" w:rsidRPr="00DA2FBB" w:rsidRDefault="002A358B">
      <w:pPr>
        <w:rPr>
          <w:b/>
          <w:color w:val="003366"/>
        </w:rPr>
      </w:pPr>
      <w:r w:rsidRPr="00DA2FBB">
        <w:rPr>
          <w:b/>
          <w:color w:val="003366"/>
        </w:rPr>
        <w:t>B.</w:t>
      </w:r>
      <w:r w:rsidRPr="00DA2FBB">
        <w:rPr>
          <w:b/>
          <w:color w:val="003366"/>
        </w:rPr>
        <w:tab/>
      </w:r>
      <w:bookmarkEnd w:id="5"/>
      <w:r w:rsidRPr="00DA2FBB">
        <w:rPr>
          <w:b/>
          <w:color w:val="003366"/>
        </w:rPr>
        <w:t>Background</w:t>
      </w:r>
    </w:p>
    <w:p w:rsidR="00F51B72" w:rsidRPr="0064372B" w:rsidRDefault="00F51B72" w:rsidP="00651683"/>
    <w:p w:rsidR="00844C8C" w:rsidRPr="0064372B" w:rsidRDefault="009E6DBA" w:rsidP="00651683">
      <w:r w:rsidRPr="00FB0E93">
        <w:t xml:space="preserve">In </w:t>
      </w:r>
      <w:r w:rsidR="00844C8C" w:rsidRPr="00FB0E93">
        <w:t>FY 2013</w:t>
      </w:r>
      <w:r w:rsidR="00CF65FD" w:rsidRPr="00FB0E93">
        <w:t xml:space="preserve">, </w:t>
      </w:r>
      <w:r w:rsidR="000D4B44" w:rsidRPr="00FB0E93">
        <w:t xml:space="preserve">the </w:t>
      </w:r>
      <w:r w:rsidR="00CF65FD" w:rsidRPr="00FB0E93">
        <w:t>U.S. Marshals Service (USMS)</w:t>
      </w:r>
      <w:r w:rsidR="00844C8C" w:rsidRPr="00FB0E93">
        <w:t xml:space="preserve"> </w:t>
      </w:r>
      <w:r w:rsidR="00CF65FD" w:rsidRPr="00FB0E93">
        <w:t xml:space="preserve">and </w:t>
      </w:r>
      <w:r w:rsidR="00844C8C" w:rsidRPr="00FB0E93">
        <w:t xml:space="preserve">the OFDT </w:t>
      </w:r>
      <w:r w:rsidR="00E236C5" w:rsidRPr="00FB0E93">
        <w:t>began the process of merg</w:t>
      </w:r>
      <w:r w:rsidR="00EA18CD" w:rsidRPr="00FB0E93">
        <w:t xml:space="preserve">ing </w:t>
      </w:r>
      <w:r w:rsidR="00D63188">
        <w:t>detention operations</w:t>
      </w:r>
      <w:r w:rsidR="00D63188" w:rsidRPr="00FB0E93">
        <w:t xml:space="preserve"> </w:t>
      </w:r>
      <w:r w:rsidR="00EA18CD" w:rsidRPr="00FB0E93">
        <w:t>into the USMS</w:t>
      </w:r>
      <w:r w:rsidR="00EA18CD">
        <w:t xml:space="preserve">.  </w:t>
      </w:r>
      <w:r w:rsidR="00844C8C" w:rsidRPr="0064372B">
        <w:t>The merger align</w:t>
      </w:r>
      <w:r w:rsidR="00EA18CD">
        <w:t>s</w:t>
      </w:r>
      <w:r w:rsidR="00844C8C" w:rsidRPr="0064372B">
        <w:t xml:space="preserve"> the accountability of resources with the responsibility of federal detention operations under a single command and control structure within the USMS leadership.  </w:t>
      </w:r>
      <w:r w:rsidR="001443FD">
        <w:t>Currently, the OFDT is operating under a continuing resolution.  However, in FY 2014, t</w:t>
      </w:r>
      <w:r w:rsidR="00844C8C" w:rsidRPr="0064372B">
        <w:t xml:space="preserve">he OFDT </w:t>
      </w:r>
      <w:r w:rsidR="001443FD">
        <w:t xml:space="preserve">will become </w:t>
      </w:r>
      <w:r w:rsidR="00844C8C" w:rsidRPr="0064372B">
        <w:t xml:space="preserve">the FPD </w:t>
      </w:r>
      <w:r w:rsidR="00D63188">
        <w:t xml:space="preserve">account </w:t>
      </w:r>
      <w:r w:rsidR="00D63188" w:rsidRPr="0064372B">
        <w:t>under</w:t>
      </w:r>
      <w:r w:rsidR="00844C8C" w:rsidRPr="0064372B">
        <w:t xml:space="preserve"> the USMS.  USMS will </w:t>
      </w:r>
      <w:r w:rsidR="00B22D1E">
        <w:t xml:space="preserve">continue to </w:t>
      </w:r>
      <w:r w:rsidR="00844C8C" w:rsidRPr="0064372B">
        <w:t>expand upon OFDT’s successes in achieving efficiencies, cost reduction</w:t>
      </w:r>
      <w:r w:rsidR="007E351B">
        <w:t xml:space="preserve">s  </w:t>
      </w:r>
      <w:r w:rsidR="00844C8C" w:rsidRPr="0064372B">
        <w:t xml:space="preserve"> and cost avoidance</w:t>
      </w:r>
      <w:r w:rsidR="007E351B">
        <w:t>s</w:t>
      </w:r>
      <w:r w:rsidR="00844C8C" w:rsidRPr="0064372B">
        <w:t xml:space="preserve"> in detention through process and infrastructure improvements.  The care of federal detainees in private, state</w:t>
      </w:r>
      <w:r w:rsidR="007E351B">
        <w:t xml:space="preserve">, </w:t>
      </w:r>
      <w:r w:rsidR="00844C8C" w:rsidRPr="0064372B">
        <w:t>and local facilities and the costs associated with these efforts will be funded from the FPD appropriation.</w:t>
      </w:r>
    </w:p>
    <w:p w:rsidR="004A6DEE" w:rsidRPr="0064372B" w:rsidRDefault="004A6DEE" w:rsidP="00651683"/>
    <w:p w:rsidR="00C00C14" w:rsidRPr="0064372B" w:rsidRDefault="00B95EBC" w:rsidP="00C00C14">
      <w:r w:rsidRPr="00FB0E93">
        <w:t xml:space="preserve">For FY 2014, the FPD budget will continue to reflect the strategies and performance goals established by the </w:t>
      </w:r>
      <w:r w:rsidR="00B22D1E">
        <w:t xml:space="preserve">OFDT as well as support the </w:t>
      </w:r>
      <w:r w:rsidR="00B22D1E" w:rsidRPr="00FB0E93">
        <w:t>USMS’s strategic goals and performance measures for detention</w:t>
      </w:r>
      <w:r w:rsidR="00D95E12">
        <w:t>.</w:t>
      </w:r>
      <w:r w:rsidRPr="00FB0E93">
        <w:t xml:space="preserve"> </w:t>
      </w:r>
      <w:r w:rsidR="00C00C14" w:rsidRPr="00FB0E93">
        <w:t xml:space="preserve"> </w:t>
      </w:r>
      <w:r w:rsidR="00D95E12">
        <w:t xml:space="preserve">USMS </w:t>
      </w:r>
      <w:r w:rsidR="00C00C14" w:rsidRPr="00FB0E93">
        <w:t xml:space="preserve">will continue the efforts that have proven </w:t>
      </w:r>
      <w:r w:rsidR="00C00C14" w:rsidRPr="00FB0E93">
        <w:lastRenderedPageBreak/>
        <w:t xml:space="preserve">effective to contain and manage detention costs and to employ the strategies that support FPD’s performance goals.  </w:t>
      </w:r>
      <w:r w:rsidR="00C00C14" w:rsidRPr="0064372B">
        <w:t xml:space="preserve">  </w:t>
      </w:r>
    </w:p>
    <w:p w:rsidR="00B95EBC" w:rsidRPr="0064372B" w:rsidRDefault="00B95EBC" w:rsidP="00651683"/>
    <w:p w:rsidR="009D14B5" w:rsidRPr="0064372B" w:rsidRDefault="00D95E12" w:rsidP="00651683">
      <w:r>
        <w:t>USMS</w:t>
      </w:r>
      <w:r w:rsidRPr="0064372B">
        <w:t>’s</w:t>
      </w:r>
      <w:r>
        <w:t xml:space="preserve"> detention</w:t>
      </w:r>
      <w:r w:rsidRPr="0064372B">
        <w:t xml:space="preserve"> </w:t>
      </w:r>
      <w:r w:rsidR="00F51B72" w:rsidRPr="0064372B">
        <w:t xml:space="preserve">resource needs are directly impacted by law enforcement and prosecutorial priorities. </w:t>
      </w:r>
      <w:r w:rsidR="00574BD0" w:rsidRPr="0064372B">
        <w:t xml:space="preserve">Linking law enforcement initiatives with detention funding requests is </w:t>
      </w:r>
      <w:proofErr w:type="gramStart"/>
      <w:r w:rsidR="00574BD0" w:rsidRPr="0064372B">
        <w:t>key</w:t>
      </w:r>
      <w:proofErr w:type="gramEnd"/>
      <w:r w:rsidR="00574BD0" w:rsidRPr="0064372B">
        <w:t xml:space="preserve"> to providing Congress with accurate information for budget forecasting, cost containment and effective results.</w:t>
      </w:r>
      <w:r w:rsidR="00F51B72" w:rsidRPr="0064372B">
        <w:t xml:space="preserve"> </w:t>
      </w:r>
    </w:p>
    <w:p w:rsidR="009D14B5" w:rsidRPr="0064372B" w:rsidRDefault="009D14B5" w:rsidP="00651683"/>
    <w:p w:rsidR="00651683" w:rsidRPr="0064372B" w:rsidRDefault="00F51B72" w:rsidP="00651683">
      <w:r w:rsidRPr="0064372B">
        <w:t xml:space="preserve">As federal law enforcement </w:t>
      </w:r>
      <w:r w:rsidR="00571A57" w:rsidRPr="0064372B">
        <w:t xml:space="preserve">agencies </w:t>
      </w:r>
      <w:r w:rsidR="008B40C4" w:rsidRPr="0064372B">
        <w:t xml:space="preserve">increase </w:t>
      </w:r>
      <w:r w:rsidRPr="0064372B">
        <w:t xml:space="preserve">their efforts, </w:t>
      </w:r>
      <w:r w:rsidR="001E26A8" w:rsidRPr="0064372B">
        <w:t>USMS</w:t>
      </w:r>
      <w:r w:rsidRPr="0064372B">
        <w:t xml:space="preserve"> must ensure sufficient resources are available to house and care for the corresponding detainees.  This objective is made even more challenging given the limited detention space available. </w:t>
      </w:r>
      <w:r w:rsidR="00C00CAD" w:rsidRPr="0064372B">
        <w:t xml:space="preserve">While </w:t>
      </w:r>
      <w:r w:rsidR="000D4B44">
        <w:t xml:space="preserve">fluctuations in </w:t>
      </w:r>
      <w:r w:rsidR="00C00CAD" w:rsidRPr="0064372B">
        <w:t>the ADP are outside of USMS direct control, USMS will continue to coordinate the acquisition of sufficient detention space in the most cost efficient manner.</w:t>
      </w:r>
      <w:r w:rsidRPr="0064372B">
        <w:t xml:space="preserve"> </w:t>
      </w:r>
    </w:p>
    <w:p w:rsidR="002A358B" w:rsidRDefault="002A358B" w:rsidP="00DA2FBB">
      <w:pPr>
        <w:pStyle w:val="Heading2"/>
        <w:numPr>
          <w:ilvl w:val="0"/>
          <w:numId w:val="44"/>
        </w:numPr>
        <w:ind w:left="0" w:firstLine="0"/>
        <w:rPr>
          <w:rFonts w:ascii="Times New Roman" w:hAnsi="Times New Roman" w:cs="Times New Roman"/>
          <w:i w:val="0"/>
          <w:color w:val="003366"/>
          <w:sz w:val="24"/>
          <w:szCs w:val="24"/>
        </w:rPr>
      </w:pPr>
      <w:bookmarkStart w:id="6" w:name="_Toc135793186"/>
      <w:r w:rsidRPr="00DA2FBB">
        <w:rPr>
          <w:rFonts w:ascii="Times New Roman" w:hAnsi="Times New Roman" w:cs="Times New Roman"/>
          <w:i w:val="0"/>
          <w:color w:val="003366"/>
          <w:sz w:val="24"/>
          <w:szCs w:val="24"/>
        </w:rPr>
        <w:t xml:space="preserve">FY </w:t>
      </w:r>
      <w:r w:rsidR="00074EF8" w:rsidRPr="00DA2FBB">
        <w:rPr>
          <w:rFonts w:ascii="Times New Roman" w:hAnsi="Times New Roman" w:cs="Times New Roman"/>
          <w:i w:val="0"/>
          <w:color w:val="003366"/>
          <w:sz w:val="24"/>
          <w:szCs w:val="24"/>
        </w:rPr>
        <w:t xml:space="preserve">2014 </w:t>
      </w:r>
      <w:r w:rsidRPr="00DA2FBB">
        <w:rPr>
          <w:rFonts w:ascii="Times New Roman" w:hAnsi="Times New Roman" w:cs="Times New Roman"/>
          <w:i w:val="0"/>
          <w:color w:val="003366"/>
          <w:sz w:val="24"/>
          <w:szCs w:val="24"/>
        </w:rPr>
        <w:t>Budget Request by Strategic Goal</w:t>
      </w:r>
      <w:bookmarkEnd w:id="6"/>
    </w:p>
    <w:p w:rsidR="003440CA" w:rsidRPr="00DA2FBB" w:rsidRDefault="003440CA" w:rsidP="00DA2FBB"/>
    <w:p w:rsidR="002A358B" w:rsidRPr="0064372B" w:rsidRDefault="002A358B" w:rsidP="002A358B">
      <w:r w:rsidRPr="0064372B">
        <w:t>The</w:t>
      </w:r>
      <w:r w:rsidR="00862A6B">
        <w:t xml:space="preserve"> </w:t>
      </w:r>
      <w:r w:rsidR="00862A6B" w:rsidRPr="0064372B">
        <w:t xml:space="preserve">FPD budget is aligned with DOJ </w:t>
      </w:r>
      <w:r w:rsidR="00862A6B">
        <w:t xml:space="preserve">and USMS </w:t>
      </w:r>
      <w:r w:rsidR="00862A6B" w:rsidRPr="0064372B">
        <w:t>strategic goals</w:t>
      </w:r>
      <w:r w:rsidR="00862A6B">
        <w:t xml:space="preserve"> and objectives.  </w:t>
      </w:r>
      <w:r w:rsidR="00F252A8" w:rsidRPr="0064372B">
        <w:t>T</w:t>
      </w:r>
      <w:r w:rsidRPr="0064372B">
        <w:t>he</w:t>
      </w:r>
      <w:r w:rsidR="000F162A">
        <w:t xml:space="preserve"> FPD</w:t>
      </w:r>
      <w:r w:rsidRPr="0064372B">
        <w:t xml:space="preserve"> </w:t>
      </w:r>
      <w:r w:rsidR="00F252A8" w:rsidRPr="0064372B">
        <w:t xml:space="preserve">account </w:t>
      </w:r>
      <w:r w:rsidRPr="0064372B">
        <w:t xml:space="preserve">is defined by two program activities: 1) Detention Services and 2) JPATS Transportation.  </w:t>
      </w:r>
      <w:r w:rsidR="00513AFD" w:rsidRPr="0064372B">
        <w:t>E</w:t>
      </w:r>
      <w:r w:rsidRPr="0064372B">
        <w:t>ach program activity identifies the related performance objectives as well as related resources.  This information, along with critical performance targets and workload projections, is included in the Performance and Resource Table (See p</w:t>
      </w:r>
      <w:r w:rsidR="007F0A98" w:rsidRPr="0064372B">
        <w:t xml:space="preserve">. </w:t>
      </w:r>
      <w:r w:rsidR="00046C4A">
        <w:t>21</w:t>
      </w:r>
      <w:r w:rsidRPr="0064372B">
        <w:rPr>
          <w:i/>
        </w:rPr>
        <w:t>)</w:t>
      </w:r>
      <w:r w:rsidR="00F336BB" w:rsidRPr="0064372B">
        <w:rPr>
          <w:i/>
        </w:rPr>
        <w:t xml:space="preserve">.  </w:t>
      </w:r>
      <w:r w:rsidR="002B32DF" w:rsidRPr="0064372B">
        <w:t>T</w:t>
      </w:r>
      <w:r w:rsidRPr="0064372B">
        <w:t>he al</w:t>
      </w:r>
      <w:r w:rsidR="00513AFD" w:rsidRPr="0064372B">
        <w:t xml:space="preserve">ignment of DOJ </w:t>
      </w:r>
      <w:r w:rsidR="00FD4669">
        <w:t>and USMS s</w:t>
      </w:r>
      <w:r w:rsidR="00513AFD" w:rsidRPr="0064372B">
        <w:t xml:space="preserve">trategic </w:t>
      </w:r>
      <w:r w:rsidR="00FD4669">
        <w:t>g</w:t>
      </w:r>
      <w:r w:rsidR="00FD4669" w:rsidRPr="0064372B">
        <w:t xml:space="preserve">oals </w:t>
      </w:r>
      <w:r w:rsidR="00FD4669">
        <w:t xml:space="preserve">and objectives </w:t>
      </w:r>
      <w:r w:rsidRPr="0064372B">
        <w:t>and program activities is detailed below.</w:t>
      </w:r>
    </w:p>
    <w:p w:rsidR="00A41652" w:rsidRPr="0064372B" w:rsidRDefault="00A41652" w:rsidP="002A358B"/>
    <w:p w:rsidR="00A41652" w:rsidRPr="0064372B" w:rsidRDefault="00A41652" w:rsidP="002A358B">
      <w:pPr>
        <w:rPr>
          <w:b/>
          <w:i/>
        </w:rPr>
      </w:pPr>
      <w:r w:rsidRPr="0064372B">
        <w:rPr>
          <w:b/>
          <w:i/>
          <w:u w:val="single"/>
        </w:rPr>
        <w:t>DOJ Strategic Goal 3</w:t>
      </w:r>
      <w:r w:rsidRPr="0064372B">
        <w:rPr>
          <w:b/>
          <w:i/>
        </w:rPr>
        <w:t>:  Ensure and Support the Fair, Impartial, Efficient, and Transparent Administration of Justice at the Federal, State, Local, Tribal, and International Levels</w:t>
      </w:r>
    </w:p>
    <w:p w:rsidR="002A358B" w:rsidRPr="0064372B" w:rsidRDefault="006355F2" w:rsidP="00A41652">
      <w:pPr>
        <w:pStyle w:val="Heading4"/>
        <w:ind w:left="720"/>
        <w:rPr>
          <w:i/>
          <w:sz w:val="24"/>
          <w:szCs w:val="24"/>
        </w:rPr>
      </w:pPr>
      <w:r>
        <w:rPr>
          <w:i/>
          <w:sz w:val="24"/>
          <w:szCs w:val="24"/>
          <w:u w:val="single"/>
        </w:rPr>
        <w:t xml:space="preserve">DOJ </w:t>
      </w:r>
      <w:r w:rsidR="004D702E" w:rsidRPr="00C73D69">
        <w:rPr>
          <w:i/>
          <w:sz w:val="24"/>
          <w:szCs w:val="24"/>
          <w:u w:val="single"/>
        </w:rPr>
        <w:t>Objective 3.2</w:t>
      </w:r>
      <w:r w:rsidR="004D702E" w:rsidRPr="00C73D69">
        <w:rPr>
          <w:i/>
          <w:sz w:val="24"/>
          <w:szCs w:val="24"/>
        </w:rPr>
        <w:t xml:space="preserve"> - </w:t>
      </w:r>
      <w:r w:rsidR="002A358B" w:rsidRPr="00C73D69">
        <w:rPr>
          <w:i/>
          <w:sz w:val="24"/>
          <w:szCs w:val="24"/>
        </w:rPr>
        <w:t>Protect judges, witnesses, and other participants in federal proceedings, and ensure the appearance of criminal defendants for judicial proceedings or confinement</w:t>
      </w:r>
    </w:p>
    <w:p w:rsidR="00A41652" w:rsidRPr="0064372B" w:rsidRDefault="00A41652" w:rsidP="00A41652"/>
    <w:p w:rsidR="00BC1C0E" w:rsidRDefault="00BC1C0E" w:rsidP="00BC1C0E">
      <w:pPr>
        <w:rPr>
          <w:b/>
          <w:i/>
        </w:rPr>
      </w:pPr>
      <w:r w:rsidRPr="0064372B">
        <w:tab/>
      </w:r>
      <w:r w:rsidR="006355F2">
        <w:rPr>
          <w:b/>
          <w:i/>
          <w:u w:val="single"/>
        </w:rPr>
        <w:t>DOJ S</w:t>
      </w:r>
      <w:r w:rsidR="00A41652" w:rsidRPr="0064372B">
        <w:rPr>
          <w:b/>
          <w:i/>
          <w:u w:val="single"/>
        </w:rPr>
        <w:t>trategy</w:t>
      </w:r>
      <w:r w:rsidR="004D702E" w:rsidRPr="0064372B">
        <w:rPr>
          <w:b/>
          <w:i/>
        </w:rPr>
        <w:t xml:space="preserve"> - </w:t>
      </w:r>
      <w:r w:rsidR="00A41652" w:rsidRPr="0064372B">
        <w:rPr>
          <w:b/>
          <w:i/>
        </w:rPr>
        <w:t>Transport prisoners securely and efficiently</w:t>
      </w:r>
    </w:p>
    <w:p w:rsidR="00323610" w:rsidRDefault="00323610" w:rsidP="00BC1C0E">
      <w:pPr>
        <w:rPr>
          <w:b/>
          <w:i/>
        </w:rPr>
      </w:pPr>
    </w:p>
    <w:p w:rsidR="004F258C" w:rsidRDefault="004F258C" w:rsidP="00BC1C0E">
      <w:pPr>
        <w:rPr>
          <w:b/>
          <w:i/>
        </w:rPr>
      </w:pPr>
    </w:p>
    <w:p w:rsidR="001763DB" w:rsidRPr="0064372B" w:rsidRDefault="001763DB" w:rsidP="00BC1C0E">
      <w:pPr>
        <w:rPr>
          <w:b/>
          <w:i/>
        </w:rPr>
      </w:pPr>
    </w:p>
    <w:p w:rsidR="003F37FA" w:rsidRPr="0064372B" w:rsidRDefault="003F37FA" w:rsidP="003F37FA"/>
    <w:p w:rsidR="002A358B" w:rsidRPr="0064372B" w:rsidRDefault="002A358B" w:rsidP="002A358B">
      <w:pPr>
        <w:ind w:left="348"/>
        <w:rPr>
          <w:b/>
          <w:color w:val="003366"/>
        </w:rPr>
      </w:pPr>
      <w:r w:rsidRPr="0064372B">
        <w:rPr>
          <w:b/>
          <w:color w:val="003366"/>
        </w:rPr>
        <w:t>F</w:t>
      </w:r>
      <w:r w:rsidR="00FA4B77" w:rsidRPr="0064372B">
        <w:rPr>
          <w:b/>
          <w:color w:val="003366"/>
        </w:rPr>
        <w:t>P</w:t>
      </w:r>
      <w:r w:rsidRPr="0064372B">
        <w:rPr>
          <w:b/>
          <w:color w:val="003366"/>
        </w:rPr>
        <w:t>D Program Activity: JPATS Transportation</w:t>
      </w:r>
    </w:p>
    <w:p w:rsidR="00FD4669" w:rsidRDefault="00FA4B77" w:rsidP="00187C1A">
      <w:pPr>
        <w:ind w:left="348"/>
        <w:rPr>
          <w:i/>
        </w:rPr>
      </w:pPr>
      <w:r w:rsidRPr="0064372B">
        <w:rPr>
          <w:i/>
          <w:u w:val="single"/>
        </w:rPr>
        <w:t xml:space="preserve">FPD </w:t>
      </w:r>
      <w:r w:rsidR="00381D30" w:rsidRPr="0064372B">
        <w:rPr>
          <w:i/>
          <w:u w:val="single"/>
        </w:rPr>
        <w:t>Performance</w:t>
      </w:r>
      <w:r w:rsidRPr="0064372B">
        <w:rPr>
          <w:i/>
          <w:u w:val="single"/>
        </w:rPr>
        <w:t xml:space="preserve"> Goal</w:t>
      </w:r>
      <w:r w:rsidR="00A66025">
        <w:rPr>
          <w:i/>
          <w:u w:val="single"/>
        </w:rPr>
        <w:t xml:space="preserve"> </w:t>
      </w:r>
      <w:r w:rsidR="00FD4669">
        <w:rPr>
          <w:i/>
          <w:u w:val="single"/>
        </w:rPr>
        <w:t>1</w:t>
      </w:r>
      <w:r w:rsidRPr="0064372B">
        <w:rPr>
          <w:i/>
        </w:rPr>
        <w:t>:  Meet the Nation’s Detention Requirements in the most economical manner</w:t>
      </w:r>
    </w:p>
    <w:p w:rsidR="00FD4669" w:rsidRDefault="00FD4669" w:rsidP="00FA4B77">
      <w:pPr>
        <w:ind w:left="720"/>
        <w:rPr>
          <w:i/>
        </w:rPr>
      </w:pPr>
    </w:p>
    <w:p w:rsidR="00FA4B77" w:rsidRPr="0064372B" w:rsidRDefault="00FD4669" w:rsidP="00B637E2">
      <w:pPr>
        <w:ind w:left="348"/>
        <w:rPr>
          <w:i/>
        </w:rPr>
      </w:pPr>
      <w:r w:rsidRPr="00187C1A">
        <w:rPr>
          <w:i/>
          <w:u w:val="single"/>
        </w:rPr>
        <w:t>USMS Strategic Goal 3</w:t>
      </w:r>
      <w:r>
        <w:rPr>
          <w:i/>
        </w:rPr>
        <w:t xml:space="preserve">:  </w:t>
      </w:r>
      <w:r w:rsidR="00A66025">
        <w:rPr>
          <w:i/>
        </w:rPr>
        <w:t xml:space="preserve">Optimize National Detention Operations </w:t>
      </w:r>
      <w:proofErr w:type="gramStart"/>
      <w:r w:rsidR="00A66025">
        <w:rPr>
          <w:i/>
        </w:rPr>
        <w:t>With</w:t>
      </w:r>
      <w:proofErr w:type="gramEnd"/>
      <w:r w:rsidR="00A66025">
        <w:rPr>
          <w:i/>
        </w:rPr>
        <w:t xml:space="preserve"> Well-Established Business Practices That Achieve Cost Effective, Safe, Secure, And Humane Confinement And Transportation</w:t>
      </w:r>
    </w:p>
    <w:p w:rsidR="002A358B" w:rsidRPr="0064372B" w:rsidRDefault="006355F2" w:rsidP="00A41652">
      <w:pPr>
        <w:pStyle w:val="Heading4"/>
        <w:ind w:left="720"/>
        <w:rPr>
          <w:i/>
          <w:sz w:val="24"/>
          <w:szCs w:val="24"/>
        </w:rPr>
      </w:pPr>
      <w:r w:rsidRPr="00B637E2">
        <w:rPr>
          <w:i/>
          <w:u w:val="single"/>
        </w:rPr>
        <w:lastRenderedPageBreak/>
        <w:t xml:space="preserve">DOJ </w:t>
      </w:r>
      <w:r w:rsidR="00513AFD" w:rsidRPr="006355F2">
        <w:rPr>
          <w:i/>
          <w:sz w:val="24"/>
          <w:szCs w:val="24"/>
          <w:u w:val="single"/>
        </w:rPr>
        <w:t>Objective</w:t>
      </w:r>
      <w:r w:rsidR="00513AFD" w:rsidRPr="00C73D69">
        <w:rPr>
          <w:i/>
          <w:sz w:val="24"/>
          <w:szCs w:val="24"/>
          <w:u w:val="single"/>
        </w:rPr>
        <w:t xml:space="preserve"> 3.</w:t>
      </w:r>
      <w:r w:rsidR="002A358B" w:rsidRPr="00C73D69">
        <w:rPr>
          <w:i/>
          <w:sz w:val="24"/>
          <w:szCs w:val="24"/>
          <w:u w:val="single"/>
        </w:rPr>
        <w:t>3</w:t>
      </w:r>
      <w:r w:rsidR="004D702E" w:rsidRPr="00C73D69">
        <w:rPr>
          <w:sz w:val="24"/>
          <w:szCs w:val="24"/>
        </w:rPr>
        <w:t xml:space="preserve"> - </w:t>
      </w:r>
      <w:r w:rsidR="004D702E" w:rsidRPr="00DA2FBB">
        <w:rPr>
          <w:i/>
          <w:sz w:val="24"/>
          <w:szCs w:val="24"/>
        </w:rPr>
        <w:t>P</w:t>
      </w:r>
      <w:r w:rsidR="002A358B" w:rsidRPr="00C73D69">
        <w:rPr>
          <w:i/>
          <w:sz w:val="24"/>
          <w:szCs w:val="24"/>
        </w:rPr>
        <w:t xml:space="preserve">rovide for the safe, secure, </w:t>
      </w:r>
      <w:r w:rsidR="00513AFD" w:rsidRPr="00C73D69">
        <w:rPr>
          <w:i/>
          <w:sz w:val="24"/>
          <w:szCs w:val="24"/>
        </w:rPr>
        <w:t xml:space="preserve">humane, and cost-effective </w:t>
      </w:r>
      <w:r w:rsidR="002A358B" w:rsidRPr="00C73D69">
        <w:rPr>
          <w:i/>
          <w:sz w:val="24"/>
          <w:szCs w:val="24"/>
        </w:rPr>
        <w:t>confinement of detaine</w:t>
      </w:r>
      <w:r w:rsidR="00A41652" w:rsidRPr="00C73D69">
        <w:rPr>
          <w:i/>
          <w:sz w:val="24"/>
          <w:szCs w:val="24"/>
        </w:rPr>
        <w:t>d</w:t>
      </w:r>
      <w:r w:rsidR="00513AFD" w:rsidRPr="00C73D69">
        <w:rPr>
          <w:i/>
          <w:sz w:val="24"/>
          <w:szCs w:val="24"/>
        </w:rPr>
        <w:t xml:space="preserve"> </w:t>
      </w:r>
      <w:r w:rsidR="004D702E" w:rsidRPr="00C73D69">
        <w:rPr>
          <w:i/>
          <w:sz w:val="24"/>
          <w:szCs w:val="24"/>
        </w:rPr>
        <w:t xml:space="preserve">persons </w:t>
      </w:r>
      <w:r w:rsidR="002A358B" w:rsidRPr="00C73D69">
        <w:rPr>
          <w:i/>
          <w:sz w:val="24"/>
          <w:szCs w:val="24"/>
        </w:rPr>
        <w:t>awaiting trial and/or sentencing</w:t>
      </w:r>
      <w:r w:rsidR="00513AFD" w:rsidRPr="00C73D69">
        <w:rPr>
          <w:i/>
          <w:sz w:val="24"/>
          <w:szCs w:val="24"/>
        </w:rPr>
        <w:t xml:space="preserve">, </w:t>
      </w:r>
      <w:r w:rsidR="002A358B" w:rsidRPr="00C73D69">
        <w:rPr>
          <w:i/>
          <w:sz w:val="24"/>
          <w:szCs w:val="24"/>
        </w:rPr>
        <w:t xml:space="preserve">and those in </w:t>
      </w:r>
      <w:r w:rsidR="004D702E" w:rsidRPr="00C73D69">
        <w:rPr>
          <w:i/>
          <w:sz w:val="24"/>
          <w:szCs w:val="24"/>
        </w:rPr>
        <w:t xml:space="preserve">the </w:t>
      </w:r>
      <w:r w:rsidR="002A358B" w:rsidRPr="00C73D69">
        <w:rPr>
          <w:i/>
          <w:sz w:val="24"/>
          <w:szCs w:val="24"/>
        </w:rPr>
        <w:t xml:space="preserve">custody of the </w:t>
      </w:r>
      <w:r w:rsidR="004D702E" w:rsidRPr="00C73D69">
        <w:rPr>
          <w:i/>
          <w:sz w:val="24"/>
          <w:szCs w:val="24"/>
        </w:rPr>
        <w:t>f</w:t>
      </w:r>
      <w:r w:rsidR="002A358B" w:rsidRPr="00C73D69">
        <w:rPr>
          <w:i/>
          <w:sz w:val="24"/>
          <w:szCs w:val="24"/>
        </w:rPr>
        <w:t xml:space="preserve">ederal </w:t>
      </w:r>
      <w:r w:rsidR="004D702E" w:rsidRPr="00C73D69">
        <w:rPr>
          <w:i/>
          <w:sz w:val="24"/>
          <w:szCs w:val="24"/>
        </w:rPr>
        <w:t>p</w:t>
      </w:r>
      <w:r w:rsidR="002A358B" w:rsidRPr="00C73D69">
        <w:rPr>
          <w:i/>
          <w:sz w:val="24"/>
          <w:szCs w:val="24"/>
        </w:rPr>
        <w:t xml:space="preserve">rison </w:t>
      </w:r>
      <w:r w:rsidR="004D702E" w:rsidRPr="00C73D69">
        <w:rPr>
          <w:i/>
          <w:sz w:val="24"/>
          <w:szCs w:val="24"/>
        </w:rPr>
        <w:t>s</w:t>
      </w:r>
      <w:r w:rsidR="002A358B" w:rsidRPr="00C73D69">
        <w:rPr>
          <w:i/>
          <w:sz w:val="24"/>
          <w:szCs w:val="24"/>
        </w:rPr>
        <w:t>ystem</w:t>
      </w:r>
    </w:p>
    <w:p w:rsidR="00A41652" w:rsidRPr="0064372B" w:rsidRDefault="00A41652" w:rsidP="00A41652"/>
    <w:p w:rsidR="00A41652" w:rsidRPr="0064372B" w:rsidRDefault="00A41652" w:rsidP="00A41652">
      <w:pPr>
        <w:rPr>
          <w:b/>
          <w:i/>
        </w:rPr>
      </w:pPr>
      <w:r w:rsidRPr="0064372B">
        <w:tab/>
      </w:r>
      <w:r w:rsidR="00323610" w:rsidRPr="00323610">
        <w:rPr>
          <w:b/>
          <w:i/>
          <w:u w:val="single"/>
        </w:rPr>
        <w:t xml:space="preserve">DOJ </w:t>
      </w:r>
      <w:r w:rsidRPr="0064372B">
        <w:rPr>
          <w:b/>
          <w:i/>
          <w:u w:val="single"/>
        </w:rPr>
        <w:t>Strategy</w:t>
      </w:r>
      <w:r w:rsidR="004D702E" w:rsidRPr="0064372B">
        <w:rPr>
          <w:b/>
          <w:i/>
        </w:rPr>
        <w:t xml:space="preserve"> - Ensure adequate, cost-effective prison and detention capacity</w:t>
      </w:r>
    </w:p>
    <w:p w:rsidR="002A358B" w:rsidRPr="0064372B" w:rsidRDefault="002A358B" w:rsidP="002A358B">
      <w:pPr>
        <w:pStyle w:val="Heading4"/>
        <w:ind w:left="348"/>
        <w:rPr>
          <w:color w:val="003366"/>
          <w:sz w:val="24"/>
          <w:szCs w:val="24"/>
        </w:rPr>
      </w:pPr>
      <w:r w:rsidRPr="00C73D69">
        <w:rPr>
          <w:color w:val="003366"/>
          <w:sz w:val="24"/>
          <w:szCs w:val="24"/>
        </w:rPr>
        <w:t>F</w:t>
      </w:r>
      <w:r w:rsidR="00FA4B77" w:rsidRPr="00C73D69">
        <w:rPr>
          <w:color w:val="003366"/>
          <w:sz w:val="24"/>
          <w:szCs w:val="24"/>
        </w:rPr>
        <w:t>P</w:t>
      </w:r>
      <w:r w:rsidRPr="00C73D69">
        <w:rPr>
          <w:color w:val="003366"/>
          <w:sz w:val="24"/>
          <w:szCs w:val="24"/>
        </w:rPr>
        <w:t>D Program Activity: Detention Services</w:t>
      </w:r>
    </w:p>
    <w:p w:rsidR="002A358B" w:rsidRDefault="002A358B" w:rsidP="00B637E2">
      <w:pPr>
        <w:ind w:left="348"/>
        <w:rPr>
          <w:i/>
        </w:rPr>
      </w:pPr>
      <w:r w:rsidRPr="0064372B">
        <w:rPr>
          <w:i/>
          <w:u w:val="single"/>
        </w:rPr>
        <w:t>F</w:t>
      </w:r>
      <w:r w:rsidR="00FA4B77" w:rsidRPr="0064372B">
        <w:rPr>
          <w:i/>
          <w:u w:val="single"/>
        </w:rPr>
        <w:t>P</w:t>
      </w:r>
      <w:r w:rsidRPr="0064372B">
        <w:rPr>
          <w:i/>
          <w:u w:val="single"/>
        </w:rPr>
        <w:t xml:space="preserve">D </w:t>
      </w:r>
      <w:proofErr w:type="gramStart"/>
      <w:r w:rsidR="00381D30" w:rsidRPr="0064372B">
        <w:rPr>
          <w:i/>
          <w:u w:val="single"/>
        </w:rPr>
        <w:t>Performance</w:t>
      </w:r>
      <w:r w:rsidRPr="0064372B">
        <w:rPr>
          <w:i/>
          <w:u w:val="single"/>
        </w:rPr>
        <w:t xml:space="preserve"> </w:t>
      </w:r>
      <w:r w:rsidR="00FD4669">
        <w:rPr>
          <w:i/>
          <w:u w:val="single"/>
        </w:rPr>
        <w:t xml:space="preserve"> </w:t>
      </w:r>
      <w:r w:rsidRPr="0064372B">
        <w:rPr>
          <w:i/>
          <w:u w:val="single"/>
        </w:rPr>
        <w:t>Goal</w:t>
      </w:r>
      <w:proofErr w:type="gramEnd"/>
      <w:r w:rsidR="00A66025">
        <w:rPr>
          <w:i/>
          <w:u w:val="single"/>
        </w:rPr>
        <w:t xml:space="preserve"> </w:t>
      </w:r>
      <w:r w:rsidR="00FD4669">
        <w:rPr>
          <w:i/>
          <w:u w:val="single"/>
        </w:rPr>
        <w:t>1</w:t>
      </w:r>
      <w:r w:rsidRPr="0064372B">
        <w:rPr>
          <w:i/>
        </w:rPr>
        <w:t>:  Meet the Nation’s Detention Requirements in the most economical manner</w:t>
      </w:r>
    </w:p>
    <w:p w:rsidR="00FD4669" w:rsidRPr="0064372B" w:rsidRDefault="00FD4669" w:rsidP="00A66025">
      <w:pPr>
        <w:ind w:left="720"/>
        <w:rPr>
          <w:i/>
        </w:rPr>
      </w:pPr>
    </w:p>
    <w:p w:rsidR="00FD4669" w:rsidRDefault="002A358B" w:rsidP="00B637E2">
      <w:pPr>
        <w:ind w:firstLine="348"/>
        <w:rPr>
          <w:i/>
        </w:rPr>
      </w:pPr>
      <w:r w:rsidRPr="0064372B">
        <w:rPr>
          <w:i/>
          <w:u w:val="single"/>
        </w:rPr>
        <w:t>F</w:t>
      </w:r>
      <w:r w:rsidR="00FA4B77" w:rsidRPr="0064372B">
        <w:rPr>
          <w:i/>
          <w:u w:val="single"/>
        </w:rPr>
        <w:t>P</w:t>
      </w:r>
      <w:r w:rsidRPr="0064372B">
        <w:rPr>
          <w:i/>
          <w:u w:val="single"/>
        </w:rPr>
        <w:t xml:space="preserve">D </w:t>
      </w:r>
      <w:r w:rsidR="00381D30" w:rsidRPr="0064372B">
        <w:rPr>
          <w:i/>
          <w:u w:val="single"/>
        </w:rPr>
        <w:t>Performance</w:t>
      </w:r>
      <w:r w:rsidRPr="0064372B">
        <w:rPr>
          <w:i/>
          <w:u w:val="single"/>
        </w:rPr>
        <w:t xml:space="preserve"> Goal</w:t>
      </w:r>
      <w:r w:rsidR="00FD4669">
        <w:rPr>
          <w:i/>
          <w:u w:val="single"/>
        </w:rPr>
        <w:t xml:space="preserve"> 2</w:t>
      </w:r>
      <w:r w:rsidRPr="0064372B">
        <w:rPr>
          <w:i/>
          <w:u w:val="single"/>
        </w:rPr>
        <w:t>:</w:t>
      </w:r>
      <w:r w:rsidR="00FA4B77" w:rsidRPr="0064372B">
        <w:rPr>
          <w:i/>
        </w:rPr>
        <w:t xml:space="preserve">   Ensure safe, secure, </w:t>
      </w:r>
      <w:r w:rsidR="000649F6" w:rsidRPr="0064372B">
        <w:rPr>
          <w:i/>
        </w:rPr>
        <w:t xml:space="preserve">and </w:t>
      </w:r>
      <w:r w:rsidR="00FA4B77" w:rsidRPr="0064372B">
        <w:rPr>
          <w:i/>
        </w:rPr>
        <w:t>h</w:t>
      </w:r>
      <w:r w:rsidRPr="0064372B">
        <w:rPr>
          <w:i/>
        </w:rPr>
        <w:t>umane</w:t>
      </w:r>
      <w:r w:rsidR="00F86F0F" w:rsidRPr="0064372B">
        <w:rPr>
          <w:i/>
        </w:rPr>
        <w:t xml:space="preserve"> </w:t>
      </w:r>
      <w:r w:rsidRPr="0064372B">
        <w:rPr>
          <w:i/>
        </w:rPr>
        <w:t xml:space="preserve">confinement </w:t>
      </w:r>
    </w:p>
    <w:p w:rsidR="00FD4669" w:rsidRDefault="00FD4669" w:rsidP="00FB0E93">
      <w:pPr>
        <w:ind w:left="720"/>
        <w:rPr>
          <w:i/>
        </w:rPr>
      </w:pPr>
    </w:p>
    <w:p w:rsidR="002A358B" w:rsidRPr="0064372B" w:rsidRDefault="00FD4669" w:rsidP="00B637E2">
      <w:pPr>
        <w:ind w:left="348"/>
        <w:rPr>
          <w:i/>
        </w:rPr>
      </w:pPr>
      <w:r w:rsidRPr="00B637E2">
        <w:rPr>
          <w:i/>
          <w:u w:val="single"/>
        </w:rPr>
        <w:t>USMS Strategic Goal 3</w:t>
      </w:r>
      <w:r>
        <w:rPr>
          <w:i/>
        </w:rPr>
        <w:t xml:space="preserve">:  </w:t>
      </w:r>
      <w:r w:rsidR="00A66025">
        <w:rPr>
          <w:i/>
        </w:rPr>
        <w:t xml:space="preserve">Optimize National Detention Operations </w:t>
      </w:r>
      <w:proofErr w:type="gramStart"/>
      <w:r w:rsidR="00A66025">
        <w:rPr>
          <w:i/>
        </w:rPr>
        <w:t>With</w:t>
      </w:r>
      <w:proofErr w:type="gramEnd"/>
      <w:r w:rsidR="00A66025">
        <w:rPr>
          <w:i/>
        </w:rPr>
        <w:t xml:space="preserve"> Well-Established Business Practices That Achieve Cost Effective, Safe, Secure, And Humane Confinement And Transportation</w:t>
      </w:r>
    </w:p>
    <w:p w:rsidR="002A358B" w:rsidRPr="0064372B" w:rsidRDefault="002A358B" w:rsidP="002A358B">
      <w:pPr>
        <w:ind w:left="290" w:firstLine="58"/>
        <w:rPr>
          <w:i/>
        </w:rPr>
      </w:pPr>
    </w:p>
    <w:p w:rsidR="002A358B" w:rsidRPr="00DA2FBB" w:rsidRDefault="002A358B" w:rsidP="00A62278">
      <w:pPr>
        <w:pStyle w:val="Heading3"/>
        <w:spacing w:before="0"/>
        <w:rPr>
          <w:rFonts w:ascii="Times New Roman" w:hAnsi="Times New Roman" w:cs="Times New Roman"/>
          <w:i/>
          <w:color w:val="003366"/>
          <w:sz w:val="24"/>
          <w:szCs w:val="24"/>
        </w:rPr>
      </w:pPr>
      <w:bookmarkStart w:id="7" w:name="_Toc135793187"/>
      <w:r w:rsidRPr="00DA2FBB">
        <w:rPr>
          <w:rFonts w:ascii="Times New Roman" w:hAnsi="Times New Roman" w:cs="Times New Roman"/>
          <w:i/>
          <w:color w:val="003366"/>
          <w:sz w:val="24"/>
          <w:szCs w:val="24"/>
        </w:rPr>
        <w:t>C.1</w:t>
      </w:r>
      <w:r w:rsidRPr="00DA2FBB">
        <w:rPr>
          <w:rFonts w:ascii="Times New Roman" w:hAnsi="Times New Roman" w:cs="Times New Roman"/>
          <w:i/>
          <w:color w:val="003366"/>
          <w:sz w:val="24"/>
          <w:szCs w:val="24"/>
        </w:rPr>
        <w:tab/>
        <w:t xml:space="preserve">Budget </w:t>
      </w:r>
      <w:r w:rsidR="002E7316" w:rsidRPr="00DA2FBB">
        <w:rPr>
          <w:rFonts w:ascii="Times New Roman" w:hAnsi="Times New Roman" w:cs="Times New Roman"/>
          <w:i/>
          <w:color w:val="003366"/>
          <w:sz w:val="24"/>
          <w:szCs w:val="24"/>
        </w:rPr>
        <w:t>Request</w:t>
      </w:r>
      <w:r w:rsidR="00DF14EE" w:rsidRPr="00DA2FBB">
        <w:rPr>
          <w:rFonts w:ascii="Times New Roman" w:hAnsi="Times New Roman" w:cs="Times New Roman"/>
          <w:i/>
          <w:color w:val="003366"/>
          <w:sz w:val="24"/>
          <w:szCs w:val="24"/>
        </w:rPr>
        <w:t xml:space="preserve"> -</w:t>
      </w:r>
      <w:r w:rsidR="00725A4C" w:rsidRPr="00DA2FBB">
        <w:rPr>
          <w:rFonts w:ascii="Times New Roman" w:hAnsi="Times New Roman" w:cs="Times New Roman"/>
          <w:i/>
          <w:color w:val="003366"/>
          <w:sz w:val="24"/>
          <w:szCs w:val="24"/>
        </w:rPr>
        <w:t xml:space="preserve"> </w:t>
      </w:r>
      <w:bookmarkEnd w:id="7"/>
      <w:r w:rsidRPr="00DA2FBB">
        <w:rPr>
          <w:rFonts w:ascii="Times New Roman" w:hAnsi="Times New Roman" w:cs="Times New Roman"/>
          <w:i/>
          <w:color w:val="003366"/>
          <w:sz w:val="24"/>
          <w:szCs w:val="24"/>
        </w:rPr>
        <w:t>Detention Services/DOJ Strategic Goal 3</w:t>
      </w:r>
      <w:r w:rsidR="00FA4B77" w:rsidRPr="00DA2FBB">
        <w:rPr>
          <w:rFonts w:ascii="Times New Roman" w:hAnsi="Times New Roman" w:cs="Times New Roman"/>
          <w:i/>
          <w:color w:val="003366"/>
          <w:sz w:val="24"/>
          <w:szCs w:val="24"/>
        </w:rPr>
        <w:t xml:space="preserve"> (Objective </w:t>
      </w:r>
      <w:r w:rsidRPr="00DA2FBB">
        <w:rPr>
          <w:rFonts w:ascii="Times New Roman" w:hAnsi="Times New Roman" w:cs="Times New Roman"/>
          <w:i/>
          <w:color w:val="003366"/>
          <w:sz w:val="24"/>
          <w:szCs w:val="24"/>
        </w:rPr>
        <w:t>3</w:t>
      </w:r>
      <w:r w:rsidR="00FA4B77" w:rsidRPr="00DA2FBB">
        <w:rPr>
          <w:rFonts w:ascii="Times New Roman" w:hAnsi="Times New Roman" w:cs="Times New Roman"/>
          <w:i/>
          <w:color w:val="003366"/>
          <w:sz w:val="24"/>
          <w:szCs w:val="24"/>
        </w:rPr>
        <w:t>.3)</w:t>
      </w:r>
    </w:p>
    <w:p w:rsidR="003440CA" w:rsidRPr="00DA2FBB" w:rsidRDefault="003440CA" w:rsidP="002A358B">
      <w:pPr>
        <w:rPr>
          <w:b/>
          <w:sz w:val="20"/>
          <w:szCs w:val="20"/>
        </w:rPr>
      </w:pPr>
    </w:p>
    <w:p w:rsidR="002A358B" w:rsidRPr="0064372B" w:rsidRDefault="00FA4B77" w:rsidP="002A358B">
      <w:r w:rsidRPr="0064372B">
        <w:rPr>
          <w:b/>
        </w:rPr>
        <w:t xml:space="preserve">FY </w:t>
      </w:r>
      <w:r w:rsidR="00B7178F" w:rsidRPr="0064372B">
        <w:rPr>
          <w:b/>
        </w:rPr>
        <w:t xml:space="preserve">2014 </w:t>
      </w:r>
      <w:r w:rsidR="00A62278" w:rsidRPr="0064372B">
        <w:rPr>
          <w:b/>
        </w:rPr>
        <w:t>Request</w:t>
      </w:r>
      <w:r w:rsidR="00DF14EE" w:rsidRPr="0064372B">
        <w:t xml:space="preserve">:  </w:t>
      </w:r>
      <w:r w:rsidR="002A358B" w:rsidRPr="0064372B">
        <w:t>F</w:t>
      </w:r>
      <w:r w:rsidRPr="0064372B">
        <w:t>P</w:t>
      </w:r>
      <w:r w:rsidR="002A358B" w:rsidRPr="0064372B">
        <w:t>D’s requ</w:t>
      </w:r>
      <w:r w:rsidR="00DF14EE" w:rsidRPr="0064372B">
        <w:t>es</w:t>
      </w:r>
      <w:r w:rsidR="002A358B" w:rsidRPr="0064372B">
        <w:t>t includes $</w:t>
      </w:r>
      <w:r w:rsidR="002A358B" w:rsidRPr="00880779">
        <w:t>1,</w:t>
      </w:r>
      <w:r w:rsidR="00D15D8B" w:rsidRPr="001C72B1">
        <w:t>590</w:t>
      </w:r>
      <w:r w:rsidR="002A358B" w:rsidRPr="00880779">
        <w:t>,</w:t>
      </w:r>
      <w:r w:rsidR="00D15D8B" w:rsidRPr="00880779">
        <w:t>388</w:t>
      </w:r>
      <w:r w:rsidR="002A358B" w:rsidRPr="00880779">
        <w:t>,000</w:t>
      </w:r>
      <w:r w:rsidR="002A358B" w:rsidRPr="0064372B">
        <w:t xml:space="preserve"> in appropriated resources for detention services. </w:t>
      </w:r>
      <w:r w:rsidR="00E059DD" w:rsidRPr="0064372B">
        <w:t xml:space="preserve"> T</w:t>
      </w:r>
      <w:r w:rsidR="002A358B" w:rsidRPr="0064372B">
        <w:t>his amount includes $</w:t>
      </w:r>
      <w:r w:rsidR="002A358B" w:rsidRPr="00880779">
        <w:t>1,</w:t>
      </w:r>
      <w:r w:rsidR="00155967" w:rsidRPr="00880779">
        <w:t>436</w:t>
      </w:r>
      <w:r w:rsidR="002A358B" w:rsidRPr="00880779">
        <w:t>,</w:t>
      </w:r>
      <w:r w:rsidR="00D31E14" w:rsidRPr="00880779">
        <w:t>921</w:t>
      </w:r>
      <w:r w:rsidR="002A358B" w:rsidRPr="00880779">
        <w:t>,000</w:t>
      </w:r>
      <w:r w:rsidR="00880779">
        <w:t xml:space="preserve"> </w:t>
      </w:r>
      <w:r w:rsidR="002A358B" w:rsidRPr="0064372B">
        <w:t xml:space="preserve">for </w:t>
      </w:r>
      <w:r w:rsidR="00387E6E" w:rsidRPr="0064372B">
        <w:t>housing and subsistence of detainees</w:t>
      </w:r>
      <w:r w:rsidR="002A358B" w:rsidRPr="0064372B">
        <w:t>.  Program costs for health care and medical guards are $</w:t>
      </w:r>
      <w:r w:rsidR="00D31E14" w:rsidRPr="0064372B">
        <w:t>10</w:t>
      </w:r>
      <w:r w:rsidR="00D31E14">
        <w:t>1</w:t>
      </w:r>
      <w:r w:rsidR="00965302" w:rsidRPr="0064372B">
        <w:t>,</w:t>
      </w:r>
      <w:r w:rsidR="00D31E14">
        <w:t>043</w:t>
      </w:r>
      <w:r w:rsidR="002A358B" w:rsidRPr="0064372B">
        <w:t xml:space="preserve">,000 </w:t>
      </w:r>
      <w:r w:rsidR="00D95E12" w:rsidRPr="0064372B">
        <w:t xml:space="preserve">and </w:t>
      </w:r>
      <w:r w:rsidR="00D95E12">
        <w:t>$</w:t>
      </w:r>
      <w:r w:rsidR="00BA7DCF">
        <w:t>24,014</w:t>
      </w:r>
      <w:r w:rsidR="002A358B" w:rsidRPr="0064372B">
        <w:t>,000, respectively.  Also included in the total cost for this program activity is $</w:t>
      </w:r>
      <w:r w:rsidR="00BA7DCF">
        <w:t>24,682</w:t>
      </w:r>
      <w:r w:rsidR="002A358B" w:rsidRPr="0064372B">
        <w:t>,000 for intra-district transportation and $</w:t>
      </w:r>
      <w:r w:rsidR="00BA7DCF">
        <w:t>3</w:t>
      </w:r>
      <w:r w:rsidR="002A358B" w:rsidRPr="0064372B">
        <w:t>,</w:t>
      </w:r>
      <w:r w:rsidR="00BA7DCF">
        <w:t>728</w:t>
      </w:r>
      <w:r w:rsidR="002A358B" w:rsidRPr="0064372B">
        <w:t xml:space="preserve">,000 for </w:t>
      </w:r>
      <w:r w:rsidR="0082632E">
        <w:t>incidental costs associated with prisoner housing and transportation such as prisoner meals while in transit, prisoner clothing, and parking for government vehicles</w:t>
      </w:r>
      <w:r w:rsidR="002A358B" w:rsidRPr="0064372B">
        <w:t xml:space="preserve">. </w:t>
      </w:r>
    </w:p>
    <w:p w:rsidR="00F252A8" w:rsidRPr="0064372B" w:rsidRDefault="00F252A8" w:rsidP="002A358B"/>
    <w:p w:rsidR="00ED3C0B" w:rsidRPr="0064372B" w:rsidRDefault="00ED3C0B" w:rsidP="00ED3C0B">
      <w:pPr>
        <w:autoSpaceDE w:val="0"/>
        <w:autoSpaceDN w:val="0"/>
        <w:adjustRightInd w:val="0"/>
        <w:ind w:left="348" w:firstLine="12"/>
      </w:pPr>
      <w:r w:rsidRPr="0064372B">
        <w:rPr>
          <w:b/>
          <w:bCs/>
        </w:rPr>
        <w:t xml:space="preserve">Adjustments-to-base:  </w:t>
      </w:r>
      <w:r w:rsidR="00CC3E30" w:rsidRPr="0064372B">
        <w:t>$</w:t>
      </w:r>
      <w:r w:rsidR="000D1AE7">
        <w:t>68</w:t>
      </w:r>
      <w:r w:rsidR="00CC3E30" w:rsidRPr="0064372B">
        <w:t xml:space="preserve">,000 for </w:t>
      </w:r>
      <w:r w:rsidR="000D1AE7">
        <w:t>pay and benefits adjustments and facilities</w:t>
      </w:r>
      <w:r w:rsidR="000D1AE7" w:rsidRPr="0064372B">
        <w:t xml:space="preserve"> </w:t>
      </w:r>
      <w:r w:rsidR="00157BA6" w:rsidRPr="0064372B">
        <w:t>cost</w:t>
      </w:r>
      <w:r w:rsidR="000D1AE7">
        <w:t>s</w:t>
      </w:r>
      <w:r w:rsidR="00157BA6" w:rsidRPr="0064372B">
        <w:t xml:space="preserve"> </w:t>
      </w:r>
      <w:r w:rsidRPr="0064372B">
        <w:t>(See Exhibit B</w:t>
      </w:r>
      <w:r w:rsidR="008236B7" w:rsidRPr="0064372B">
        <w:t>, E</w:t>
      </w:r>
      <w:r w:rsidRPr="0064372B">
        <w:t>)</w:t>
      </w:r>
    </w:p>
    <w:p w:rsidR="00ED3C0B" w:rsidRPr="0064372B" w:rsidRDefault="00ED3C0B" w:rsidP="00ED3C0B">
      <w:pPr>
        <w:autoSpaceDE w:val="0"/>
        <w:autoSpaceDN w:val="0"/>
        <w:adjustRightInd w:val="0"/>
        <w:ind w:left="348" w:firstLine="12"/>
        <w:rPr>
          <w:highlight w:val="cyan"/>
        </w:rPr>
      </w:pPr>
    </w:p>
    <w:p w:rsidR="00F1715B" w:rsidRPr="0064372B" w:rsidRDefault="00F1715B" w:rsidP="00F1715B">
      <w:pPr>
        <w:autoSpaceDE w:val="0"/>
        <w:autoSpaceDN w:val="0"/>
        <w:adjustRightInd w:val="0"/>
        <w:ind w:left="348" w:firstLine="12"/>
      </w:pPr>
      <w:r>
        <w:rPr>
          <w:b/>
          <w:bCs/>
        </w:rPr>
        <w:t>Program Increases</w:t>
      </w:r>
      <w:r w:rsidRPr="0064372B">
        <w:rPr>
          <w:b/>
          <w:bCs/>
        </w:rPr>
        <w:t xml:space="preserve">:  </w:t>
      </w:r>
      <w:r w:rsidRPr="0064372B">
        <w:t>$</w:t>
      </w:r>
      <w:r>
        <w:t>54</w:t>
      </w:r>
      <w:r w:rsidRPr="0064372B">
        <w:t>,</w:t>
      </w:r>
      <w:r>
        <w:t>875,000</w:t>
      </w:r>
      <w:r w:rsidRPr="0064372B">
        <w:t xml:space="preserve"> for </w:t>
      </w:r>
      <w:r>
        <w:t xml:space="preserve">increase in costs associated with housing new federal detainees.  </w:t>
      </w:r>
      <w:r w:rsidRPr="0064372B">
        <w:t>(See Exhibit B</w:t>
      </w:r>
      <w:r w:rsidR="00232EEE">
        <w:t>, J</w:t>
      </w:r>
      <w:r w:rsidRPr="0064372B">
        <w:t>)</w:t>
      </w:r>
    </w:p>
    <w:p w:rsidR="002A358B" w:rsidRPr="0064372B" w:rsidRDefault="002A358B" w:rsidP="005D7D42">
      <w:pPr>
        <w:autoSpaceDE w:val="0"/>
        <w:autoSpaceDN w:val="0"/>
        <w:adjustRightInd w:val="0"/>
        <w:rPr>
          <w:highlight w:val="cyan"/>
        </w:rPr>
      </w:pPr>
    </w:p>
    <w:p w:rsidR="007D4DD4" w:rsidRPr="0064372B" w:rsidRDefault="002A358B" w:rsidP="00351991">
      <w:pPr>
        <w:autoSpaceDE w:val="0"/>
        <w:autoSpaceDN w:val="0"/>
        <w:adjustRightInd w:val="0"/>
        <w:ind w:left="348" w:hanging="348"/>
        <w:rPr>
          <w:b/>
        </w:rPr>
      </w:pPr>
      <w:r w:rsidRPr="0064372B">
        <w:rPr>
          <w:b/>
          <w:bCs/>
        </w:rPr>
        <w:tab/>
      </w:r>
      <w:r w:rsidR="00B05F5B" w:rsidRPr="0064372B">
        <w:rPr>
          <w:noProof/>
        </w:rPr>
        <w:drawing>
          <wp:inline distT="0" distB="0" distL="0" distR="0" wp14:anchorId="633D3FBC" wp14:editId="3FC2FF77">
            <wp:extent cx="4733925" cy="2162175"/>
            <wp:effectExtent l="0" t="0" r="0" b="0"/>
            <wp:docPr id="7" name="Object 1" descr="Graph Titled: Total Average Daily Population (ADP)&#10;Data by Fiscal Year:&#10;1999 Actual  32,119&#10;2000 Actual  34,907&#10;2001 Actual  37,124&#10;2002 Actual  40,308&#10;2003 Actual  44,448&#10;2004 Actual  49,600&#10;2005 Actual  54,121&#10;2006 Actual  56,413&#10;2007 Actual  56,290&#10;2008 Projected 59,001&#10;2009 Projected 60,8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bookmarkEnd w:id="2"/>
      <w:bookmarkEnd w:id="3"/>
    </w:p>
    <w:p w:rsidR="00122705" w:rsidRPr="0064372B" w:rsidRDefault="00122705" w:rsidP="00A807F9">
      <w:pPr>
        <w:rPr>
          <w:b/>
        </w:rPr>
      </w:pPr>
    </w:p>
    <w:p w:rsidR="00A807F9" w:rsidRPr="0064372B" w:rsidRDefault="007D4DD4" w:rsidP="00A807F9">
      <w:r w:rsidRPr="0064372B">
        <w:rPr>
          <w:b/>
        </w:rPr>
        <w:lastRenderedPageBreak/>
        <w:t>ADP Projections:</w:t>
      </w:r>
      <w:r w:rsidR="00CF6665" w:rsidRPr="0064372B">
        <w:rPr>
          <w:b/>
        </w:rPr>
        <w:t xml:space="preserve"> </w:t>
      </w:r>
      <w:r w:rsidR="00CF6665" w:rsidRPr="0064372B">
        <w:t>Based</w:t>
      </w:r>
      <w:r w:rsidRPr="0064372B">
        <w:t xml:space="preserve"> on estimated bookings and time-in-detention, the ADP is</w:t>
      </w:r>
      <w:r w:rsidR="00054BAE" w:rsidRPr="0064372B">
        <w:t xml:space="preserve"> currently </w:t>
      </w:r>
      <w:r w:rsidRPr="0064372B">
        <w:t xml:space="preserve">projected to be </w:t>
      </w:r>
      <w:r w:rsidR="002A2566" w:rsidRPr="00FB0E93">
        <w:t>62,131</w:t>
      </w:r>
      <w:r w:rsidR="001E09C0" w:rsidRPr="0064372B">
        <w:t xml:space="preserve"> </w:t>
      </w:r>
      <w:r w:rsidR="00054BAE" w:rsidRPr="0064372B">
        <w:t>for</w:t>
      </w:r>
      <w:r w:rsidRPr="0064372B">
        <w:t xml:space="preserve"> FY </w:t>
      </w:r>
      <w:r w:rsidR="008F3115" w:rsidRPr="0064372B">
        <w:t>2014</w:t>
      </w:r>
      <w:r w:rsidRPr="0064372B">
        <w:t xml:space="preserve">.  </w:t>
      </w:r>
      <w:r w:rsidR="00DE6E90" w:rsidRPr="0064372B">
        <w:t xml:space="preserve">The </w:t>
      </w:r>
      <w:r w:rsidRPr="0064372B">
        <w:t>ADP is dependent upon the number of persons arrested by the federal law enforcement agencies coupled with the length of time defendants are detained pending adjudication, release, or subsequent transfer to the BOP following conviction and sentencing.</w:t>
      </w:r>
      <w:bookmarkStart w:id="8" w:name="OLE_LINK9"/>
      <w:bookmarkStart w:id="9" w:name="OLE_LINK10"/>
      <w:r w:rsidRPr="0064372B">
        <w:t xml:space="preserve">  </w:t>
      </w:r>
      <w:bookmarkStart w:id="10" w:name="OLE_LINK3"/>
      <w:bookmarkStart w:id="11" w:name="OLE_LINK8"/>
      <w:r w:rsidRPr="0064372B">
        <w:t>Continuing initiatives, such as fast-tracking the prosecution of selected offenses, expediting the designation and transfer of sentenced prisoners to BOP correctional institutions</w:t>
      </w:r>
      <w:bookmarkEnd w:id="8"/>
      <w:bookmarkEnd w:id="9"/>
      <w:bookmarkEnd w:id="10"/>
      <w:bookmarkEnd w:id="11"/>
      <w:r w:rsidRPr="0064372B">
        <w:t xml:space="preserve">, and utilizing detention alternatives, have proven successful at reducing </w:t>
      </w:r>
      <w:r w:rsidR="00054BAE" w:rsidRPr="0064372B">
        <w:t xml:space="preserve">detention </w:t>
      </w:r>
      <w:r w:rsidRPr="0064372B">
        <w:t xml:space="preserve">time and </w:t>
      </w:r>
      <w:r w:rsidR="00054BAE" w:rsidRPr="0064372B">
        <w:t>housing</w:t>
      </w:r>
      <w:r w:rsidRPr="0064372B">
        <w:t xml:space="preserve"> costs.</w:t>
      </w:r>
      <w:r w:rsidR="00A807F9" w:rsidRPr="0064372B">
        <w:t xml:space="preserve">  </w:t>
      </w:r>
      <w:r w:rsidR="00AD400B">
        <w:t xml:space="preserve">The </w:t>
      </w:r>
      <w:r w:rsidR="00F252A8" w:rsidRPr="0064372B">
        <w:t>USMS</w:t>
      </w:r>
      <w:r w:rsidR="00A807F9" w:rsidRPr="0064372B">
        <w:t xml:space="preserve"> continues to seek ways to achieve additional cost savings.</w:t>
      </w:r>
    </w:p>
    <w:p w:rsidR="007D4DD4" w:rsidRPr="0064372B" w:rsidRDefault="007D4DD4" w:rsidP="007D4DD4"/>
    <w:p w:rsidR="00AF7D16" w:rsidRPr="0064372B" w:rsidRDefault="007D4DD4" w:rsidP="007D4DD4">
      <w:r w:rsidRPr="0064372B">
        <w:t xml:space="preserve">The type of offense impacts heavily on </w:t>
      </w:r>
      <w:r w:rsidR="00E55086" w:rsidRPr="0064372B">
        <w:t xml:space="preserve">the </w:t>
      </w:r>
      <w:r w:rsidRPr="0064372B">
        <w:t xml:space="preserve">time-in-detention; therefore, shifts in the projected number of people arrested by offense will likely impact the projected overall time-in-detention.  </w:t>
      </w:r>
      <w:r w:rsidR="00AD400B">
        <w:t xml:space="preserve">The </w:t>
      </w:r>
      <w:r w:rsidR="00F252A8" w:rsidRPr="0064372B">
        <w:t>USMS</w:t>
      </w:r>
      <w:r w:rsidRPr="0064372B">
        <w:t xml:space="preserve"> has observed that overall time-in-detention has decreased as a result of the increased population of immigration offenders referred for prosecution.  </w:t>
      </w:r>
      <w:r w:rsidR="00054BAE" w:rsidRPr="0064372B">
        <w:t>I</w:t>
      </w:r>
      <w:r w:rsidRPr="0064372B">
        <w:t>mmigration defendants</w:t>
      </w:r>
      <w:r w:rsidR="00054BAE" w:rsidRPr="0064372B">
        <w:t xml:space="preserve">, on average, </w:t>
      </w:r>
      <w:r w:rsidRPr="0064372B">
        <w:t xml:space="preserve">are housed for </w:t>
      </w:r>
      <w:r w:rsidR="00054BAE" w:rsidRPr="0064372B">
        <w:t xml:space="preserve">less than half the </w:t>
      </w:r>
      <w:r w:rsidRPr="0064372B">
        <w:t>time</w:t>
      </w:r>
      <w:r w:rsidR="00054BAE" w:rsidRPr="0064372B">
        <w:t xml:space="preserve"> </w:t>
      </w:r>
      <w:r w:rsidR="00E55086" w:rsidRPr="0064372B">
        <w:t xml:space="preserve">of </w:t>
      </w:r>
      <w:r w:rsidR="00054BAE" w:rsidRPr="0064372B">
        <w:t>those charged with drug, violent, and weapons offenses</w:t>
      </w:r>
      <w:r w:rsidRPr="0064372B">
        <w:t xml:space="preserve">.  </w:t>
      </w:r>
    </w:p>
    <w:p w:rsidR="00AF7D16" w:rsidRPr="0064372B" w:rsidRDefault="00AF7D16" w:rsidP="007D4DD4"/>
    <w:p w:rsidR="007D4DD4" w:rsidRPr="0064372B" w:rsidRDefault="006C4395" w:rsidP="007D4DD4">
      <w:r w:rsidRPr="0064372B">
        <w:t>The most significant growth in detention over the last nine years has been along the SWB, largely due to increases in law enforcement and litigating resources devoted to the region</w:t>
      </w:r>
      <w:r w:rsidR="00492CC7">
        <w:t xml:space="preserve"> for immigration-related offenses</w:t>
      </w:r>
      <w:r w:rsidRPr="0064372B">
        <w:t>.  In the SWB Emergency Supplemental for FY 2010, the D</w:t>
      </w:r>
      <w:r w:rsidR="00C004C8">
        <w:t xml:space="preserve">epartment of </w:t>
      </w:r>
      <w:r w:rsidRPr="0064372B">
        <w:t>H</w:t>
      </w:r>
      <w:r w:rsidR="00C004C8">
        <w:t xml:space="preserve">omeland </w:t>
      </w:r>
      <w:r w:rsidRPr="0064372B">
        <w:t>S</w:t>
      </w:r>
      <w:r w:rsidR="00C004C8">
        <w:t>ecurity (DHS)</w:t>
      </w:r>
      <w:r w:rsidRPr="0064372B">
        <w:t xml:space="preserve"> received funding to hire additional Border Patrol officers and for law enforcement activities targeted at reducing the threat of </w:t>
      </w:r>
      <w:r w:rsidR="006B79B9" w:rsidRPr="0064372B">
        <w:t xml:space="preserve">drugs and </w:t>
      </w:r>
      <w:r w:rsidRPr="0064372B">
        <w:t>violence along the SWB.  The U.S. Attorneys</w:t>
      </w:r>
      <w:r w:rsidR="00310DE9" w:rsidRPr="0064372B">
        <w:t xml:space="preserve"> (USA)</w:t>
      </w:r>
      <w:r w:rsidRPr="0064372B">
        <w:t xml:space="preserve"> also received funding to increase prosecutions along the SWB.  </w:t>
      </w:r>
      <w:r w:rsidR="00AD400B">
        <w:t xml:space="preserve">The </w:t>
      </w:r>
      <w:r w:rsidR="00310DE9" w:rsidRPr="0064372B">
        <w:t xml:space="preserve">USMS recognizes that the increases for DHS and USA will </w:t>
      </w:r>
      <w:r w:rsidR="00D905FD" w:rsidRPr="0064372B">
        <w:t xml:space="preserve">increase the challenges </w:t>
      </w:r>
      <w:r w:rsidR="00310DE9" w:rsidRPr="0064372B">
        <w:t>t</w:t>
      </w:r>
      <w:r w:rsidR="00D905FD" w:rsidRPr="0064372B">
        <w:t>o</w:t>
      </w:r>
      <w:r w:rsidR="00310DE9" w:rsidRPr="0064372B">
        <w:t xml:space="preserve"> the detention program.  </w:t>
      </w:r>
      <w:r w:rsidRPr="0064372B">
        <w:t>A critical part of supporting these priorities is</w:t>
      </w:r>
      <w:r w:rsidR="00492CC7">
        <w:t xml:space="preserve"> adjusting</w:t>
      </w:r>
      <w:r w:rsidRPr="0064372B">
        <w:t xml:space="preserve"> detention capacity to manage the increasing SWB arrests and prosecutions.</w:t>
      </w:r>
      <w:r w:rsidR="00A807F9" w:rsidRPr="0064372B">
        <w:t xml:space="preserve">  </w:t>
      </w:r>
    </w:p>
    <w:p w:rsidR="0059658D" w:rsidRPr="0064372B" w:rsidRDefault="00B05F5B" w:rsidP="00420B01">
      <w:r w:rsidRPr="0064372B">
        <w:rPr>
          <w:noProof/>
        </w:rPr>
        <w:lastRenderedPageBreak/>
        <w:drawing>
          <wp:inline distT="0" distB="0" distL="0" distR="0" wp14:anchorId="72FF1D6B" wp14:editId="40187C45">
            <wp:extent cx="4962525" cy="3514725"/>
            <wp:effectExtent l="0" t="0" r="0" b="0"/>
            <wp:docPr id="8" name="Object 2" descr="Graph Titled: Persons Booked by USMS&#10;Data by Fiscal Year:&#10;1999 Actual  126,508&#10;2000 Actual  134,417&#10;2001 Actual  136,728&#10;2002 Actual  139,898&#10;2003 Actual  147,304&#10;2004 Actual  160,983&#10;2005 Actual  162,079&#10;2006 Actual  167,292&#10;2007 Actual  171,531&#10;2008 Projected  182,377&#10;2009 Projected  189,8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A4671" w:rsidRPr="0064372B" w:rsidRDefault="00420B01" w:rsidP="00AA4671">
      <w:pPr>
        <w:pStyle w:val="Heading3"/>
        <w:rPr>
          <w:rFonts w:ascii="Times New Roman" w:hAnsi="Times New Roman" w:cs="Times New Roman"/>
          <w:i/>
          <w:sz w:val="24"/>
          <w:szCs w:val="24"/>
        </w:rPr>
      </w:pPr>
      <w:bookmarkStart w:id="12" w:name="OLE_LINK19"/>
      <w:bookmarkStart w:id="13" w:name="OLE_LINK20"/>
      <w:r w:rsidRPr="00C73D69">
        <w:rPr>
          <w:rFonts w:ascii="Times New Roman" w:hAnsi="Times New Roman" w:cs="Times New Roman"/>
          <w:i/>
          <w:sz w:val="24"/>
          <w:szCs w:val="24"/>
        </w:rPr>
        <w:t>Detention Population Forecasting Model</w:t>
      </w:r>
    </w:p>
    <w:p w:rsidR="007D4DD4" w:rsidRPr="0064372B" w:rsidRDefault="00F252A8" w:rsidP="00AA4671">
      <w:pPr>
        <w:pStyle w:val="Heading3"/>
        <w:rPr>
          <w:rFonts w:ascii="Times New Roman" w:hAnsi="Times New Roman" w:cs="Times New Roman"/>
          <w:b w:val="0"/>
          <w:sz w:val="24"/>
          <w:szCs w:val="24"/>
        </w:rPr>
      </w:pPr>
      <w:r w:rsidRPr="00C73D69">
        <w:rPr>
          <w:rFonts w:ascii="Times New Roman" w:hAnsi="Times New Roman" w:cs="Times New Roman"/>
          <w:b w:val="0"/>
          <w:sz w:val="24"/>
          <w:szCs w:val="24"/>
        </w:rPr>
        <w:t>A Detention P</w:t>
      </w:r>
      <w:r w:rsidR="007D4DD4" w:rsidRPr="00C73D69">
        <w:rPr>
          <w:rFonts w:ascii="Times New Roman" w:hAnsi="Times New Roman" w:cs="Times New Roman"/>
          <w:b w:val="0"/>
          <w:sz w:val="24"/>
          <w:szCs w:val="24"/>
        </w:rPr>
        <w:t xml:space="preserve">opulation </w:t>
      </w:r>
      <w:r w:rsidRPr="00C73D69">
        <w:rPr>
          <w:rFonts w:ascii="Times New Roman" w:hAnsi="Times New Roman" w:cs="Times New Roman"/>
          <w:b w:val="0"/>
          <w:sz w:val="24"/>
          <w:szCs w:val="24"/>
        </w:rPr>
        <w:t>F</w:t>
      </w:r>
      <w:r w:rsidR="007D4DD4" w:rsidRPr="00C73D69">
        <w:rPr>
          <w:rFonts w:ascii="Times New Roman" w:hAnsi="Times New Roman" w:cs="Times New Roman"/>
          <w:b w:val="0"/>
          <w:sz w:val="24"/>
          <w:szCs w:val="24"/>
        </w:rPr>
        <w:t xml:space="preserve">orecasting </w:t>
      </w:r>
      <w:r w:rsidRPr="00C73D69">
        <w:rPr>
          <w:rFonts w:ascii="Times New Roman" w:hAnsi="Times New Roman" w:cs="Times New Roman"/>
          <w:b w:val="0"/>
          <w:sz w:val="24"/>
          <w:szCs w:val="24"/>
        </w:rPr>
        <w:t>M</w:t>
      </w:r>
      <w:r w:rsidR="007D4DD4" w:rsidRPr="00C73D69">
        <w:rPr>
          <w:rFonts w:ascii="Times New Roman" w:hAnsi="Times New Roman" w:cs="Times New Roman"/>
          <w:b w:val="0"/>
          <w:sz w:val="24"/>
          <w:szCs w:val="24"/>
        </w:rPr>
        <w:t xml:space="preserve">odel </w:t>
      </w:r>
      <w:r w:rsidRPr="00C73D69">
        <w:rPr>
          <w:rFonts w:ascii="Times New Roman" w:hAnsi="Times New Roman" w:cs="Times New Roman"/>
          <w:b w:val="0"/>
          <w:sz w:val="24"/>
          <w:szCs w:val="24"/>
        </w:rPr>
        <w:t xml:space="preserve">is </w:t>
      </w:r>
      <w:r w:rsidR="007D4DD4" w:rsidRPr="00C73D69">
        <w:rPr>
          <w:rFonts w:ascii="Times New Roman" w:hAnsi="Times New Roman" w:cs="Times New Roman"/>
          <w:b w:val="0"/>
          <w:sz w:val="24"/>
          <w:szCs w:val="24"/>
        </w:rPr>
        <w:t>use</w:t>
      </w:r>
      <w:r w:rsidRPr="00C73D69">
        <w:rPr>
          <w:rFonts w:ascii="Times New Roman" w:hAnsi="Times New Roman" w:cs="Times New Roman"/>
          <w:b w:val="0"/>
          <w:sz w:val="24"/>
          <w:szCs w:val="24"/>
        </w:rPr>
        <w:t>d</w:t>
      </w:r>
      <w:r w:rsidR="007D4DD4" w:rsidRPr="00C73D69">
        <w:rPr>
          <w:rFonts w:ascii="Times New Roman" w:hAnsi="Times New Roman" w:cs="Times New Roman"/>
          <w:b w:val="0"/>
          <w:sz w:val="24"/>
          <w:szCs w:val="24"/>
        </w:rPr>
        <w:t xml:space="preserve"> </w:t>
      </w:r>
      <w:r w:rsidRPr="00C73D69">
        <w:rPr>
          <w:rFonts w:ascii="Times New Roman" w:hAnsi="Times New Roman" w:cs="Times New Roman"/>
          <w:b w:val="0"/>
          <w:sz w:val="24"/>
          <w:szCs w:val="24"/>
        </w:rPr>
        <w:t xml:space="preserve">to take </w:t>
      </w:r>
      <w:r w:rsidR="007D4DD4" w:rsidRPr="00C73D69">
        <w:rPr>
          <w:rFonts w:ascii="Times New Roman" w:hAnsi="Times New Roman" w:cs="Times New Roman"/>
          <w:b w:val="0"/>
          <w:sz w:val="24"/>
          <w:szCs w:val="24"/>
        </w:rPr>
        <w:t>a statistical approach for predicting detention needs using factors such as population, demographic trends, number and type of criminal cases processed, average processing time per type of case, and authorized/requested positions of federal law enforcement, U</w:t>
      </w:r>
      <w:r w:rsidR="00E059DD" w:rsidRPr="00C73D69">
        <w:rPr>
          <w:rFonts w:ascii="Times New Roman" w:hAnsi="Times New Roman" w:cs="Times New Roman"/>
          <w:b w:val="0"/>
          <w:sz w:val="24"/>
          <w:szCs w:val="24"/>
        </w:rPr>
        <w:t>.</w:t>
      </w:r>
      <w:r w:rsidR="007D4DD4" w:rsidRPr="00C73D69">
        <w:rPr>
          <w:rFonts w:ascii="Times New Roman" w:hAnsi="Times New Roman" w:cs="Times New Roman"/>
          <w:b w:val="0"/>
          <w:sz w:val="24"/>
          <w:szCs w:val="24"/>
        </w:rPr>
        <w:t>S</w:t>
      </w:r>
      <w:r w:rsidR="00E059DD" w:rsidRPr="00C73D69">
        <w:rPr>
          <w:rFonts w:ascii="Times New Roman" w:hAnsi="Times New Roman" w:cs="Times New Roman"/>
          <w:b w:val="0"/>
          <w:sz w:val="24"/>
          <w:szCs w:val="24"/>
        </w:rPr>
        <w:t>.</w:t>
      </w:r>
      <w:r w:rsidR="007D4DD4" w:rsidRPr="00C73D69">
        <w:rPr>
          <w:rFonts w:ascii="Times New Roman" w:hAnsi="Times New Roman" w:cs="Times New Roman"/>
          <w:b w:val="0"/>
          <w:sz w:val="24"/>
          <w:szCs w:val="24"/>
        </w:rPr>
        <w:t xml:space="preserve"> Attorneys, U</w:t>
      </w:r>
      <w:r w:rsidR="00E059DD" w:rsidRPr="00C73D69">
        <w:rPr>
          <w:rFonts w:ascii="Times New Roman" w:hAnsi="Times New Roman" w:cs="Times New Roman"/>
          <w:b w:val="0"/>
          <w:sz w:val="24"/>
          <w:szCs w:val="24"/>
        </w:rPr>
        <w:t>.</w:t>
      </w:r>
      <w:r w:rsidR="007D4DD4" w:rsidRPr="00C73D69">
        <w:rPr>
          <w:rFonts w:ascii="Times New Roman" w:hAnsi="Times New Roman" w:cs="Times New Roman"/>
          <w:b w:val="0"/>
          <w:sz w:val="24"/>
          <w:szCs w:val="24"/>
        </w:rPr>
        <w:t>S</w:t>
      </w:r>
      <w:r w:rsidR="00E059DD" w:rsidRPr="00C73D69">
        <w:rPr>
          <w:rFonts w:ascii="Times New Roman" w:hAnsi="Times New Roman" w:cs="Times New Roman"/>
          <w:b w:val="0"/>
          <w:sz w:val="24"/>
          <w:szCs w:val="24"/>
        </w:rPr>
        <w:t>.</w:t>
      </w:r>
      <w:r w:rsidR="007D4DD4" w:rsidRPr="00C73D69">
        <w:rPr>
          <w:rFonts w:ascii="Times New Roman" w:hAnsi="Times New Roman" w:cs="Times New Roman"/>
          <w:b w:val="0"/>
          <w:sz w:val="24"/>
          <w:szCs w:val="24"/>
        </w:rPr>
        <w:t xml:space="preserve"> District Court judges, and immigration judges.  These factors allow for the development of impact scenarios that address proposed legislation, known DOJ law enforcement initiatives and current activities.  The projections are based on the past performance and behavior of the players involved.  Any shift in behavior </w:t>
      </w:r>
      <w:r w:rsidR="005036E7" w:rsidRPr="00C73D69">
        <w:rPr>
          <w:rFonts w:ascii="Times New Roman" w:hAnsi="Times New Roman" w:cs="Times New Roman"/>
          <w:b w:val="0"/>
          <w:sz w:val="24"/>
          <w:szCs w:val="24"/>
        </w:rPr>
        <w:t>may</w:t>
      </w:r>
      <w:r w:rsidR="007D4DD4" w:rsidRPr="00C73D69">
        <w:rPr>
          <w:rFonts w:ascii="Times New Roman" w:hAnsi="Times New Roman" w:cs="Times New Roman"/>
          <w:b w:val="0"/>
          <w:sz w:val="24"/>
          <w:szCs w:val="24"/>
        </w:rPr>
        <w:t xml:space="preserve"> alter the outcome.</w:t>
      </w:r>
    </w:p>
    <w:p w:rsidR="007D4DD4" w:rsidRPr="0064372B" w:rsidRDefault="007D4DD4" w:rsidP="007D4DD4"/>
    <w:p w:rsidR="009B1400" w:rsidRPr="0064372B" w:rsidRDefault="007D4DD4" w:rsidP="007D4DD4">
      <w:r w:rsidRPr="0064372B">
        <w:t xml:space="preserve">The primary drivers of detention expenditures are the number of prisoners booked by the </w:t>
      </w:r>
      <w:r w:rsidR="00C004C8">
        <w:t>USMS</w:t>
      </w:r>
      <w:r w:rsidRPr="0064372B">
        <w:t xml:space="preserve"> and the length of time those prisoners are held in detention.  However, both of these factors are directly influenced by the activities and decisions of federal law enforcement, U</w:t>
      </w:r>
      <w:r w:rsidR="00A41325" w:rsidRPr="0064372B">
        <w:t>.</w:t>
      </w:r>
      <w:r w:rsidRPr="0064372B">
        <w:t>S</w:t>
      </w:r>
      <w:r w:rsidR="00A41325" w:rsidRPr="0064372B">
        <w:t>.</w:t>
      </w:r>
      <w:r w:rsidRPr="0064372B">
        <w:t xml:space="preserve"> Attorneys, and the fe</w:t>
      </w:r>
      <w:r w:rsidR="003937DD" w:rsidRPr="0064372B">
        <w:t xml:space="preserve">deral judiciary.  Accordingly, </w:t>
      </w:r>
      <w:r w:rsidR="00AD400B">
        <w:t xml:space="preserve">the </w:t>
      </w:r>
      <w:r w:rsidR="00F252A8" w:rsidRPr="0064372B">
        <w:t>USMS</w:t>
      </w:r>
      <w:r w:rsidRPr="0064372B">
        <w:t xml:space="preserve"> regularly monitors – and tries to anticipate – changes in federal law enforcement priorities and the number of on-board staff. </w:t>
      </w:r>
    </w:p>
    <w:p w:rsidR="002D2AFF" w:rsidRPr="0064372B" w:rsidRDefault="002D2AFF" w:rsidP="007D4DD4"/>
    <w:p w:rsidR="00C938E3" w:rsidRPr="0064372B" w:rsidRDefault="007D4DD4" w:rsidP="00C938E3">
      <w:r w:rsidRPr="0064372B">
        <w:t xml:space="preserve">Nowhere has the impact of changing law enforcement priorities on detention expenditures been more observable than with the implementation of zero tolerance immigration enforcement policies along the Southwest </w:t>
      </w:r>
      <w:r w:rsidR="00E059DD" w:rsidRPr="0064372B">
        <w:t>B</w:t>
      </w:r>
      <w:r w:rsidRPr="0064372B">
        <w:t xml:space="preserve">order.  Prior to the implementation of these policies in December 2005, fewer than 40,000 persons were arrested and booked annually for criminal immigration offenses.  Since implementation, the number of annual bookings for criminal immigration offenses has more than doubled, increasing to </w:t>
      </w:r>
      <w:r w:rsidR="00083E9F">
        <w:t>92</w:t>
      </w:r>
      <w:r w:rsidR="00965302" w:rsidRPr="0064372B">
        <w:t>,000</w:t>
      </w:r>
      <w:r w:rsidRPr="0064372B">
        <w:t xml:space="preserve"> during fiscal year </w:t>
      </w:r>
      <w:r w:rsidR="00147F53" w:rsidRPr="0064372B">
        <w:t>2012</w:t>
      </w:r>
      <w:r w:rsidRPr="0064372B">
        <w:t xml:space="preserve">.  </w:t>
      </w:r>
      <w:r w:rsidR="00AD400B">
        <w:t xml:space="preserve">The </w:t>
      </w:r>
      <w:r w:rsidR="00292D07" w:rsidRPr="0064372B">
        <w:t>USMS</w:t>
      </w:r>
      <w:r w:rsidR="002E02D8" w:rsidRPr="0064372B">
        <w:t xml:space="preserve"> anticipates that bookings </w:t>
      </w:r>
      <w:r w:rsidR="006015AB">
        <w:t xml:space="preserve">for </w:t>
      </w:r>
      <w:r w:rsidR="006015AB">
        <w:lastRenderedPageBreak/>
        <w:t xml:space="preserve">immigration offenses </w:t>
      </w:r>
      <w:r w:rsidR="0002675B" w:rsidRPr="0064372B">
        <w:t xml:space="preserve">will </w:t>
      </w:r>
      <w:r w:rsidR="00962BA0" w:rsidRPr="0064372B">
        <w:t>continue to increase through</w:t>
      </w:r>
      <w:r w:rsidR="002E02D8" w:rsidRPr="0064372B">
        <w:t xml:space="preserve"> FY </w:t>
      </w:r>
      <w:r w:rsidR="00965302" w:rsidRPr="0064372B">
        <w:t>2014</w:t>
      </w:r>
      <w:r w:rsidR="00FA12FA" w:rsidRPr="0064372B">
        <w:t xml:space="preserve">, </w:t>
      </w:r>
      <w:r w:rsidR="00E55086" w:rsidRPr="0064372B">
        <w:t xml:space="preserve">from approximately </w:t>
      </w:r>
      <w:r w:rsidR="00083E9F">
        <w:t>92</w:t>
      </w:r>
      <w:r w:rsidR="00381D30" w:rsidRPr="0064372B">
        <w:t xml:space="preserve">,000 to </w:t>
      </w:r>
      <w:r w:rsidR="00083E9F" w:rsidRPr="0064372B">
        <w:t>9</w:t>
      </w:r>
      <w:r w:rsidR="00083E9F">
        <w:t>8</w:t>
      </w:r>
      <w:r w:rsidR="00965302" w:rsidRPr="0064372B">
        <w:t>,000</w:t>
      </w:r>
      <w:r w:rsidR="00AD400B">
        <w:t>.</w:t>
      </w:r>
    </w:p>
    <w:p w:rsidR="007D1D76" w:rsidRPr="0064372B" w:rsidRDefault="007D1D76" w:rsidP="00C938E3"/>
    <w:p w:rsidR="007D1D76" w:rsidRPr="0064372B" w:rsidRDefault="007D1D76" w:rsidP="007D1D76">
      <w:r w:rsidRPr="0064372B">
        <w:t xml:space="preserve">The impact of the added immigration bookings has been mitigated by policies adopted by the U.S. Attorneys, DHS, and the federal judiciary to fast-track these cases through the criminal justice process.  While the average time-in-detention for immigration offenses had been more than </w:t>
      </w:r>
      <w:r w:rsidRPr="00FB0E93">
        <w:t>100</w:t>
      </w:r>
      <w:r w:rsidRPr="0064372B">
        <w:t xml:space="preserve"> days, the fast-tracking policies have reduced that average time-in-detention to less than </w:t>
      </w:r>
      <w:r w:rsidRPr="00FB0E93">
        <w:t>80</w:t>
      </w:r>
      <w:r w:rsidRPr="0064372B">
        <w:t xml:space="preserve"> days, during FY 2012.  The reduction in detention time has offset some of the impact of the unanticipated increase in bookings.  </w:t>
      </w:r>
    </w:p>
    <w:p w:rsidR="007D1D76" w:rsidRPr="0064372B" w:rsidRDefault="007D1D76" w:rsidP="007D1D76"/>
    <w:p w:rsidR="005634B4" w:rsidRDefault="007D1D76" w:rsidP="007D1D76">
      <w:r w:rsidRPr="0064372B">
        <w:t>The FY 2014 projection assumes that law enforcement and prosecutorial priorities will remain for immigration at the Southwest Border</w:t>
      </w:r>
      <w:r w:rsidR="001705F7">
        <w:t>.</w:t>
      </w:r>
      <w:r w:rsidRPr="0064372B">
        <w:t xml:space="preserve"> Because </w:t>
      </w:r>
      <w:r w:rsidR="00AD400B">
        <w:t xml:space="preserve">the </w:t>
      </w:r>
      <w:r w:rsidRPr="0064372B">
        <w:t xml:space="preserve">USMS projection model is largely based on past behavior, the following chart illustrates the </w:t>
      </w:r>
      <w:r w:rsidRPr="0064372B">
        <w:rPr>
          <w:b/>
        </w:rPr>
        <w:t>potential impact</w:t>
      </w:r>
      <w:r w:rsidRPr="0064372B">
        <w:t xml:space="preserve"> of unplanned bookings by offense:</w:t>
      </w:r>
    </w:p>
    <w:p w:rsidR="00420ED8" w:rsidRDefault="00420ED8" w:rsidP="007D1D76"/>
    <w:tbl>
      <w:tblPr>
        <w:tblW w:w="5050" w:type="pct"/>
        <w:tblLayout w:type="fixed"/>
        <w:tblLook w:val="04A0" w:firstRow="1" w:lastRow="0" w:firstColumn="1" w:lastColumn="0" w:noHBand="0" w:noVBand="1"/>
      </w:tblPr>
      <w:tblGrid>
        <w:gridCol w:w="3076"/>
        <w:gridCol w:w="260"/>
        <w:gridCol w:w="912"/>
        <w:gridCol w:w="1259"/>
        <w:gridCol w:w="268"/>
        <w:gridCol w:w="1090"/>
        <w:gridCol w:w="236"/>
        <w:gridCol w:w="34"/>
        <w:gridCol w:w="89"/>
        <w:gridCol w:w="1365"/>
        <w:gridCol w:w="73"/>
        <w:gridCol w:w="270"/>
        <w:gridCol w:w="13"/>
      </w:tblGrid>
      <w:tr w:rsidR="007C662C" w:rsidRPr="007C662C" w:rsidTr="00420ED8">
        <w:trPr>
          <w:trHeight w:val="300"/>
        </w:trPr>
        <w:tc>
          <w:tcPr>
            <w:tcW w:w="3837" w:type="pct"/>
            <w:gridSpan w:val="6"/>
            <w:tcBorders>
              <w:top w:val="single" w:sz="4" w:space="0" w:color="auto"/>
              <w:left w:val="nil"/>
              <w:bottom w:val="nil"/>
              <w:right w:val="nil"/>
            </w:tcBorders>
            <w:shd w:val="clear" w:color="auto" w:fill="auto"/>
            <w:noWrap/>
            <w:vAlign w:val="bottom"/>
            <w:hideMark/>
          </w:tcPr>
          <w:p w:rsidR="007C662C" w:rsidRPr="007C662C" w:rsidRDefault="007C662C" w:rsidP="007C662C">
            <w:pPr>
              <w:rPr>
                <w:b/>
                <w:bCs/>
                <w:i/>
                <w:iCs/>
                <w:color w:val="000000"/>
                <w:sz w:val="18"/>
                <w:szCs w:val="18"/>
              </w:rPr>
            </w:pPr>
            <w:r w:rsidRPr="007C662C">
              <w:rPr>
                <w:b/>
                <w:bCs/>
                <w:i/>
                <w:iCs/>
                <w:color w:val="000000"/>
                <w:sz w:val="18"/>
                <w:szCs w:val="18"/>
              </w:rPr>
              <w:t>Impact of Increased Bookings Beyond the Fiscal Year 2014 Population Projections</w:t>
            </w:r>
          </w:p>
        </w:tc>
        <w:tc>
          <w:tcPr>
            <w:tcW w:w="132" w:type="pct"/>
            <w:tcBorders>
              <w:top w:val="single" w:sz="4" w:space="0" w:color="auto"/>
              <w:left w:val="nil"/>
              <w:bottom w:val="nil"/>
              <w:right w:val="nil"/>
            </w:tcBorders>
            <w:shd w:val="clear" w:color="auto" w:fill="auto"/>
            <w:noWrap/>
            <w:vAlign w:val="bottom"/>
            <w:hideMark/>
          </w:tcPr>
          <w:p w:rsidR="007C662C" w:rsidRPr="007C662C" w:rsidRDefault="007C662C" w:rsidP="007C662C">
            <w:pPr>
              <w:rPr>
                <w:color w:val="000000"/>
                <w:sz w:val="18"/>
                <w:szCs w:val="18"/>
              </w:rPr>
            </w:pPr>
            <w:r w:rsidRPr="007C662C">
              <w:rPr>
                <w:color w:val="000000"/>
                <w:sz w:val="18"/>
                <w:szCs w:val="18"/>
              </w:rPr>
              <w:t> </w:t>
            </w:r>
          </w:p>
        </w:tc>
        <w:tc>
          <w:tcPr>
            <w:tcW w:w="1031" w:type="pct"/>
            <w:gridSpan w:val="6"/>
            <w:tcBorders>
              <w:top w:val="single" w:sz="4" w:space="0" w:color="auto"/>
              <w:left w:val="nil"/>
              <w:bottom w:val="nil"/>
              <w:right w:val="nil"/>
            </w:tcBorders>
            <w:shd w:val="clear" w:color="auto" w:fill="auto"/>
            <w:noWrap/>
            <w:vAlign w:val="bottom"/>
            <w:hideMark/>
          </w:tcPr>
          <w:p w:rsidR="007C662C" w:rsidRPr="007C662C" w:rsidRDefault="007C662C" w:rsidP="007C662C">
            <w:pPr>
              <w:rPr>
                <w:color w:val="000000"/>
                <w:sz w:val="18"/>
                <w:szCs w:val="18"/>
              </w:rPr>
            </w:pPr>
            <w:r w:rsidRPr="007C662C">
              <w:rPr>
                <w:color w:val="000000"/>
                <w:sz w:val="18"/>
                <w:szCs w:val="18"/>
              </w:rPr>
              <w:t> </w:t>
            </w:r>
          </w:p>
        </w:tc>
      </w:tr>
      <w:tr w:rsidR="007C662C" w:rsidRPr="007C662C" w:rsidTr="00420ED8">
        <w:trPr>
          <w:gridAfter w:val="1"/>
          <w:wAfter w:w="7" w:type="pct"/>
          <w:trHeight w:val="300"/>
        </w:trPr>
        <w:tc>
          <w:tcPr>
            <w:tcW w:w="1719" w:type="pct"/>
            <w:tcBorders>
              <w:top w:val="nil"/>
              <w:left w:val="nil"/>
              <w:bottom w:val="nil"/>
              <w:right w:val="nil"/>
            </w:tcBorders>
            <w:shd w:val="clear" w:color="auto" w:fill="auto"/>
            <w:noWrap/>
            <w:vAlign w:val="bottom"/>
            <w:hideMark/>
          </w:tcPr>
          <w:p w:rsidR="007C662C" w:rsidRPr="00DA2FBB" w:rsidRDefault="007C662C" w:rsidP="007C662C">
            <w:pPr>
              <w:rPr>
                <w:color w:val="000000"/>
                <w:sz w:val="20"/>
                <w:szCs w:val="20"/>
              </w:rPr>
            </w:pPr>
          </w:p>
        </w:tc>
        <w:tc>
          <w:tcPr>
            <w:tcW w:w="145" w:type="pct"/>
            <w:tcBorders>
              <w:top w:val="nil"/>
              <w:left w:val="nil"/>
              <w:bottom w:val="nil"/>
              <w:right w:val="nil"/>
            </w:tcBorders>
            <w:shd w:val="clear" w:color="auto" w:fill="auto"/>
            <w:noWrap/>
            <w:vAlign w:val="bottom"/>
            <w:hideMark/>
          </w:tcPr>
          <w:p w:rsidR="007C662C" w:rsidRPr="00DA2FBB" w:rsidRDefault="007C662C" w:rsidP="007C662C">
            <w:pPr>
              <w:rPr>
                <w:color w:val="000000"/>
                <w:sz w:val="20"/>
                <w:szCs w:val="20"/>
              </w:rPr>
            </w:pPr>
          </w:p>
        </w:tc>
        <w:tc>
          <w:tcPr>
            <w:tcW w:w="1214" w:type="pct"/>
            <w:gridSpan w:val="2"/>
            <w:tcBorders>
              <w:top w:val="nil"/>
              <w:left w:val="nil"/>
              <w:bottom w:val="single" w:sz="4" w:space="0" w:color="auto"/>
              <w:right w:val="nil"/>
            </w:tcBorders>
            <w:shd w:val="clear" w:color="auto" w:fill="auto"/>
            <w:noWrap/>
            <w:vAlign w:val="bottom"/>
            <w:hideMark/>
          </w:tcPr>
          <w:p w:rsidR="007C662C" w:rsidRPr="00DA2FBB" w:rsidRDefault="007C662C" w:rsidP="007C662C">
            <w:pPr>
              <w:jc w:val="center"/>
              <w:rPr>
                <w:color w:val="000000"/>
                <w:sz w:val="20"/>
                <w:szCs w:val="20"/>
              </w:rPr>
            </w:pPr>
            <w:r w:rsidRPr="00DA2FBB">
              <w:rPr>
                <w:color w:val="000000"/>
                <w:sz w:val="20"/>
                <w:szCs w:val="20"/>
              </w:rPr>
              <w:t>Prisoner Bookings</w:t>
            </w:r>
          </w:p>
        </w:tc>
        <w:tc>
          <w:tcPr>
            <w:tcW w:w="150" w:type="pct"/>
            <w:tcBorders>
              <w:top w:val="nil"/>
              <w:left w:val="nil"/>
              <w:bottom w:val="nil"/>
              <w:right w:val="nil"/>
            </w:tcBorders>
            <w:shd w:val="clear" w:color="auto" w:fill="auto"/>
            <w:noWrap/>
            <w:vAlign w:val="bottom"/>
            <w:hideMark/>
          </w:tcPr>
          <w:p w:rsidR="007C662C" w:rsidRPr="00DA2FBB" w:rsidRDefault="007C662C" w:rsidP="007C662C">
            <w:pPr>
              <w:rPr>
                <w:color w:val="000000"/>
                <w:sz w:val="20"/>
                <w:szCs w:val="20"/>
              </w:rPr>
            </w:pPr>
          </w:p>
        </w:tc>
        <w:tc>
          <w:tcPr>
            <w:tcW w:w="609" w:type="pct"/>
            <w:tcBorders>
              <w:top w:val="nil"/>
              <w:left w:val="nil"/>
              <w:bottom w:val="nil"/>
              <w:right w:val="nil"/>
            </w:tcBorders>
            <w:shd w:val="clear" w:color="auto" w:fill="auto"/>
            <w:noWrap/>
            <w:vAlign w:val="bottom"/>
            <w:hideMark/>
          </w:tcPr>
          <w:p w:rsidR="007C662C" w:rsidRPr="00DA2FBB" w:rsidRDefault="007C662C" w:rsidP="007C662C">
            <w:pPr>
              <w:rPr>
                <w:color w:val="000000"/>
                <w:sz w:val="20"/>
                <w:szCs w:val="20"/>
              </w:rPr>
            </w:pPr>
          </w:p>
        </w:tc>
        <w:tc>
          <w:tcPr>
            <w:tcW w:w="201" w:type="pct"/>
            <w:gridSpan w:val="3"/>
            <w:tcBorders>
              <w:top w:val="nil"/>
              <w:left w:val="nil"/>
              <w:bottom w:val="nil"/>
              <w:right w:val="nil"/>
            </w:tcBorders>
            <w:shd w:val="clear" w:color="auto" w:fill="auto"/>
            <w:noWrap/>
            <w:vAlign w:val="bottom"/>
          </w:tcPr>
          <w:p w:rsidR="007C662C" w:rsidRPr="00DA2FBB" w:rsidRDefault="007C662C" w:rsidP="007C662C">
            <w:pPr>
              <w:rPr>
                <w:color w:val="000000"/>
                <w:sz w:val="20"/>
                <w:szCs w:val="20"/>
              </w:rPr>
            </w:pPr>
          </w:p>
        </w:tc>
        <w:tc>
          <w:tcPr>
            <w:tcW w:w="955" w:type="pct"/>
            <w:gridSpan w:val="3"/>
            <w:tcBorders>
              <w:top w:val="nil"/>
              <w:left w:val="nil"/>
              <w:bottom w:val="nil"/>
              <w:right w:val="nil"/>
            </w:tcBorders>
            <w:shd w:val="clear" w:color="auto" w:fill="auto"/>
            <w:noWrap/>
            <w:vAlign w:val="bottom"/>
            <w:hideMark/>
          </w:tcPr>
          <w:p w:rsidR="007C662C" w:rsidRPr="00DA2FBB" w:rsidRDefault="007C662C" w:rsidP="007C662C">
            <w:pPr>
              <w:rPr>
                <w:color w:val="000000"/>
                <w:sz w:val="20"/>
                <w:szCs w:val="20"/>
              </w:rPr>
            </w:pPr>
          </w:p>
        </w:tc>
      </w:tr>
      <w:tr w:rsidR="007C662C" w:rsidRPr="007C662C" w:rsidTr="00420ED8">
        <w:trPr>
          <w:gridAfter w:val="1"/>
          <w:wAfter w:w="7" w:type="pct"/>
          <w:trHeight w:val="645"/>
        </w:trPr>
        <w:tc>
          <w:tcPr>
            <w:tcW w:w="1719" w:type="pct"/>
            <w:tcBorders>
              <w:top w:val="nil"/>
              <w:left w:val="nil"/>
              <w:bottom w:val="single" w:sz="4" w:space="0" w:color="auto"/>
              <w:right w:val="nil"/>
            </w:tcBorders>
            <w:shd w:val="clear" w:color="auto" w:fill="auto"/>
            <w:noWrap/>
            <w:vAlign w:val="bottom"/>
            <w:hideMark/>
          </w:tcPr>
          <w:p w:rsidR="007C662C" w:rsidRPr="00DA2FBB" w:rsidRDefault="007C662C" w:rsidP="007C662C">
            <w:pPr>
              <w:rPr>
                <w:color w:val="000000"/>
                <w:sz w:val="20"/>
                <w:szCs w:val="20"/>
              </w:rPr>
            </w:pPr>
            <w:r w:rsidRPr="00DA2FBB">
              <w:rPr>
                <w:color w:val="000000"/>
                <w:sz w:val="20"/>
                <w:szCs w:val="20"/>
              </w:rPr>
              <w:t> </w:t>
            </w:r>
          </w:p>
        </w:tc>
        <w:tc>
          <w:tcPr>
            <w:tcW w:w="145" w:type="pct"/>
            <w:tcBorders>
              <w:top w:val="nil"/>
              <w:left w:val="nil"/>
              <w:bottom w:val="single" w:sz="4" w:space="0" w:color="auto"/>
              <w:right w:val="nil"/>
            </w:tcBorders>
            <w:shd w:val="clear" w:color="auto" w:fill="auto"/>
            <w:noWrap/>
            <w:vAlign w:val="bottom"/>
            <w:hideMark/>
          </w:tcPr>
          <w:p w:rsidR="007C662C" w:rsidRPr="00DA2FBB" w:rsidRDefault="007C662C" w:rsidP="007C662C">
            <w:pPr>
              <w:rPr>
                <w:color w:val="000000"/>
                <w:sz w:val="20"/>
                <w:szCs w:val="20"/>
              </w:rPr>
            </w:pPr>
            <w:r w:rsidRPr="00DA2FBB">
              <w:rPr>
                <w:color w:val="000000"/>
                <w:sz w:val="20"/>
                <w:szCs w:val="20"/>
              </w:rPr>
              <w:t> </w:t>
            </w:r>
          </w:p>
        </w:tc>
        <w:tc>
          <w:tcPr>
            <w:tcW w:w="510" w:type="pct"/>
            <w:tcBorders>
              <w:top w:val="nil"/>
              <w:left w:val="nil"/>
              <w:bottom w:val="single" w:sz="4" w:space="0" w:color="auto"/>
              <w:right w:val="nil"/>
            </w:tcBorders>
            <w:shd w:val="clear" w:color="auto" w:fill="auto"/>
            <w:noWrap/>
            <w:vAlign w:val="bottom"/>
            <w:hideMark/>
          </w:tcPr>
          <w:p w:rsidR="007C662C" w:rsidRPr="00DA2FBB" w:rsidRDefault="007C662C" w:rsidP="00DA2FBB">
            <w:pPr>
              <w:jc w:val="center"/>
              <w:rPr>
                <w:color w:val="000000"/>
                <w:sz w:val="20"/>
                <w:szCs w:val="20"/>
              </w:rPr>
            </w:pPr>
            <w:r w:rsidRPr="00DA2FBB">
              <w:rPr>
                <w:color w:val="000000"/>
                <w:sz w:val="20"/>
                <w:szCs w:val="20"/>
              </w:rPr>
              <w:t>Total</w:t>
            </w:r>
          </w:p>
        </w:tc>
        <w:tc>
          <w:tcPr>
            <w:tcW w:w="704" w:type="pct"/>
            <w:tcBorders>
              <w:top w:val="nil"/>
              <w:left w:val="nil"/>
              <w:bottom w:val="single" w:sz="4" w:space="0" w:color="auto"/>
              <w:right w:val="nil"/>
            </w:tcBorders>
            <w:shd w:val="clear" w:color="auto" w:fill="auto"/>
            <w:vAlign w:val="bottom"/>
            <w:hideMark/>
          </w:tcPr>
          <w:p w:rsidR="007C662C" w:rsidRPr="00DA2FBB" w:rsidRDefault="007C662C" w:rsidP="00DA2FBB">
            <w:pPr>
              <w:jc w:val="center"/>
              <w:rPr>
                <w:color w:val="000000"/>
                <w:sz w:val="20"/>
                <w:szCs w:val="20"/>
              </w:rPr>
            </w:pPr>
            <w:r w:rsidRPr="00DA2FBB">
              <w:rPr>
                <w:color w:val="000000"/>
                <w:sz w:val="20"/>
                <w:szCs w:val="20"/>
              </w:rPr>
              <w:t xml:space="preserve">Increase Above </w:t>
            </w:r>
            <w:r w:rsidRPr="00DA2FBB">
              <w:rPr>
                <w:color w:val="000000"/>
                <w:sz w:val="20"/>
                <w:szCs w:val="20"/>
              </w:rPr>
              <w:br/>
              <w:t>Current Projection</w:t>
            </w:r>
          </w:p>
        </w:tc>
        <w:tc>
          <w:tcPr>
            <w:tcW w:w="150" w:type="pct"/>
            <w:tcBorders>
              <w:top w:val="nil"/>
              <w:left w:val="nil"/>
              <w:bottom w:val="single" w:sz="4" w:space="0" w:color="auto"/>
              <w:right w:val="nil"/>
            </w:tcBorders>
            <w:shd w:val="clear" w:color="auto" w:fill="auto"/>
            <w:noWrap/>
            <w:vAlign w:val="bottom"/>
            <w:hideMark/>
          </w:tcPr>
          <w:p w:rsidR="007C662C" w:rsidRPr="00DA2FBB" w:rsidRDefault="007C662C" w:rsidP="00DA2FBB">
            <w:pPr>
              <w:jc w:val="center"/>
              <w:rPr>
                <w:color w:val="000000"/>
                <w:sz w:val="20"/>
                <w:szCs w:val="20"/>
              </w:rPr>
            </w:pPr>
          </w:p>
        </w:tc>
        <w:tc>
          <w:tcPr>
            <w:tcW w:w="609" w:type="pct"/>
            <w:tcBorders>
              <w:top w:val="nil"/>
              <w:left w:val="nil"/>
              <w:bottom w:val="single" w:sz="4" w:space="0" w:color="auto"/>
              <w:right w:val="nil"/>
            </w:tcBorders>
            <w:shd w:val="clear" w:color="auto" w:fill="auto"/>
            <w:noWrap/>
            <w:vAlign w:val="bottom"/>
            <w:hideMark/>
          </w:tcPr>
          <w:p w:rsidR="007C662C" w:rsidRPr="00DA2FBB" w:rsidRDefault="007C662C" w:rsidP="00DA2FBB">
            <w:pPr>
              <w:jc w:val="center"/>
              <w:rPr>
                <w:color w:val="000000"/>
                <w:sz w:val="20"/>
                <w:szCs w:val="20"/>
              </w:rPr>
            </w:pPr>
            <w:r w:rsidRPr="00DA2FBB">
              <w:rPr>
                <w:color w:val="000000"/>
                <w:sz w:val="20"/>
                <w:szCs w:val="20"/>
              </w:rPr>
              <w:t>Total ADP</w:t>
            </w:r>
          </w:p>
        </w:tc>
        <w:tc>
          <w:tcPr>
            <w:tcW w:w="201" w:type="pct"/>
            <w:gridSpan w:val="3"/>
            <w:tcBorders>
              <w:top w:val="nil"/>
              <w:left w:val="nil"/>
              <w:bottom w:val="single" w:sz="4" w:space="0" w:color="auto"/>
              <w:right w:val="nil"/>
            </w:tcBorders>
            <w:shd w:val="clear" w:color="auto" w:fill="auto"/>
            <w:noWrap/>
            <w:vAlign w:val="bottom"/>
            <w:hideMark/>
          </w:tcPr>
          <w:p w:rsidR="007C662C" w:rsidRPr="00DA2FBB" w:rsidRDefault="007C662C" w:rsidP="00DA2FBB">
            <w:pPr>
              <w:jc w:val="center"/>
              <w:rPr>
                <w:color w:val="000000"/>
                <w:sz w:val="20"/>
                <w:szCs w:val="20"/>
              </w:rPr>
            </w:pPr>
          </w:p>
        </w:tc>
        <w:tc>
          <w:tcPr>
            <w:tcW w:w="955" w:type="pct"/>
            <w:gridSpan w:val="3"/>
            <w:tcBorders>
              <w:top w:val="nil"/>
              <w:left w:val="nil"/>
              <w:bottom w:val="single" w:sz="4" w:space="0" w:color="auto"/>
              <w:right w:val="nil"/>
            </w:tcBorders>
            <w:shd w:val="clear" w:color="auto" w:fill="auto"/>
            <w:noWrap/>
            <w:vAlign w:val="bottom"/>
            <w:hideMark/>
          </w:tcPr>
          <w:p w:rsidR="007C662C" w:rsidRPr="00DA2FBB" w:rsidRDefault="007C662C" w:rsidP="00DA2FBB">
            <w:pPr>
              <w:jc w:val="center"/>
              <w:rPr>
                <w:color w:val="000000"/>
                <w:sz w:val="20"/>
                <w:szCs w:val="20"/>
              </w:rPr>
            </w:pPr>
            <w:r w:rsidRPr="00DA2FBB">
              <w:rPr>
                <w:color w:val="000000"/>
                <w:sz w:val="20"/>
                <w:szCs w:val="20"/>
              </w:rPr>
              <w:t>Projected Cost Increase</w:t>
            </w:r>
          </w:p>
        </w:tc>
      </w:tr>
      <w:tr w:rsidR="007C662C" w:rsidRPr="007C662C" w:rsidTr="00420ED8">
        <w:trPr>
          <w:gridAfter w:val="1"/>
          <w:wAfter w:w="7" w:type="pct"/>
          <w:trHeight w:val="300"/>
        </w:trPr>
        <w:tc>
          <w:tcPr>
            <w:tcW w:w="1719" w:type="pct"/>
            <w:tcBorders>
              <w:top w:val="nil"/>
              <w:left w:val="nil"/>
              <w:bottom w:val="nil"/>
              <w:right w:val="nil"/>
            </w:tcBorders>
            <w:shd w:val="clear" w:color="auto" w:fill="auto"/>
            <w:noWrap/>
            <w:vAlign w:val="bottom"/>
            <w:hideMark/>
          </w:tcPr>
          <w:p w:rsidR="007C662C" w:rsidRPr="00DA2FBB" w:rsidRDefault="007C662C" w:rsidP="007C662C">
            <w:pPr>
              <w:rPr>
                <w:b/>
                <w:bCs/>
                <w:i/>
                <w:iCs/>
                <w:color w:val="000000"/>
                <w:sz w:val="20"/>
                <w:szCs w:val="20"/>
              </w:rPr>
            </w:pPr>
            <w:r w:rsidRPr="00DA2FBB">
              <w:rPr>
                <w:b/>
                <w:bCs/>
                <w:i/>
                <w:iCs/>
                <w:color w:val="000000"/>
                <w:sz w:val="20"/>
                <w:szCs w:val="20"/>
              </w:rPr>
              <w:t>Bookings for Drug Offenses</w:t>
            </w:r>
          </w:p>
        </w:tc>
        <w:tc>
          <w:tcPr>
            <w:tcW w:w="145" w:type="pct"/>
            <w:tcBorders>
              <w:top w:val="nil"/>
              <w:left w:val="nil"/>
              <w:bottom w:val="nil"/>
              <w:right w:val="nil"/>
            </w:tcBorders>
            <w:shd w:val="clear" w:color="auto" w:fill="auto"/>
            <w:noWrap/>
            <w:vAlign w:val="bottom"/>
            <w:hideMark/>
          </w:tcPr>
          <w:p w:rsidR="007C662C" w:rsidRPr="00DA2FBB" w:rsidRDefault="007C662C" w:rsidP="007C662C">
            <w:pPr>
              <w:rPr>
                <w:color w:val="000000"/>
                <w:sz w:val="20"/>
                <w:szCs w:val="20"/>
              </w:rPr>
            </w:pPr>
          </w:p>
        </w:tc>
        <w:tc>
          <w:tcPr>
            <w:tcW w:w="510" w:type="pct"/>
            <w:tcBorders>
              <w:top w:val="nil"/>
              <w:left w:val="nil"/>
              <w:bottom w:val="nil"/>
              <w:right w:val="nil"/>
            </w:tcBorders>
            <w:shd w:val="clear" w:color="auto" w:fill="auto"/>
            <w:noWrap/>
            <w:vAlign w:val="bottom"/>
            <w:hideMark/>
          </w:tcPr>
          <w:p w:rsidR="007C662C" w:rsidRPr="00DA2FBB" w:rsidRDefault="007C662C" w:rsidP="007C662C">
            <w:pPr>
              <w:rPr>
                <w:color w:val="000000"/>
                <w:sz w:val="20"/>
                <w:szCs w:val="20"/>
              </w:rPr>
            </w:pPr>
          </w:p>
        </w:tc>
        <w:tc>
          <w:tcPr>
            <w:tcW w:w="704" w:type="pct"/>
            <w:tcBorders>
              <w:top w:val="nil"/>
              <w:left w:val="nil"/>
              <w:bottom w:val="nil"/>
              <w:right w:val="nil"/>
            </w:tcBorders>
            <w:shd w:val="clear" w:color="auto" w:fill="auto"/>
            <w:noWrap/>
            <w:vAlign w:val="bottom"/>
            <w:hideMark/>
          </w:tcPr>
          <w:p w:rsidR="007C662C" w:rsidRPr="00DA2FBB" w:rsidRDefault="007C662C" w:rsidP="007C662C">
            <w:pPr>
              <w:rPr>
                <w:color w:val="000000"/>
                <w:sz w:val="20"/>
                <w:szCs w:val="20"/>
              </w:rPr>
            </w:pPr>
          </w:p>
        </w:tc>
        <w:tc>
          <w:tcPr>
            <w:tcW w:w="150" w:type="pct"/>
            <w:tcBorders>
              <w:top w:val="nil"/>
              <w:left w:val="nil"/>
              <w:bottom w:val="nil"/>
              <w:right w:val="nil"/>
            </w:tcBorders>
            <w:shd w:val="clear" w:color="auto" w:fill="auto"/>
            <w:noWrap/>
            <w:vAlign w:val="bottom"/>
            <w:hideMark/>
          </w:tcPr>
          <w:p w:rsidR="007C662C" w:rsidRPr="00DA2FBB" w:rsidRDefault="007C662C" w:rsidP="007C662C">
            <w:pPr>
              <w:rPr>
                <w:color w:val="000000"/>
                <w:sz w:val="20"/>
                <w:szCs w:val="20"/>
              </w:rPr>
            </w:pPr>
          </w:p>
        </w:tc>
        <w:tc>
          <w:tcPr>
            <w:tcW w:w="609" w:type="pct"/>
            <w:tcBorders>
              <w:top w:val="nil"/>
              <w:left w:val="nil"/>
              <w:bottom w:val="nil"/>
              <w:right w:val="nil"/>
            </w:tcBorders>
            <w:shd w:val="clear" w:color="auto" w:fill="auto"/>
            <w:noWrap/>
            <w:vAlign w:val="bottom"/>
            <w:hideMark/>
          </w:tcPr>
          <w:p w:rsidR="007C662C" w:rsidRPr="00DA2FBB" w:rsidRDefault="007C662C" w:rsidP="007C662C">
            <w:pPr>
              <w:rPr>
                <w:color w:val="000000"/>
                <w:sz w:val="20"/>
                <w:szCs w:val="20"/>
              </w:rPr>
            </w:pPr>
          </w:p>
        </w:tc>
        <w:tc>
          <w:tcPr>
            <w:tcW w:w="201" w:type="pct"/>
            <w:gridSpan w:val="3"/>
            <w:tcBorders>
              <w:top w:val="nil"/>
              <w:left w:val="nil"/>
              <w:bottom w:val="nil"/>
              <w:right w:val="nil"/>
            </w:tcBorders>
            <w:shd w:val="clear" w:color="auto" w:fill="auto"/>
            <w:noWrap/>
            <w:vAlign w:val="bottom"/>
            <w:hideMark/>
          </w:tcPr>
          <w:p w:rsidR="007C662C" w:rsidRPr="00DA2FBB" w:rsidRDefault="007C662C" w:rsidP="007C662C">
            <w:pPr>
              <w:rPr>
                <w:color w:val="000000"/>
                <w:sz w:val="20"/>
                <w:szCs w:val="20"/>
              </w:rPr>
            </w:pPr>
          </w:p>
        </w:tc>
        <w:tc>
          <w:tcPr>
            <w:tcW w:w="955" w:type="pct"/>
            <w:gridSpan w:val="3"/>
            <w:tcBorders>
              <w:top w:val="nil"/>
              <w:left w:val="nil"/>
              <w:bottom w:val="nil"/>
              <w:right w:val="nil"/>
            </w:tcBorders>
            <w:shd w:val="clear" w:color="auto" w:fill="auto"/>
            <w:noWrap/>
            <w:vAlign w:val="bottom"/>
            <w:hideMark/>
          </w:tcPr>
          <w:p w:rsidR="007C662C" w:rsidRPr="00DA2FBB" w:rsidRDefault="007C662C" w:rsidP="007C662C">
            <w:pPr>
              <w:rPr>
                <w:color w:val="000000"/>
                <w:sz w:val="20"/>
                <w:szCs w:val="20"/>
              </w:rPr>
            </w:pPr>
          </w:p>
        </w:tc>
      </w:tr>
      <w:tr w:rsidR="007C662C" w:rsidRPr="007C662C" w:rsidTr="00420ED8">
        <w:trPr>
          <w:gridAfter w:val="3"/>
          <w:wAfter w:w="199" w:type="pct"/>
          <w:trHeight w:val="300"/>
        </w:trPr>
        <w:tc>
          <w:tcPr>
            <w:tcW w:w="1719" w:type="pct"/>
            <w:tcBorders>
              <w:top w:val="nil"/>
              <w:left w:val="nil"/>
              <w:bottom w:val="nil"/>
              <w:right w:val="nil"/>
            </w:tcBorders>
            <w:shd w:val="clear" w:color="auto" w:fill="auto"/>
            <w:noWrap/>
            <w:vAlign w:val="bottom"/>
            <w:hideMark/>
          </w:tcPr>
          <w:p w:rsidR="007C662C" w:rsidRPr="00DA2FBB" w:rsidRDefault="007C662C" w:rsidP="007C662C">
            <w:pPr>
              <w:rPr>
                <w:color w:val="000000"/>
                <w:sz w:val="20"/>
                <w:szCs w:val="20"/>
              </w:rPr>
            </w:pPr>
            <w:r w:rsidRPr="00DA2FBB">
              <w:rPr>
                <w:color w:val="000000"/>
                <w:sz w:val="20"/>
                <w:szCs w:val="20"/>
              </w:rPr>
              <w:t>Baseline</w:t>
            </w:r>
          </w:p>
        </w:tc>
        <w:tc>
          <w:tcPr>
            <w:tcW w:w="145" w:type="pct"/>
            <w:tcBorders>
              <w:top w:val="nil"/>
              <w:left w:val="nil"/>
              <w:bottom w:val="nil"/>
              <w:right w:val="nil"/>
            </w:tcBorders>
            <w:shd w:val="clear" w:color="auto" w:fill="auto"/>
            <w:noWrap/>
            <w:vAlign w:val="bottom"/>
            <w:hideMark/>
          </w:tcPr>
          <w:p w:rsidR="007C662C" w:rsidRPr="00DA2FBB" w:rsidRDefault="007C662C" w:rsidP="007C662C">
            <w:pPr>
              <w:rPr>
                <w:color w:val="000000"/>
                <w:sz w:val="20"/>
                <w:szCs w:val="20"/>
              </w:rPr>
            </w:pPr>
          </w:p>
        </w:tc>
        <w:tc>
          <w:tcPr>
            <w:tcW w:w="510" w:type="pct"/>
            <w:tcBorders>
              <w:top w:val="nil"/>
              <w:left w:val="nil"/>
              <w:bottom w:val="nil"/>
              <w:right w:val="nil"/>
            </w:tcBorders>
            <w:shd w:val="clear" w:color="auto" w:fill="auto"/>
            <w:noWrap/>
            <w:vAlign w:val="bottom"/>
            <w:hideMark/>
          </w:tcPr>
          <w:p w:rsidR="007C662C" w:rsidRPr="00DA2FBB" w:rsidRDefault="007C662C" w:rsidP="007C662C">
            <w:pPr>
              <w:jc w:val="right"/>
              <w:rPr>
                <w:color w:val="000000"/>
                <w:sz w:val="20"/>
                <w:szCs w:val="20"/>
              </w:rPr>
            </w:pPr>
            <w:r w:rsidRPr="00DA2FBB">
              <w:rPr>
                <w:color w:val="000000"/>
                <w:sz w:val="20"/>
                <w:szCs w:val="20"/>
              </w:rPr>
              <w:t>31,279</w:t>
            </w:r>
          </w:p>
        </w:tc>
        <w:tc>
          <w:tcPr>
            <w:tcW w:w="704" w:type="pct"/>
            <w:tcBorders>
              <w:top w:val="nil"/>
              <w:left w:val="nil"/>
              <w:bottom w:val="nil"/>
              <w:right w:val="nil"/>
            </w:tcBorders>
            <w:shd w:val="clear" w:color="auto" w:fill="auto"/>
            <w:noWrap/>
            <w:vAlign w:val="bottom"/>
            <w:hideMark/>
          </w:tcPr>
          <w:p w:rsidR="007C662C" w:rsidRPr="00DA2FBB" w:rsidRDefault="007C662C" w:rsidP="007C662C">
            <w:pPr>
              <w:jc w:val="right"/>
              <w:rPr>
                <w:color w:val="000000"/>
                <w:sz w:val="20"/>
                <w:szCs w:val="20"/>
              </w:rPr>
            </w:pPr>
            <w:r w:rsidRPr="00DA2FBB">
              <w:rPr>
                <w:color w:val="000000"/>
                <w:sz w:val="20"/>
                <w:szCs w:val="20"/>
              </w:rPr>
              <w:t xml:space="preserve">   </w:t>
            </w:r>
          </w:p>
        </w:tc>
        <w:tc>
          <w:tcPr>
            <w:tcW w:w="150" w:type="pct"/>
            <w:tcBorders>
              <w:top w:val="nil"/>
              <w:left w:val="nil"/>
              <w:bottom w:val="nil"/>
              <w:right w:val="nil"/>
            </w:tcBorders>
            <w:shd w:val="clear" w:color="auto" w:fill="auto"/>
            <w:noWrap/>
            <w:vAlign w:val="bottom"/>
            <w:hideMark/>
          </w:tcPr>
          <w:p w:rsidR="007C662C" w:rsidRPr="00DA2FBB" w:rsidRDefault="007C662C" w:rsidP="007C662C">
            <w:pPr>
              <w:rPr>
                <w:color w:val="000000"/>
                <w:sz w:val="20"/>
                <w:szCs w:val="20"/>
              </w:rPr>
            </w:pPr>
          </w:p>
        </w:tc>
        <w:tc>
          <w:tcPr>
            <w:tcW w:w="609" w:type="pct"/>
            <w:tcBorders>
              <w:top w:val="nil"/>
              <w:left w:val="nil"/>
              <w:bottom w:val="nil"/>
              <w:right w:val="nil"/>
            </w:tcBorders>
            <w:shd w:val="clear" w:color="auto" w:fill="auto"/>
            <w:noWrap/>
            <w:vAlign w:val="bottom"/>
            <w:hideMark/>
          </w:tcPr>
          <w:p w:rsidR="007C662C" w:rsidRPr="00DA2FBB" w:rsidRDefault="00C84914" w:rsidP="007C662C">
            <w:pPr>
              <w:jc w:val="right"/>
              <w:rPr>
                <w:color w:val="000000"/>
                <w:sz w:val="20"/>
                <w:szCs w:val="20"/>
              </w:rPr>
            </w:pPr>
            <w:r>
              <w:rPr>
                <w:color w:val="000000"/>
                <w:sz w:val="20"/>
                <w:szCs w:val="20"/>
              </w:rPr>
              <w:t>62.131</w:t>
            </w:r>
          </w:p>
        </w:tc>
        <w:tc>
          <w:tcPr>
            <w:tcW w:w="151" w:type="pct"/>
            <w:gridSpan w:val="2"/>
            <w:tcBorders>
              <w:top w:val="nil"/>
              <w:left w:val="nil"/>
              <w:bottom w:val="nil"/>
              <w:right w:val="nil"/>
            </w:tcBorders>
            <w:shd w:val="clear" w:color="auto" w:fill="auto"/>
            <w:noWrap/>
            <w:vAlign w:val="bottom"/>
            <w:hideMark/>
          </w:tcPr>
          <w:p w:rsidR="007C662C" w:rsidRPr="00DA2FBB" w:rsidRDefault="007C662C" w:rsidP="007C662C">
            <w:pPr>
              <w:rPr>
                <w:color w:val="000000"/>
                <w:sz w:val="20"/>
                <w:szCs w:val="20"/>
              </w:rPr>
            </w:pPr>
          </w:p>
        </w:tc>
        <w:tc>
          <w:tcPr>
            <w:tcW w:w="813" w:type="pct"/>
            <w:gridSpan w:val="2"/>
            <w:tcBorders>
              <w:top w:val="nil"/>
              <w:left w:val="nil"/>
              <w:bottom w:val="nil"/>
              <w:right w:val="nil"/>
            </w:tcBorders>
            <w:shd w:val="clear" w:color="auto" w:fill="auto"/>
            <w:noWrap/>
            <w:vAlign w:val="bottom"/>
            <w:hideMark/>
          </w:tcPr>
          <w:p w:rsidR="007C662C" w:rsidRPr="00DA2FBB" w:rsidRDefault="007C662C" w:rsidP="007C662C">
            <w:pPr>
              <w:jc w:val="right"/>
              <w:rPr>
                <w:color w:val="000000"/>
                <w:sz w:val="20"/>
                <w:szCs w:val="20"/>
              </w:rPr>
            </w:pPr>
            <w:r w:rsidRPr="00DA2FBB">
              <w:rPr>
                <w:color w:val="000000"/>
                <w:sz w:val="20"/>
                <w:szCs w:val="20"/>
              </w:rPr>
              <w:t xml:space="preserve">   </w:t>
            </w:r>
          </w:p>
        </w:tc>
      </w:tr>
      <w:tr w:rsidR="007C662C" w:rsidRPr="007C662C" w:rsidTr="00420ED8">
        <w:trPr>
          <w:gridAfter w:val="3"/>
          <w:wAfter w:w="199" w:type="pct"/>
          <w:trHeight w:val="300"/>
        </w:trPr>
        <w:tc>
          <w:tcPr>
            <w:tcW w:w="1719" w:type="pct"/>
            <w:tcBorders>
              <w:top w:val="nil"/>
              <w:left w:val="nil"/>
              <w:bottom w:val="nil"/>
              <w:right w:val="nil"/>
            </w:tcBorders>
            <w:shd w:val="clear" w:color="auto" w:fill="auto"/>
            <w:noWrap/>
            <w:vAlign w:val="bottom"/>
            <w:hideMark/>
          </w:tcPr>
          <w:p w:rsidR="007C662C" w:rsidRPr="00DA2FBB" w:rsidRDefault="007C662C" w:rsidP="007C662C">
            <w:pPr>
              <w:rPr>
                <w:color w:val="000000"/>
                <w:sz w:val="20"/>
                <w:szCs w:val="20"/>
              </w:rPr>
            </w:pPr>
            <w:r w:rsidRPr="00DA2FBB">
              <w:rPr>
                <w:color w:val="000000"/>
                <w:sz w:val="20"/>
                <w:szCs w:val="20"/>
              </w:rPr>
              <w:t>+5%</w:t>
            </w:r>
          </w:p>
        </w:tc>
        <w:tc>
          <w:tcPr>
            <w:tcW w:w="145" w:type="pct"/>
            <w:tcBorders>
              <w:top w:val="nil"/>
              <w:left w:val="nil"/>
              <w:bottom w:val="nil"/>
              <w:right w:val="nil"/>
            </w:tcBorders>
            <w:shd w:val="clear" w:color="auto" w:fill="auto"/>
            <w:noWrap/>
            <w:vAlign w:val="bottom"/>
            <w:hideMark/>
          </w:tcPr>
          <w:p w:rsidR="007C662C" w:rsidRPr="00DA2FBB" w:rsidRDefault="007C662C" w:rsidP="007C662C">
            <w:pPr>
              <w:rPr>
                <w:color w:val="000000"/>
                <w:sz w:val="20"/>
                <w:szCs w:val="20"/>
              </w:rPr>
            </w:pPr>
          </w:p>
        </w:tc>
        <w:tc>
          <w:tcPr>
            <w:tcW w:w="510" w:type="pct"/>
            <w:tcBorders>
              <w:top w:val="nil"/>
              <w:left w:val="nil"/>
              <w:bottom w:val="nil"/>
              <w:right w:val="nil"/>
            </w:tcBorders>
            <w:shd w:val="clear" w:color="auto" w:fill="auto"/>
            <w:noWrap/>
            <w:vAlign w:val="bottom"/>
            <w:hideMark/>
          </w:tcPr>
          <w:p w:rsidR="007C662C" w:rsidRPr="00DA2FBB" w:rsidRDefault="007C662C" w:rsidP="007C662C">
            <w:pPr>
              <w:jc w:val="right"/>
              <w:rPr>
                <w:color w:val="000000"/>
                <w:sz w:val="20"/>
                <w:szCs w:val="20"/>
              </w:rPr>
            </w:pPr>
            <w:r w:rsidRPr="00DA2FBB">
              <w:rPr>
                <w:color w:val="000000"/>
                <w:sz w:val="20"/>
                <w:szCs w:val="20"/>
              </w:rPr>
              <w:t>32,879</w:t>
            </w:r>
          </w:p>
        </w:tc>
        <w:tc>
          <w:tcPr>
            <w:tcW w:w="704" w:type="pct"/>
            <w:tcBorders>
              <w:top w:val="nil"/>
              <w:left w:val="nil"/>
              <w:bottom w:val="nil"/>
              <w:right w:val="nil"/>
            </w:tcBorders>
            <w:shd w:val="clear" w:color="auto" w:fill="auto"/>
            <w:noWrap/>
            <w:vAlign w:val="bottom"/>
            <w:hideMark/>
          </w:tcPr>
          <w:p w:rsidR="007C662C" w:rsidRPr="00DA2FBB" w:rsidRDefault="007C662C" w:rsidP="007C662C">
            <w:pPr>
              <w:jc w:val="right"/>
              <w:rPr>
                <w:color w:val="000000"/>
                <w:sz w:val="20"/>
                <w:szCs w:val="20"/>
              </w:rPr>
            </w:pPr>
            <w:r w:rsidRPr="00DA2FBB">
              <w:rPr>
                <w:color w:val="000000"/>
                <w:sz w:val="20"/>
                <w:szCs w:val="20"/>
              </w:rPr>
              <w:t>1,600</w:t>
            </w:r>
          </w:p>
        </w:tc>
        <w:tc>
          <w:tcPr>
            <w:tcW w:w="150" w:type="pct"/>
            <w:tcBorders>
              <w:top w:val="nil"/>
              <w:left w:val="nil"/>
              <w:bottom w:val="nil"/>
              <w:right w:val="nil"/>
            </w:tcBorders>
            <w:shd w:val="clear" w:color="auto" w:fill="auto"/>
            <w:noWrap/>
            <w:vAlign w:val="bottom"/>
            <w:hideMark/>
          </w:tcPr>
          <w:p w:rsidR="007C662C" w:rsidRPr="00DA2FBB" w:rsidRDefault="007C662C" w:rsidP="007C662C">
            <w:pPr>
              <w:rPr>
                <w:color w:val="000000"/>
                <w:sz w:val="20"/>
                <w:szCs w:val="20"/>
              </w:rPr>
            </w:pPr>
          </w:p>
        </w:tc>
        <w:tc>
          <w:tcPr>
            <w:tcW w:w="609" w:type="pct"/>
            <w:tcBorders>
              <w:top w:val="nil"/>
              <w:left w:val="nil"/>
              <w:bottom w:val="nil"/>
              <w:right w:val="nil"/>
            </w:tcBorders>
            <w:shd w:val="clear" w:color="auto" w:fill="auto"/>
            <w:noWrap/>
            <w:vAlign w:val="bottom"/>
            <w:hideMark/>
          </w:tcPr>
          <w:p w:rsidR="007C662C" w:rsidRPr="00DA2FBB" w:rsidRDefault="00C84914" w:rsidP="007C662C">
            <w:pPr>
              <w:jc w:val="right"/>
              <w:rPr>
                <w:color w:val="000000"/>
                <w:sz w:val="20"/>
                <w:szCs w:val="20"/>
              </w:rPr>
            </w:pPr>
            <w:r>
              <w:rPr>
                <w:color w:val="000000"/>
                <w:sz w:val="20"/>
                <w:szCs w:val="20"/>
              </w:rPr>
              <w:t>62,709</w:t>
            </w:r>
          </w:p>
        </w:tc>
        <w:tc>
          <w:tcPr>
            <w:tcW w:w="151" w:type="pct"/>
            <w:gridSpan w:val="2"/>
            <w:tcBorders>
              <w:top w:val="nil"/>
              <w:left w:val="nil"/>
              <w:bottom w:val="nil"/>
              <w:right w:val="nil"/>
            </w:tcBorders>
            <w:shd w:val="clear" w:color="auto" w:fill="auto"/>
            <w:noWrap/>
            <w:vAlign w:val="bottom"/>
            <w:hideMark/>
          </w:tcPr>
          <w:p w:rsidR="007C662C" w:rsidRPr="00DA2FBB" w:rsidRDefault="007C662C" w:rsidP="007C662C">
            <w:pPr>
              <w:rPr>
                <w:color w:val="000000"/>
                <w:sz w:val="20"/>
                <w:szCs w:val="20"/>
              </w:rPr>
            </w:pPr>
          </w:p>
        </w:tc>
        <w:tc>
          <w:tcPr>
            <w:tcW w:w="813" w:type="pct"/>
            <w:gridSpan w:val="2"/>
            <w:tcBorders>
              <w:top w:val="nil"/>
              <w:left w:val="nil"/>
              <w:bottom w:val="nil"/>
              <w:right w:val="nil"/>
            </w:tcBorders>
            <w:shd w:val="clear" w:color="auto" w:fill="auto"/>
            <w:noWrap/>
            <w:vAlign w:val="bottom"/>
            <w:hideMark/>
          </w:tcPr>
          <w:p w:rsidR="007C662C" w:rsidRPr="00DA2FBB" w:rsidRDefault="007C662C" w:rsidP="007C662C">
            <w:pPr>
              <w:jc w:val="right"/>
              <w:rPr>
                <w:color w:val="000000"/>
                <w:sz w:val="20"/>
                <w:szCs w:val="20"/>
              </w:rPr>
            </w:pPr>
            <w:r w:rsidRPr="00DA2FBB">
              <w:rPr>
                <w:color w:val="000000"/>
                <w:sz w:val="20"/>
                <w:szCs w:val="20"/>
              </w:rPr>
              <w:t xml:space="preserve">$11,489,904 </w:t>
            </w:r>
          </w:p>
        </w:tc>
      </w:tr>
      <w:tr w:rsidR="007C662C" w:rsidRPr="007C662C" w:rsidTr="00420ED8">
        <w:trPr>
          <w:gridAfter w:val="3"/>
          <w:wAfter w:w="199" w:type="pct"/>
          <w:trHeight w:val="300"/>
        </w:trPr>
        <w:tc>
          <w:tcPr>
            <w:tcW w:w="1719" w:type="pct"/>
            <w:tcBorders>
              <w:top w:val="nil"/>
              <w:left w:val="nil"/>
              <w:bottom w:val="nil"/>
              <w:right w:val="nil"/>
            </w:tcBorders>
            <w:shd w:val="clear" w:color="auto" w:fill="auto"/>
            <w:noWrap/>
            <w:vAlign w:val="bottom"/>
            <w:hideMark/>
          </w:tcPr>
          <w:p w:rsidR="007C662C" w:rsidRPr="00DA2FBB" w:rsidRDefault="007C662C" w:rsidP="007C662C">
            <w:pPr>
              <w:rPr>
                <w:color w:val="000000"/>
                <w:sz w:val="20"/>
                <w:szCs w:val="20"/>
              </w:rPr>
            </w:pPr>
            <w:r w:rsidRPr="00DA2FBB">
              <w:rPr>
                <w:color w:val="000000"/>
                <w:sz w:val="20"/>
                <w:szCs w:val="20"/>
              </w:rPr>
              <w:t>+10%</w:t>
            </w:r>
          </w:p>
        </w:tc>
        <w:tc>
          <w:tcPr>
            <w:tcW w:w="145" w:type="pct"/>
            <w:tcBorders>
              <w:top w:val="nil"/>
              <w:left w:val="nil"/>
              <w:bottom w:val="nil"/>
              <w:right w:val="nil"/>
            </w:tcBorders>
            <w:shd w:val="clear" w:color="auto" w:fill="auto"/>
            <w:noWrap/>
            <w:vAlign w:val="bottom"/>
            <w:hideMark/>
          </w:tcPr>
          <w:p w:rsidR="007C662C" w:rsidRPr="00DA2FBB" w:rsidRDefault="007C662C" w:rsidP="007C662C">
            <w:pPr>
              <w:rPr>
                <w:color w:val="000000"/>
                <w:sz w:val="20"/>
                <w:szCs w:val="20"/>
              </w:rPr>
            </w:pPr>
          </w:p>
        </w:tc>
        <w:tc>
          <w:tcPr>
            <w:tcW w:w="510" w:type="pct"/>
            <w:tcBorders>
              <w:top w:val="nil"/>
              <w:left w:val="nil"/>
              <w:bottom w:val="nil"/>
              <w:right w:val="nil"/>
            </w:tcBorders>
            <w:shd w:val="clear" w:color="auto" w:fill="auto"/>
            <w:noWrap/>
            <w:vAlign w:val="bottom"/>
            <w:hideMark/>
          </w:tcPr>
          <w:p w:rsidR="007C662C" w:rsidRPr="00DA2FBB" w:rsidRDefault="007C662C" w:rsidP="007C662C">
            <w:pPr>
              <w:jc w:val="right"/>
              <w:rPr>
                <w:color w:val="000000"/>
                <w:sz w:val="20"/>
                <w:szCs w:val="20"/>
              </w:rPr>
            </w:pPr>
            <w:r w:rsidRPr="00DA2FBB">
              <w:rPr>
                <w:color w:val="000000"/>
                <w:sz w:val="20"/>
                <w:szCs w:val="20"/>
              </w:rPr>
              <w:t>34,479</w:t>
            </w:r>
          </w:p>
        </w:tc>
        <w:tc>
          <w:tcPr>
            <w:tcW w:w="704" w:type="pct"/>
            <w:tcBorders>
              <w:top w:val="nil"/>
              <w:left w:val="nil"/>
              <w:bottom w:val="nil"/>
              <w:right w:val="nil"/>
            </w:tcBorders>
            <w:shd w:val="clear" w:color="auto" w:fill="auto"/>
            <w:noWrap/>
            <w:vAlign w:val="bottom"/>
            <w:hideMark/>
          </w:tcPr>
          <w:p w:rsidR="007C662C" w:rsidRPr="00DA2FBB" w:rsidRDefault="007C662C" w:rsidP="007C662C">
            <w:pPr>
              <w:jc w:val="right"/>
              <w:rPr>
                <w:color w:val="000000"/>
                <w:sz w:val="20"/>
                <w:szCs w:val="20"/>
              </w:rPr>
            </w:pPr>
            <w:r w:rsidRPr="00DA2FBB">
              <w:rPr>
                <w:color w:val="000000"/>
                <w:sz w:val="20"/>
                <w:szCs w:val="20"/>
              </w:rPr>
              <w:t>3,200</w:t>
            </w:r>
          </w:p>
        </w:tc>
        <w:tc>
          <w:tcPr>
            <w:tcW w:w="150" w:type="pct"/>
            <w:tcBorders>
              <w:top w:val="nil"/>
              <w:left w:val="nil"/>
              <w:bottom w:val="nil"/>
              <w:right w:val="nil"/>
            </w:tcBorders>
            <w:shd w:val="clear" w:color="auto" w:fill="auto"/>
            <w:noWrap/>
            <w:vAlign w:val="bottom"/>
            <w:hideMark/>
          </w:tcPr>
          <w:p w:rsidR="007C662C" w:rsidRPr="00DA2FBB" w:rsidRDefault="007C662C" w:rsidP="007C662C">
            <w:pPr>
              <w:rPr>
                <w:color w:val="000000"/>
                <w:sz w:val="20"/>
                <w:szCs w:val="20"/>
              </w:rPr>
            </w:pPr>
          </w:p>
        </w:tc>
        <w:tc>
          <w:tcPr>
            <w:tcW w:w="609" w:type="pct"/>
            <w:tcBorders>
              <w:top w:val="nil"/>
              <w:left w:val="nil"/>
              <w:bottom w:val="nil"/>
              <w:right w:val="nil"/>
            </w:tcBorders>
            <w:shd w:val="clear" w:color="auto" w:fill="auto"/>
            <w:noWrap/>
            <w:vAlign w:val="bottom"/>
            <w:hideMark/>
          </w:tcPr>
          <w:p w:rsidR="007C662C" w:rsidRPr="00DA2FBB" w:rsidRDefault="00C84914" w:rsidP="007C662C">
            <w:pPr>
              <w:jc w:val="right"/>
              <w:rPr>
                <w:color w:val="000000"/>
                <w:sz w:val="20"/>
                <w:szCs w:val="20"/>
              </w:rPr>
            </w:pPr>
            <w:r>
              <w:rPr>
                <w:color w:val="000000"/>
                <w:sz w:val="20"/>
                <w:szCs w:val="20"/>
              </w:rPr>
              <w:t>63,285</w:t>
            </w:r>
          </w:p>
        </w:tc>
        <w:tc>
          <w:tcPr>
            <w:tcW w:w="151" w:type="pct"/>
            <w:gridSpan w:val="2"/>
            <w:tcBorders>
              <w:top w:val="nil"/>
              <w:left w:val="nil"/>
              <w:bottom w:val="nil"/>
              <w:right w:val="nil"/>
            </w:tcBorders>
            <w:shd w:val="clear" w:color="auto" w:fill="auto"/>
            <w:noWrap/>
            <w:vAlign w:val="bottom"/>
            <w:hideMark/>
          </w:tcPr>
          <w:p w:rsidR="007C662C" w:rsidRPr="00DA2FBB" w:rsidRDefault="007C662C" w:rsidP="007C662C">
            <w:pPr>
              <w:rPr>
                <w:color w:val="000000"/>
                <w:sz w:val="20"/>
                <w:szCs w:val="20"/>
              </w:rPr>
            </w:pPr>
          </w:p>
        </w:tc>
        <w:tc>
          <w:tcPr>
            <w:tcW w:w="813" w:type="pct"/>
            <w:gridSpan w:val="2"/>
            <w:tcBorders>
              <w:top w:val="nil"/>
              <w:left w:val="nil"/>
              <w:bottom w:val="nil"/>
              <w:right w:val="nil"/>
            </w:tcBorders>
            <w:shd w:val="clear" w:color="auto" w:fill="auto"/>
            <w:noWrap/>
            <w:vAlign w:val="bottom"/>
            <w:hideMark/>
          </w:tcPr>
          <w:p w:rsidR="007C662C" w:rsidRPr="00DA2FBB" w:rsidRDefault="007C662C" w:rsidP="007C662C">
            <w:pPr>
              <w:jc w:val="right"/>
              <w:rPr>
                <w:color w:val="000000"/>
                <w:sz w:val="20"/>
                <w:szCs w:val="20"/>
              </w:rPr>
            </w:pPr>
            <w:r w:rsidRPr="00DA2FBB">
              <w:rPr>
                <w:color w:val="000000"/>
                <w:sz w:val="20"/>
                <w:szCs w:val="20"/>
              </w:rPr>
              <w:t xml:space="preserve">$22,912,551 </w:t>
            </w:r>
          </w:p>
        </w:tc>
      </w:tr>
      <w:tr w:rsidR="007C662C" w:rsidRPr="007C662C" w:rsidTr="00420ED8">
        <w:trPr>
          <w:gridAfter w:val="3"/>
          <w:wAfter w:w="199" w:type="pct"/>
          <w:trHeight w:val="300"/>
        </w:trPr>
        <w:tc>
          <w:tcPr>
            <w:tcW w:w="1719" w:type="pct"/>
            <w:tcBorders>
              <w:top w:val="nil"/>
              <w:left w:val="nil"/>
              <w:bottom w:val="nil"/>
              <w:right w:val="nil"/>
            </w:tcBorders>
            <w:shd w:val="clear" w:color="auto" w:fill="auto"/>
            <w:noWrap/>
            <w:vAlign w:val="bottom"/>
            <w:hideMark/>
          </w:tcPr>
          <w:p w:rsidR="007C662C" w:rsidRPr="00DA2FBB" w:rsidRDefault="007C662C" w:rsidP="007C662C">
            <w:pPr>
              <w:rPr>
                <w:color w:val="000000"/>
                <w:sz w:val="20"/>
                <w:szCs w:val="20"/>
              </w:rPr>
            </w:pPr>
            <w:r w:rsidRPr="00DA2FBB">
              <w:rPr>
                <w:color w:val="000000"/>
                <w:sz w:val="20"/>
                <w:szCs w:val="20"/>
              </w:rPr>
              <w:t>+25%</w:t>
            </w:r>
          </w:p>
        </w:tc>
        <w:tc>
          <w:tcPr>
            <w:tcW w:w="145" w:type="pct"/>
            <w:tcBorders>
              <w:top w:val="nil"/>
              <w:left w:val="nil"/>
              <w:bottom w:val="nil"/>
              <w:right w:val="nil"/>
            </w:tcBorders>
            <w:shd w:val="clear" w:color="auto" w:fill="auto"/>
            <w:noWrap/>
            <w:vAlign w:val="bottom"/>
            <w:hideMark/>
          </w:tcPr>
          <w:p w:rsidR="007C662C" w:rsidRPr="00DA2FBB" w:rsidRDefault="007C662C" w:rsidP="007C662C">
            <w:pPr>
              <w:rPr>
                <w:color w:val="000000"/>
                <w:sz w:val="20"/>
                <w:szCs w:val="20"/>
              </w:rPr>
            </w:pPr>
          </w:p>
        </w:tc>
        <w:tc>
          <w:tcPr>
            <w:tcW w:w="510" w:type="pct"/>
            <w:tcBorders>
              <w:top w:val="nil"/>
              <w:left w:val="nil"/>
              <w:bottom w:val="nil"/>
              <w:right w:val="nil"/>
            </w:tcBorders>
            <w:shd w:val="clear" w:color="auto" w:fill="auto"/>
            <w:noWrap/>
            <w:vAlign w:val="bottom"/>
            <w:hideMark/>
          </w:tcPr>
          <w:p w:rsidR="007C662C" w:rsidRPr="00DA2FBB" w:rsidRDefault="007C662C" w:rsidP="007C662C">
            <w:pPr>
              <w:jc w:val="right"/>
              <w:rPr>
                <w:color w:val="000000"/>
                <w:sz w:val="20"/>
                <w:szCs w:val="20"/>
              </w:rPr>
            </w:pPr>
            <w:r w:rsidRPr="00DA2FBB">
              <w:rPr>
                <w:color w:val="000000"/>
                <w:sz w:val="20"/>
                <w:szCs w:val="20"/>
              </w:rPr>
              <w:t>39,280</w:t>
            </w:r>
          </w:p>
        </w:tc>
        <w:tc>
          <w:tcPr>
            <w:tcW w:w="704" w:type="pct"/>
            <w:tcBorders>
              <w:top w:val="nil"/>
              <w:left w:val="nil"/>
              <w:bottom w:val="nil"/>
              <w:right w:val="nil"/>
            </w:tcBorders>
            <w:shd w:val="clear" w:color="auto" w:fill="auto"/>
            <w:noWrap/>
            <w:vAlign w:val="bottom"/>
            <w:hideMark/>
          </w:tcPr>
          <w:p w:rsidR="007C662C" w:rsidRPr="00DA2FBB" w:rsidRDefault="007C662C" w:rsidP="007C662C">
            <w:pPr>
              <w:jc w:val="right"/>
              <w:rPr>
                <w:color w:val="000000"/>
                <w:sz w:val="20"/>
                <w:szCs w:val="20"/>
              </w:rPr>
            </w:pPr>
            <w:r w:rsidRPr="00DA2FBB">
              <w:rPr>
                <w:color w:val="000000"/>
                <w:sz w:val="20"/>
                <w:szCs w:val="20"/>
              </w:rPr>
              <w:t>8,001</w:t>
            </w:r>
          </w:p>
        </w:tc>
        <w:tc>
          <w:tcPr>
            <w:tcW w:w="150" w:type="pct"/>
            <w:tcBorders>
              <w:top w:val="nil"/>
              <w:left w:val="nil"/>
              <w:bottom w:val="nil"/>
              <w:right w:val="nil"/>
            </w:tcBorders>
            <w:shd w:val="clear" w:color="auto" w:fill="auto"/>
            <w:noWrap/>
            <w:vAlign w:val="bottom"/>
            <w:hideMark/>
          </w:tcPr>
          <w:p w:rsidR="007C662C" w:rsidRPr="00DA2FBB" w:rsidRDefault="007C662C" w:rsidP="007C662C">
            <w:pPr>
              <w:rPr>
                <w:color w:val="000000"/>
                <w:sz w:val="20"/>
                <w:szCs w:val="20"/>
              </w:rPr>
            </w:pPr>
          </w:p>
        </w:tc>
        <w:tc>
          <w:tcPr>
            <w:tcW w:w="609" w:type="pct"/>
            <w:tcBorders>
              <w:top w:val="nil"/>
              <w:left w:val="nil"/>
              <w:bottom w:val="nil"/>
              <w:right w:val="nil"/>
            </w:tcBorders>
            <w:shd w:val="clear" w:color="auto" w:fill="auto"/>
            <w:noWrap/>
            <w:vAlign w:val="bottom"/>
            <w:hideMark/>
          </w:tcPr>
          <w:p w:rsidR="007C662C" w:rsidRPr="00DA2FBB" w:rsidRDefault="00C84914" w:rsidP="007C662C">
            <w:pPr>
              <w:jc w:val="right"/>
              <w:rPr>
                <w:color w:val="000000"/>
                <w:sz w:val="20"/>
                <w:szCs w:val="20"/>
              </w:rPr>
            </w:pPr>
            <w:r>
              <w:rPr>
                <w:color w:val="000000"/>
                <w:sz w:val="20"/>
                <w:szCs w:val="20"/>
              </w:rPr>
              <w:t>65,016</w:t>
            </w:r>
          </w:p>
        </w:tc>
        <w:tc>
          <w:tcPr>
            <w:tcW w:w="151" w:type="pct"/>
            <w:gridSpan w:val="2"/>
            <w:tcBorders>
              <w:top w:val="nil"/>
              <w:left w:val="nil"/>
              <w:bottom w:val="nil"/>
              <w:right w:val="nil"/>
            </w:tcBorders>
            <w:shd w:val="clear" w:color="auto" w:fill="auto"/>
            <w:noWrap/>
            <w:vAlign w:val="bottom"/>
            <w:hideMark/>
          </w:tcPr>
          <w:p w:rsidR="007C662C" w:rsidRPr="00DA2FBB" w:rsidRDefault="007C662C" w:rsidP="007C662C">
            <w:pPr>
              <w:rPr>
                <w:color w:val="000000"/>
                <w:sz w:val="20"/>
                <w:szCs w:val="20"/>
              </w:rPr>
            </w:pPr>
          </w:p>
        </w:tc>
        <w:tc>
          <w:tcPr>
            <w:tcW w:w="813" w:type="pct"/>
            <w:gridSpan w:val="2"/>
            <w:tcBorders>
              <w:top w:val="nil"/>
              <w:left w:val="nil"/>
              <w:bottom w:val="nil"/>
              <w:right w:val="nil"/>
            </w:tcBorders>
            <w:shd w:val="clear" w:color="auto" w:fill="auto"/>
            <w:noWrap/>
            <w:vAlign w:val="bottom"/>
            <w:hideMark/>
          </w:tcPr>
          <w:p w:rsidR="007C662C" w:rsidRPr="00DA2FBB" w:rsidRDefault="007C662C" w:rsidP="007C662C">
            <w:pPr>
              <w:jc w:val="right"/>
              <w:rPr>
                <w:color w:val="000000"/>
                <w:sz w:val="20"/>
                <w:szCs w:val="20"/>
              </w:rPr>
            </w:pPr>
            <w:r w:rsidRPr="00DA2FBB">
              <w:rPr>
                <w:color w:val="000000"/>
                <w:sz w:val="20"/>
                <w:szCs w:val="20"/>
              </w:rPr>
              <w:t xml:space="preserve">$57,339,236 </w:t>
            </w:r>
          </w:p>
        </w:tc>
      </w:tr>
      <w:tr w:rsidR="007C662C" w:rsidRPr="007C662C" w:rsidTr="00420ED8">
        <w:trPr>
          <w:gridAfter w:val="3"/>
          <w:wAfter w:w="199" w:type="pct"/>
          <w:trHeight w:val="300"/>
        </w:trPr>
        <w:tc>
          <w:tcPr>
            <w:tcW w:w="1719" w:type="pct"/>
            <w:tcBorders>
              <w:top w:val="nil"/>
              <w:left w:val="nil"/>
              <w:bottom w:val="nil"/>
              <w:right w:val="nil"/>
            </w:tcBorders>
            <w:shd w:val="clear" w:color="auto" w:fill="auto"/>
            <w:noWrap/>
            <w:vAlign w:val="bottom"/>
            <w:hideMark/>
          </w:tcPr>
          <w:p w:rsidR="007C662C" w:rsidRPr="00DA2FBB" w:rsidRDefault="007C662C" w:rsidP="007C662C">
            <w:pPr>
              <w:rPr>
                <w:color w:val="000000"/>
                <w:sz w:val="20"/>
                <w:szCs w:val="20"/>
              </w:rPr>
            </w:pPr>
            <w:r w:rsidRPr="00DA2FBB">
              <w:rPr>
                <w:color w:val="000000"/>
                <w:sz w:val="20"/>
                <w:szCs w:val="20"/>
              </w:rPr>
              <w:t>+50%</w:t>
            </w:r>
          </w:p>
        </w:tc>
        <w:tc>
          <w:tcPr>
            <w:tcW w:w="145" w:type="pct"/>
            <w:tcBorders>
              <w:top w:val="nil"/>
              <w:left w:val="nil"/>
              <w:bottom w:val="nil"/>
              <w:right w:val="nil"/>
            </w:tcBorders>
            <w:shd w:val="clear" w:color="auto" w:fill="auto"/>
            <w:noWrap/>
            <w:vAlign w:val="bottom"/>
            <w:hideMark/>
          </w:tcPr>
          <w:p w:rsidR="007C662C" w:rsidRPr="00DA2FBB" w:rsidRDefault="007C662C" w:rsidP="007C662C">
            <w:pPr>
              <w:rPr>
                <w:color w:val="000000"/>
                <w:sz w:val="20"/>
                <w:szCs w:val="20"/>
              </w:rPr>
            </w:pPr>
          </w:p>
        </w:tc>
        <w:tc>
          <w:tcPr>
            <w:tcW w:w="510" w:type="pct"/>
            <w:tcBorders>
              <w:top w:val="nil"/>
              <w:left w:val="nil"/>
              <w:bottom w:val="nil"/>
              <w:right w:val="nil"/>
            </w:tcBorders>
            <w:shd w:val="clear" w:color="auto" w:fill="auto"/>
            <w:noWrap/>
            <w:vAlign w:val="bottom"/>
            <w:hideMark/>
          </w:tcPr>
          <w:p w:rsidR="007C662C" w:rsidRPr="00DA2FBB" w:rsidRDefault="007C662C" w:rsidP="007C662C">
            <w:pPr>
              <w:jc w:val="right"/>
              <w:rPr>
                <w:color w:val="000000"/>
                <w:sz w:val="20"/>
                <w:szCs w:val="20"/>
              </w:rPr>
            </w:pPr>
            <w:r w:rsidRPr="00DA2FBB">
              <w:rPr>
                <w:color w:val="000000"/>
                <w:sz w:val="20"/>
                <w:szCs w:val="20"/>
              </w:rPr>
              <w:t>47,281</w:t>
            </w:r>
          </w:p>
        </w:tc>
        <w:tc>
          <w:tcPr>
            <w:tcW w:w="704" w:type="pct"/>
            <w:tcBorders>
              <w:top w:val="nil"/>
              <w:left w:val="nil"/>
              <w:bottom w:val="nil"/>
              <w:right w:val="nil"/>
            </w:tcBorders>
            <w:shd w:val="clear" w:color="auto" w:fill="auto"/>
            <w:noWrap/>
            <w:vAlign w:val="bottom"/>
            <w:hideMark/>
          </w:tcPr>
          <w:p w:rsidR="007C662C" w:rsidRPr="00DA2FBB" w:rsidRDefault="007C662C" w:rsidP="007C662C">
            <w:pPr>
              <w:jc w:val="right"/>
              <w:rPr>
                <w:color w:val="000000"/>
                <w:sz w:val="20"/>
                <w:szCs w:val="20"/>
              </w:rPr>
            </w:pPr>
            <w:r w:rsidRPr="00DA2FBB">
              <w:rPr>
                <w:color w:val="000000"/>
                <w:sz w:val="20"/>
                <w:szCs w:val="20"/>
              </w:rPr>
              <w:t>16,002</w:t>
            </w:r>
          </w:p>
        </w:tc>
        <w:tc>
          <w:tcPr>
            <w:tcW w:w="150" w:type="pct"/>
            <w:tcBorders>
              <w:top w:val="nil"/>
              <w:left w:val="nil"/>
              <w:bottom w:val="nil"/>
              <w:right w:val="nil"/>
            </w:tcBorders>
            <w:shd w:val="clear" w:color="auto" w:fill="auto"/>
            <w:noWrap/>
            <w:vAlign w:val="bottom"/>
            <w:hideMark/>
          </w:tcPr>
          <w:p w:rsidR="007C662C" w:rsidRPr="00DA2FBB" w:rsidRDefault="007C662C" w:rsidP="007C662C">
            <w:pPr>
              <w:rPr>
                <w:color w:val="000000"/>
                <w:sz w:val="20"/>
                <w:szCs w:val="20"/>
              </w:rPr>
            </w:pPr>
          </w:p>
        </w:tc>
        <w:tc>
          <w:tcPr>
            <w:tcW w:w="609" w:type="pct"/>
            <w:tcBorders>
              <w:top w:val="nil"/>
              <w:left w:val="nil"/>
              <w:bottom w:val="nil"/>
              <w:right w:val="nil"/>
            </w:tcBorders>
            <w:shd w:val="clear" w:color="auto" w:fill="auto"/>
            <w:noWrap/>
            <w:vAlign w:val="bottom"/>
            <w:hideMark/>
          </w:tcPr>
          <w:p w:rsidR="007C662C" w:rsidRPr="00DA2FBB" w:rsidRDefault="00C84914" w:rsidP="007C662C">
            <w:pPr>
              <w:jc w:val="right"/>
              <w:rPr>
                <w:color w:val="000000"/>
                <w:sz w:val="20"/>
                <w:szCs w:val="20"/>
              </w:rPr>
            </w:pPr>
            <w:r>
              <w:rPr>
                <w:color w:val="000000"/>
                <w:sz w:val="20"/>
                <w:szCs w:val="20"/>
              </w:rPr>
              <w:t>67,902</w:t>
            </w:r>
          </w:p>
        </w:tc>
        <w:tc>
          <w:tcPr>
            <w:tcW w:w="151" w:type="pct"/>
            <w:gridSpan w:val="2"/>
            <w:tcBorders>
              <w:top w:val="nil"/>
              <w:left w:val="nil"/>
              <w:bottom w:val="nil"/>
              <w:right w:val="nil"/>
            </w:tcBorders>
            <w:shd w:val="clear" w:color="auto" w:fill="auto"/>
            <w:noWrap/>
            <w:vAlign w:val="bottom"/>
            <w:hideMark/>
          </w:tcPr>
          <w:p w:rsidR="007C662C" w:rsidRPr="00DA2FBB" w:rsidRDefault="007C662C" w:rsidP="007C662C">
            <w:pPr>
              <w:rPr>
                <w:color w:val="000000"/>
                <w:sz w:val="20"/>
                <w:szCs w:val="20"/>
              </w:rPr>
            </w:pPr>
          </w:p>
        </w:tc>
        <w:tc>
          <w:tcPr>
            <w:tcW w:w="813" w:type="pct"/>
            <w:gridSpan w:val="2"/>
            <w:tcBorders>
              <w:top w:val="nil"/>
              <w:left w:val="nil"/>
              <w:bottom w:val="nil"/>
              <w:right w:val="nil"/>
            </w:tcBorders>
            <w:shd w:val="clear" w:color="auto" w:fill="auto"/>
            <w:noWrap/>
            <w:vAlign w:val="bottom"/>
            <w:hideMark/>
          </w:tcPr>
          <w:p w:rsidR="007C662C" w:rsidRPr="00DA2FBB" w:rsidRDefault="007C662C" w:rsidP="007C662C">
            <w:pPr>
              <w:jc w:val="right"/>
              <w:rPr>
                <w:color w:val="000000"/>
                <w:sz w:val="20"/>
                <w:szCs w:val="20"/>
              </w:rPr>
            </w:pPr>
            <w:r w:rsidRPr="00DA2FBB">
              <w:rPr>
                <w:color w:val="000000"/>
                <w:sz w:val="20"/>
                <w:szCs w:val="20"/>
              </w:rPr>
              <w:t xml:space="preserve">$114,675,429 </w:t>
            </w:r>
          </w:p>
        </w:tc>
      </w:tr>
      <w:tr w:rsidR="007C662C" w:rsidRPr="007C662C" w:rsidTr="00420ED8">
        <w:trPr>
          <w:gridAfter w:val="3"/>
          <w:wAfter w:w="199" w:type="pct"/>
          <w:trHeight w:val="300"/>
        </w:trPr>
        <w:tc>
          <w:tcPr>
            <w:tcW w:w="1719" w:type="pct"/>
            <w:tcBorders>
              <w:top w:val="nil"/>
              <w:left w:val="nil"/>
              <w:bottom w:val="nil"/>
              <w:right w:val="nil"/>
            </w:tcBorders>
            <w:shd w:val="clear" w:color="auto" w:fill="auto"/>
            <w:noWrap/>
            <w:vAlign w:val="bottom"/>
            <w:hideMark/>
          </w:tcPr>
          <w:p w:rsidR="007C662C" w:rsidRPr="00DA2FBB" w:rsidRDefault="007C662C" w:rsidP="007C662C">
            <w:pPr>
              <w:rPr>
                <w:color w:val="000000"/>
                <w:sz w:val="20"/>
                <w:szCs w:val="20"/>
              </w:rPr>
            </w:pPr>
            <w:r w:rsidRPr="00DA2FBB">
              <w:rPr>
                <w:color w:val="000000"/>
                <w:sz w:val="20"/>
                <w:szCs w:val="20"/>
              </w:rPr>
              <w:t>+75%</w:t>
            </w:r>
          </w:p>
        </w:tc>
        <w:tc>
          <w:tcPr>
            <w:tcW w:w="145" w:type="pct"/>
            <w:tcBorders>
              <w:top w:val="nil"/>
              <w:left w:val="nil"/>
              <w:bottom w:val="nil"/>
              <w:right w:val="nil"/>
            </w:tcBorders>
            <w:shd w:val="clear" w:color="auto" w:fill="auto"/>
            <w:noWrap/>
            <w:vAlign w:val="bottom"/>
            <w:hideMark/>
          </w:tcPr>
          <w:p w:rsidR="007C662C" w:rsidRPr="00DA2FBB" w:rsidRDefault="007C662C" w:rsidP="007C662C">
            <w:pPr>
              <w:rPr>
                <w:color w:val="000000"/>
                <w:sz w:val="20"/>
                <w:szCs w:val="20"/>
              </w:rPr>
            </w:pPr>
          </w:p>
        </w:tc>
        <w:tc>
          <w:tcPr>
            <w:tcW w:w="510" w:type="pct"/>
            <w:tcBorders>
              <w:top w:val="nil"/>
              <w:left w:val="nil"/>
              <w:bottom w:val="nil"/>
              <w:right w:val="nil"/>
            </w:tcBorders>
            <w:shd w:val="clear" w:color="auto" w:fill="auto"/>
            <w:noWrap/>
            <w:vAlign w:val="bottom"/>
            <w:hideMark/>
          </w:tcPr>
          <w:p w:rsidR="007C662C" w:rsidRPr="00DA2FBB" w:rsidRDefault="007C662C" w:rsidP="007C662C">
            <w:pPr>
              <w:jc w:val="right"/>
              <w:rPr>
                <w:color w:val="000000"/>
                <w:sz w:val="20"/>
                <w:szCs w:val="20"/>
              </w:rPr>
            </w:pPr>
            <w:r w:rsidRPr="00DA2FBB">
              <w:rPr>
                <w:color w:val="000000"/>
                <w:sz w:val="20"/>
                <w:szCs w:val="20"/>
              </w:rPr>
              <w:t>55,282</w:t>
            </w:r>
          </w:p>
        </w:tc>
        <w:tc>
          <w:tcPr>
            <w:tcW w:w="704" w:type="pct"/>
            <w:tcBorders>
              <w:top w:val="nil"/>
              <w:left w:val="nil"/>
              <w:bottom w:val="nil"/>
              <w:right w:val="nil"/>
            </w:tcBorders>
            <w:shd w:val="clear" w:color="auto" w:fill="auto"/>
            <w:noWrap/>
            <w:vAlign w:val="bottom"/>
            <w:hideMark/>
          </w:tcPr>
          <w:p w:rsidR="007C662C" w:rsidRPr="00DA2FBB" w:rsidRDefault="007C662C" w:rsidP="007C662C">
            <w:pPr>
              <w:jc w:val="right"/>
              <w:rPr>
                <w:color w:val="000000"/>
                <w:sz w:val="20"/>
                <w:szCs w:val="20"/>
              </w:rPr>
            </w:pPr>
            <w:r w:rsidRPr="00DA2FBB">
              <w:rPr>
                <w:color w:val="000000"/>
                <w:sz w:val="20"/>
                <w:szCs w:val="20"/>
              </w:rPr>
              <w:t>24,003</w:t>
            </w:r>
          </w:p>
        </w:tc>
        <w:tc>
          <w:tcPr>
            <w:tcW w:w="150" w:type="pct"/>
            <w:tcBorders>
              <w:top w:val="nil"/>
              <w:left w:val="nil"/>
              <w:bottom w:val="nil"/>
              <w:right w:val="nil"/>
            </w:tcBorders>
            <w:shd w:val="clear" w:color="auto" w:fill="auto"/>
            <w:noWrap/>
            <w:vAlign w:val="bottom"/>
            <w:hideMark/>
          </w:tcPr>
          <w:p w:rsidR="007C662C" w:rsidRPr="00DA2FBB" w:rsidRDefault="007C662C" w:rsidP="007C662C">
            <w:pPr>
              <w:rPr>
                <w:color w:val="000000"/>
                <w:sz w:val="20"/>
                <w:szCs w:val="20"/>
              </w:rPr>
            </w:pPr>
          </w:p>
        </w:tc>
        <w:tc>
          <w:tcPr>
            <w:tcW w:w="609" w:type="pct"/>
            <w:tcBorders>
              <w:top w:val="nil"/>
              <w:left w:val="nil"/>
              <w:bottom w:val="nil"/>
              <w:right w:val="nil"/>
            </w:tcBorders>
            <w:shd w:val="clear" w:color="auto" w:fill="auto"/>
            <w:noWrap/>
            <w:vAlign w:val="bottom"/>
            <w:hideMark/>
          </w:tcPr>
          <w:p w:rsidR="007C662C" w:rsidRPr="00DA2FBB" w:rsidRDefault="00C84914" w:rsidP="007C662C">
            <w:pPr>
              <w:jc w:val="right"/>
              <w:rPr>
                <w:color w:val="000000"/>
                <w:sz w:val="20"/>
                <w:szCs w:val="20"/>
              </w:rPr>
            </w:pPr>
            <w:r>
              <w:rPr>
                <w:color w:val="000000"/>
                <w:sz w:val="20"/>
                <w:szCs w:val="20"/>
              </w:rPr>
              <w:t>70,787</w:t>
            </w:r>
          </w:p>
        </w:tc>
        <w:tc>
          <w:tcPr>
            <w:tcW w:w="151" w:type="pct"/>
            <w:gridSpan w:val="2"/>
            <w:tcBorders>
              <w:top w:val="nil"/>
              <w:left w:val="nil"/>
              <w:bottom w:val="nil"/>
              <w:right w:val="nil"/>
            </w:tcBorders>
            <w:shd w:val="clear" w:color="auto" w:fill="auto"/>
            <w:noWrap/>
            <w:vAlign w:val="bottom"/>
            <w:hideMark/>
          </w:tcPr>
          <w:p w:rsidR="007C662C" w:rsidRPr="00DA2FBB" w:rsidRDefault="007C662C" w:rsidP="007C662C">
            <w:pPr>
              <w:rPr>
                <w:color w:val="000000"/>
                <w:sz w:val="20"/>
                <w:szCs w:val="20"/>
              </w:rPr>
            </w:pPr>
          </w:p>
        </w:tc>
        <w:tc>
          <w:tcPr>
            <w:tcW w:w="813" w:type="pct"/>
            <w:gridSpan w:val="2"/>
            <w:tcBorders>
              <w:top w:val="nil"/>
              <w:left w:val="nil"/>
              <w:bottom w:val="nil"/>
              <w:right w:val="nil"/>
            </w:tcBorders>
            <w:shd w:val="clear" w:color="auto" w:fill="auto"/>
            <w:noWrap/>
            <w:vAlign w:val="bottom"/>
            <w:hideMark/>
          </w:tcPr>
          <w:p w:rsidR="007C662C" w:rsidRPr="00DA2FBB" w:rsidRDefault="007C662C" w:rsidP="007C662C">
            <w:pPr>
              <w:jc w:val="right"/>
              <w:rPr>
                <w:color w:val="000000"/>
                <w:sz w:val="20"/>
                <w:szCs w:val="20"/>
              </w:rPr>
            </w:pPr>
            <w:r w:rsidRPr="00DA2FBB">
              <w:rPr>
                <w:color w:val="000000"/>
                <w:sz w:val="20"/>
                <w:szCs w:val="20"/>
              </w:rPr>
              <w:t xml:space="preserve">$172,014,666 </w:t>
            </w:r>
          </w:p>
        </w:tc>
      </w:tr>
      <w:tr w:rsidR="007C662C" w:rsidRPr="007C662C" w:rsidTr="00420ED8">
        <w:trPr>
          <w:gridAfter w:val="3"/>
          <w:wAfter w:w="199" w:type="pct"/>
          <w:trHeight w:val="300"/>
        </w:trPr>
        <w:tc>
          <w:tcPr>
            <w:tcW w:w="1719" w:type="pct"/>
            <w:tcBorders>
              <w:top w:val="nil"/>
              <w:left w:val="nil"/>
              <w:bottom w:val="nil"/>
              <w:right w:val="nil"/>
            </w:tcBorders>
            <w:shd w:val="clear" w:color="auto" w:fill="auto"/>
            <w:noWrap/>
            <w:vAlign w:val="bottom"/>
            <w:hideMark/>
          </w:tcPr>
          <w:p w:rsidR="007C662C" w:rsidRPr="00DA2FBB" w:rsidRDefault="007C662C" w:rsidP="007C662C">
            <w:pPr>
              <w:rPr>
                <w:b/>
                <w:bCs/>
                <w:i/>
                <w:iCs/>
                <w:color w:val="000000"/>
                <w:sz w:val="20"/>
                <w:szCs w:val="20"/>
              </w:rPr>
            </w:pPr>
            <w:r w:rsidRPr="00DA2FBB">
              <w:rPr>
                <w:b/>
                <w:bCs/>
                <w:i/>
                <w:iCs/>
                <w:color w:val="000000"/>
                <w:sz w:val="20"/>
                <w:szCs w:val="20"/>
              </w:rPr>
              <w:t>Bookings for Weapons Offenses</w:t>
            </w:r>
          </w:p>
        </w:tc>
        <w:tc>
          <w:tcPr>
            <w:tcW w:w="145" w:type="pct"/>
            <w:tcBorders>
              <w:top w:val="nil"/>
              <w:left w:val="nil"/>
              <w:bottom w:val="nil"/>
              <w:right w:val="nil"/>
            </w:tcBorders>
            <w:shd w:val="clear" w:color="auto" w:fill="auto"/>
            <w:noWrap/>
            <w:vAlign w:val="bottom"/>
            <w:hideMark/>
          </w:tcPr>
          <w:p w:rsidR="007C662C" w:rsidRPr="00DA2FBB" w:rsidRDefault="007C662C" w:rsidP="007C662C">
            <w:pPr>
              <w:rPr>
                <w:color w:val="000000"/>
                <w:sz w:val="20"/>
                <w:szCs w:val="20"/>
              </w:rPr>
            </w:pPr>
          </w:p>
        </w:tc>
        <w:tc>
          <w:tcPr>
            <w:tcW w:w="510" w:type="pct"/>
            <w:tcBorders>
              <w:top w:val="nil"/>
              <w:left w:val="nil"/>
              <w:bottom w:val="nil"/>
              <w:right w:val="nil"/>
            </w:tcBorders>
            <w:shd w:val="clear" w:color="auto" w:fill="auto"/>
            <w:noWrap/>
            <w:vAlign w:val="bottom"/>
            <w:hideMark/>
          </w:tcPr>
          <w:p w:rsidR="007C662C" w:rsidRPr="00DA2FBB" w:rsidRDefault="007C662C" w:rsidP="007C662C">
            <w:pPr>
              <w:rPr>
                <w:color w:val="000000"/>
                <w:sz w:val="20"/>
                <w:szCs w:val="20"/>
              </w:rPr>
            </w:pPr>
          </w:p>
        </w:tc>
        <w:tc>
          <w:tcPr>
            <w:tcW w:w="704" w:type="pct"/>
            <w:tcBorders>
              <w:top w:val="nil"/>
              <w:left w:val="nil"/>
              <w:bottom w:val="nil"/>
              <w:right w:val="nil"/>
            </w:tcBorders>
            <w:shd w:val="clear" w:color="auto" w:fill="auto"/>
            <w:noWrap/>
            <w:vAlign w:val="bottom"/>
            <w:hideMark/>
          </w:tcPr>
          <w:p w:rsidR="007C662C" w:rsidRPr="00DA2FBB" w:rsidRDefault="007C662C" w:rsidP="007C662C">
            <w:pPr>
              <w:rPr>
                <w:color w:val="000000"/>
                <w:sz w:val="20"/>
                <w:szCs w:val="20"/>
              </w:rPr>
            </w:pPr>
          </w:p>
        </w:tc>
        <w:tc>
          <w:tcPr>
            <w:tcW w:w="150" w:type="pct"/>
            <w:tcBorders>
              <w:top w:val="nil"/>
              <w:left w:val="nil"/>
              <w:bottom w:val="nil"/>
              <w:right w:val="nil"/>
            </w:tcBorders>
            <w:shd w:val="clear" w:color="auto" w:fill="auto"/>
            <w:noWrap/>
            <w:vAlign w:val="bottom"/>
            <w:hideMark/>
          </w:tcPr>
          <w:p w:rsidR="007C662C" w:rsidRPr="00DA2FBB" w:rsidRDefault="007C662C" w:rsidP="007C662C">
            <w:pPr>
              <w:rPr>
                <w:color w:val="000000"/>
                <w:sz w:val="20"/>
                <w:szCs w:val="20"/>
              </w:rPr>
            </w:pPr>
          </w:p>
        </w:tc>
        <w:tc>
          <w:tcPr>
            <w:tcW w:w="609" w:type="pct"/>
            <w:tcBorders>
              <w:top w:val="nil"/>
              <w:left w:val="nil"/>
              <w:bottom w:val="nil"/>
              <w:right w:val="nil"/>
            </w:tcBorders>
            <w:shd w:val="clear" w:color="auto" w:fill="auto"/>
            <w:noWrap/>
            <w:vAlign w:val="bottom"/>
            <w:hideMark/>
          </w:tcPr>
          <w:p w:rsidR="007C662C" w:rsidRPr="00DA2FBB" w:rsidRDefault="007C662C" w:rsidP="007C662C">
            <w:pPr>
              <w:rPr>
                <w:color w:val="000000"/>
                <w:sz w:val="20"/>
                <w:szCs w:val="20"/>
              </w:rPr>
            </w:pPr>
          </w:p>
        </w:tc>
        <w:tc>
          <w:tcPr>
            <w:tcW w:w="151" w:type="pct"/>
            <w:gridSpan w:val="2"/>
            <w:tcBorders>
              <w:top w:val="nil"/>
              <w:left w:val="nil"/>
              <w:bottom w:val="nil"/>
              <w:right w:val="nil"/>
            </w:tcBorders>
            <w:shd w:val="clear" w:color="auto" w:fill="auto"/>
            <w:noWrap/>
            <w:vAlign w:val="bottom"/>
            <w:hideMark/>
          </w:tcPr>
          <w:p w:rsidR="007C662C" w:rsidRPr="00DA2FBB" w:rsidRDefault="007C662C" w:rsidP="007C662C">
            <w:pPr>
              <w:rPr>
                <w:color w:val="000000"/>
                <w:sz w:val="20"/>
                <w:szCs w:val="20"/>
              </w:rPr>
            </w:pPr>
          </w:p>
        </w:tc>
        <w:tc>
          <w:tcPr>
            <w:tcW w:w="813" w:type="pct"/>
            <w:gridSpan w:val="2"/>
            <w:tcBorders>
              <w:top w:val="nil"/>
              <w:left w:val="nil"/>
              <w:bottom w:val="nil"/>
              <w:right w:val="nil"/>
            </w:tcBorders>
            <w:shd w:val="clear" w:color="auto" w:fill="auto"/>
            <w:noWrap/>
            <w:vAlign w:val="bottom"/>
            <w:hideMark/>
          </w:tcPr>
          <w:p w:rsidR="007C662C" w:rsidRPr="00DA2FBB" w:rsidRDefault="007C662C" w:rsidP="007C662C">
            <w:pPr>
              <w:rPr>
                <w:color w:val="000000"/>
                <w:sz w:val="20"/>
                <w:szCs w:val="20"/>
              </w:rPr>
            </w:pPr>
          </w:p>
        </w:tc>
      </w:tr>
      <w:tr w:rsidR="007C662C" w:rsidRPr="007C662C" w:rsidTr="00420ED8">
        <w:trPr>
          <w:gridAfter w:val="3"/>
          <w:wAfter w:w="199" w:type="pct"/>
          <w:trHeight w:val="300"/>
        </w:trPr>
        <w:tc>
          <w:tcPr>
            <w:tcW w:w="1719" w:type="pct"/>
            <w:tcBorders>
              <w:top w:val="nil"/>
              <w:left w:val="nil"/>
              <w:bottom w:val="nil"/>
              <w:right w:val="nil"/>
            </w:tcBorders>
            <w:shd w:val="clear" w:color="auto" w:fill="auto"/>
            <w:noWrap/>
            <w:vAlign w:val="bottom"/>
            <w:hideMark/>
          </w:tcPr>
          <w:p w:rsidR="007C662C" w:rsidRPr="00DA2FBB" w:rsidRDefault="007C662C" w:rsidP="007C662C">
            <w:pPr>
              <w:rPr>
                <w:color w:val="000000"/>
                <w:sz w:val="20"/>
                <w:szCs w:val="20"/>
              </w:rPr>
            </w:pPr>
            <w:r w:rsidRPr="00DA2FBB">
              <w:rPr>
                <w:color w:val="000000"/>
                <w:sz w:val="20"/>
                <w:szCs w:val="20"/>
              </w:rPr>
              <w:t>Baseline</w:t>
            </w:r>
          </w:p>
        </w:tc>
        <w:tc>
          <w:tcPr>
            <w:tcW w:w="145" w:type="pct"/>
            <w:tcBorders>
              <w:top w:val="nil"/>
              <w:left w:val="nil"/>
              <w:bottom w:val="nil"/>
              <w:right w:val="nil"/>
            </w:tcBorders>
            <w:shd w:val="clear" w:color="auto" w:fill="auto"/>
            <w:noWrap/>
            <w:vAlign w:val="bottom"/>
            <w:hideMark/>
          </w:tcPr>
          <w:p w:rsidR="007C662C" w:rsidRPr="00DA2FBB" w:rsidRDefault="007C662C" w:rsidP="007C662C">
            <w:pPr>
              <w:rPr>
                <w:color w:val="000000"/>
                <w:sz w:val="20"/>
                <w:szCs w:val="20"/>
              </w:rPr>
            </w:pPr>
          </w:p>
        </w:tc>
        <w:tc>
          <w:tcPr>
            <w:tcW w:w="510" w:type="pct"/>
            <w:tcBorders>
              <w:top w:val="nil"/>
              <w:left w:val="nil"/>
              <w:bottom w:val="nil"/>
              <w:right w:val="nil"/>
            </w:tcBorders>
            <w:shd w:val="clear" w:color="auto" w:fill="auto"/>
            <w:noWrap/>
            <w:vAlign w:val="bottom"/>
            <w:hideMark/>
          </w:tcPr>
          <w:p w:rsidR="007C662C" w:rsidRPr="00DA2FBB" w:rsidRDefault="007C662C" w:rsidP="007C662C">
            <w:pPr>
              <w:jc w:val="right"/>
              <w:rPr>
                <w:color w:val="000000"/>
                <w:sz w:val="20"/>
                <w:szCs w:val="20"/>
              </w:rPr>
            </w:pPr>
            <w:r w:rsidRPr="00DA2FBB">
              <w:rPr>
                <w:color w:val="000000"/>
                <w:sz w:val="20"/>
                <w:szCs w:val="20"/>
              </w:rPr>
              <w:t>8,329</w:t>
            </w:r>
          </w:p>
        </w:tc>
        <w:tc>
          <w:tcPr>
            <w:tcW w:w="704" w:type="pct"/>
            <w:tcBorders>
              <w:top w:val="nil"/>
              <w:left w:val="nil"/>
              <w:bottom w:val="nil"/>
              <w:right w:val="nil"/>
            </w:tcBorders>
            <w:shd w:val="clear" w:color="auto" w:fill="auto"/>
            <w:noWrap/>
            <w:vAlign w:val="bottom"/>
            <w:hideMark/>
          </w:tcPr>
          <w:p w:rsidR="007C662C" w:rsidRPr="00DA2FBB" w:rsidRDefault="007C662C" w:rsidP="007C662C">
            <w:pPr>
              <w:jc w:val="right"/>
              <w:rPr>
                <w:color w:val="000000"/>
                <w:sz w:val="20"/>
                <w:szCs w:val="20"/>
              </w:rPr>
            </w:pPr>
            <w:r w:rsidRPr="00DA2FBB">
              <w:rPr>
                <w:color w:val="000000"/>
                <w:sz w:val="20"/>
                <w:szCs w:val="20"/>
              </w:rPr>
              <w:t xml:space="preserve">   </w:t>
            </w:r>
          </w:p>
        </w:tc>
        <w:tc>
          <w:tcPr>
            <w:tcW w:w="150" w:type="pct"/>
            <w:tcBorders>
              <w:top w:val="nil"/>
              <w:left w:val="nil"/>
              <w:bottom w:val="nil"/>
              <w:right w:val="nil"/>
            </w:tcBorders>
            <w:shd w:val="clear" w:color="auto" w:fill="auto"/>
            <w:noWrap/>
            <w:vAlign w:val="bottom"/>
            <w:hideMark/>
          </w:tcPr>
          <w:p w:rsidR="007C662C" w:rsidRPr="00DA2FBB" w:rsidRDefault="007C662C" w:rsidP="007C662C">
            <w:pPr>
              <w:rPr>
                <w:color w:val="000000"/>
                <w:sz w:val="20"/>
                <w:szCs w:val="20"/>
              </w:rPr>
            </w:pPr>
          </w:p>
        </w:tc>
        <w:tc>
          <w:tcPr>
            <w:tcW w:w="609" w:type="pct"/>
            <w:tcBorders>
              <w:top w:val="nil"/>
              <w:left w:val="nil"/>
              <w:bottom w:val="nil"/>
              <w:right w:val="nil"/>
            </w:tcBorders>
            <w:shd w:val="clear" w:color="auto" w:fill="auto"/>
            <w:noWrap/>
            <w:vAlign w:val="bottom"/>
            <w:hideMark/>
          </w:tcPr>
          <w:p w:rsidR="007C662C" w:rsidRPr="00DA2FBB" w:rsidRDefault="00C84914" w:rsidP="007C662C">
            <w:pPr>
              <w:jc w:val="right"/>
              <w:rPr>
                <w:color w:val="000000"/>
                <w:sz w:val="20"/>
                <w:szCs w:val="20"/>
              </w:rPr>
            </w:pPr>
            <w:r>
              <w:rPr>
                <w:color w:val="000000"/>
                <w:sz w:val="20"/>
                <w:szCs w:val="20"/>
              </w:rPr>
              <w:t>62,131</w:t>
            </w:r>
          </w:p>
        </w:tc>
        <w:tc>
          <w:tcPr>
            <w:tcW w:w="151" w:type="pct"/>
            <w:gridSpan w:val="2"/>
            <w:tcBorders>
              <w:top w:val="nil"/>
              <w:left w:val="nil"/>
              <w:bottom w:val="nil"/>
              <w:right w:val="nil"/>
            </w:tcBorders>
            <w:shd w:val="clear" w:color="auto" w:fill="auto"/>
            <w:noWrap/>
            <w:vAlign w:val="bottom"/>
            <w:hideMark/>
          </w:tcPr>
          <w:p w:rsidR="007C662C" w:rsidRPr="00DA2FBB" w:rsidRDefault="007C662C" w:rsidP="007C662C">
            <w:pPr>
              <w:rPr>
                <w:color w:val="000000"/>
                <w:sz w:val="20"/>
                <w:szCs w:val="20"/>
              </w:rPr>
            </w:pPr>
          </w:p>
        </w:tc>
        <w:tc>
          <w:tcPr>
            <w:tcW w:w="813" w:type="pct"/>
            <w:gridSpan w:val="2"/>
            <w:tcBorders>
              <w:top w:val="nil"/>
              <w:left w:val="nil"/>
              <w:bottom w:val="nil"/>
              <w:right w:val="nil"/>
            </w:tcBorders>
            <w:shd w:val="clear" w:color="auto" w:fill="auto"/>
            <w:noWrap/>
            <w:vAlign w:val="bottom"/>
            <w:hideMark/>
          </w:tcPr>
          <w:p w:rsidR="007C662C" w:rsidRPr="00DA2FBB" w:rsidRDefault="007C662C" w:rsidP="007C662C">
            <w:pPr>
              <w:jc w:val="right"/>
              <w:rPr>
                <w:color w:val="000000"/>
                <w:sz w:val="20"/>
                <w:szCs w:val="20"/>
              </w:rPr>
            </w:pPr>
            <w:r w:rsidRPr="00DA2FBB">
              <w:rPr>
                <w:color w:val="000000"/>
                <w:sz w:val="20"/>
                <w:szCs w:val="20"/>
              </w:rPr>
              <w:t xml:space="preserve">  </w:t>
            </w:r>
          </w:p>
        </w:tc>
      </w:tr>
      <w:tr w:rsidR="007C662C" w:rsidRPr="007C662C" w:rsidTr="00420ED8">
        <w:trPr>
          <w:gridAfter w:val="3"/>
          <w:wAfter w:w="199" w:type="pct"/>
          <w:trHeight w:val="300"/>
        </w:trPr>
        <w:tc>
          <w:tcPr>
            <w:tcW w:w="1719" w:type="pct"/>
            <w:tcBorders>
              <w:top w:val="nil"/>
              <w:left w:val="nil"/>
              <w:bottom w:val="nil"/>
              <w:right w:val="nil"/>
            </w:tcBorders>
            <w:shd w:val="clear" w:color="auto" w:fill="auto"/>
            <w:noWrap/>
            <w:vAlign w:val="bottom"/>
            <w:hideMark/>
          </w:tcPr>
          <w:p w:rsidR="007C662C" w:rsidRPr="00DA2FBB" w:rsidRDefault="007C662C" w:rsidP="007C662C">
            <w:pPr>
              <w:rPr>
                <w:color w:val="000000"/>
                <w:sz w:val="20"/>
                <w:szCs w:val="20"/>
              </w:rPr>
            </w:pPr>
            <w:r w:rsidRPr="00DA2FBB">
              <w:rPr>
                <w:color w:val="000000"/>
                <w:sz w:val="20"/>
                <w:szCs w:val="20"/>
              </w:rPr>
              <w:t>+5%</w:t>
            </w:r>
          </w:p>
        </w:tc>
        <w:tc>
          <w:tcPr>
            <w:tcW w:w="145" w:type="pct"/>
            <w:tcBorders>
              <w:top w:val="nil"/>
              <w:left w:val="nil"/>
              <w:bottom w:val="nil"/>
              <w:right w:val="nil"/>
            </w:tcBorders>
            <w:shd w:val="clear" w:color="auto" w:fill="auto"/>
            <w:noWrap/>
            <w:vAlign w:val="bottom"/>
            <w:hideMark/>
          </w:tcPr>
          <w:p w:rsidR="007C662C" w:rsidRPr="00DA2FBB" w:rsidRDefault="007C662C" w:rsidP="007C662C">
            <w:pPr>
              <w:rPr>
                <w:color w:val="000000"/>
                <w:sz w:val="20"/>
                <w:szCs w:val="20"/>
              </w:rPr>
            </w:pPr>
          </w:p>
        </w:tc>
        <w:tc>
          <w:tcPr>
            <w:tcW w:w="510" w:type="pct"/>
            <w:tcBorders>
              <w:top w:val="nil"/>
              <w:left w:val="nil"/>
              <w:bottom w:val="nil"/>
              <w:right w:val="nil"/>
            </w:tcBorders>
            <w:shd w:val="clear" w:color="auto" w:fill="auto"/>
            <w:noWrap/>
            <w:vAlign w:val="bottom"/>
            <w:hideMark/>
          </w:tcPr>
          <w:p w:rsidR="007C662C" w:rsidRPr="00DA2FBB" w:rsidRDefault="007C662C" w:rsidP="007C662C">
            <w:pPr>
              <w:jc w:val="right"/>
              <w:rPr>
                <w:color w:val="000000"/>
                <w:sz w:val="20"/>
                <w:szCs w:val="20"/>
              </w:rPr>
            </w:pPr>
            <w:r w:rsidRPr="00DA2FBB">
              <w:rPr>
                <w:color w:val="000000"/>
                <w:sz w:val="20"/>
                <w:szCs w:val="20"/>
              </w:rPr>
              <w:t>8,764</w:t>
            </w:r>
          </w:p>
        </w:tc>
        <w:tc>
          <w:tcPr>
            <w:tcW w:w="704" w:type="pct"/>
            <w:tcBorders>
              <w:top w:val="nil"/>
              <w:left w:val="nil"/>
              <w:bottom w:val="nil"/>
              <w:right w:val="nil"/>
            </w:tcBorders>
            <w:shd w:val="clear" w:color="auto" w:fill="auto"/>
            <w:noWrap/>
            <w:vAlign w:val="bottom"/>
            <w:hideMark/>
          </w:tcPr>
          <w:p w:rsidR="007C662C" w:rsidRPr="00DA2FBB" w:rsidRDefault="007C662C" w:rsidP="007C662C">
            <w:pPr>
              <w:jc w:val="right"/>
              <w:rPr>
                <w:color w:val="000000"/>
                <w:sz w:val="20"/>
                <w:szCs w:val="20"/>
              </w:rPr>
            </w:pPr>
            <w:r w:rsidRPr="00DA2FBB">
              <w:rPr>
                <w:color w:val="000000"/>
                <w:sz w:val="20"/>
                <w:szCs w:val="20"/>
              </w:rPr>
              <w:t>435</w:t>
            </w:r>
          </w:p>
        </w:tc>
        <w:tc>
          <w:tcPr>
            <w:tcW w:w="150" w:type="pct"/>
            <w:tcBorders>
              <w:top w:val="nil"/>
              <w:left w:val="nil"/>
              <w:bottom w:val="nil"/>
              <w:right w:val="nil"/>
            </w:tcBorders>
            <w:shd w:val="clear" w:color="auto" w:fill="auto"/>
            <w:noWrap/>
            <w:vAlign w:val="bottom"/>
            <w:hideMark/>
          </w:tcPr>
          <w:p w:rsidR="007C662C" w:rsidRPr="00DA2FBB" w:rsidRDefault="007C662C" w:rsidP="007C662C">
            <w:pPr>
              <w:rPr>
                <w:color w:val="000000"/>
                <w:sz w:val="20"/>
                <w:szCs w:val="20"/>
              </w:rPr>
            </w:pPr>
          </w:p>
        </w:tc>
        <w:tc>
          <w:tcPr>
            <w:tcW w:w="609" w:type="pct"/>
            <w:tcBorders>
              <w:top w:val="nil"/>
              <w:left w:val="nil"/>
              <w:bottom w:val="nil"/>
              <w:right w:val="nil"/>
            </w:tcBorders>
            <w:shd w:val="clear" w:color="auto" w:fill="auto"/>
            <w:noWrap/>
            <w:vAlign w:val="bottom"/>
            <w:hideMark/>
          </w:tcPr>
          <w:p w:rsidR="007C662C" w:rsidRPr="00DA2FBB" w:rsidRDefault="00C84914" w:rsidP="007C662C">
            <w:pPr>
              <w:jc w:val="right"/>
              <w:rPr>
                <w:color w:val="000000"/>
                <w:sz w:val="20"/>
                <w:szCs w:val="20"/>
              </w:rPr>
            </w:pPr>
            <w:r>
              <w:rPr>
                <w:color w:val="000000"/>
                <w:sz w:val="20"/>
                <w:szCs w:val="20"/>
              </w:rPr>
              <w:t>62,280</w:t>
            </w:r>
          </w:p>
        </w:tc>
        <w:tc>
          <w:tcPr>
            <w:tcW w:w="151" w:type="pct"/>
            <w:gridSpan w:val="2"/>
            <w:tcBorders>
              <w:top w:val="nil"/>
              <w:left w:val="nil"/>
              <w:bottom w:val="nil"/>
              <w:right w:val="nil"/>
            </w:tcBorders>
            <w:shd w:val="clear" w:color="auto" w:fill="auto"/>
            <w:noWrap/>
            <w:vAlign w:val="bottom"/>
            <w:hideMark/>
          </w:tcPr>
          <w:p w:rsidR="007C662C" w:rsidRPr="00DA2FBB" w:rsidRDefault="007C662C" w:rsidP="007C662C">
            <w:pPr>
              <w:rPr>
                <w:color w:val="000000"/>
                <w:sz w:val="20"/>
                <w:szCs w:val="20"/>
              </w:rPr>
            </w:pPr>
          </w:p>
        </w:tc>
        <w:tc>
          <w:tcPr>
            <w:tcW w:w="813" w:type="pct"/>
            <w:gridSpan w:val="2"/>
            <w:tcBorders>
              <w:top w:val="nil"/>
              <w:left w:val="nil"/>
              <w:bottom w:val="nil"/>
              <w:right w:val="nil"/>
            </w:tcBorders>
            <w:shd w:val="clear" w:color="auto" w:fill="auto"/>
            <w:noWrap/>
            <w:vAlign w:val="bottom"/>
            <w:hideMark/>
          </w:tcPr>
          <w:p w:rsidR="007C662C" w:rsidRPr="00DA2FBB" w:rsidRDefault="007C662C" w:rsidP="007C662C">
            <w:pPr>
              <w:jc w:val="right"/>
              <w:rPr>
                <w:color w:val="000000"/>
                <w:sz w:val="20"/>
                <w:szCs w:val="20"/>
              </w:rPr>
            </w:pPr>
            <w:r w:rsidRPr="00DA2FBB">
              <w:rPr>
                <w:color w:val="000000"/>
                <w:sz w:val="20"/>
                <w:szCs w:val="20"/>
              </w:rPr>
              <w:t xml:space="preserve">$2,944,973 </w:t>
            </w:r>
          </w:p>
        </w:tc>
      </w:tr>
      <w:tr w:rsidR="007C662C" w:rsidRPr="007C662C" w:rsidTr="00420ED8">
        <w:trPr>
          <w:gridAfter w:val="3"/>
          <w:wAfter w:w="199" w:type="pct"/>
          <w:trHeight w:val="300"/>
        </w:trPr>
        <w:tc>
          <w:tcPr>
            <w:tcW w:w="1719" w:type="pct"/>
            <w:tcBorders>
              <w:top w:val="nil"/>
              <w:left w:val="nil"/>
              <w:bottom w:val="nil"/>
              <w:right w:val="nil"/>
            </w:tcBorders>
            <w:shd w:val="clear" w:color="auto" w:fill="auto"/>
            <w:noWrap/>
            <w:vAlign w:val="bottom"/>
            <w:hideMark/>
          </w:tcPr>
          <w:p w:rsidR="007C662C" w:rsidRPr="00DA2FBB" w:rsidRDefault="007C662C" w:rsidP="007C662C">
            <w:pPr>
              <w:rPr>
                <w:color w:val="000000"/>
                <w:sz w:val="20"/>
                <w:szCs w:val="20"/>
              </w:rPr>
            </w:pPr>
            <w:r w:rsidRPr="00DA2FBB">
              <w:rPr>
                <w:color w:val="000000"/>
                <w:sz w:val="20"/>
                <w:szCs w:val="20"/>
              </w:rPr>
              <w:t>+10%</w:t>
            </w:r>
          </w:p>
        </w:tc>
        <w:tc>
          <w:tcPr>
            <w:tcW w:w="145" w:type="pct"/>
            <w:tcBorders>
              <w:top w:val="nil"/>
              <w:left w:val="nil"/>
              <w:bottom w:val="nil"/>
              <w:right w:val="nil"/>
            </w:tcBorders>
            <w:shd w:val="clear" w:color="auto" w:fill="auto"/>
            <w:noWrap/>
            <w:vAlign w:val="bottom"/>
            <w:hideMark/>
          </w:tcPr>
          <w:p w:rsidR="007C662C" w:rsidRPr="00DA2FBB" w:rsidRDefault="007C662C" w:rsidP="007C662C">
            <w:pPr>
              <w:rPr>
                <w:color w:val="000000"/>
                <w:sz w:val="20"/>
                <w:szCs w:val="20"/>
              </w:rPr>
            </w:pPr>
          </w:p>
        </w:tc>
        <w:tc>
          <w:tcPr>
            <w:tcW w:w="510" w:type="pct"/>
            <w:tcBorders>
              <w:top w:val="nil"/>
              <w:left w:val="nil"/>
              <w:bottom w:val="nil"/>
              <w:right w:val="nil"/>
            </w:tcBorders>
            <w:shd w:val="clear" w:color="auto" w:fill="auto"/>
            <w:noWrap/>
            <w:vAlign w:val="bottom"/>
            <w:hideMark/>
          </w:tcPr>
          <w:p w:rsidR="007C662C" w:rsidRPr="00DA2FBB" w:rsidRDefault="007C662C" w:rsidP="007C662C">
            <w:pPr>
              <w:jc w:val="right"/>
              <w:rPr>
                <w:color w:val="000000"/>
                <w:sz w:val="20"/>
                <w:szCs w:val="20"/>
              </w:rPr>
            </w:pPr>
            <w:r w:rsidRPr="00DA2FBB">
              <w:rPr>
                <w:color w:val="000000"/>
                <w:sz w:val="20"/>
                <w:szCs w:val="20"/>
              </w:rPr>
              <w:t>9,199</w:t>
            </w:r>
          </w:p>
        </w:tc>
        <w:tc>
          <w:tcPr>
            <w:tcW w:w="704" w:type="pct"/>
            <w:tcBorders>
              <w:top w:val="nil"/>
              <w:left w:val="nil"/>
              <w:bottom w:val="nil"/>
              <w:right w:val="nil"/>
            </w:tcBorders>
            <w:shd w:val="clear" w:color="auto" w:fill="auto"/>
            <w:noWrap/>
            <w:vAlign w:val="bottom"/>
            <w:hideMark/>
          </w:tcPr>
          <w:p w:rsidR="007C662C" w:rsidRPr="00DA2FBB" w:rsidRDefault="007C662C" w:rsidP="007C662C">
            <w:pPr>
              <w:jc w:val="right"/>
              <w:rPr>
                <w:color w:val="000000"/>
                <w:sz w:val="20"/>
                <w:szCs w:val="20"/>
              </w:rPr>
            </w:pPr>
            <w:r w:rsidRPr="00DA2FBB">
              <w:rPr>
                <w:color w:val="000000"/>
                <w:sz w:val="20"/>
                <w:szCs w:val="20"/>
              </w:rPr>
              <w:t>870</w:t>
            </w:r>
          </w:p>
        </w:tc>
        <w:tc>
          <w:tcPr>
            <w:tcW w:w="150" w:type="pct"/>
            <w:tcBorders>
              <w:top w:val="nil"/>
              <w:left w:val="nil"/>
              <w:bottom w:val="nil"/>
              <w:right w:val="nil"/>
            </w:tcBorders>
            <w:shd w:val="clear" w:color="auto" w:fill="auto"/>
            <w:noWrap/>
            <w:vAlign w:val="bottom"/>
            <w:hideMark/>
          </w:tcPr>
          <w:p w:rsidR="007C662C" w:rsidRPr="00DA2FBB" w:rsidRDefault="007C662C" w:rsidP="007C662C">
            <w:pPr>
              <w:rPr>
                <w:color w:val="000000"/>
                <w:sz w:val="20"/>
                <w:szCs w:val="20"/>
              </w:rPr>
            </w:pPr>
          </w:p>
        </w:tc>
        <w:tc>
          <w:tcPr>
            <w:tcW w:w="609" w:type="pct"/>
            <w:tcBorders>
              <w:top w:val="nil"/>
              <w:left w:val="nil"/>
              <w:bottom w:val="nil"/>
              <w:right w:val="nil"/>
            </w:tcBorders>
            <w:shd w:val="clear" w:color="auto" w:fill="auto"/>
            <w:noWrap/>
            <w:vAlign w:val="bottom"/>
            <w:hideMark/>
          </w:tcPr>
          <w:p w:rsidR="007C662C" w:rsidRPr="00DA2FBB" w:rsidRDefault="00C84914" w:rsidP="007C662C">
            <w:pPr>
              <w:jc w:val="right"/>
              <w:rPr>
                <w:color w:val="000000"/>
                <w:sz w:val="20"/>
                <w:szCs w:val="20"/>
              </w:rPr>
            </w:pPr>
            <w:r>
              <w:rPr>
                <w:color w:val="000000"/>
                <w:sz w:val="20"/>
                <w:szCs w:val="20"/>
              </w:rPr>
              <w:t>62,428</w:t>
            </w:r>
          </w:p>
        </w:tc>
        <w:tc>
          <w:tcPr>
            <w:tcW w:w="151" w:type="pct"/>
            <w:gridSpan w:val="2"/>
            <w:tcBorders>
              <w:top w:val="nil"/>
              <w:left w:val="nil"/>
              <w:bottom w:val="nil"/>
              <w:right w:val="nil"/>
            </w:tcBorders>
            <w:shd w:val="clear" w:color="auto" w:fill="auto"/>
            <w:noWrap/>
            <w:vAlign w:val="bottom"/>
            <w:hideMark/>
          </w:tcPr>
          <w:p w:rsidR="007C662C" w:rsidRPr="00DA2FBB" w:rsidRDefault="007C662C" w:rsidP="007C662C">
            <w:pPr>
              <w:rPr>
                <w:color w:val="000000"/>
                <w:sz w:val="20"/>
                <w:szCs w:val="20"/>
              </w:rPr>
            </w:pPr>
          </w:p>
        </w:tc>
        <w:tc>
          <w:tcPr>
            <w:tcW w:w="813" w:type="pct"/>
            <w:gridSpan w:val="2"/>
            <w:tcBorders>
              <w:top w:val="nil"/>
              <w:left w:val="nil"/>
              <w:bottom w:val="nil"/>
              <w:right w:val="nil"/>
            </w:tcBorders>
            <w:shd w:val="clear" w:color="auto" w:fill="auto"/>
            <w:noWrap/>
            <w:vAlign w:val="bottom"/>
            <w:hideMark/>
          </w:tcPr>
          <w:p w:rsidR="007C662C" w:rsidRPr="00DA2FBB" w:rsidRDefault="007C662C" w:rsidP="007C662C">
            <w:pPr>
              <w:jc w:val="right"/>
              <w:rPr>
                <w:color w:val="000000"/>
                <w:sz w:val="20"/>
                <w:szCs w:val="20"/>
              </w:rPr>
            </w:pPr>
            <w:r w:rsidRPr="00DA2FBB">
              <w:rPr>
                <w:color w:val="000000"/>
                <w:sz w:val="20"/>
                <w:szCs w:val="20"/>
              </w:rPr>
              <w:t xml:space="preserve">$5,887,251 </w:t>
            </w:r>
          </w:p>
        </w:tc>
      </w:tr>
      <w:tr w:rsidR="007C662C" w:rsidRPr="007C662C" w:rsidTr="00420ED8">
        <w:trPr>
          <w:gridAfter w:val="3"/>
          <w:wAfter w:w="199" w:type="pct"/>
          <w:trHeight w:val="300"/>
        </w:trPr>
        <w:tc>
          <w:tcPr>
            <w:tcW w:w="1719" w:type="pct"/>
            <w:tcBorders>
              <w:top w:val="nil"/>
              <w:left w:val="nil"/>
              <w:bottom w:val="nil"/>
              <w:right w:val="nil"/>
            </w:tcBorders>
            <w:shd w:val="clear" w:color="auto" w:fill="auto"/>
            <w:noWrap/>
            <w:vAlign w:val="bottom"/>
            <w:hideMark/>
          </w:tcPr>
          <w:p w:rsidR="007C662C" w:rsidRPr="00DA2FBB" w:rsidRDefault="007C662C" w:rsidP="007C662C">
            <w:pPr>
              <w:rPr>
                <w:color w:val="000000"/>
                <w:sz w:val="20"/>
                <w:szCs w:val="20"/>
              </w:rPr>
            </w:pPr>
            <w:r w:rsidRPr="00DA2FBB">
              <w:rPr>
                <w:color w:val="000000"/>
                <w:sz w:val="20"/>
                <w:szCs w:val="20"/>
              </w:rPr>
              <w:t>+25%</w:t>
            </w:r>
          </w:p>
        </w:tc>
        <w:tc>
          <w:tcPr>
            <w:tcW w:w="145" w:type="pct"/>
            <w:tcBorders>
              <w:top w:val="nil"/>
              <w:left w:val="nil"/>
              <w:bottom w:val="nil"/>
              <w:right w:val="nil"/>
            </w:tcBorders>
            <w:shd w:val="clear" w:color="auto" w:fill="auto"/>
            <w:noWrap/>
            <w:vAlign w:val="bottom"/>
            <w:hideMark/>
          </w:tcPr>
          <w:p w:rsidR="007C662C" w:rsidRPr="00DA2FBB" w:rsidRDefault="007C662C" w:rsidP="007C662C">
            <w:pPr>
              <w:rPr>
                <w:color w:val="000000"/>
                <w:sz w:val="20"/>
                <w:szCs w:val="20"/>
              </w:rPr>
            </w:pPr>
          </w:p>
        </w:tc>
        <w:tc>
          <w:tcPr>
            <w:tcW w:w="510" w:type="pct"/>
            <w:tcBorders>
              <w:top w:val="nil"/>
              <w:left w:val="nil"/>
              <w:bottom w:val="nil"/>
              <w:right w:val="nil"/>
            </w:tcBorders>
            <w:shd w:val="clear" w:color="auto" w:fill="auto"/>
            <w:noWrap/>
            <w:vAlign w:val="bottom"/>
            <w:hideMark/>
          </w:tcPr>
          <w:p w:rsidR="007C662C" w:rsidRPr="00DA2FBB" w:rsidRDefault="007C662C" w:rsidP="007C662C">
            <w:pPr>
              <w:jc w:val="right"/>
              <w:rPr>
                <w:color w:val="000000"/>
                <w:sz w:val="20"/>
                <w:szCs w:val="20"/>
              </w:rPr>
            </w:pPr>
            <w:r w:rsidRPr="00DA2FBB">
              <w:rPr>
                <w:color w:val="000000"/>
                <w:sz w:val="20"/>
                <w:szCs w:val="20"/>
              </w:rPr>
              <w:t>10,504</w:t>
            </w:r>
          </w:p>
        </w:tc>
        <w:tc>
          <w:tcPr>
            <w:tcW w:w="704" w:type="pct"/>
            <w:tcBorders>
              <w:top w:val="nil"/>
              <w:left w:val="nil"/>
              <w:bottom w:val="nil"/>
              <w:right w:val="nil"/>
            </w:tcBorders>
            <w:shd w:val="clear" w:color="auto" w:fill="auto"/>
            <w:noWrap/>
            <w:vAlign w:val="bottom"/>
            <w:hideMark/>
          </w:tcPr>
          <w:p w:rsidR="007C662C" w:rsidRPr="00DA2FBB" w:rsidRDefault="007C662C" w:rsidP="007C662C">
            <w:pPr>
              <w:jc w:val="right"/>
              <w:rPr>
                <w:color w:val="000000"/>
                <w:sz w:val="20"/>
                <w:szCs w:val="20"/>
              </w:rPr>
            </w:pPr>
            <w:r w:rsidRPr="00DA2FBB">
              <w:rPr>
                <w:color w:val="000000"/>
                <w:sz w:val="20"/>
                <w:szCs w:val="20"/>
              </w:rPr>
              <w:t>2,175</w:t>
            </w:r>
          </w:p>
        </w:tc>
        <w:tc>
          <w:tcPr>
            <w:tcW w:w="150" w:type="pct"/>
            <w:tcBorders>
              <w:top w:val="nil"/>
              <w:left w:val="nil"/>
              <w:bottom w:val="nil"/>
              <w:right w:val="nil"/>
            </w:tcBorders>
            <w:shd w:val="clear" w:color="auto" w:fill="auto"/>
            <w:noWrap/>
            <w:vAlign w:val="bottom"/>
            <w:hideMark/>
          </w:tcPr>
          <w:p w:rsidR="007C662C" w:rsidRPr="00DA2FBB" w:rsidRDefault="007C662C" w:rsidP="007C662C">
            <w:pPr>
              <w:rPr>
                <w:color w:val="000000"/>
                <w:sz w:val="20"/>
                <w:szCs w:val="20"/>
              </w:rPr>
            </w:pPr>
          </w:p>
        </w:tc>
        <w:tc>
          <w:tcPr>
            <w:tcW w:w="609" w:type="pct"/>
            <w:tcBorders>
              <w:top w:val="nil"/>
              <w:left w:val="nil"/>
              <w:bottom w:val="nil"/>
              <w:right w:val="nil"/>
            </w:tcBorders>
            <w:shd w:val="clear" w:color="auto" w:fill="auto"/>
            <w:noWrap/>
            <w:vAlign w:val="bottom"/>
            <w:hideMark/>
          </w:tcPr>
          <w:p w:rsidR="007C662C" w:rsidRPr="00DA2FBB" w:rsidRDefault="00C84914" w:rsidP="007C662C">
            <w:pPr>
              <w:jc w:val="right"/>
              <w:rPr>
                <w:color w:val="000000"/>
                <w:sz w:val="20"/>
                <w:szCs w:val="20"/>
              </w:rPr>
            </w:pPr>
            <w:r>
              <w:rPr>
                <w:color w:val="000000"/>
                <w:sz w:val="20"/>
                <w:szCs w:val="20"/>
              </w:rPr>
              <w:t>62,873</w:t>
            </w:r>
          </w:p>
        </w:tc>
        <w:tc>
          <w:tcPr>
            <w:tcW w:w="151" w:type="pct"/>
            <w:gridSpan w:val="2"/>
            <w:tcBorders>
              <w:top w:val="nil"/>
              <w:left w:val="nil"/>
              <w:bottom w:val="nil"/>
              <w:right w:val="nil"/>
            </w:tcBorders>
            <w:shd w:val="clear" w:color="auto" w:fill="auto"/>
            <w:noWrap/>
            <w:vAlign w:val="bottom"/>
            <w:hideMark/>
          </w:tcPr>
          <w:p w:rsidR="007C662C" w:rsidRPr="00DA2FBB" w:rsidRDefault="007C662C" w:rsidP="007C662C">
            <w:pPr>
              <w:rPr>
                <w:color w:val="000000"/>
                <w:sz w:val="20"/>
                <w:szCs w:val="20"/>
              </w:rPr>
            </w:pPr>
          </w:p>
        </w:tc>
        <w:tc>
          <w:tcPr>
            <w:tcW w:w="813" w:type="pct"/>
            <w:gridSpan w:val="2"/>
            <w:tcBorders>
              <w:top w:val="nil"/>
              <w:left w:val="nil"/>
              <w:bottom w:val="nil"/>
              <w:right w:val="nil"/>
            </w:tcBorders>
            <w:shd w:val="clear" w:color="auto" w:fill="auto"/>
            <w:noWrap/>
            <w:vAlign w:val="bottom"/>
            <w:hideMark/>
          </w:tcPr>
          <w:p w:rsidR="007C662C" w:rsidRPr="00DA2FBB" w:rsidRDefault="007C662C" w:rsidP="007C662C">
            <w:pPr>
              <w:jc w:val="right"/>
              <w:rPr>
                <w:color w:val="000000"/>
                <w:sz w:val="20"/>
                <w:szCs w:val="20"/>
              </w:rPr>
            </w:pPr>
            <w:r w:rsidRPr="00DA2FBB">
              <w:rPr>
                <w:color w:val="000000"/>
                <w:sz w:val="20"/>
                <w:szCs w:val="20"/>
              </w:rPr>
              <w:t xml:space="preserve">$14,712,923 </w:t>
            </w:r>
          </w:p>
        </w:tc>
      </w:tr>
      <w:tr w:rsidR="007C662C" w:rsidRPr="007C662C" w:rsidTr="00420ED8">
        <w:trPr>
          <w:gridAfter w:val="3"/>
          <w:wAfter w:w="199" w:type="pct"/>
          <w:trHeight w:val="300"/>
        </w:trPr>
        <w:tc>
          <w:tcPr>
            <w:tcW w:w="1719" w:type="pct"/>
            <w:tcBorders>
              <w:top w:val="nil"/>
              <w:left w:val="nil"/>
              <w:bottom w:val="nil"/>
              <w:right w:val="nil"/>
            </w:tcBorders>
            <w:shd w:val="clear" w:color="auto" w:fill="auto"/>
            <w:noWrap/>
            <w:vAlign w:val="bottom"/>
            <w:hideMark/>
          </w:tcPr>
          <w:p w:rsidR="007C662C" w:rsidRPr="00DA2FBB" w:rsidRDefault="007C662C" w:rsidP="007C662C">
            <w:pPr>
              <w:rPr>
                <w:color w:val="000000"/>
                <w:sz w:val="20"/>
                <w:szCs w:val="20"/>
              </w:rPr>
            </w:pPr>
            <w:r w:rsidRPr="00DA2FBB">
              <w:rPr>
                <w:color w:val="000000"/>
                <w:sz w:val="20"/>
                <w:szCs w:val="20"/>
              </w:rPr>
              <w:t>+50%</w:t>
            </w:r>
          </w:p>
        </w:tc>
        <w:tc>
          <w:tcPr>
            <w:tcW w:w="145" w:type="pct"/>
            <w:tcBorders>
              <w:top w:val="nil"/>
              <w:left w:val="nil"/>
              <w:bottom w:val="nil"/>
              <w:right w:val="nil"/>
            </w:tcBorders>
            <w:shd w:val="clear" w:color="auto" w:fill="auto"/>
            <w:noWrap/>
            <w:vAlign w:val="bottom"/>
            <w:hideMark/>
          </w:tcPr>
          <w:p w:rsidR="007C662C" w:rsidRPr="00DA2FBB" w:rsidRDefault="007C662C" w:rsidP="007C662C">
            <w:pPr>
              <w:rPr>
                <w:color w:val="000000"/>
                <w:sz w:val="20"/>
                <w:szCs w:val="20"/>
              </w:rPr>
            </w:pPr>
          </w:p>
        </w:tc>
        <w:tc>
          <w:tcPr>
            <w:tcW w:w="510" w:type="pct"/>
            <w:tcBorders>
              <w:top w:val="nil"/>
              <w:left w:val="nil"/>
              <w:bottom w:val="nil"/>
              <w:right w:val="nil"/>
            </w:tcBorders>
            <w:shd w:val="clear" w:color="auto" w:fill="auto"/>
            <w:noWrap/>
            <w:vAlign w:val="bottom"/>
            <w:hideMark/>
          </w:tcPr>
          <w:p w:rsidR="007C662C" w:rsidRPr="00DA2FBB" w:rsidRDefault="007C662C" w:rsidP="007C662C">
            <w:pPr>
              <w:jc w:val="right"/>
              <w:rPr>
                <w:color w:val="000000"/>
                <w:sz w:val="20"/>
                <w:szCs w:val="20"/>
              </w:rPr>
            </w:pPr>
            <w:r w:rsidRPr="00DA2FBB">
              <w:rPr>
                <w:color w:val="000000"/>
                <w:sz w:val="20"/>
                <w:szCs w:val="20"/>
              </w:rPr>
              <w:t>12,679</w:t>
            </w:r>
          </w:p>
        </w:tc>
        <w:tc>
          <w:tcPr>
            <w:tcW w:w="704" w:type="pct"/>
            <w:tcBorders>
              <w:top w:val="nil"/>
              <w:left w:val="nil"/>
              <w:bottom w:val="nil"/>
              <w:right w:val="nil"/>
            </w:tcBorders>
            <w:shd w:val="clear" w:color="auto" w:fill="auto"/>
            <w:noWrap/>
            <w:vAlign w:val="bottom"/>
            <w:hideMark/>
          </w:tcPr>
          <w:p w:rsidR="007C662C" w:rsidRPr="00DA2FBB" w:rsidRDefault="007C662C" w:rsidP="007C662C">
            <w:pPr>
              <w:jc w:val="right"/>
              <w:rPr>
                <w:color w:val="000000"/>
                <w:sz w:val="20"/>
                <w:szCs w:val="20"/>
              </w:rPr>
            </w:pPr>
            <w:r w:rsidRPr="00DA2FBB">
              <w:rPr>
                <w:color w:val="000000"/>
                <w:sz w:val="20"/>
                <w:szCs w:val="20"/>
              </w:rPr>
              <w:t>4,350</w:t>
            </w:r>
          </w:p>
        </w:tc>
        <w:tc>
          <w:tcPr>
            <w:tcW w:w="150" w:type="pct"/>
            <w:tcBorders>
              <w:top w:val="nil"/>
              <w:left w:val="nil"/>
              <w:bottom w:val="nil"/>
              <w:right w:val="nil"/>
            </w:tcBorders>
            <w:shd w:val="clear" w:color="auto" w:fill="auto"/>
            <w:noWrap/>
            <w:vAlign w:val="bottom"/>
            <w:hideMark/>
          </w:tcPr>
          <w:p w:rsidR="007C662C" w:rsidRPr="00DA2FBB" w:rsidRDefault="007C662C" w:rsidP="007C662C">
            <w:pPr>
              <w:rPr>
                <w:color w:val="000000"/>
                <w:sz w:val="20"/>
                <w:szCs w:val="20"/>
              </w:rPr>
            </w:pPr>
          </w:p>
        </w:tc>
        <w:tc>
          <w:tcPr>
            <w:tcW w:w="609" w:type="pct"/>
            <w:tcBorders>
              <w:top w:val="nil"/>
              <w:left w:val="nil"/>
              <w:bottom w:val="nil"/>
              <w:right w:val="nil"/>
            </w:tcBorders>
            <w:shd w:val="clear" w:color="auto" w:fill="auto"/>
            <w:noWrap/>
            <w:vAlign w:val="bottom"/>
            <w:hideMark/>
          </w:tcPr>
          <w:p w:rsidR="007C662C" w:rsidRPr="00DA2FBB" w:rsidRDefault="00C84914" w:rsidP="007C662C">
            <w:pPr>
              <w:jc w:val="right"/>
              <w:rPr>
                <w:color w:val="000000"/>
                <w:sz w:val="20"/>
                <w:szCs w:val="20"/>
              </w:rPr>
            </w:pPr>
            <w:r>
              <w:rPr>
                <w:color w:val="000000"/>
                <w:sz w:val="20"/>
                <w:szCs w:val="20"/>
              </w:rPr>
              <w:t>63,615</w:t>
            </w:r>
          </w:p>
        </w:tc>
        <w:tc>
          <w:tcPr>
            <w:tcW w:w="151" w:type="pct"/>
            <w:gridSpan w:val="2"/>
            <w:tcBorders>
              <w:top w:val="nil"/>
              <w:left w:val="nil"/>
              <w:bottom w:val="nil"/>
              <w:right w:val="nil"/>
            </w:tcBorders>
            <w:shd w:val="clear" w:color="auto" w:fill="auto"/>
            <w:noWrap/>
            <w:vAlign w:val="bottom"/>
            <w:hideMark/>
          </w:tcPr>
          <w:p w:rsidR="007C662C" w:rsidRPr="00DA2FBB" w:rsidRDefault="007C662C" w:rsidP="007C662C">
            <w:pPr>
              <w:rPr>
                <w:color w:val="000000"/>
                <w:sz w:val="20"/>
                <w:szCs w:val="20"/>
              </w:rPr>
            </w:pPr>
          </w:p>
        </w:tc>
        <w:tc>
          <w:tcPr>
            <w:tcW w:w="813" w:type="pct"/>
            <w:gridSpan w:val="2"/>
            <w:tcBorders>
              <w:top w:val="nil"/>
              <w:left w:val="nil"/>
              <w:bottom w:val="nil"/>
              <w:right w:val="nil"/>
            </w:tcBorders>
            <w:shd w:val="clear" w:color="auto" w:fill="auto"/>
            <w:noWrap/>
            <w:vAlign w:val="bottom"/>
            <w:hideMark/>
          </w:tcPr>
          <w:p w:rsidR="007C662C" w:rsidRPr="00DA2FBB" w:rsidRDefault="007C662C" w:rsidP="007C662C">
            <w:pPr>
              <w:jc w:val="right"/>
              <w:rPr>
                <w:color w:val="000000"/>
                <w:sz w:val="20"/>
                <w:szCs w:val="20"/>
              </w:rPr>
            </w:pPr>
            <w:r w:rsidRPr="00DA2FBB">
              <w:rPr>
                <w:color w:val="000000"/>
                <w:sz w:val="20"/>
                <w:szCs w:val="20"/>
              </w:rPr>
              <w:t xml:space="preserve">$29,397,217 </w:t>
            </w:r>
          </w:p>
        </w:tc>
      </w:tr>
      <w:tr w:rsidR="007C662C" w:rsidRPr="007C662C" w:rsidTr="00420ED8">
        <w:trPr>
          <w:gridAfter w:val="3"/>
          <w:wAfter w:w="199" w:type="pct"/>
          <w:trHeight w:val="300"/>
        </w:trPr>
        <w:tc>
          <w:tcPr>
            <w:tcW w:w="1719" w:type="pct"/>
            <w:tcBorders>
              <w:top w:val="nil"/>
              <w:left w:val="nil"/>
              <w:bottom w:val="nil"/>
              <w:right w:val="nil"/>
            </w:tcBorders>
            <w:shd w:val="clear" w:color="auto" w:fill="auto"/>
            <w:noWrap/>
            <w:vAlign w:val="bottom"/>
            <w:hideMark/>
          </w:tcPr>
          <w:p w:rsidR="007C662C" w:rsidRPr="00DA2FBB" w:rsidRDefault="007C662C" w:rsidP="007C662C">
            <w:pPr>
              <w:rPr>
                <w:color w:val="000000"/>
                <w:sz w:val="20"/>
                <w:szCs w:val="20"/>
              </w:rPr>
            </w:pPr>
            <w:r w:rsidRPr="00DA2FBB">
              <w:rPr>
                <w:color w:val="000000"/>
                <w:sz w:val="20"/>
                <w:szCs w:val="20"/>
              </w:rPr>
              <w:t>+75%</w:t>
            </w:r>
          </w:p>
        </w:tc>
        <w:tc>
          <w:tcPr>
            <w:tcW w:w="145" w:type="pct"/>
            <w:tcBorders>
              <w:top w:val="nil"/>
              <w:left w:val="nil"/>
              <w:bottom w:val="nil"/>
              <w:right w:val="nil"/>
            </w:tcBorders>
            <w:shd w:val="clear" w:color="auto" w:fill="auto"/>
            <w:noWrap/>
            <w:vAlign w:val="bottom"/>
            <w:hideMark/>
          </w:tcPr>
          <w:p w:rsidR="007C662C" w:rsidRPr="00DA2FBB" w:rsidRDefault="007C662C" w:rsidP="007C662C">
            <w:pPr>
              <w:rPr>
                <w:color w:val="000000"/>
                <w:sz w:val="20"/>
                <w:szCs w:val="20"/>
              </w:rPr>
            </w:pPr>
          </w:p>
        </w:tc>
        <w:tc>
          <w:tcPr>
            <w:tcW w:w="510" w:type="pct"/>
            <w:tcBorders>
              <w:top w:val="nil"/>
              <w:left w:val="nil"/>
              <w:bottom w:val="nil"/>
              <w:right w:val="nil"/>
            </w:tcBorders>
            <w:shd w:val="clear" w:color="auto" w:fill="auto"/>
            <w:noWrap/>
            <w:vAlign w:val="bottom"/>
            <w:hideMark/>
          </w:tcPr>
          <w:p w:rsidR="007C662C" w:rsidRPr="00DA2FBB" w:rsidRDefault="007C662C" w:rsidP="007C662C">
            <w:pPr>
              <w:jc w:val="right"/>
              <w:rPr>
                <w:color w:val="000000"/>
                <w:sz w:val="20"/>
                <w:szCs w:val="20"/>
              </w:rPr>
            </w:pPr>
            <w:r w:rsidRPr="00DA2FBB">
              <w:rPr>
                <w:color w:val="000000"/>
                <w:sz w:val="20"/>
                <w:szCs w:val="20"/>
              </w:rPr>
              <w:t>14,854</w:t>
            </w:r>
          </w:p>
        </w:tc>
        <w:tc>
          <w:tcPr>
            <w:tcW w:w="704" w:type="pct"/>
            <w:tcBorders>
              <w:top w:val="nil"/>
              <w:left w:val="nil"/>
              <w:bottom w:val="nil"/>
              <w:right w:val="nil"/>
            </w:tcBorders>
            <w:shd w:val="clear" w:color="auto" w:fill="auto"/>
            <w:noWrap/>
            <w:vAlign w:val="bottom"/>
            <w:hideMark/>
          </w:tcPr>
          <w:p w:rsidR="007C662C" w:rsidRPr="00DA2FBB" w:rsidRDefault="007C662C" w:rsidP="007C662C">
            <w:pPr>
              <w:jc w:val="right"/>
              <w:rPr>
                <w:color w:val="000000"/>
                <w:sz w:val="20"/>
                <w:szCs w:val="20"/>
              </w:rPr>
            </w:pPr>
            <w:r w:rsidRPr="00DA2FBB">
              <w:rPr>
                <w:color w:val="000000"/>
                <w:sz w:val="20"/>
                <w:szCs w:val="20"/>
              </w:rPr>
              <w:t>6,525</w:t>
            </w:r>
          </w:p>
        </w:tc>
        <w:tc>
          <w:tcPr>
            <w:tcW w:w="150" w:type="pct"/>
            <w:tcBorders>
              <w:top w:val="nil"/>
              <w:left w:val="nil"/>
              <w:bottom w:val="nil"/>
              <w:right w:val="nil"/>
            </w:tcBorders>
            <w:shd w:val="clear" w:color="auto" w:fill="auto"/>
            <w:noWrap/>
            <w:vAlign w:val="bottom"/>
            <w:hideMark/>
          </w:tcPr>
          <w:p w:rsidR="007C662C" w:rsidRPr="00DA2FBB" w:rsidRDefault="007C662C" w:rsidP="007C662C">
            <w:pPr>
              <w:rPr>
                <w:color w:val="000000"/>
                <w:sz w:val="20"/>
                <w:szCs w:val="20"/>
              </w:rPr>
            </w:pPr>
          </w:p>
        </w:tc>
        <w:tc>
          <w:tcPr>
            <w:tcW w:w="609" w:type="pct"/>
            <w:tcBorders>
              <w:top w:val="nil"/>
              <w:left w:val="nil"/>
              <w:bottom w:val="nil"/>
              <w:right w:val="nil"/>
            </w:tcBorders>
            <w:shd w:val="clear" w:color="auto" w:fill="auto"/>
            <w:noWrap/>
            <w:vAlign w:val="bottom"/>
            <w:hideMark/>
          </w:tcPr>
          <w:p w:rsidR="007C662C" w:rsidRPr="00DA2FBB" w:rsidRDefault="00C84914" w:rsidP="007C662C">
            <w:pPr>
              <w:jc w:val="right"/>
              <w:rPr>
                <w:color w:val="000000"/>
                <w:sz w:val="20"/>
                <w:szCs w:val="20"/>
              </w:rPr>
            </w:pPr>
            <w:r>
              <w:rPr>
                <w:color w:val="000000"/>
                <w:sz w:val="20"/>
                <w:szCs w:val="20"/>
              </w:rPr>
              <w:t>64,357</w:t>
            </w:r>
          </w:p>
        </w:tc>
        <w:tc>
          <w:tcPr>
            <w:tcW w:w="151" w:type="pct"/>
            <w:gridSpan w:val="2"/>
            <w:tcBorders>
              <w:top w:val="nil"/>
              <w:left w:val="nil"/>
              <w:bottom w:val="nil"/>
              <w:right w:val="nil"/>
            </w:tcBorders>
            <w:shd w:val="clear" w:color="auto" w:fill="auto"/>
            <w:noWrap/>
            <w:vAlign w:val="bottom"/>
            <w:hideMark/>
          </w:tcPr>
          <w:p w:rsidR="007C662C" w:rsidRPr="00DA2FBB" w:rsidRDefault="007C662C" w:rsidP="007C662C">
            <w:pPr>
              <w:rPr>
                <w:color w:val="000000"/>
                <w:sz w:val="20"/>
                <w:szCs w:val="20"/>
              </w:rPr>
            </w:pPr>
          </w:p>
        </w:tc>
        <w:tc>
          <w:tcPr>
            <w:tcW w:w="813" w:type="pct"/>
            <w:gridSpan w:val="2"/>
            <w:tcBorders>
              <w:top w:val="nil"/>
              <w:left w:val="nil"/>
              <w:bottom w:val="nil"/>
              <w:right w:val="nil"/>
            </w:tcBorders>
            <w:shd w:val="clear" w:color="auto" w:fill="auto"/>
            <w:noWrap/>
            <w:vAlign w:val="bottom"/>
            <w:hideMark/>
          </w:tcPr>
          <w:p w:rsidR="007C662C" w:rsidRPr="00DA2FBB" w:rsidRDefault="007C662C" w:rsidP="007C662C">
            <w:pPr>
              <w:jc w:val="right"/>
              <w:rPr>
                <w:color w:val="000000"/>
                <w:sz w:val="20"/>
                <w:szCs w:val="20"/>
              </w:rPr>
            </w:pPr>
            <w:r w:rsidRPr="00DA2FBB">
              <w:rPr>
                <w:color w:val="000000"/>
                <w:sz w:val="20"/>
                <w:szCs w:val="20"/>
              </w:rPr>
              <w:t xml:space="preserve">$44,107,786 </w:t>
            </w:r>
          </w:p>
        </w:tc>
      </w:tr>
      <w:tr w:rsidR="007C662C" w:rsidRPr="007C662C" w:rsidTr="00420ED8">
        <w:trPr>
          <w:gridAfter w:val="3"/>
          <w:wAfter w:w="199" w:type="pct"/>
          <w:trHeight w:val="300"/>
        </w:trPr>
        <w:tc>
          <w:tcPr>
            <w:tcW w:w="1719" w:type="pct"/>
            <w:tcBorders>
              <w:top w:val="nil"/>
              <w:left w:val="nil"/>
              <w:bottom w:val="nil"/>
              <w:right w:val="nil"/>
            </w:tcBorders>
            <w:shd w:val="clear" w:color="auto" w:fill="auto"/>
            <w:noWrap/>
            <w:vAlign w:val="bottom"/>
            <w:hideMark/>
          </w:tcPr>
          <w:p w:rsidR="007C662C" w:rsidRPr="00DA2FBB" w:rsidRDefault="007C662C" w:rsidP="007C662C">
            <w:pPr>
              <w:rPr>
                <w:b/>
                <w:bCs/>
                <w:i/>
                <w:iCs/>
                <w:color w:val="000000"/>
                <w:sz w:val="20"/>
                <w:szCs w:val="20"/>
              </w:rPr>
            </w:pPr>
            <w:r w:rsidRPr="00DA2FBB">
              <w:rPr>
                <w:b/>
                <w:bCs/>
                <w:i/>
                <w:iCs/>
                <w:color w:val="000000"/>
                <w:sz w:val="20"/>
                <w:szCs w:val="20"/>
              </w:rPr>
              <w:t>Bookings for Immigration Offenses</w:t>
            </w:r>
          </w:p>
        </w:tc>
        <w:tc>
          <w:tcPr>
            <w:tcW w:w="145" w:type="pct"/>
            <w:tcBorders>
              <w:top w:val="nil"/>
              <w:left w:val="nil"/>
              <w:bottom w:val="nil"/>
              <w:right w:val="nil"/>
            </w:tcBorders>
            <w:shd w:val="clear" w:color="auto" w:fill="auto"/>
            <w:noWrap/>
            <w:vAlign w:val="bottom"/>
            <w:hideMark/>
          </w:tcPr>
          <w:p w:rsidR="007C662C" w:rsidRPr="00DA2FBB" w:rsidRDefault="007C662C" w:rsidP="007C662C">
            <w:pPr>
              <w:rPr>
                <w:color w:val="000000"/>
                <w:sz w:val="20"/>
                <w:szCs w:val="20"/>
              </w:rPr>
            </w:pPr>
          </w:p>
        </w:tc>
        <w:tc>
          <w:tcPr>
            <w:tcW w:w="510" w:type="pct"/>
            <w:tcBorders>
              <w:top w:val="nil"/>
              <w:left w:val="nil"/>
              <w:bottom w:val="nil"/>
              <w:right w:val="nil"/>
            </w:tcBorders>
            <w:shd w:val="clear" w:color="auto" w:fill="auto"/>
            <w:noWrap/>
            <w:vAlign w:val="bottom"/>
            <w:hideMark/>
          </w:tcPr>
          <w:p w:rsidR="007C662C" w:rsidRPr="00DA2FBB" w:rsidRDefault="007C662C" w:rsidP="007C662C">
            <w:pPr>
              <w:rPr>
                <w:color w:val="000000"/>
                <w:sz w:val="20"/>
                <w:szCs w:val="20"/>
              </w:rPr>
            </w:pPr>
          </w:p>
        </w:tc>
        <w:tc>
          <w:tcPr>
            <w:tcW w:w="704" w:type="pct"/>
            <w:tcBorders>
              <w:top w:val="nil"/>
              <w:left w:val="nil"/>
              <w:bottom w:val="nil"/>
              <w:right w:val="nil"/>
            </w:tcBorders>
            <w:shd w:val="clear" w:color="auto" w:fill="auto"/>
            <w:noWrap/>
            <w:vAlign w:val="bottom"/>
            <w:hideMark/>
          </w:tcPr>
          <w:p w:rsidR="007C662C" w:rsidRPr="00DA2FBB" w:rsidRDefault="007C662C" w:rsidP="007C662C">
            <w:pPr>
              <w:rPr>
                <w:color w:val="000000"/>
                <w:sz w:val="20"/>
                <w:szCs w:val="20"/>
              </w:rPr>
            </w:pPr>
          </w:p>
        </w:tc>
        <w:tc>
          <w:tcPr>
            <w:tcW w:w="150" w:type="pct"/>
            <w:tcBorders>
              <w:top w:val="nil"/>
              <w:left w:val="nil"/>
              <w:bottom w:val="nil"/>
              <w:right w:val="nil"/>
            </w:tcBorders>
            <w:shd w:val="clear" w:color="auto" w:fill="auto"/>
            <w:noWrap/>
            <w:vAlign w:val="bottom"/>
            <w:hideMark/>
          </w:tcPr>
          <w:p w:rsidR="007C662C" w:rsidRPr="00DA2FBB" w:rsidRDefault="007C662C" w:rsidP="007C662C">
            <w:pPr>
              <w:rPr>
                <w:color w:val="000000"/>
                <w:sz w:val="20"/>
                <w:szCs w:val="20"/>
              </w:rPr>
            </w:pPr>
          </w:p>
        </w:tc>
        <w:tc>
          <w:tcPr>
            <w:tcW w:w="609" w:type="pct"/>
            <w:tcBorders>
              <w:top w:val="nil"/>
              <w:left w:val="nil"/>
              <w:bottom w:val="nil"/>
              <w:right w:val="nil"/>
            </w:tcBorders>
            <w:shd w:val="clear" w:color="auto" w:fill="auto"/>
            <w:noWrap/>
            <w:vAlign w:val="bottom"/>
            <w:hideMark/>
          </w:tcPr>
          <w:p w:rsidR="007C662C" w:rsidRPr="00DA2FBB" w:rsidRDefault="007C662C" w:rsidP="007C662C">
            <w:pPr>
              <w:rPr>
                <w:color w:val="000000"/>
                <w:sz w:val="20"/>
                <w:szCs w:val="20"/>
              </w:rPr>
            </w:pPr>
          </w:p>
        </w:tc>
        <w:tc>
          <w:tcPr>
            <w:tcW w:w="151" w:type="pct"/>
            <w:gridSpan w:val="2"/>
            <w:tcBorders>
              <w:top w:val="nil"/>
              <w:left w:val="nil"/>
              <w:bottom w:val="nil"/>
              <w:right w:val="nil"/>
            </w:tcBorders>
            <w:shd w:val="clear" w:color="auto" w:fill="auto"/>
            <w:noWrap/>
            <w:vAlign w:val="bottom"/>
            <w:hideMark/>
          </w:tcPr>
          <w:p w:rsidR="007C662C" w:rsidRPr="00DA2FBB" w:rsidRDefault="007C662C" w:rsidP="007C662C">
            <w:pPr>
              <w:rPr>
                <w:color w:val="000000"/>
                <w:sz w:val="20"/>
                <w:szCs w:val="20"/>
              </w:rPr>
            </w:pPr>
          </w:p>
        </w:tc>
        <w:tc>
          <w:tcPr>
            <w:tcW w:w="813" w:type="pct"/>
            <w:gridSpan w:val="2"/>
            <w:tcBorders>
              <w:top w:val="nil"/>
              <w:left w:val="nil"/>
              <w:bottom w:val="nil"/>
              <w:right w:val="nil"/>
            </w:tcBorders>
            <w:shd w:val="clear" w:color="auto" w:fill="auto"/>
            <w:noWrap/>
            <w:vAlign w:val="bottom"/>
            <w:hideMark/>
          </w:tcPr>
          <w:p w:rsidR="007C662C" w:rsidRPr="00DA2FBB" w:rsidRDefault="007C662C" w:rsidP="007C662C">
            <w:pPr>
              <w:rPr>
                <w:color w:val="000000"/>
                <w:sz w:val="20"/>
                <w:szCs w:val="20"/>
              </w:rPr>
            </w:pPr>
          </w:p>
        </w:tc>
      </w:tr>
      <w:tr w:rsidR="007C662C" w:rsidRPr="007C662C" w:rsidTr="00420ED8">
        <w:trPr>
          <w:gridAfter w:val="3"/>
          <w:wAfter w:w="199" w:type="pct"/>
          <w:trHeight w:val="300"/>
        </w:trPr>
        <w:tc>
          <w:tcPr>
            <w:tcW w:w="1719" w:type="pct"/>
            <w:tcBorders>
              <w:top w:val="nil"/>
              <w:left w:val="nil"/>
              <w:bottom w:val="nil"/>
              <w:right w:val="nil"/>
            </w:tcBorders>
            <w:shd w:val="clear" w:color="auto" w:fill="auto"/>
            <w:noWrap/>
            <w:vAlign w:val="bottom"/>
            <w:hideMark/>
          </w:tcPr>
          <w:p w:rsidR="007C662C" w:rsidRPr="00DA2FBB" w:rsidRDefault="007C662C" w:rsidP="007C662C">
            <w:pPr>
              <w:rPr>
                <w:color w:val="000000"/>
                <w:sz w:val="20"/>
                <w:szCs w:val="20"/>
              </w:rPr>
            </w:pPr>
            <w:r w:rsidRPr="00DA2FBB">
              <w:rPr>
                <w:color w:val="000000"/>
                <w:sz w:val="20"/>
                <w:szCs w:val="20"/>
              </w:rPr>
              <w:t>Baseline</w:t>
            </w:r>
          </w:p>
        </w:tc>
        <w:tc>
          <w:tcPr>
            <w:tcW w:w="145" w:type="pct"/>
            <w:tcBorders>
              <w:top w:val="nil"/>
              <w:left w:val="nil"/>
              <w:bottom w:val="nil"/>
              <w:right w:val="nil"/>
            </w:tcBorders>
            <w:shd w:val="clear" w:color="auto" w:fill="auto"/>
            <w:noWrap/>
            <w:vAlign w:val="bottom"/>
            <w:hideMark/>
          </w:tcPr>
          <w:p w:rsidR="007C662C" w:rsidRPr="00DA2FBB" w:rsidRDefault="007C662C" w:rsidP="007C662C">
            <w:pPr>
              <w:rPr>
                <w:color w:val="000000"/>
                <w:sz w:val="20"/>
                <w:szCs w:val="20"/>
              </w:rPr>
            </w:pPr>
          </w:p>
        </w:tc>
        <w:tc>
          <w:tcPr>
            <w:tcW w:w="510" w:type="pct"/>
            <w:tcBorders>
              <w:top w:val="nil"/>
              <w:left w:val="nil"/>
              <w:bottom w:val="nil"/>
              <w:right w:val="nil"/>
            </w:tcBorders>
            <w:shd w:val="clear" w:color="auto" w:fill="auto"/>
            <w:noWrap/>
            <w:vAlign w:val="bottom"/>
            <w:hideMark/>
          </w:tcPr>
          <w:p w:rsidR="007C662C" w:rsidRPr="00DA2FBB" w:rsidRDefault="007C662C" w:rsidP="007C662C">
            <w:pPr>
              <w:jc w:val="right"/>
              <w:rPr>
                <w:color w:val="000000"/>
                <w:sz w:val="20"/>
                <w:szCs w:val="20"/>
              </w:rPr>
            </w:pPr>
            <w:r w:rsidRPr="00DA2FBB">
              <w:rPr>
                <w:color w:val="000000"/>
                <w:sz w:val="20"/>
                <w:szCs w:val="20"/>
              </w:rPr>
              <w:t>87,444</w:t>
            </w:r>
          </w:p>
        </w:tc>
        <w:tc>
          <w:tcPr>
            <w:tcW w:w="704" w:type="pct"/>
            <w:tcBorders>
              <w:top w:val="nil"/>
              <w:left w:val="nil"/>
              <w:bottom w:val="nil"/>
              <w:right w:val="nil"/>
            </w:tcBorders>
            <w:shd w:val="clear" w:color="auto" w:fill="auto"/>
            <w:noWrap/>
            <w:vAlign w:val="bottom"/>
            <w:hideMark/>
          </w:tcPr>
          <w:p w:rsidR="007C662C" w:rsidRPr="00DA2FBB" w:rsidRDefault="007C662C" w:rsidP="007C662C">
            <w:pPr>
              <w:jc w:val="right"/>
              <w:rPr>
                <w:color w:val="000000"/>
                <w:sz w:val="20"/>
                <w:szCs w:val="20"/>
              </w:rPr>
            </w:pPr>
            <w:r w:rsidRPr="00DA2FBB">
              <w:rPr>
                <w:color w:val="000000"/>
                <w:sz w:val="20"/>
                <w:szCs w:val="20"/>
              </w:rPr>
              <w:t xml:space="preserve">  </w:t>
            </w:r>
          </w:p>
        </w:tc>
        <w:tc>
          <w:tcPr>
            <w:tcW w:w="150" w:type="pct"/>
            <w:tcBorders>
              <w:top w:val="nil"/>
              <w:left w:val="nil"/>
              <w:bottom w:val="nil"/>
              <w:right w:val="nil"/>
            </w:tcBorders>
            <w:shd w:val="clear" w:color="auto" w:fill="auto"/>
            <w:noWrap/>
            <w:vAlign w:val="bottom"/>
            <w:hideMark/>
          </w:tcPr>
          <w:p w:rsidR="007C662C" w:rsidRPr="00DA2FBB" w:rsidRDefault="007C662C" w:rsidP="007C662C">
            <w:pPr>
              <w:rPr>
                <w:color w:val="000000"/>
                <w:sz w:val="20"/>
                <w:szCs w:val="20"/>
              </w:rPr>
            </w:pPr>
          </w:p>
        </w:tc>
        <w:tc>
          <w:tcPr>
            <w:tcW w:w="609" w:type="pct"/>
            <w:tcBorders>
              <w:top w:val="nil"/>
              <w:left w:val="nil"/>
              <w:bottom w:val="nil"/>
              <w:right w:val="nil"/>
            </w:tcBorders>
            <w:shd w:val="clear" w:color="auto" w:fill="auto"/>
            <w:noWrap/>
            <w:vAlign w:val="bottom"/>
            <w:hideMark/>
          </w:tcPr>
          <w:p w:rsidR="007C662C" w:rsidRPr="00DA2FBB" w:rsidRDefault="00FC2F07" w:rsidP="007C662C">
            <w:pPr>
              <w:jc w:val="right"/>
              <w:rPr>
                <w:color w:val="000000"/>
                <w:sz w:val="20"/>
                <w:szCs w:val="20"/>
              </w:rPr>
            </w:pPr>
            <w:r>
              <w:rPr>
                <w:color w:val="000000"/>
                <w:sz w:val="20"/>
                <w:szCs w:val="20"/>
              </w:rPr>
              <w:t>62,131</w:t>
            </w:r>
          </w:p>
        </w:tc>
        <w:tc>
          <w:tcPr>
            <w:tcW w:w="151" w:type="pct"/>
            <w:gridSpan w:val="2"/>
            <w:tcBorders>
              <w:top w:val="nil"/>
              <w:left w:val="nil"/>
              <w:bottom w:val="nil"/>
              <w:right w:val="nil"/>
            </w:tcBorders>
            <w:shd w:val="clear" w:color="auto" w:fill="auto"/>
            <w:noWrap/>
            <w:vAlign w:val="bottom"/>
            <w:hideMark/>
          </w:tcPr>
          <w:p w:rsidR="007C662C" w:rsidRPr="00DA2FBB" w:rsidRDefault="007C662C" w:rsidP="007C662C">
            <w:pPr>
              <w:rPr>
                <w:color w:val="000000"/>
                <w:sz w:val="20"/>
                <w:szCs w:val="20"/>
              </w:rPr>
            </w:pPr>
          </w:p>
        </w:tc>
        <w:tc>
          <w:tcPr>
            <w:tcW w:w="813" w:type="pct"/>
            <w:gridSpan w:val="2"/>
            <w:tcBorders>
              <w:top w:val="nil"/>
              <w:left w:val="nil"/>
              <w:bottom w:val="nil"/>
              <w:right w:val="nil"/>
            </w:tcBorders>
            <w:shd w:val="clear" w:color="auto" w:fill="auto"/>
            <w:noWrap/>
            <w:vAlign w:val="bottom"/>
            <w:hideMark/>
          </w:tcPr>
          <w:p w:rsidR="007C662C" w:rsidRPr="00DA2FBB" w:rsidRDefault="007C662C" w:rsidP="007C662C">
            <w:pPr>
              <w:jc w:val="right"/>
              <w:rPr>
                <w:color w:val="000000"/>
                <w:sz w:val="20"/>
                <w:szCs w:val="20"/>
              </w:rPr>
            </w:pPr>
            <w:r w:rsidRPr="00DA2FBB">
              <w:rPr>
                <w:color w:val="000000"/>
                <w:sz w:val="20"/>
                <w:szCs w:val="20"/>
              </w:rPr>
              <w:t xml:space="preserve">   </w:t>
            </w:r>
          </w:p>
        </w:tc>
      </w:tr>
      <w:tr w:rsidR="007C662C" w:rsidRPr="007C662C" w:rsidTr="00420ED8">
        <w:trPr>
          <w:gridAfter w:val="3"/>
          <w:wAfter w:w="199" w:type="pct"/>
          <w:trHeight w:val="300"/>
        </w:trPr>
        <w:tc>
          <w:tcPr>
            <w:tcW w:w="1719" w:type="pct"/>
            <w:tcBorders>
              <w:top w:val="nil"/>
              <w:left w:val="nil"/>
              <w:bottom w:val="nil"/>
              <w:right w:val="nil"/>
            </w:tcBorders>
            <w:shd w:val="clear" w:color="auto" w:fill="auto"/>
            <w:noWrap/>
            <w:vAlign w:val="bottom"/>
            <w:hideMark/>
          </w:tcPr>
          <w:p w:rsidR="007C662C" w:rsidRPr="00DA2FBB" w:rsidRDefault="007C662C" w:rsidP="007C662C">
            <w:pPr>
              <w:rPr>
                <w:color w:val="000000"/>
                <w:sz w:val="20"/>
                <w:szCs w:val="20"/>
              </w:rPr>
            </w:pPr>
            <w:r w:rsidRPr="00DA2FBB">
              <w:rPr>
                <w:color w:val="000000"/>
                <w:sz w:val="20"/>
                <w:szCs w:val="20"/>
              </w:rPr>
              <w:t>+5%</w:t>
            </w:r>
          </w:p>
        </w:tc>
        <w:tc>
          <w:tcPr>
            <w:tcW w:w="145" w:type="pct"/>
            <w:tcBorders>
              <w:top w:val="nil"/>
              <w:left w:val="nil"/>
              <w:bottom w:val="nil"/>
              <w:right w:val="nil"/>
            </w:tcBorders>
            <w:shd w:val="clear" w:color="auto" w:fill="auto"/>
            <w:noWrap/>
            <w:vAlign w:val="bottom"/>
            <w:hideMark/>
          </w:tcPr>
          <w:p w:rsidR="007C662C" w:rsidRPr="00DA2FBB" w:rsidRDefault="007C662C" w:rsidP="007C662C">
            <w:pPr>
              <w:rPr>
                <w:color w:val="000000"/>
                <w:sz w:val="20"/>
                <w:szCs w:val="20"/>
              </w:rPr>
            </w:pPr>
          </w:p>
        </w:tc>
        <w:tc>
          <w:tcPr>
            <w:tcW w:w="510" w:type="pct"/>
            <w:tcBorders>
              <w:top w:val="nil"/>
              <w:left w:val="nil"/>
              <w:bottom w:val="nil"/>
              <w:right w:val="nil"/>
            </w:tcBorders>
            <w:shd w:val="clear" w:color="auto" w:fill="auto"/>
            <w:noWrap/>
            <w:vAlign w:val="bottom"/>
            <w:hideMark/>
          </w:tcPr>
          <w:p w:rsidR="007C662C" w:rsidRPr="00DA2FBB" w:rsidRDefault="007C662C" w:rsidP="007C662C">
            <w:pPr>
              <w:jc w:val="right"/>
              <w:rPr>
                <w:color w:val="000000"/>
                <w:sz w:val="20"/>
                <w:szCs w:val="20"/>
              </w:rPr>
            </w:pPr>
            <w:r w:rsidRPr="00DA2FBB">
              <w:rPr>
                <w:color w:val="000000"/>
                <w:sz w:val="20"/>
                <w:szCs w:val="20"/>
              </w:rPr>
              <w:t>92,093</w:t>
            </w:r>
          </w:p>
        </w:tc>
        <w:tc>
          <w:tcPr>
            <w:tcW w:w="704" w:type="pct"/>
            <w:tcBorders>
              <w:top w:val="nil"/>
              <w:left w:val="nil"/>
              <w:bottom w:val="nil"/>
              <w:right w:val="nil"/>
            </w:tcBorders>
            <w:shd w:val="clear" w:color="auto" w:fill="auto"/>
            <w:noWrap/>
            <w:vAlign w:val="bottom"/>
            <w:hideMark/>
          </w:tcPr>
          <w:p w:rsidR="007C662C" w:rsidRPr="00DA2FBB" w:rsidRDefault="007C662C" w:rsidP="007C662C">
            <w:pPr>
              <w:jc w:val="right"/>
              <w:rPr>
                <w:color w:val="000000"/>
                <w:sz w:val="20"/>
                <w:szCs w:val="20"/>
              </w:rPr>
            </w:pPr>
            <w:r w:rsidRPr="00DA2FBB">
              <w:rPr>
                <w:color w:val="000000"/>
                <w:sz w:val="20"/>
                <w:szCs w:val="20"/>
              </w:rPr>
              <w:t>4,649</w:t>
            </w:r>
          </w:p>
        </w:tc>
        <w:tc>
          <w:tcPr>
            <w:tcW w:w="150" w:type="pct"/>
            <w:tcBorders>
              <w:top w:val="nil"/>
              <w:left w:val="nil"/>
              <w:bottom w:val="nil"/>
              <w:right w:val="nil"/>
            </w:tcBorders>
            <w:shd w:val="clear" w:color="auto" w:fill="auto"/>
            <w:noWrap/>
            <w:vAlign w:val="bottom"/>
            <w:hideMark/>
          </w:tcPr>
          <w:p w:rsidR="007C662C" w:rsidRPr="00DA2FBB" w:rsidRDefault="007C662C" w:rsidP="007C662C">
            <w:pPr>
              <w:rPr>
                <w:color w:val="000000"/>
                <w:sz w:val="20"/>
                <w:szCs w:val="20"/>
              </w:rPr>
            </w:pPr>
          </w:p>
        </w:tc>
        <w:tc>
          <w:tcPr>
            <w:tcW w:w="609" w:type="pct"/>
            <w:tcBorders>
              <w:top w:val="nil"/>
              <w:left w:val="nil"/>
              <w:bottom w:val="nil"/>
              <w:right w:val="nil"/>
            </w:tcBorders>
            <w:shd w:val="clear" w:color="auto" w:fill="auto"/>
            <w:noWrap/>
            <w:vAlign w:val="bottom"/>
            <w:hideMark/>
          </w:tcPr>
          <w:p w:rsidR="007C662C" w:rsidRPr="00DA2FBB" w:rsidRDefault="00FC2F07" w:rsidP="007C662C">
            <w:pPr>
              <w:jc w:val="right"/>
              <w:rPr>
                <w:color w:val="000000"/>
                <w:sz w:val="20"/>
                <w:szCs w:val="20"/>
              </w:rPr>
            </w:pPr>
            <w:r>
              <w:rPr>
                <w:color w:val="000000"/>
                <w:sz w:val="20"/>
                <w:szCs w:val="20"/>
              </w:rPr>
              <w:t>62,719</w:t>
            </w:r>
          </w:p>
        </w:tc>
        <w:tc>
          <w:tcPr>
            <w:tcW w:w="151" w:type="pct"/>
            <w:gridSpan w:val="2"/>
            <w:tcBorders>
              <w:top w:val="nil"/>
              <w:left w:val="nil"/>
              <w:bottom w:val="nil"/>
              <w:right w:val="nil"/>
            </w:tcBorders>
            <w:shd w:val="clear" w:color="auto" w:fill="auto"/>
            <w:noWrap/>
            <w:vAlign w:val="bottom"/>
            <w:hideMark/>
          </w:tcPr>
          <w:p w:rsidR="007C662C" w:rsidRPr="00DA2FBB" w:rsidRDefault="007C662C" w:rsidP="007C662C">
            <w:pPr>
              <w:rPr>
                <w:color w:val="000000"/>
                <w:sz w:val="20"/>
                <w:szCs w:val="20"/>
              </w:rPr>
            </w:pPr>
          </w:p>
        </w:tc>
        <w:tc>
          <w:tcPr>
            <w:tcW w:w="813" w:type="pct"/>
            <w:gridSpan w:val="2"/>
            <w:tcBorders>
              <w:top w:val="nil"/>
              <w:left w:val="nil"/>
              <w:bottom w:val="nil"/>
              <w:right w:val="nil"/>
            </w:tcBorders>
            <w:shd w:val="clear" w:color="auto" w:fill="auto"/>
            <w:noWrap/>
            <w:vAlign w:val="bottom"/>
            <w:hideMark/>
          </w:tcPr>
          <w:p w:rsidR="007C662C" w:rsidRPr="00DA2FBB" w:rsidRDefault="007C662C" w:rsidP="007C662C">
            <w:pPr>
              <w:jc w:val="right"/>
              <w:rPr>
                <w:color w:val="000000"/>
                <w:sz w:val="20"/>
                <w:szCs w:val="20"/>
              </w:rPr>
            </w:pPr>
            <w:r w:rsidRPr="00DA2FBB">
              <w:rPr>
                <w:color w:val="000000"/>
                <w:sz w:val="20"/>
                <w:szCs w:val="20"/>
              </w:rPr>
              <w:t xml:space="preserve">$11,345,617 </w:t>
            </w:r>
          </w:p>
        </w:tc>
      </w:tr>
      <w:tr w:rsidR="007C662C" w:rsidRPr="007C662C" w:rsidTr="00420ED8">
        <w:trPr>
          <w:gridAfter w:val="3"/>
          <w:wAfter w:w="199" w:type="pct"/>
          <w:trHeight w:val="300"/>
        </w:trPr>
        <w:tc>
          <w:tcPr>
            <w:tcW w:w="1719" w:type="pct"/>
            <w:tcBorders>
              <w:top w:val="nil"/>
              <w:left w:val="nil"/>
              <w:bottom w:val="nil"/>
              <w:right w:val="nil"/>
            </w:tcBorders>
            <w:shd w:val="clear" w:color="auto" w:fill="auto"/>
            <w:noWrap/>
            <w:vAlign w:val="bottom"/>
            <w:hideMark/>
          </w:tcPr>
          <w:p w:rsidR="007C662C" w:rsidRPr="00DA2FBB" w:rsidRDefault="007C662C" w:rsidP="007C662C">
            <w:pPr>
              <w:rPr>
                <w:color w:val="000000"/>
                <w:sz w:val="20"/>
                <w:szCs w:val="20"/>
              </w:rPr>
            </w:pPr>
            <w:r w:rsidRPr="00DA2FBB">
              <w:rPr>
                <w:color w:val="000000"/>
                <w:sz w:val="20"/>
                <w:szCs w:val="20"/>
              </w:rPr>
              <w:t>+10%</w:t>
            </w:r>
          </w:p>
        </w:tc>
        <w:tc>
          <w:tcPr>
            <w:tcW w:w="145" w:type="pct"/>
            <w:tcBorders>
              <w:top w:val="nil"/>
              <w:left w:val="nil"/>
              <w:bottom w:val="nil"/>
              <w:right w:val="nil"/>
            </w:tcBorders>
            <w:shd w:val="clear" w:color="auto" w:fill="auto"/>
            <w:noWrap/>
            <w:vAlign w:val="bottom"/>
            <w:hideMark/>
          </w:tcPr>
          <w:p w:rsidR="007C662C" w:rsidRPr="00DA2FBB" w:rsidRDefault="007C662C" w:rsidP="007C662C">
            <w:pPr>
              <w:rPr>
                <w:color w:val="000000"/>
                <w:sz w:val="20"/>
                <w:szCs w:val="20"/>
              </w:rPr>
            </w:pPr>
          </w:p>
        </w:tc>
        <w:tc>
          <w:tcPr>
            <w:tcW w:w="510" w:type="pct"/>
            <w:tcBorders>
              <w:top w:val="nil"/>
              <w:left w:val="nil"/>
              <w:bottom w:val="nil"/>
              <w:right w:val="nil"/>
            </w:tcBorders>
            <w:shd w:val="clear" w:color="auto" w:fill="auto"/>
            <w:noWrap/>
            <w:vAlign w:val="bottom"/>
            <w:hideMark/>
          </w:tcPr>
          <w:p w:rsidR="007C662C" w:rsidRPr="00DA2FBB" w:rsidRDefault="007C662C" w:rsidP="007C662C">
            <w:pPr>
              <w:jc w:val="right"/>
              <w:rPr>
                <w:color w:val="000000"/>
                <w:sz w:val="20"/>
                <w:szCs w:val="20"/>
              </w:rPr>
            </w:pPr>
            <w:r w:rsidRPr="00DA2FBB">
              <w:rPr>
                <w:color w:val="000000"/>
                <w:sz w:val="20"/>
                <w:szCs w:val="20"/>
              </w:rPr>
              <w:t>96,742</w:t>
            </w:r>
          </w:p>
        </w:tc>
        <w:tc>
          <w:tcPr>
            <w:tcW w:w="704" w:type="pct"/>
            <w:tcBorders>
              <w:top w:val="nil"/>
              <w:left w:val="nil"/>
              <w:bottom w:val="nil"/>
              <w:right w:val="nil"/>
            </w:tcBorders>
            <w:shd w:val="clear" w:color="auto" w:fill="auto"/>
            <w:noWrap/>
            <w:vAlign w:val="bottom"/>
            <w:hideMark/>
          </w:tcPr>
          <w:p w:rsidR="007C662C" w:rsidRPr="00DA2FBB" w:rsidRDefault="007C662C" w:rsidP="007C662C">
            <w:pPr>
              <w:jc w:val="right"/>
              <w:rPr>
                <w:color w:val="000000"/>
                <w:sz w:val="20"/>
                <w:szCs w:val="20"/>
              </w:rPr>
            </w:pPr>
            <w:r w:rsidRPr="00DA2FBB">
              <w:rPr>
                <w:color w:val="000000"/>
                <w:sz w:val="20"/>
                <w:szCs w:val="20"/>
              </w:rPr>
              <w:t>9,298</w:t>
            </w:r>
          </w:p>
        </w:tc>
        <w:tc>
          <w:tcPr>
            <w:tcW w:w="150" w:type="pct"/>
            <w:tcBorders>
              <w:top w:val="nil"/>
              <w:left w:val="nil"/>
              <w:bottom w:val="nil"/>
              <w:right w:val="nil"/>
            </w:tcBorders>
            <w:shd w:val="clear" w:color="auto" w:fill="auto"/>
            <w:noWrap/>
            <w:vAlign w:val="bottom"/>
            <w:hideMark/>
          </w:tcPr>
          <w:p w:rsidR="007C662C" w:rsidRPr="00DA2FBB" w:rsidRDefault="007C662C" w:rsidP="007C662C">
            <w:pPr>
              <w:rPr>
                <w:color w:val="000000"/>
                <w:sz w:val="20"/>
                <w:szCs w:val="20"/>
              </w:rPr>
            </w:pPr>
          </w:p>
        </w:tc>
        <w:tc>
          <w:tcPr>
            <w:tcW w:w="609" w:type="pct"/>
            <w:tcBorders>
              <w:top w:val="nil"/>
              <w:left w:val="nil"/>
              <w:bottom w:val="nil"/>
              <w:right w:val="nil"/>
            </w:tcBorders>
            <w:shd w:val="clear" w:color="auto" w:fill="auto"/>
            <w:noWrap/>
            <w:vAlign w:val="bottom"/>
            <w:hideMark/>
          </w:tcPr>
          <w:p w:rsidR="007C662C" w:rsidRPr="00DA2FBB" w:rsidRDefault="00FC2F07" w:rsidP="007C662C">
            <w:pPr>
              <w:jc w:val="right"/>
              <w:rPr>
                <w:color w:val="000000"/>
                <w:sz w:val="20"/>
                <w:szCs w:val="20"/>
              </w:rPr>
            </w:pPr>
            <w:r>
              <w:rPr>
                <w:color w:val="000000"/>
                <w:sz w:val="20"/>
                <w:szCs w:val="20"/>
              </w:rPr>
              <w:t>63,304</w:t>
            </w:r>
          </w:p>
        </w:tc>
        <w:tc>
          <w:tcPr>
            <w:tcW w:w="151" w:type="pct"/>
            <w:gridSpan w:val="2"/>
            <w:tcBorders>
              <w:top w:val="nil"/>
              <w:left w:val="nil"/>
              <w:bottom w:val="nil"/>
              <w:right w:val="nil"/>
            </w:tcBorders>
            <w:shd w:val="clear" w:color="auto" w:fill="auto"/>
            <w:noWrap/>
            <w:vAlign w:val="bottom"/>
            <w:hideMark/>
          </w:tcPr>
          <w:p w:rsidR="007C662C" w:rsidRPr="00DA2FBB" w:rsidRDefault="007C662C" w:rsidP="007C662C">
            <w:pPr>
              <w:rPr>
                <w:color w:val="000000"/>
                <w:sz w:val="20"/>
                <w:szCs w:val="20"/>
              </w:rPr>
            </w:pPr>
          </w:p>
        </w:tc>
        <w:tc>
          <w:tcPr>
            <w:tcW w:w="813" w:type="pct"/>
            <w:gridSpan w:val="2"/>
            <w:tcBorders>
              <w:top w:val="nil"/>
              <w:left w:val="nil"/>
              <w:bottom w:val="nil"/>
              <w:right w:val="nil"/>
            </w:tcBorders>
            <w:shd w:val="clear" w:color="auto" w:fill="auto"/>
            <w:noWrap/>
            <w:vAlign w:val="bottom"/>
            <w:hideMark/>
          </w:tcPr>
          <w:p w:rsidR="007C662C" w:rsidRPr="00DA2FBB" w:rsidRDefault="007C662C" w:rsidP="007C662C">
            <w:pPr>
              <w:jc w:val="right"/>
              <w:rPr>
                <w:color w:val="000000"/>
                <w:sz w:val="20"/>
                <w:szCs w:val="20"/>
              </w:rPr>
            </w:pPr>
            <w:r w:rsidRPr="00DA2FBB">
              <w:rPr>
                <w:color w:val="000000"/>
                <w:sz w:val="20"/>
                <w:szCs w:val="20"/>
              </w:rPr>
              <w:t xml:space="preserve">$22,614,390 </w:t>
            </w:r>
          </w:p>
        </w:tc>
      </w:tr>
      <w:tr w:rsidR="007C662C" w:rsidRPr="007C662C" w:rsidTr="00420ED8">
        <w:trPr>
          <w:gridAfter w:val="3"/>
          <w:wAfter w:w="199" w:type="pct"/>
          <w:trHeight w:val="300"/>
        </w:trPr>
        <w:tc>
          <w:tcPr>
            <w:tcW w:w="1719" w:type="pct"/>
            <w:tcBorders>
              <w:top w:val="nil"/>
              <w:left w:val="nil"/>
              <w:bottom w:val="nil"/>
              <w:right w:val="nil"/>
            </w:tcBorders>
            <w:shd w:val="clear" w:color="auto" w:fill="auto"/>
            <w:noWrap/>
            <w:vAlign w:val="bottom"/>
            <w:hideMark/>
          </w:tcPr>
          <w:p w:rsidR="007C662C" w:rsidRPr="00DA2FBB" w:rsidRDefault="007C662C" w:rsidP="007C662C">
            <w:pPr>
              <w:rPr>
                <w:color w:val="000000"/>
                <w:sz w:val="20"/>
                <w:szCs w:val="20"/>
              </w:rPr>
            </w:pPr>
            <w:r w:rsidRPr="00DA2FBB">
              <w:rPr>
                <w:color w:val="000000"/>
                <w:sz w:val="20"/>
                <w:szCs w:val="20"/>
              </w:rPr>
              <w:t>+25%</w:t>
            </w:r>
          </w:p>
        </w:tc>
        <w:tc>
          <w:tcPr>
            <w:tcW w:w="145" w:type="pct"/>
            <w:tcBorders>
              <w:top w:val="nil"/>
              <w:left w:val="nil"/>
              <w:bottom w:val="nil"/>
              <w:right w:val="nil"/>
            </w:tcBorders>
            <w:shd w:val="clear" w:color="auto" w:fill="auto"/>
            <w:noWrap/>
            <w:vAlign w:val="bottom"/>
            <w:hideMark/>
          </w:tcPr>
          <w:p w:rsidR="007C662C" w:rsidRPr="00DA2FBB" w:rsidRDefault="007C662C" w:rsidP="007C662C">
            <w:pPr>
              <w:rPr>
                <w:color w:val="000000"/>
                <w:sz w:val="20"/>
                <w:szCs w:val="20"/>
              </w:rPr>
            </w:pPr>
          </w:p>
        </w:tc>
        <w:tc>
          <w:tcPr>
            <w:tcW w:w="510" w:type="pct"/>
            <w:tcBorders>
              <w:top w:val="nil"/>
              <w:left w:val="nil"/>
              <w:bottom w:val="nil"/>
              <w:right w:val="nil"/>
            </w:tcBorders>
            <w:shd w:val="clear" w:color="auto" w:fill="auto"/>
            <w:noWrap/>
            <w:vAlign w:val="bottom"/>
            <w:hideMark/>
          </w:tcPr>
          <w:p w:rsidR="007C662C" w:rsidRPr="00DA2FBB" w:rsidRDefault="007C662C" w:rsidP="007C662C">
            <w:pPr>
              <w:jc w:val="right"/>
              <w:rPr>
                <w:color w:val="000000"/>
                <w:sz w:val="20"/>
                <w:szCs w:val="20"/>
              </w:rPr>
            </w:pPr>
            <w:r w:rsidRPr="00DA2FBB">
              <w:rPr>
                <w:color w:val="000000"/>
                <w:sz w:val="20"/>
                <w:szCs w:val="20"/>
              </w:rPr>
              <w:t>110,688</w:t>
            </w:r>
          </w:p>
        </w:tc>
        <w:tc>
          <w:tcPr>
            <w:tcW w:w="704" w:type="pct"/>
            <w:tcBorders>
              <w:top w:val="nil"/>
              <w:left w:val="nil"/>
              <w:bottom w:val="nil"/>
              <w:right w:val="nil"/>
            </w:tcBorders>
            <w:shd w:val="clear" w:color="auto" w:fill="auto"/>
            <w:noWrap/>
            <w:vAlign w:val="bottom"/>
            <w:hideMark/>
          </w:tcPr>
          <w:p w:rsidR="007C662C" w:rsidRPr="00DA2FBB" w:rsidRDefault="007C662C" w:rsidP="007C662C">
            <w:pPr>
              <w:jc w:val="right"/>
              <w:rPr>
                <w:color w:val="000000"/>
                <w:sz w:val="20"/>
                <w:szCs w:val="20"/>
              </w:rPr>
            </w:pPr>
            <w:r w:rsidRPr="00DA2FBB">
              <w:rPr>
                <w:color w:val="000000"/>
                <w:sz w:val="20"/>
                <w:szCs w:val="20"/>
              </w:rPr>
              <w:t>23,244</w:t>
            </w:r>
          </w:p>
        </w:tc>
        <w:tc>
          <w:tcPr>
            <w:tcW w:w="150" w:type="pct"/>
            <w:tcBorders>
              <w:top w:val="nil"/>
              <w:left w:val="nil"/>
              <w:bottom w:val="nil"/>
              <w:right w:val="nil"/>
            </w:tcBorders>
            <w:shd w:val="clear" w:color="auto" w:fill="auto"/>
            <w:noWrap/>
            <w:vAlign w:val="bottom"/>
            <w:hideMark/>
          </w:tcPr>
          <w:p w:rsidR="007C662C" w:rsidRPr="00DA2FBB" w:rsidRDefault="007C662C" w:rsidP="007C662C">
            <w:pPr>
              <w:rPr>
                <w:color w:val="000000"/>
                <w:sz w:val="20"/>
                <w:szCs w:val="20"/>
              </w:rPr>
            </w:pPr>
          </w:p>
        </w:tc>
        <w:tc>
          <w:tcPr>
            <w:tcW w:w="609" w:type="pct"/>
            <w:tcBorders>
              <w:top w:val="nil"/>
              <w:left w:val="nil"/>
              <w:bottom w:val="nil"/>
              <w:right w:val="nil"/>
            </w:tcBorders>
            <w:shd w:val="clear" w:color="auto" w:fill="auto"/>
            <w:noWrap/>
            <w:vAlign w:val="bottom"/>
            <w:hideMark/>
          </w:tcPr>
          <w:p w:rsidR="007C662C" w:rsidRPr="00DA2FBB" w:rsidRDefault="00FC2F07" w:rsidP="007C662C">
            <w:pPr>
              <w:jc w:val="right"/>
              <w:rPr>
                <w:color w:val="000000"/>
                <w:sz w:val="20"/>
                <w:szCs w:val="20"/>
              </w:rPr>
            </w:pPr>
            <w:r>
              <w:rPr>
                <w:color w:val="000000"/>
                <w:sz w:val="20"/>
                <w:szCs w:val="20"/>
              </w:rPr>
              <w:t>65,067</w:t>
            </w:r>
          </w:p>
        </w:tc>
        <w:tc>
          <w:tcPr>
            <w:tcW w:w="151" w:type="pct"/>
            <w:gridSpan w:val="2"/>
            <w:tcBorders>
              <w:top w:val="nil"/>
              <w:left w:val="nil"/>
              <w:bottom w:val="nil"/>
              <w:right w:val="nil"/>
            </w:tcBorders>
            <w:shd w:val="clear" w:color="auto" w:fill="auto"/>
            <w:noWrap/>
            <w:vAlign w:val="bottom"/>
            <w:hideMark/>
          </w:tcPr>
          <w:p w:rsidR="007C662C" w:rsidRPr="00DA2FBB" w:rsidRDefault="007C662C" w:rsidP="007C662C">
            <w:pPr>
              <w:rPr>
                <w:color w:val="000000"/>
                <w:sz w:val="20"/>
                <w:szCs w:val="20"/>
              </w:rPr>
            </w:pPr>
          </w:p>
        </w:tc>
        <w:tc>
          <w:tcPr>
            <w:tcW w:w="813" w:type="pct"/>
            <w:gridSpan w:val="2"/>
            <w:tcBorders>
              <w:top w:val="nil"/>
              <w:left w:val="nil"/>
              <w:bottom w:val="nil"/>
              <w:right w:val="nil"/>
            </w:tcBorders>
            <w:shd w:val="clear" w:color="auto" w:fill="auto"/>
            <w:noWrap/>
            <w:vAlign w:val="bottom"/>
            <w:hideMark/>
          </w:tcPr>
          <w:p w:rsidR="007C662C" w:rsidRPr="00DA2FBB" w:rsidRDefault="007C662C" w:rsidP="007C662C">
            <w:pPr>
              <w:jc w:val="right"/>
              <w:rPr>
                <w:color w:val="000000"/>
                <w:sz w:val="20"/>
                <w:szCs w:val="20"/>
              </w:rPr>
            </w:pPr>
            <w:r w:rsidRPr="00DA2FBB">
              <w:rPr>
                <w:color w:val="000000"/>
                <w:sz w:val="20"/>
                <w:szCs w:val="20"/>
              </w:rPr>
              <w:t xml:space="preserve">$56,593,351 </w:t>
            </w:r>
          </w:p>
        </w:tc>
      </w:tr>
      <w:tr w:rsidR="007C662C" w:rsidRPr="007C662C" w:rsidTr="00420ED8">
        <w:trPr>
          <w:gridAfter w:val="3"/>
          <w:wAfter w:w="199" w:type="pct"/>
          <w:trHeight w:val="300"/>
        </w:trPr>
        <w:tc>
          <w:tcPr>
            <w:tcW w:w="1719" w:type="pct"/>
            <w:tcBorders>
              <w:top w:val="nil"/>
              <w:left w:val="nil"/>
              <w:bottom w:val="nil"/>
              <w:right w:val="nil"/>
            </w:tcBorders>
            <w:shd w:val="clear" w:color="auto" w:fill="auto"/>
            <w:noWrap/>
            <w:vAlign w:val="bottom"/>
            <w:hideMark/>
          </w:tcPr>
          <w:p w:rsidR="007C662C" w:rsidRPr="00DA2FBB" w:rsidRDefault="007C662C" w:rsidP="007C662C">
            <w:pPr>
              <w:rPr>
                <w:color w:val="000000"/>
                <w:sz w:val="20"/>
                <w:szCs w:val="20"/>
              </w:rPr>
            </w:pPr>
            <w:r w:rsidRPr="00DA2FBB">
              <w:rPr>
                <w:color w:val="000000"/>
                <w:sz w:val="20"/>
                <w:szCs w:val="20"/>
              </w:rPr>
              <w:t>+50%</w:t>
            </w:r>
          </w:p>
        </w:tc>
        <w:tc>
          <w:tcPr>
            <w:tcW w:w="145" w:type="pct"/>
            <w:tcBorders>
              <w:top w:val="nil"/>
              <w:left w:val="nil"/>
              <w:bottom w:val="nil"/>
              <w:right w:val="nil"/>
            </w:tcBorders>
            <w:shd w:val="clear" w:color="auto" w:fill="auto"/>
            <w:noWrap/>
            <w:vAlign w:val="bottom"/>
            <w:hideMark/>
          </w:tcPr>
          <w:p w:rsidR="007C662C" w:rsidRPr="00DA2FBB" w:rsidRDefault="007C662C" w:rsidP="007C662C">
            <w:pPr>
              <w:rPr>
                <w:color w:val="000000"/>
                <w:sz w:val="20"/>
                <w:szCs w:val="20"/>
              </w:rPr>
            </w:pPr>
          </w:p>
        </w:tc>
        <w:tc>
          <w:tcPr>
            <w:tcW w:w="510" w:type="pct"/>
            <w:tcBorders>
              <w:top w:val="nil"/>
              <w:left w:val="nil"/>
              <w:bottom w:val="nil"/>
              <w:right w:val="nil"/>
            </w:tcBorders>
            <w:shd w:val="clear" w:color="auto" w:fill="auto"/>
            <w:noWrap/>
            <w:vAlign w:val="bottom"/>
            <w:hideMark/>
          </w:tcPr>
          <w:p w:rsidR="007C662C" w:rsidRPr="00DA2FBB" w:rsidRDefault="007C662C" w:rsidP="007C662C">
            <w:pPr>
              <w:jc w:val="right"/>
              <w:rPr>
                <w:color w:val="000000"/>
                <w:sz w:val="20"/>
                <w:szCs w:val="20"/>
              </w:rPr>
            </w:pPr>
            <w:r w:rsidRPr="00DA2FBB">
              <w:rPr>
                <w:color w:val="000000"/>
                <w:sz w:val="20"/>
                <w:szCs w:val="20"/>
              </w:rPr>
              <w:t>133,933</w:t>
            </w:r>
          </w:p>
        </w:tc>
        <w:tc>
          <w:tcPr>
            <w:tcW w:w="704" w:type="pct"/>
            <w:tcBorders>
              <w:top w:val="nil"/>
              <w:left w:val="nil"/>
              <w:bottom w:val="nil"/>
              <w:right w:val="nil"/>
            </w:tcBorders>
            <w:shd w:val="clear" w:color="auto" w:fill="auto"/>
            <w:noWrap/>
            <w:vAlign w:val="bottom"/>
            <w:hideMark/>
          </w:tcPr>
          <w:p w:rsidR="007C662C" w:rsidRPr="00DA2FBB" w:rsidRDefault="007C662C" w:rsidP="007C662C">
            <w:pPr>
              <w:jc w:val="right"/>
              <w:rPr>
                <w:color w:val="000000"/>
                <w:sz w:val="20"/>
                <w:szCs w:val="20"/>
              </w:rPr>
            </w:pPr>
            <w:r w:rsidRPr="00DA2FBB">
              <w:rPr>
                <w:color w:val="000000"/>
                <w:sz w:val="20"/>
                <w:szCs w:val="20"/>
              </w:rPr>
              <w:t>46,489</w:t>
            </w:r>
          </w:p>
        </w:tc>
        <w:tc>
          <w:tcPr>
            <w:tcW w:w="150" w:type="pct"/>
            <w:tcBorders>
              <w:top w:val="nil"/>
              <w:left w:val="nil"/>
              <w:bottom w:val="nil"/>
              <w:right w:val="nil"/>
            </w:tcBorders>
            <w:shd w:val="clear" w:color="auto" w:fill="auto"/>
            <w:noWrap/>
            <w:vAlign w:val="bottom"/>
            <w:hideMark/>
          </w:tcPr>
          <w:p w:rsidR="007C662C" w:rsidRPr="00DA2FBB" w:rsidRDefault="007C662C" w:rsidP="007C662C">
            <w:pPr>
              <w:rPr>
                <w:color w:val="000000"/>
                <w:sz w:val="20"/>
                <w:szCs w:val="20"/>
              </w:rPr>
            </w:pPr>
          </w:p>
        </w:tc>
        <w:tc>
          <w:tcPr>
            <w:tcW w:w="609" w:type="pct"/>
            <w:tcBorders>
              <w:top w:val="nil"/>
              <w:left w:val="nil"/>
              <w:bottom w:val="nil"/>
              <w:right w:val="nil"/>
            </w:tcBorders>
            <w:shd w:val="clear" w:color="auto" w:fill="auto"/>
            <w:noWrap/>
            <w:vAlign w:val="bottom"/>
            <w:hideMark/>
          </w:tcPr>
          <w:p w:rsidR="007C662C" w:rsidRPr="00DA2FBB" w:rsidRDefault="00FC2F07" w:rsidP="007C662C">
            <w:pPr>
              <w:jc w:val="right"/>
              <w:rPr>
                <w:color w:val="000000"/>
                <w:sz w:val="20"/>
                <w:szCs w:val="20"/>
              </w:rPr>
            </w:pPr>
            <w:r>
              <w:rPr>
                <w:color w:val="000000"/>
                <w:sz w:val="20"/>
                <w:szCs w:val="20"/>
              </w:rPr>
              <w:t>67,996</w:t>
            </w:r>
          </w:p>
        </w:tc>
        <w:tc>
          <w:tcPr>
            <w:tcW w:w="151" w:type="pct"/>
            <w:gridSpan w:val="2"/>
            <w:tcBorders>
              <w:top w:val="nil"/>
              <w:left w:val="nil"/>
              <w:bottom w:val="nil"/>
              <w:right w:val="nil"/>
            </w:tcBorders>
            <w:shd w:val="clear" w:color="auto" w:fill="auto"/>
            <w:noWrap/>
            <w:vAlign w:val="bottom"/>
            <w:hideMark/>
          </w:tcPr>
          <w:p w:rsidR="007C662C" w:rsidRPr="00DA2FBB" w:rsidRDefault="007C662C" w:rsidP="007C662C">
            <w:pPr>
              <w:rPr>
                <w:color w:val="000000"/>
                <w:sz w:val="20"/>
                <w:szCs w:val="20"/>
              </w:rPr>
            </w:pPr>
          </w:p>
        </w:tc>
        <w:tc>
          <w:tcPr>
            <w:tcW w:w="813" w:type="pct"/>
            <w:gridSpan w:val="2"/>
            <w:tcBorders>
              <w:top w:val="nil"/>
              <w:left w:val="nil"/>
              <w:bottom w:val="nil"/>
              <w:right w:val="nil"/>
            </w:tcBorders>
            <w:shd w:val="clear" w:color="auto" w:fill="auto"/>
            <w:noWrap/>
            <w:vAlign w:val="bottom"/>
            <w:hideMark/>
          </w:tcPr>
          <w:p w:rsidR="007C662C" w:rsidRPr="00DA2FBB" w:rsidRDefault="007C662C" w:rsidP="007C662C">
            <w:pPr>
              <w:jc w:val="right"/>
              <w:rPr>
                <w:color w:val="000000"/>
                <w:sz w:val="20"/>
                <w:szCs w:val="20"/>
              </w:rPr>
            </w:pPr>
            <w:r w:rsidRPr="00DA2FBB">
              <w:rPr>
                <w:color w:val="000000"/>
                <w:sz w:val="20"/>
                <w:szCs w:val="20"/>
              </w:rPr>
              <w:t xml:space="preserve">$113,064,700 </w:t>
            </w:r>
          </w:p>
        </w:tc>
      </w:tr>
      <w:tr w:rsidR="007C662C" w:rsidRPr="007C662C" w:rsidTr="00420ED8">
        <w:trPr>
          <w:gridAfter w:val="3"/>
          <w:wAfter w:w="199" w:type="pct"/>
          <w:trHeight w:val="300"/>
        </w:trPr>
        <w:tc>
          <w:tcPr>
            <w:tcW w:w="1719" w:type="pct"/>
            <w:tcBorders>
              <w:top w:val="nil"/>
              <w:left w:val="nil"/>
              <w:bottom w:val="nil"/>
              <w:right w:val="nil"/>
            </w:tcBorders>
            <w:shd w:val="clear" w:color="auto" w:fill="auto"/>
            <w:noWrap/>
            <w:vAlign w:val="bottom"/>
            <w:hideMark/>
          </w:tcPr>
          <w:p w:rsidR="007C662C" w:rsidRPr="00DA2FBB" w:rsidRDefault="007C662C" w:rsidP="007C662C">
            <w:pPr>
              <w:rPr>
                <w:color w:val="000000"/>
                <w:sz w:val="20"/>
                <w:szCs w:val="20"/>
              </w:rPr>
            </w:pPr>
            <w:r w:rsidRPr="00DA2FBB">
              <w:rPr>
                <w:color w:val="000000"/>
                <w:sz w:val="20"/>
                <w:szCs w:val="20"/>
              </w:rPr>
              <w:t>+75%</w:t>
            </w:r>
          </w:p>
        </w:tc>
        <w:tc>
          <w:tcPr>
            <w:tcW w:w="145" w:type="pct"/>
            <w:tcBorders>
              <w:top w:val="nil"/>
              <w:left w:val="nil"/>
              <w:bottom w:val="nil"/>
              <w:right w:val="nil"/>
            </w:tcBorders>
            <w:shd w:val="clear" w:color="auto" w:fill="auto"/>
            <w:noWrap/>
            <w:vAlign w:val="bottom"/>
            <w:hideMark/>
          </w:tcPr>
          <w:p w:rsidR="007C662C" w:rsidRPr="00DA2FBB" w:rsidRDefault="007C662C" w:rsidP="007C662C">
            <w:pPr>
              <w:rPr>
                <w:color w:val="000000"/>
                <w:sz w:val="20"/>
                <w:szCs w:val="20"/>
              </w:rPr>
            </w:pPr>
          </w:p>
        </w:tc>
        <w:tc>
          <w:tcPr>
            <w:tcW w:w="510" w:type="pct"/>
            <w:tcBorders>
              <w:top w:val="nil"/>
              <w:left w:val="nil"/>
              <w:bottom w:val="nil"/>
              <w:right w:val="nil"/>
            </w:tcBorders>
            <w:shd w:val="clear" w:color="auto" w:fill="auto"/>
            <w:noWrap/>
            <w:vAlign w:val="bottom"/>
            <w:hideMark/>
          </w:tcPr>
          <w:p w:rsidR="007C662C" w:rsidRPr="00DA2FBB" w:rsidRDefault="007C662C" w:rsidP="007C662C">
            <w:pPr>
              <w:jc w:val="right"/>
              <w:rPr>
                <w:color w:val="000000"/>
                <w:sz w:val="20"/>
                <w:szCs w:val="20"/>
              </w:rPr>
            </w:pPr>
            <w:r w:rsidRPr="00DA2FBB">
              <w:rPr>
                <w:color w:val="000000"/>
                <w:sz w:val="20"/>
                <w:szCs w:val="20"/>
              </w:rPr>
              <w:t>157,177</w:t>
            </w:r>
          </w:p>
        </w:tc>
        <w:tc>
          <w:tcPr>
            <w:tcW w:w="704" w:type="pct"/>
            <w:tcBorders>
              <w:top w:val="nil"/>
              <w:left w:val="nil"/>
              <w:bottom w:val="nil"/>
              <w:right w:val="nil"/>
            </w:tcBorders>
            <w:shd w:val="clear" w:color="auto" w:fill="auto"/>
            <w:noWrap/>
            <w:vAlign w:val="bottom"/>
            <w:hideMark/>
          </w:tcPr>
          <w:p w:rsidR="007C662C" w:rsidRPr="00DA2FBB" w:rsidRDefault="007C662C" w:rsidP="007C662C">
            <w:pPr>
              <w:jc w:val="right"/>
              <w:rPr>
                <w:color w:val="000000"/>
                <w:sz w:val="20"/>
                <w:szCs w:val="20"/>
              </w:rPr>
            </w:pPr>
            <w:r w:rsidRPr="00DA2FBB">
              <w:rPr>
                <w:color w:val="000000"/>
                <w:sz w:val="20"/>
                <w:szCs w:val="20"/>
              </w:rPr>
              <w:t>69,733</w:t>
            </w:r>
          </w:p>
        </w:tc>
        <w:tc>
          <w:tcPr>
            <w:tcW w:w="150" w:type="pct"/>
            <w:tcBorders>
              <w:top w:val="nil"/>
              <w:left w:val="nil"/>
              <w:bottom w:val="nil"/>
              <w:right w:val="nil"/>
            </w:tcBorders>
            <w:shd w:val="clear" w:color="auto" w:fill="auto"/>
            <w:noWrap/>
            <w:vAlign w:val="bottom"/>
            <w:hideMark/>
          </w:tcPr>
          <w:p w:rsidR="007C662C" w:rsidRPr="00DA2FBB" w:rsidRDefault="007C662C" w:rsidP="007C662C">
            <w:pPr>
              <w:rPr>
                <w:color w:val="000000"/>
                <w:sz w:val="20"/>
                <w:szCs w:val="20"/>
              </w:rPr>
            </w:pPr>
          </w:p>
        </w:tc>
        <w:tc>
          <w:tcPr>
            <w:tcW w:w="609" w:type="pct"/>
            <w:tcBorders>
              <w:top w:val="nil"/>
              <w:left w:val="nil"/>
              <w:bottom w:val="nil"/>
              <w:right w:val="nil"/>
            </w:tcBorders>
            <w:shd w:val="clear" w:color="auto" w:fill="auto"/>
            <w:noWrap/>
            <w:vAlign w:val="bottom"/>
            <w:hideMark/>
          </w:tcPr>
          <w:p w:rsidR="007C662C" w:rsidRPr="00DA2FBB" w:rsidRDefault="00FC2F07" w:rsidP="007C662C">
            <w:pPr>
              <w:jc w:val="right"/>
              <w:rPr>
                <w:color w:val="000000"/>
                <w:sz w:val="20"/>
                <w:szCs w:val="20"/>
              </w:rPr>
            </w:pPr>
            <w:r>
              <w:rPr>
                <w:color w:val="000000"/>
                <w:sz w:val="20"/>
                <w:szCs w:val="20"/>
              </w:rPr>
              <w:t>70,930</w:t>
            </w:r>
          </w:p>
        </w:tc>
        <w:tc>
          <w:tcPr>
            <w:tcW w:w="151" w:type="pct"/>
            <w:gridSpan w:val="2"/>
            <w:tcBorders>
              <w:top w:val="nil"/>
              <w:left w:val="nil"/>
              <w:bottom w:val="nil"/>
              <w:right w:val="nil"/>
            </w:tcBorders>
            <w:shd w:val="clear" w:color="auto" w:fill="auto"/>
            <w:noWrap/>
            <w:vAlign w:val="bottom"/>
            <w:hideMark/>
          </w:tcPr>
          <w:p w:rsidR="007C662C" w:rsidRPr="00DA2FBB" w:rsidRDefault="007C662C" w:rsidP="007C662C">
            <w:pPr>
              <w:rPr>
                <w:color w:val="000000"/>
                <w:sz w:val="20"/>
                <w:szCs w:val="20"/>
              </w:rPr>
            </w:pPr>
          </w:p>
        </w:tc>
        <w:tc>
          <w:tcPr>
            <w:tcW w:w="813" w:type="pct"/>
            <w:gridSpan w:val="2"/>
            <w:tcBorders>
              <w:top w:val="nil"/>
              <w:left w:val="nil"/>
              <w:bottom w:val="nil"/>
              <w:right w:val="nil"/>
            </w:tcBorders>
            <w:shd w:val="clear" w:color="auto" w:fill="auto"/>
            <w:noWrap/>
            <w:vAlign w:val="bottom"/>
            <w:hideMark/>
          </w:tcPr>
          <w:p w:rsidR="007C662C" w:rsidRPr="00DA2FBB" w:rsidRDefault="007C662C" w:rsidP="007C662C">
            <w:pPr>
              <w:jc w:val="right"/>
              <w:rPr>
                <w:color w:val="000000"/>
                <w:sz w:val="20"/>
                <w:szCs w:val="20"/>
              </w:rPr>
            </w:pPr>
            <w:r w:rsidRPr="00DA2FBB">
              <w:rPr>
                <w:color w:val="000000"/>
                <w:sz w:val="20"/>
                <w:szCs w:val="20"/>
              </w:rPr>
              <w:t xml:space="preserve">$169,631,694 </w:t>
            </w:r>
          </w:p>
        </w:tc>
      </w:tr>
      <w:tr w:rsidR="007C662C" w:rsidRPr="007C662C" w:rsidTr="00420ED8">
        <w:trPr>
          <w:gridAfter w:val="2"/>
          <w:wAfter w:w="158" w:type="pct"/>
          <w:trHeight w:val="105"/>
        </w:trPr>
        <w:tc>
          <w:tcPr>
            <w:tcW w:w="1719" w:type="pct"/>
            <w:tcBorders>
              <w:top w:val="nil"/>
              <w:left w:val="nil"/>
              <w:bottom w:val="single" w:sz="4" w:space="0" w:color="auto"/>
              <w:right w:val="nil"/>
            </w:tcBorders>
            <w:shd w:val="clear" w:color="auto" w:fill="auto"/>
            <w:noWrap/>
            <w:vAlign w:val="bottom"/>
            <w:hideMark/>
          </w:tcPr>
          <w:p w:rsidR="007C662C" w:rsidRPr="00DA2FBB" w:rsidRDefault="007C662C" w:rsidP="007C662C">
            <w:pPr>
              <w:rPr>
                <w:color w:val="000000"/>
                <w:sz w:val="20"/>
                <w:szCs w:val="20"/>
              </w:rPr>
            </w:pPr>
            <w:r w:rsidRPr="00DA2FBB">
              <w:rPr>
                <w:color w:val="000000"/>
                <w:sz w:val="20"/>
                <w:szCs w:val="20"/>
              </w:rPr>
              <w:t> </w:t>
            </w:r>
          </w:p>
        </w:tc>
        <w:tc>
          <w:tcPr>
            <w:tcW w:w="145" w:type="pct"/>
            <w:tcBorders>
              <w:top w:val="nil"/>
              <w:left w:val="nil"/>
              <w:bottom w:val="single" w:sz="4" w:space="0" w:color="auto"/>
              <w:right w:val="nil"/>
            </w:tcBorders>
            <w:shd w:val="clear" w:color="auto" w:fill="auto"/>
            <w:noWrap/>
            <w:vAlign w:val="bottom"/>
            <w:hideMark/>
          </w:tcPr>
          <w:p w:rsidR="007C662C" w:rsidRPr="00DA2FBB" w:rsidRDefault="007C662C" w:rsidP="007C662C">
            <w:pPr>
              <w:rPr>
                <w:color w:val="000000"/>
                <w:sz w:val="20"/>
                <w:szCs w:val="20"/>
              </w:rPr>
            </w:pPr>
            <w:r w:rsidRPr="00DA2FBB">
              <w:rPr>
                <w:color w:val="000000"/>
                <w:sz w:val="20"/>
                <w:szCs w:val="20"/>
              </w:rPr>
              <w:t> </w:t>
            </w:r>
          </w:p>
        </w:tc>
        <w:tc>
          <w:tcPr>
            <w:tcW w:w="510" w:type="pct"/>
            <w:tcBorders>
              <w:top w:val="nil"/>
              <w:left w:val="nil"/>
              <w:bottom w:val="single" w:sz="4" w:space="0" w:color="auto"/>
              <w:right w:val="nil"/>
            </w:tcBorders>
            <w:shd w:val="clear" w:color="auto" w:fill="auto"/>
            <w:noWrap/>
            <w:vAlign w:val="bottom"/>
            <w:hideMark/>
          </w:tcPr>
          <w:p w:rsidR="007C662C" w:rsidRPr="00DA2FBB" w:rsidRDefault="007C662C" w:rsidP="007C662C">
            <w:pPr>
              <w:rPr>
                <w:color w:val="000000"/>
                <w:sz w:val="20"/>
                <w:szCs w:val="20"/>
              </w:rPr>
            </w:pPr>
            <w:r w:rsidRPr="00DA2FBB">
              <w:rPr>
                <w:color w:val="000000"/>
                <w:sz w:val="20"/>
                <w:szCs w:val="20"/>
              </w:rPr>
              <w:t> </w:t>
            </w:r>
          </w:p>
        </w:tc>
        <w:tc>
          <w:tcPr>
            <w:tcW w:w="704" w:type="pct"/>
            <w:tcBorders>
              <w:top w:val="nil"/>
              <w:left w:val="nil"/>
              <w:bottom w:val="single" w:sz="4" w:space="0" w:color="auto"/>
              <w:right w:val="nil"/>
            </w:tcBorders>
            <w:shd w:val="clear" w:color="auto" w:fill="auto"/>
            <w:noWrap/>
            <w:vAlign w:val="bottom"/>
            <w:hideMark/>
          </w:tcPr>
          <w:p w:rsidR="007C662C" w:rsidRPr="00DA2FBB" w:rsidRDefault="007C662C" w:rsidP="007C662C">
            <w:pPr>
              <w:rPr>
                <w:color w:val="000000"/>
                <w:sz w:val="20"/>
                <w:szCs w:val="20"/>
              </w:rPr>
            </w:pPr>
            <w:r w:rsidRPr="00DA2FBB">
              <w:rPr>
                <w:color w:val="000000"/>
                <w:sz w:val="20"/>
                <w:szCs w:val="20"/>
              </w:rPr>
              <w:t> </w:t>
            </w:r>
          </w:p>
        </w:tc>
        <w:tc>
          <w:tcPr>
            <w:tcW w:w="150" w:type="pct"/>
            <w:tcBorders>
              <w:top w:val="nil"/>
              <w:left w:val="nil"/>
              <w:bottom w:val="single" w:sz="4" w:space="0" w:color="auto"/>
              <w:right w:val="nil"/>
            </w:tcBorders>
            <w:shd w:val="clear" w:color="auto" w:fill="auto"/>
            <w:noWrap/>
            <w:vAlign w:val="bottom"/>
            <w:hideMark/>
          </w:tcPr>
          <w:p w:rsidR="007C662C" w:rsidRPr="00DA2FBB" w:rsidRDefault="007C662C" w:rsidP="007C662C">
            <w:pPr>
              <w:rPr>
                <w:color w:val="000000"/>
                <w:sz w:val="20"/>
                <w:szCs w:val="20"/>
              </w:rPr>
            </w:pPr>
            <w:r w:rsidRPr="00DA2FBB">
              <w:rPr>
                <w:color w:val="000000"/>
                <w:sz w:val="20"/>
                <w:szCs w:val="20"/>
              </w:rPr>
              <w:t> </w:t>
            </w:r>
          </w:p>
        </w:tc>
        <w:tc>
          <w:tcPr>
            <w:tcW w:w="609" w:type="pct"/>
            <w:tcBorders>
              <w:top w:val="nil"/>
              <w:left w:val="nil"/>
              <w:bottom w:val="single" w:sz="4" w:space="0" w:color="auto"/>
              <w:right w:val="nil"/>
            </w:tcBorders>
            <w:shd w:val="clear" w:color="auto" w:fill="auto"/>
            <w:noWrap/>
            <w:vAlign w:val="bottom"/>
            <w:hideMark/>
          </w:tcPr>
          <w:p w:rsidR="007C662C" w:rsidRPr="00DA2FBB" w:rsidRDefault="007C662C" w:rsidP="007C662C">
            <w:pPr>
              <w:rPr>
                <w:color w:val="000000"/>
                <w:sz w:val="20"/>
                <w:szCs w:val="20"/>
              </w:rPr>
            </w:pPr>
            <w:r w:rsidRPr="00DA2FBB">
              <w:rPr>
                <w:color w:val="000000"/>
                <w:sz w:val="20"/>
                <w:szCs w:val="20"/>
              </w:rPr>
              <w:t> </w:t>
            </w:r>
          </w:p>
        </w:tc>
        <w:tc>
          <w:tcPr>
            <w:tcW w:w="201" w:type="pct"/>
            <w:gridSpan w:val="3"/>
            <w:tcBorders>
              <w:top w:val="nil"/>
              <w:left w:val="nil"/>
              <w:bottom w:val="single" w:sz="4" w:space="0" w:color="auto"/>
              <w:right w:val="nil"/>
            </w:tcBorders>
            <w:shd w:val="clear" w:color="auto" w:fill="auto"/>
            <w:noWrap/>
            <w:vAlign w:val="bottom"/>
            <w:hideMark/>
          </w:tcPr>
          <w:p w:rsidR="007C662C" w:rsidRPr="00DA2FBB" w:rsidRDefault="007C662C" w:rsidP="007C662C">
            <w:pPr>
              <w:rPr>
                <w:color w:val="000000"/>
                <w:sz w:val="20"/>
                <w:szCs w:val="20"/>
              </w:rPr>
            </w:pPr>
            <w:r w:rsidRPr="00DA2FBB">
              <w:rPr>
                <w:color w:val="000000"/>
                <w:sz w:val="20"/>
                <w:szCs w:val="20"/>
              </w:rPr>
              <w:t> </w:t>
            </w:r>
          </w:p>
        </w:tc>
        <w:tc>
          <w:tcPr>
            <w:tcW w:w="804" w:type="pct"/>
            <w:gridSpan w:val="2"/>
            <w:tcBorders>
              <w:top w:val="nil"/>
              <w:left w:val="nil"/>
              <w:bottom w:val="single" w:sz="4" w:space="0" w:color="auto"/>
              <w:right w:val="nil"/>
            </w:tcBorders>
            <w:shd w:val="clear" w:color="auto" w:fill="auto"/>
            <w:noWrap/>
            <w:vAlign w:val="bottom"/>
            <w:hideMark/>
          </w:tcPr>
          <w:p w:rsidR="007C662C" w:rsidRPr="00DA2FBB" w:rsidRDefault="007C662C" w:rsidP="007C662C">
            <w:pPr>
              <w:rPr>
                <w:color w:val="000000"/>
                <w:sz w:val="20"/>
                <w:szCs w:val="20"/>
              </w:rPr>
            </w:pPr>
            <w:r w:rsidRPr="00DA2FBB">
              <w:rPr>
                <w:color w:val="000000"/>
                <w:sz w:val="20"/>
                <w:szCs w:val="20"/>
              </w:rPr>
              <w:t> </w:t>
            </w:r>
          </w:p>
        </w:tc>
      </w:tr>
      <w:tr w:rsidR="007C662C" w:rsidRPr="007C662C" w:rsidTr="00420ED8">
        <w:trPr>
          <w:trHeight w:val="300"/>
        </w:trPr>
        <w:tc>
          <w:tcPr>
            <w:tcW w:w="1719" w:type="pct"/>
            <w:tcBorders>
              <w:top w:val="nil"/>
              <w:left w:val="nil"/>
              <w:bottom w:val="nil"/>
              <w:right w:val="nil"/>
            </w:tcBorders>
            <w:shd w:val="clear" w:color="auto" w:fill="auto"/>
            <w:noWrap/>
            <w:vAlign w:val="bottom"/>
            <w:hideMark/>
          </w:tcPr>
          <w:p w:rsidR="007C662C" w:rsidRPr="007C662C" w:rsidRDefault="007C662C" w:rsidP="007C662C">
            <w:pPr>
              <w:rPr>
                <w:color w:val="000000"/>
              </w:rPr>
            </w:pPr>
          </w:p>
        </w:tc>
        <w:tc>
          <w:tcPr>
            <w:tcW w:w="145" w:type="pct"/>
            <w:tcBorders>
              <w:top w:val="nil"/>
              <w:left w:val="nil"/>
              <w:bottom w:val="nil"/>
              <w:right w:val="nil"/>
            </w:tcBorders>
            <w:shd w:val="clear" w:color="auto" w:fill="auto"/>
            <w:noWrap/>
            <w:vAlign w:val="bottom"/>
            <w:hideMark/>
          </w:tcPr>
          <w:p w:rsidR="007C662C" w:rsidRPr="007C662C" w:rsidRDefault="007C662C" w:rsidP="007C662C">
            <w:pPr>
              <w:rPr>
                <w:color w:val="000000"/>
              </w:rPr>
            </w:pPr>
          </w:p>
        </w:tc>
        <w:tc>
          <w:tcPr>
            <w:tcW w:w="510" w:type="pct"/>
            <w:tcBorders>
              <w:top w:val="nil"/>
              <w:left w:val="nil"/>
              <w:bottom w:val="nil"/>
              <w:right w:val="nil"/>
            </w:tcBorders>
            <w:shd w:val="clear" w:color="auto" w:fill="auto"/>
            <w:noWrap/>
            <w:vAlign w:val="bottom"/>
            <w:hideMark/>
          </w:tcPr>
          <w:p w:rsidR="007C662C" w:rsidRPr="007C662C" w:rsidRDefault="007C662C" w:rsidP="007C662C">
            <w:pPr>
              <w:rPr>
                <w:color w:val="000000"/>
              </w:rPr>
            </w:pPr>
          </w:p>
        </w:tc>
        <w:tc>
          <w:tcPr>
            <w:tcW w:w="704" w:type="pct"/>
            <w:tcBorders>
              <w:top w:val="nil"/>
              <w:left w:val="nil"/>
              <w:bottom w:val="nil"/>
              <w:right w:val="nil"/>
            </w:tcBorders>
            <w:shd w:val="clear" w:color="auto" w:fill="auto"/>
            <w:noWrap/>
            <w:vAlign w:val="bottom"/>
            <w:hideMark/>
          </w:tcPr>
          <w:p w:rsidR="007C662C" w:rsidRPr="007C662C" w:rsidRDefault="007C662C" w:rsidP="007C662C">
            <w:pPr>
              <w:rPr>
                <w:color w:val="000000"/>
              </w:rPr>
            </w:pPr>
          </w:p>
        </w:tc>
        <w:tc>
          <w:tcPr>
            <w:tcW w:w="150" w:type="pct"/>
            <w:tcBorders>
              <w:top w:val="nil"/>
              <w:left w:val="nil"/>
              <w:bottom w:val="nil"/>
              <w:right w:val="nil"/>
            </w:tcBorders>
            <w:shd w:val="clear" w:color="auto" w:fill="auto"/>
            <w:noWrap/>
            <w:vAlign w:val="bottom"/>
            <w:hideMark/>
          </w:tcPr>
          <w:p w:rsidR="007C662C" w:rsidRPr="007C662C" w:rsidRDefault="007C662C" w:rsidP="007C662C">
            <w:pPr>
              <w:rPr>
                <w:color w:val="000000"/>
              </w:rPr>
            </w:pPr>
          </w:p>
        </w:tc>
        <w:tc>
          <w:tcPr>
            <w:tcW w:w="609" w:type="pct"/>
            <w:tcBorders>
              <w:top w:val="nil"/>
              <w:left w:val="nil"/>
              <w:bottom w:val="nil"/>
              <w:right w:val="nil"/>
            </w:tcBorders>
            <w:shd w:val="clear" w:color="auto" w:fill="auto"/>
            <w:noWrap/>
            <w:vAlign w:val="bottom"/>
            <w:hideMark/>
          </w:tcPr>
          <w:p w:rsidR="007C662C" w:rsidRPr="007C662C" w:rsidRDefault="007C662C" w:rsidP="007C662C">
            <w:pPr>
              <w:rPr>
                <w:color w:val="000000"/>
              </w:rPr>
            </w:pPr>
          </w:p>
        </w:tc>
        <w:tc>
          <w:tcPr>
            <w:tcW w:w="132" w:type="pct"/>
            <w:tcBorders>
              <w:top w:val="nil"/>
              <w:left w:val="nil"/>
              <w:bottom w:val="nil"/>
              <w:right w:val="nil"/>
            </w:tcBorders>
            <w:shd w:val="clear" w:color="auto" w:fill="auto"/>
            <w:noWrap/>
            <w:vAlign w:val="bottom"/>
            <w:hideMark/>
          </w:tcPr>
          <w:p w:rsidR="007C662C" w:rsidRPr="007C662C" w:rsidRDefault="007C662C" w:rsidP="007C662C">
            <w:pPr>
              <w:rPr>
                <w:color w:val="000000"/>
              </w:rPr>
            </w:pPr>
          </w:p>
        </w:tc>
        <w:tc>
          <w:tcPr>
            <w:tcW w:w="1031" w:type="pct"/>
            <w:gridSpan w:val="6"/>
            <w:tcBorders>
              <w:top w:val="nil"/>
              <w:left w:val="nil"/>
              <w:bottom w:val="nil"/>
              <w:right w:val="nil"/>
            </w:tcBorders>
            <w:shd w:val="clear" w:color="auto" w:fill="auto"/>
            <w:noWrap/>
            <w:vAlign w:val="bottom"/>
            <w:hideMark/>
          </w:tcPr>
          <w:p w:rsidR="007C662C" w:rsidRPr="007C662C" w:rsidRDefault="007C662C" w:rsidP="007C662C">
            <w:pPr>
              <w:rPr>
                <w:color w:val="000000"/>
              </w:rPr>
            </w:pPr>
          </w:p>
        </w:tc>
      </w:tr>
      <w:bookmarkEnd w:id="12"/>
      <w:bookmarkEnd w:id="13"/>
    </w:tbl>
    <w:p w:rsidR="00DE7C88" w:rsidRDefault="00DE7C88" w:rsidP="0050046F">
      <w:pPr>
        <w:pStyle w:val="Heading5"/>
        <w:rPr>
          <w:sz w:val="24"/>
          <w:szCs w:val="24"/>
          <w:u w:val="single"/>
        </w:rPr>
      </w:pPr>
    </w:p>
    <w:p w:rsidR="00C713BD" w:rsidRPr="0064372B" w:rsidRDefault="0050046F" w:rsidP="0050046F">
      <w:pPr>
        <w:pStyle w:val="Heading5"/>
        <w:rPr>
          <w:b w:val="0"/>
          <w:i w:val="0"/>
          <w:sz w:val="24"/>
          <w:szCs w:val="24"/>
        </w:rPr>
      </w:pPr>
      <w:r w:rsidRPr="00C73D69">
        <w:rPr>
          <w:sz w:val="24"/>
          <w:szCs w:val="24"/>
          <w:u w:val="single"/>
        </w:rPr>
        <w:t>Capital Improvement Program (CIP):</w:t>
      </w:r>
      <w:r w:rsidRPr="00C73D69">
        <w:rPr>
          <w:b w:val="0"/>
          <w:i w:val="0"/>
          <w:sz w:val="24"/>
          <w:szCs w:val="24"/>
        </w:rPr>
        <w:t xml:space="preserve">  </w:t>
      </w:r>
      <w:r w:rsidR="00AD400B">
        <w:rPr>
          <w:b w:val="0"/>
          <w:i w:val="0"/>
          <w:sz w:val="24"/>
          <w:szCs w:val="24"/>
        </w:rPr>
        <w:t xml:space="preserve">The </w:t>
      </w:r>
      <w:r w:rsidR="00B72729" w:rsidRPr="00C73D69">
        <w:rPr>
          <w:b w:val="0"/>
          <w:i w:val="0"/>
          <w:sz w:val="24"/>
          <w:szCs w:val="24"/>
        </w:rPr>
        <w:t>USMS</w:t>
      </w:r>
      <w:r w:rsidR="001234B2" w:rsidRPr="00C73D69">
        <w:rPr>
          <w:b w:val="0"/>
          <w:i w:val="0"/>
          <w:sz w:val="24"/>
          <w:szCs w:val="24"/>
        </w:rPr>
        <w:t xml:space="preserve"> </w:t>
      </w:r>
      <w:r w:rsidR="00EC73CE" w:rsidRPr="00C73D69">
        <w:rPr>
          <w:b w:val="0"/>
          <w:i w:val="0"/>
          <w:sz w:val="24"/>
          <w:szCs w:val="24"/>
        </w:rPr>
        <w:t xml:space="preserve">is continuing to </w:t>
      </w:r>
      <w:r w:rsidR="00D77EDB" w:rsidRPr="00C73D69">
        <w:rPr>
          <w:b w:val="0"/>
          <w:i w:val="0"/>
          <w:sz w:val="24"/>
          <w:szCs w:val="24"/>
        </w:rPr>
        <w:t>develop</w:t>
      </w:r>
      <w:r w:rsidR="001234B2" w:rsidRPr="00C73D69">
        <w:rPr>
          <w:b w:val="0"/>
          <w:i w:val="0"/>
          <w:sz w:val="24"/>
          <w:szCs w:val="24"/>
        </w:rPr>
        <w:t xml:space="preserve"> the C</w:t>
      </w:r>
      <w:r w:rsidR="00BF271D" w:rsidRPr="00C73D69">
        <w:rPr>
          <w:b w:val="0"/>
          <w:i w:val="0"/>
          <w:sz w:val="24"/>
          <w:szCs w:val="24"/>
        </w:rPr>
        <w:t>IP</w:t>
      </w:r>
      <w:r w:rsidR="005060FE" w:rsidRPr="00C73D69">
        <w:rPr>
          <w:b w:val="0"/>
          <w:i w:val="0"/>
          <w:sz w:val="24"/>
          <w:szCs w:val="24"/>
        </w:rPr>
        <w:t xml:space="preserve"> </w:t>
      </w:r>
      <w:r w:rsidR="00FB07E1" w:rsidRPr="00C73D69">
        <w:rPr>
          <w:b w:val="0"/>
          <w:i w:val="0"/>
          <w:sz w:val="24"/>
          <w:szCs w:val="24"/>
        </w:rPr>
        <w:t>in</w:t>
      </w:r>
      <w:r w:rsidR="001234B2" w:rsidRPr="00C73D69">
        <w:rPr>
          <w:b w:val="0"/>
          <w:i w:val="0"/>
          <w:sz w:val="24"/>
          <w:szCs w:val="24"/>
        </w:rPr>
        <w:t xml:space="preserve">to a more comprehensive program </w:t>
      </w:r>
      <w:r w:rsidR="00FB07E1" w:rsidRPr="00C73D69">
        <w:rPr>
          <w:b w:val="0"/>
          <w:i w:val="0"/>
          <w:sz w:val="24"/>
          <w:szCs w:val="24"/>
        </w:rPr>
        <w:t>to address detention space needs in critical areas.  The program</w:t>
      </w:r>
      <w:r w:rsidR="001234B2" w:rsidRPr="00C73D69">
        <w:rPr>
          <w:b w:val="0"/>
          <w:i w:val="0"/>
          <w:sz w:val="24"/>
          <w:szCs w:val="24"/>
        </w:rPr>
        <w:t xml:space="preserve"> offers</w:t>
      </w:r>
      <w:r w:rsidRPr="00C73D69">
        <w:rPr>
          <w:b w:val="0"/>
          <w:i w:val="0"/>
          <w:sz w:val="24"/>
          <w:szCs w:val="24"/>
        </w:rPr>
        <w:t xml:space="preserve"> various contractual vehicles to provide </w:t>
      </w:r>
      <w:r w:rsidR="00D73D62" w:rsidRPr="00C73D69">
        <w:rPr>
          <w:b w:val="0"/>
          <w:i w:val="0"/>
          <w:sz w:val="24"/>
          <w:szCs w:val="24"/>
        </w:rPr>
        <w:t>f</w:t>
      </w:r>
      <w:r w:rsidRPr="00C73D69">
        <w:rPr>
          <w:b w:val="0"/>
          <w:i w:val="0"/>
          <w:sz w:val="24"/>
          <w:szCs w:val="24"/>
        </w:rPr>
        <w:t xml:space="preserve">ederal funding </w:t>
      </w:r>
      <w:r w:rsidR="006B61FE" w:rsidRPr="00C73D69">
        <w:rPr>
          <w:b w:val="0"/>
          <w:i w:val="0"/>
          <w:sz w:val="24"/>
          <w:szCs w:val="24"/>
        </w:rPr>
        <w:t xml:space="preserve">to state and local authorities </w:t>
      </w:r>
      <w:r w:rsidRPr="00C73D69">
        <w:rPr>
          <w:b w:val="0"/>
          <w:i w:val="0"/>
          <w:sz w:val="24"/>
          <w:szCs w:val="24"/>
        </w:rPr>
        <w:t>for the expansion, renovation</w:t>
      </w:r>
      <w:r w:rsidR="00420ED8">
        <w:rPr>
          <w:b w:val="0"/>
          <w:i w:val="0"/>
          <w:sz w:val="24"/>
          <w:szCs w:val="24"/>
        </w:rPr>
        <w:t>,</w:t>
      </w:r>
      <w:r w:rsidRPr="00C73D69">
        <w:rPr>
          <w:b w:val="0"/>
          <w:i w:val="0"/>
          <w:sz w:val="24"/>
          <w:szCs w:val="24"/>
        </w:rPr>
        <w:t xml:space="preserve"> and construction of jails or the acquisition of equ</w:t>
      </w:r>
      <w:r w:rsidR="00FB07E1" w:rsidRPr="00C73D69">
        <w:rPr>
          <w:b w:val="0"/>
          <w:i w:val="0"/>
          <w:sz w:val="24"/>
          <w:szCs w:val="24"/>
        </w:rPr>
        <w:t>ipment, supplies, or materials</w:t>
      </w:r>
      <w:r w:rsidRPr="00C73D69">
        <w:rPr>
          <w:b w:val="0"/>
          <w:i w:val="0"/>
          <w:sz w:val="24"/>
          <w:szCs w:val="24"/>
        </w:rPr>
        <w:t xml:space="preserve">. The </w:t>
      </w:r>
      <w:r w:rsidR="005060FE" w:rsidRPr="00C73D69">
        <w:rPr>
          <w:b w:val="0"/>
          <w:i w:val="0"/>
          <w:sz w:val="24"/>
          <w:szCs w:val="24"/>
        </w:rPr>
        <w:t>program consists of t</w:t>
      </w:r>
      <w:r w:rsidRPr="00C73D69">
        <w:rPr>
          <w:b w:val="0"/>
          <w:i w:val="0"/>
          <w:sz w:val="24"/>
          <w:szCs w:val="24"/>
        </w:rPr>
        <w:t>wo parts:  the Cooperative Agreement Program (CAP)</w:t>
      </w:r>
      <w:r w:rsidR="00C713BD" w:rsidRPr="00C73D69">
        <w:rPr>
          <w:b w:val="0"/>
          <w:i w:val="0"/>
          <w:sz w:val="24"/>
          <w:szCs w:val="24"/>
        </w:rPr>
        <w:t xml:space="preserve"> and Non-Refundable Service Charge Contract (NSCC).</w:t>
      </w:r>
      <w:r w:rsidR="001234B2" w:rsidRPr="00C73D69">
        <w:rPr>
          <w:b w:val="0"/>
          <w:i w:val="0"/>
          <w:sz w:val="24"/>
          <w:szCs w:val="24"/>
        </w:rPr>
        <w:t xml:space="preserve"> </w:t>
      </w:r>
    </w:p>
    <w:p w:rsidR="0050046F" w:rsidRDefault="00C713BD" w:rsidP="0050046F">
      <w:pPr>
        <w:pStyle w:val="Heading5"/>
        <w:rPr>
          <w:b w:val="0"/>
          <w:i w:val="0"/>
          <w:sz w:val="24"/>
          <w:szCs w:val="24"/>
        </w:rPr>
      </w:pPr>
      <w:r w:rsidRPr="00C73D69">
        <w:rPr>
          <w:b w:val="0"/>
          <w:i w:val="0"/>
          <w:sz w:val="24"/>
          <w:szCs w:val="24"/>
        </w:rPr>
        <w:t>CAP</w:t>
      </w:r>
      <w:r w:rsidR="001234B2" w:rsidRPr="00C73D69">
        <w:rPr>
          <w:b w:val="0"/>
          <w:i w:val="0"/>
          <w:sz w:val="24"/>
          <w:szCs w:val="24"/>
        </w:rPr>
        <w:t xml:space="preserve"> </w:t>
      </w:r>
      <w:r w:rsidR="002B32DF" w:rsidRPr="00C73D69">
        <w:rPr>
          <w:b w:val="0"/>
          <w:i w:val="0"/>
          <w:sz w:val="24"/>
          <w:szCs w:val="24"/>
        </w:rPr>
        <w:t>provides federal resources to select state and local governments</w:t>
      </w:r>
      <w:r w:rsidR="00FB07E1" w:rsidRPr="00C73D69">
        <w:rPr>
          <w:b w:val="0"/>
          <w:i w:val="0"/>
          <w:sz w:val="24"/>
          <w:szCs w:val="24"/>
        </w:rPr>
        <w:t xml:space="preserve"> </w:t>
      </w:r>
      <w:r w:rsidRPr="00C73D69">
        <w:rPr>
          <w:b w:val="0"/>
          <w:i w:val="0"/>
          <w:sz w:val="24"/>
          <w:szCs w:val="24"/>
        </w:rPr>
        <w:t xml:space="preserve">to renovate, construct, and equip detention facilities in return for guaranteed bed space for a fixed period of time for federal detainees in or near federal court cities.  </w:t>
      </w:r>
      <w:r w:rsidR="006B61FE" w:rsidRPr="00C73D69">
        <w:rPr>
          <w:b w:val="0"/>
          <w:i w:val="0"/>
          <w:sz w:val="24"/>
          <w:szCs w:val="24"/>
        </w:rPr>
        <w:t>NSCC</w:t>
      </w:r>
      <w:r w:rsidR="00E74C48" w:rsidRPr="00C73D69">
        <w:rPr>
          <w:b w:val="0"/>
          <w:i w:val="0"/>
          <w:sz w:val="24"/>
          <w:szCs w:val="24"/>
        </w:rPr>
        <w:t xml:space="preserve"> allows </w:t>
      </w:r>
      <w:r w:rsidR="00AD400B">
        <w:rPr>
          <w:b w:val="0"/>
          <w:i w:val="0"/>
          <w:sz w:val="24"/>
          <w:szCs w:val="24"/>
        </w:rPr>
        <w:t xml:space="preserve">the </w:t>
      </w:r>
      <w:r w:rsidR="00B72729" w:rsidRPr="00C73D69">
        <w:rPr>
          <w:b w:val="0"/>
          <w:i w:val="0"/>
          <w:sz w:val="24"/>
          <w:szCs w:val="24"/>
        </w:rPr>
        <w:t>USMS</w:t>
      </w:r>
      <w:r w:rsidR="00E74C48" w:rsidRPr="00C73D69">
        <w:rPr>
          <w:b w:val="0"/>
          <w:i w:val="0"/>
          <w:sz w:val="24"/>
          <w:szCs w:val="24"/>
        </w:rPr>
        <w:t xml:space="preserve"> to directly contract with state and local governments</w:t>
      </w:r>
      <w:r w:rsidRPr="00C73D69">
        <w:rPr>
          <w:b w:val="0"/>
          <w:i w:val="0"/>
          <w:sz w:val="24"/>
          <w:szCs w:val="24"/>
        </w:rPr>
        <w:t xml:space="preserve"> </w:t>
      </w:r>
      <w:r w:rsidR="002B32DF" w:rsidRPr="00C73D69">
        <w:rPr>
          <w:b w:val="0"/>
          <w:i w:val="0"/>
          <w:sz w:val="24"/>
          <w:szCs w:val="24"/>
        </w:rPr>
        <w:t>provid</w:t>
      </w:r>
      <w:r w:rsidR="00A41325" w:rsidRPr="00C73D69">
        <w:rPr>
          <w:b w:val="0"/>
          <w:i w:val="0"/>
          <w:sz w:val="24"/>
          <w:szCs w:val="24"/>
        </w:rPr>
        <w:t>ing</w:t>
      </w:r>
      <w:r w:rsidR="002B32DF" w:rsidRPr="00C73D69">
        <w:rPr>
          <w:b w:val="0"/>
          <w:i w:val="0"/>
          <w:sz w:val="24"/>
          <w:szCs w:val="24"/>
        </w:rPr>
        <w:t xml:space="preserve"> up-front funding for renovation or construction of jails to house federal detainees in exchange for guaranteed bed space at a fixed rate</w:t>
      </w:r>
      <w:r w:rsidRPr="00C73D69">
        <w:rPr>
          <w:b w:val="0"/>
          <w:i w:val="0"/>
          <w:sz w:val="24"/>
          <w:szCs w:val="24"/>
        </w:rPr>
        <w:t>.</w:t>
      </w:r>
      <w:r w:rsidR="006B61FE" w:rsidRPr="00C73D69">
        <w:rPr>
          <w:b w:val="0"/>
          <w:i w:val="0"/>
          <w:sz w:val="24"/>
          <w:szCs w:val="24"/>
        </w:rPr>
        <w:t xml:space="preserve">  </w:t>
      </w:r>
      <w:r w:rsidR="002B32DF" w:rsidRPr="00C73D69">
        <w:rPr>
          <w:b w:val="0"/>
          <w:i w:val="0"/>
          <w:sz w:val="24"/>
          <w:szCs w:val="24"/>
        </w:rPr>
        <w:t xml:space="preserve">The NSCC is based on a similar program used by BOP to obtain space in critical need areas.  </w:t>
      </w:r>
      <w:r w:rsidR="008877C6">
        <w:rPr>
          <w:b w:val="0"/>
          <w:i w:val="0"/>
          <w:sz w:val="24"/>
          <w:szCs w:val="24"/>
        </w:rPr>
        <w:t>The program is</w:t>
      </w:r>
      <w:r w:rsidR="002B32DF" w:rsidRPr="00C73D69">
        <w:rPr>
          <w:b w:val="0"/>
          <w:i w:val="0"/>
          <w:sz w:val="24"/>
          <w:szCs w:val="24"/>
        </w:rPr>
        <w:t xml:space="preserve"> subject to the guidelines set by the Federal Acquisition R</w:t>
      </w:r>
      <w:r w:rsidR="00142EEA" w:rsidRPr="00C73D69">
        <w:rPr>
          <w:b w:val="0"/>
          <w:i w:val="0"/>
          <w:sz w:val="24"/>
          <w:szCs w:val="24"/>
        </w:rPr>
        <w:t xml:space="preserve">egulation (FAR) and will allow </w:t>
      </w:r>
      <w:r w:rsidR="002B32DF" w:rsidRPr="00C73D69">
        <w:rPr>
          <w:b w:val="0"/>
          <w:i w:val="0"/>
          <w:sz w:val="24"/>
          <w:szCs w:val="24"/>
        </w:rPr>
        <w:t>F</w:t>
      </w:r>
      <w:r w:rsidR="00142EEA" w:rsidRPr="00C73D69">
        <w:rPr>
          <w:b w:val="0"/>
          <w:i w:val="0"/>
          <w:sz w:val="24"/>
          <w:szCs w:val="24"/>
        </w:rPr>
        <w:t>P</w:t>
      </w:r>
      <w:r w:rsidR="002B32DF" w:rsidRPr="00C73D69">
        <w:rPr>
          <w:b w:val="0"/>
          <w:i w:val="0"/>
          <w:sz w:val="24"/>
          <w:szCs w:val="24"/>
        </w:rPr>
        <w:t>D to meet federal detention housing needs by directly infusing resources into participating state and local facilities.</w:t>
      </w:r>
    </w:p>
    <w:p w:rsidR="001705F7" w:rsidRDefault="001705F7" w:rsidP="00DA2FBB"/>
    <w:p w:rsidR="001705F7" w:rsidRPr="001705F7" w:rsidRDefault="007C662C" w:rsidP="00DA2FBB">
      <w:r w:rsidRPr="00DA2FBB">
        <w:t>During fiscal year 2010, in exchange for a $20 million Capital Improvement Program (CIP) award, OFDT entered into an intergovernmental agreement with the State of Maryland to use up to 500 beds at the Maryland Correctional Adjustment Center (now Chesapeake Detention Facility) in Baltimore, MD.  The facility is in close proximity to the federal district court in Baltimore, MD and provided for dedicated and guaranteed detention space for prisoners held in USMS custody in the District of Maryland.  Given that the USMS has full utilization of the facility at a fixed operating cost, the effective per diem rate was reduced from $198 to approximately $131.  Over a 20-year period, this CIP award will result in estimated $40 million cost avoidance for basic prisoner housing while providing dedicated detention space in a metropolitan area without requiring construction.</w:t>
      </w:r>
    </w:p>
    <w:p w:rsidR="00420B01" w:rsidRPr="00DA2FBB" w:rsidRDefault="00DC35DF" w:rsidP="00DA2FBB">
      <w:pPr>
        <w:pStyle w:val="Heading3"/>
        <w:ind w:left="540" w:hanging="540"/>
        <w:rPr>
          <w:rFonts w:ascii="Times New Roman" w:hAnsi="Times New Roman" w:cs="Times New Roman"/>
          <w:i/>
          <w:color w:val="003366"/>
          <w:sz w:val="24"/>
          <w:szCs w:val="24"/>
        </w:rPr>
      </w:pPr>
      <w:r w:rsidRPr="00DA2FBB">
        <w:rPr>
          <w:rFonts w:ascii="Times New Roman" w:hAnsi="Times New Roman" w:cs="Times New Roman"/>
          <w:i/>
          <w:color w:val="003366"/>
          <w:sz w:val="24"/>
          <w:szCs w:val="24"/>
        </w:rPr>
        <w:t>C.2</w:t>
      </w:r>
      <w:r w:rsidR="00420B01" w:rsidRPr="00DA2FBB">
        <w:rPr>
          <w:rFonts w:ascii="Times New Roman" w:hAnsi="Times New Roman" w:cs="Times New Roman"/>
          <w:i/>
          <w:color w:val="003366"/>
          <w:sz w:val="24"/>
          <w:szCs w:val="24"/>
        </w:rPr>
        <w:t xml:space="preserve"> </w:t>
      </w:r>
      <w:r w:rsidR="00420B01" w:rsidRPr="00DA2FBB">
        <w:rPr>
          <w:rFonts w:ascii="Times New Roman" w:hAnsi="Times New Roman" w:cs="Times New Roman"/>
          <w:i/>
          <w:color w:val="003366"/>
          <w:sz w:val="24"/>
          <w:szCs w:val="24"/>
        </w:rPr>
        <w:tab/>
        <w:t xml:space="preserve">Budget </w:t>
      </w:r>
      <w:r w:rsidR="00095CDD" w:rsidRPr="00DA2FBB">
        <w:rPr>
          <w:rFonts w:ascii="Times New Roman" w:hAnsi="Times New Roman" w:cs="Times New Roman"/>
          <w:i/>
          <w:color w:val="003366"/>
          <w:sz w:val="24"/>
          <w:szCs w:val="24"/>
        </w:rPr>
        <w:t>Request</w:t>
      </w:r>
      <w:r w:rsidR="00C657A6" w:rsidRPr="00DA2FBB">
        <w:rPr>
          <w:rFonts w:ascii="Times New Roman" w:hAnsi="Times New Roman" w:cs="Times New Roman"/>
          <w:i/>
          <w:color w:val="003366"/>
          <w:sz w:val="24"/>
          <w:szCs w:val="24"/>
        </w:rPr>
        <w:t xml:space="preserve"> </w:t>
      </w:r>
      <w:r w:rsidR="00FD1027">
        <w:rPr>
          <w:rFonts w:ascii="Times New Roman" w:hAnsi="Times New Roman" w:cs="Times New Roman"/>
          <w:i/>
          <w:color w:val="003366"/>
          <w:sz w:val="24"/>
          <w:szCs w:val="24"/>
        </w:rPr>
        <w:t>–</w:t>
      </w:r>
      <w:r w:rsidR="00C657A6" w:rsidRPr="00DA2FBB">
        <w:rPr>
          <w:rFonts w:ascii="Times New Roman" w:hAnsi="Times New Roman" w:cs="Times New Roman"/>
          <w:i/>
          <w:color w:val="003366"/>
          <w:sz w:val="24"/>
          <w:szCs w:val="24"/>
        </w:rPr>
        <w:t xml:space="preserve"> </w:t>
      </w:r>
      <w:r w:rsidR="00420B01" w:rsidRPr="00DA2FBB">
        <w:rPr>
          <w:rFonts w:ascii="Times New Roman" w:hAnsi="Times New Roman" w:cs="Times New Roman"/>
          <w:i/>
          <w:color w:val="003366"/>
          <w:sz w:val="24"/>
          <w:szCs w:val="24"/>
        </w:rPr>
        <w:t>J</w:t>
      </w:r>
      <w:r w:rsidR="00FD1027">
        <w:rPr>
          <w:rFonts w:ascii="Times New Roman" w:hAnsi="Times New Roman" w:cs="Times New Roman"/>
          <w:i/>
          <w:color w:val="003366"/>
          <w:sz w:val="24"/>
          <w:szCs w:val="24"/>
        </w:rPr>
        <w:t xml:space="preserve">ustice </w:t>
      </w:r>
      <w:r w:rsidR="00420B01" w:rsidRPr="00DA2FBB">
        <w:rPr>
          <w:rFonts w:ascii="Times New Roman" w:hAnsi="Times New Roman" w:cs="Times New Roman"/>
          <w:i/>
          <w:color w:val="003366"/>
          <w:sz w:val="24"/>
          <w:szCs w:val="24"/>
        </w:rPr>
        <w:t>P</w:t>
      </w:r>
      <w:r w:rsidR="00FD1027">
        <w:rPr>
          <w:rFonts w:ascii="Times New Roman" w:hAnsi="Times New Roman" w:cs="Times New Roman"/>
          <w:i/>
          <w:color w:val="003366"/>
          <w:sz w:val="24"/>
          <w:szCs w:val="24"/>
        </w:rPr>
        <w:t xml:space="preserve">risoner and </w:t>
      </w:r>
      <w:r w:rsidR="00420B01" w:rsidRPr="00DA2FBB">
        <w:rPr>
          <w:rFonts w:ascii="Times New Roman" w:hAnsi="Times New Roman" w:cs="Times New Roman"/>
          <w:i/>
          <w:color w:val="003366"/>
          <w:sz w:val="24"/>
          <w:szCs w:val="24"/>
        </w:rPr>
        <w:t>A</w:t>
      </w:r>
      <w:r w:rsidR="00FD1027">
        <w:rPr>
          <w:rFonts w:ascii="Times New Roman" w:hAnsi="Times New Roman" w:cs="Times New Roman"/>
          <w:i/>
          <w:color w:val="003366"/>
          <w:sz w:val="24"/>
          <w:szCs w:val="24"/>
        </w:rPr>
        <w:t xml:space="preserve">lien </w:t>
      </w:r>
      <w:r w:rsidR="00420B01" w:rsidRPr="00DA2FBB">
        <w:rPr>
          <w:rFonts w:ascii="Times New Roman" w:hAnsi="Times New Roman" w:cs="Times New Roman"/>
          <w:i/>
          <w:color w:val="003366"/>
          <w:sz w:val="24"/>
          <w:szCs w:val="24"/>
        </w:rPr>
        <w:t>T</w:t>
      </w:r>
      <w:r w:rsidR="00FD1027">
        <w:rPr>
          <w:rFonts w:ascii="Times New Roman" w:hAnsi="Times New Roman" w:cs="Times New Roman"/>
          <w:i/>
          <w:color w:val="003366"/>
          <w:sz w:val="24"/>
          <w:szCs w:val="24"/>
        </w:rPr>
        <w:t xml:space="preserve">ransportation </w:t>
      </w:r>
      <w:r w:rsidR="00420B01" w:rsidRPr="00DA2FBB">
        <w:rPr>
          <w:rFonts w:ascii="Times New Roman" w:hAnsi="Times New Roman" w:cs="Times New Roman"/>
          <w:i/>
          <w:color w:val="003366"/>
          <w:sz w:val="24"/>
          <w:szCs w:val="24"/>
        </w:rPr>
        <w:t>S</w:t>
      </w:r>
      <w:r w:rsidR="00FD1027">
        <w:rPr>
          <w:rFonts w:ascii="Times New Roman" w:hAnsi="Times New Roman" w:cs="Times New Roman"/>
          <w:i/>
          <w:color w:val="003366"/>
          <w:sz w:val="24"/>
          <w:szCs w:val="24"/>
        </w:rPr>
        <w:t>ystem</w:t>
      </w:r>
      <w:r w:rsidR="00420B01" w:rsidRPr="00DA2FBB">
        <w:rPr>
          <w:rFonts w:ascii="Times New Roman" w:hAnsi="Times New Roman" w:cs="Times New Roman"/>
          <w:i/>
          <w:color w:val="003366"/>
          <w:sz w:val="24"/>
          <w:szCs w:val="24"/>
        </w:rPr>
        <w:t xml:space="preserve"> Transportation</w:t>
      </w:r>
      <w:r w:rsidR="00FD1027">
        <w:rPr>
          <w:rFonts w:ascii="Times New Roman" w:hAnsi="Times New Roman" w:cs="Times New Roman"/>
          <w:i/>
          <w:color w:val="003366"/>
          <w:sz w:val="24"/>
          <w:szCs w:val="24"/>
        </w:rPr>
        <w:t xml:space="preserve"> (JPATS)</w:t>
      </w:r>
      <w:r w:rsidR="009B41E1" w:rsidRPr="00DA2FBB">
        <w:rPr>
          <w:rFonts w:ascii="Times New Roman" w:hAnsi="Times New Roman" w:cs="Times New Roman"/>
          <w:i/>
          <w:color w:val="003366"/>
          <w:sz w:val="24"/>
          <w:szCs w:val="24"/>
        </w:rPr>
        <w:t>/</w:t>
      </w:r>
      <w:r w:rsidR="006F6A4F" w:rsidRPr="00DA2FBB">
        <w:rPr>
          <w:rFonts w:ascii="Times New Roman" w:hAnsi="Times New Roman" w:cs="Times New Roman"/>
          <w:i/>
          <w:color w:val="003366"/>
          <w:sz w:val="24"/>
          <w:szCs w:val="24"/>
        </w:rPr>
        <w:t>DOJ Strategic Goal 3</w:t>
      </w:r>
      <w:r w:rsidR="003937DD" w:rsidRPr="00DA2FBB">
        <w:rPr>
          <w:rFonts w:ascii="Times New Roman" w:hAnsi="Times New Roman" w:cs="Times New Roman"/>
          <w:i/>
          <w:color w:val="003366"/>
          <w:sz w:val="24"/>
          <w:szCs w:val="24"/>
        </w:rPr>
        <w:t xml:space="preserve"> (Objective 3.2)</w:t>
      </w:r>
    </w:p>
    <w:p w:rsidR="008E032C" w:rsidRPr="00DA2FBB" w:rsidRDefault="008E032C" w:rsidP="00DA2FBB"/>
    <w:p w:rsidR="006F347C" w:rsidRPr="0064372B" w:rsidRDefault="00C657A6" w:rsidP="00420B01">
      <w:r w:rsidRPr="0064372B">
        <w:rPr>
          <w:b/>
        </w:rPr>
        <w:t>FY 201</w:t>
      </w:r>
      <w:r w:rsidR="00BE154E" w:rsidRPr="0064372B">
        <w:rPr>
          <w:b/>
        </w:rPr>
        <w:t>4</w:t>
      </w:r>
      <w:r w:rsidRPr="0064372B">
        <w:rPr>
          <w:b/>
        </w:rPr>
        <w:t xml:space="preserve"> Request</w:t>
      </w:r>
      <w:r w:rsidRPr="0064372B">
        <w:t xml:space="preserve">:  </w:t>
      </w:r>
      <w:r w:rsidR="00095CDD" w:rsidRPr="0064372B">
        <w:t>F</w:t>
      </w:r>
      <w:r w:rsidR="003937DD" w:rsidRPr="0064372B">
        <w:t>P</w:t>
      </w:r>
      <w:r w:rsidR="00095CDD" w:rsidRPr="0064372B">
        <w:t>D</w:t>
      </w:r>
      <w:r w:rsidR="001550B4" w:rsidRPr="0064372B">
        <w:t xml:space="preserve">’s </w:t>
      </w:r>
      <w:r w:rsidRPr="0064372B">
        <w:t>request</w:t>
      </w:r>
      <w:r w:rsidR="001550B4" w:rsidRPr="0064372B">
        <w:t xml:space="preserve"> includes</w:t>
      </w:r>
      <w:r w:rsidRPr="0064372B">
        <w:t xml:space="preserve"> $</w:t>
      </w:r>
      <w:r w:rsidR="003937DD" w:rsidRPr="0064372B">
        <w:t>4</w:t>
      </w:r>
      <w:r w:rsidRPr="0064372B">
        <w:t>5,</w:t>
      </w:r>
      <w:r w:rsidR="003937DD" w:rsidRPr="0064372B">
        <w:t>150</w:t>
      </w:r>
      <w:r w:rsidRPr="0064372B">
        <w:t xml:space="preserve">,000 </w:t>
      </w:r>
      <w:r w:rsidR="00420B01" w:rsidRPr="0064372B">
        <w:t xml:space="preserve">for </w:t>
      </w:r>
      <w:r w:rsidR="00095CDD" w:rsidRPr="0064372B">
        <w:t xml:space="preserve">JPATS </w:t>
      </w:r>
      <w:r w:rsidR="00420B01" w:rsidRPr="0064372B">
        <w:t>prisoner transportation</w:t>
      </w:r>
      <w:r w:rsidR="00095CDD" w:rsidRPr="0064372B">
        <w:t xml:space="preserve">.  </w:t>
      </w:r>
      <w:r w:rsidR="00420B01" w:rsidRPr="0064372B">
        <w:t xml:space="preserve">This </w:t>
      </w:r>
      <w:r w:rsidR="001550B4" w:rsidRPr="0064372B">
        <w:t xml:space="preserve">amount </w:t>
      </w:r>
      <w:r w:rsidR="00420B01" w:rsidRPr="0064372B">
        <w:t xml:space="preserve">includes </w:t>
      </w:r>
      <w:r w:rsidR="00E15688" w:rsidRPr="0064372B">
        <w:t>$</w:t>
      </w:r>
      <w:r w:rsidR="00623CF0" w:rsidRPr="0064372B">
        <w:t>3</w:t>
      </w:r>
      <w:r w:rsidR="003937DD" w:rsidRPr="0064372B">
        <w:t>9</w:t>
      </w:r>
      <w:r w:rsidR="00623CF0" w:rsidRPr="0064372B">
        <w:t>,</w:t>
      </w:r>
      <w:r w:rsidR="003937DD" w:rsidRPr="0064372B">
        <w:t>393</w:t>
      </w:r>
      <w:r w:rsidR="00F45CEC" w:rsidRPr="0064372B">
        <w:t>,000</w:t>
      </w:r>
      <w:r w:rsidR="00E15688" w:rsidRPr="0064372B">
        <w:t xml:space="preserve"> </w:t>
      </w:r>
      <w:r w:rsidR="00420B01" w:rsidRPr="0064372B">
        <w:t xml:space="preserve">for air transportation and </w:t>
      </w:r>
      <w:r w:rsidR="00E15688" w:rsidRPr="0064372B">
        <w:t>$</w:t>
      </w:r>
      <w:r w:rsidR="00F45CEC" w:rsidRPr="0064372B">
        <w:t>5,</w:t>
      </w:r>
      <w:r w:rsidR="00623CF0" w:rsidRPr="0064372B">
        <w:t>757</w:t>
      </w:r>
      <w:r w:rsidR="00F45CEC" w:rsidRPr="0064372B">
        <w:t>,000</w:t>
      </w:r>
      <w:r w:rsidR="00E15688" w:rsidRPr="0064372B">
        <w:t xml:space="preserve"> </w:t>
      </w:r>
      <w:r w:rsidR="00420B01" w:rsidRPr="0064372B">
        <w:t>for transportation support</w:t>
      </w:r>
      <w:r w:rsidR="00F45CEC" w:rsidRPr="0064372B">
        <w:t xml:space="preserve"> to the airlift</w:t>
      </w:r>
      <w:r w:rsidR="00420B01" w:rsidRPr="0064372B">
        <w:t xml:space="preserve">. </w:t>
      </w:r>
    </w:p>
    <w:p w:rsidR="0038459E" w:rsidRPr="0064372B" w:rsidRDefault="0038459E" w:rsidP="00420B01">
      <w:pPr>
        <w:rPr>
          <w:highlight w:val="yellow"/>
        </w:rPr>
      </w:pPr>
    </w:p>
    <w:p w:rsidR="00B82CB0" w:rsidRPr="0064372B" w:rsidRDefault="003D3765" w:rsidP="00BE1C0E">
      <w:pPr>
        <w:rPr>
          <w:color w:val="003366"/>
        </w:rPr>
      </w:pPr>
      <w:r w:rsidRPr="00FD1027">
        <w:rPr>
          <w:b/>
          <w:noProof/>
        </w:rPr>
        <w:lastRenderedPageBreak/>
        <mc:AlternateContent>
          <mc:Choice Requires="wps">
            <w:drawing>
              <wp:anchor distT="0" distB="0" distL="365760" distR="365760" simplePos="0" relativeHeight="251650560" behindDoc="0" locked="0" layoutInCell="1" allowOverlap="1" wp14:anchorId="14910347" wp14:editId="1A3788CC">
                <wp:simplePos x="0" y="0"/>
                <wp:positionH relativeFrom="column">
                  <wp:posOffset>1951990</wp:posOffset>
                </wp:positionH>
                <wp:positionV relativeFrom="paragraph">
                  <wp:posOffset>274320</wp:posOffset>
                </wp:positionV>
                <wp:extent cx="4460240" cy="2853690"/>
                <wp:effectExtent l="0" t="0" r="0" b="3810"/>
                <wp:wrapSquare wrapText="bothSides"/>
                <wp:docPr id="2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0240" cy="2853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1DB2" w:rsidRDefault="00271DB2" w:rsidP="00420B01">
                            <w:r>
                              <w:rPr>
                                <w:noProof/>
                              </w:rPr>
                              <w:drawing>
                                <wp:inline distT="0" distB="0" distL="0" distR="0" wp14:anchorId="531831CE" wp14:editId="623B8154">
                                  <wp:extent cx="4276725" cy="2762250"/>
                                  <wp:effectExtent l="0" t="0" r="0" b="0"/>
                                  <wp:docPr id="1" name="Object 5" descr="Graph Titled: Transportation Moves Porportionate to Population Growth&#10;Data by Fiscal Year:&#10;2003: Air Moves 57,465 Ground Moves 67,397 Population 44,448&#10;2004: Air Moves 61,188 Ground Moves 74,061 Population 49,600&#10;2005: Air Moves 59,227 Ground Moves 78,033 Population 54,121&#10;2006: Air Moves 61,055 Ground Moves 82,274 Population 56,413&#10;2007: Air Moves 58,029 Ground Moves 86,372 Population 56,290&#10;2008: Air Moves 66,915 Ground Moves 88,134 Population 59,001&#10;2009: Air Moves 68,321 Ground Moves 92,037 Population 60,821&#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153.7pt;margin-top:21.6pt;width:351.2pt;height:224.7pt;z-index:251650560;visibility:visible;mso-wrap-style:none;mso-width-percent:0;mso-height-percent:0;mso-wrap-distance-left:28.8pt;mso-wrap-distance-top:0;mso-wrap-distance-right:28.8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" stroked="f">
                <v:textbox style="mso-fit-shape-to-text:t">
                  <w:txbxContent>
                    <w:p w:rsidR="00271DB2" w:rsidRDefault="00271DB2" w:rsidP="00420B01">
                      <w:r>
                        <w:rPr>
                          <w:noProof/>
                        </w:rPr>
                        <w:drawing>
                          <wp:inline distT="0" distB="0" distL="0" distR="0" wp14:anchorId="531831CE" wp14:editId="623B8154">
                            <wp:extent cx="4276725" cy="2762250"/>
                            <wp:effectExtent l="0" t="0" r="0" b="0"/>
                            <wp:docPr id="1" name="Object 5" descr="Graph Titled: Transportation Moves Porportionate to Population Growth&#10;Data by Fiscal Year:&#10;2003: Air Moves 57,465 Ground Moves 67,397 Population 44,448&#10;2004: Air Moves 61,188 Ground Moves 74,061 Population 49,600&#10;2005: Air Moves 59,227 Ground Moves 78,033 Population 54,121&#10;2006: Air Moves 61,055 Ground Moves 82,274 Population 56,413&#10;2007: Air Moves 58,029 Ground Moves 86,372 Population 56,290&#10;2008: Air Moves 66,915 Ground Moves 88,134 Population 59,001&#10;2009: Air Moves 68,321 Ground Moves 92,037 Population 60,821&#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xbxContent>
                </v:textbox>
                <w10:wrap type="square"/>
              </v:shape>
            </w:pict>
          </mc:Fallback>
        </mc:AlternateContent>
      </w:r>
      <w:r w:rsidR="00420B01" w:rsidRPr="00FD1027">
        <w:rPr>
          <w:b/>
          <w:u w:val="single"/>
        </w:rPr>
        <w:t xml:space="preserve">FY </w:t>
      </w:r>
      <w:r w:rsidR="00FB7A92" w:rsidRPr="00FD1027">
        <w:rPr>
          <w:b/>
          <w:u w:val="single"/>
        </w:rPr>
        <w:t>201</w:t>
      </w:r>
      <w:r w:rsidR="003937DD" w:rsidRPr="00FD1027">
        <w:rPr>
          <w:b/>
          <w:u w:val="single"/>
        </w:rPr>
        <w:t>3</w:t>
      </w:r>
      <w:r w:rsidR="00147248" w:rsidRPr="00FD1027">
        <w:rPr>
          <w:b/>
          <w:u w:val="single"/>
        </w:rPr>
        <w:t xml:space="preserve"> </w:t>
      </w:r>
      <w:r w:rsidR="00420B01" w:rsidRPr="00FD1027">
        <w:rPr>
          <w:b/>
          <w:u w:val="single"/>
        </w:rPr>
        <w:t>Transportation Moves</w:t>
      </w:r>
      <w:r w:rsidR="0094320F" w:rsidRPr="0064372B">
        <w:rPr>
          <w:b/>
          <w:i/>
          <w:u w:val="single"/>
        </w:rPr>
        <w:t>:</w:t>
      </w:r>
      <w:r w:rsidR="0094320F" w:rsidRPr="0064372B">
        <w:t xml:space="preserve">  </w:t>
      </w:r>
      <w:r w:rsidR="00420B01" w:rsidRPr="0064372B">
        <w:t>Transportation needs are related to the distance</w:t>
      </w:r>
      <w:r w:rsidR="002942FD" w:rsidRPr="0064372B">
        <w:t>s</w:t>
      </w:r>
      <w:r w:rsidR="00420B01" w:rsidRPr="0064372B">
        <w:t xml:space="preserve"> between courts, district offices, JPATS</w:t>
      </w:r>
      <w:r w:rsidR="00044D85" w:rsidRPr="0064372B">
        <w:t xml:space="preserve"> </w:t>
      </w:r>
      <w:r w:rsidR="00540C8D" w:rsidRPr="0064372B">
        <w:t>air</w:t>
      </w:r>
      <w:r w:rsidR="00044D85" w:rsidRPr="0064372B">
        <w:t>lifts</w:t>
      </w:r>
      <w:r w:rsidR="00420B01" w:rsidRPr="0064372B">
        <w:t>, medical facilities</w:t>
      </w:r>
      <w:r w:rsidR="00044D85" w:rsidRPr="0064372B">
        <w:t>, and prisons</w:t>
      </w:r>
      <w:r w:rsidR="00420B01" w:rsidRPr="0064372B">
        <w:t xml:space="preserve">.  </w:t>
      </w:r>
      <w:r w:rsidR="00BE1C0E" w:rsidRPr="0064372B">
        <w:t>JPATS continues to be a critical tool in the safe, efficient</w:t>
      </w:r>
      <w:r w:rsidR="00E74C48" w:rsidRPr="0064372B">
        <w:t>,</w:t>
      </w:r>
      <w:r w:rsidR="00BE1C0E" w:rsidRPr="0064372B">
        <w:t xml:space="preserve"> and cost-effective movement of USMS detainees and sentenced prisoners, prisoners requir</w:t>
      </w:r>
      <w:r w:rsidR="00E74C48" w:rsidRPr="0064372B">
        <w:t>ing</w:t>
      </w:r>
      <w:r w:rsidR="00BE1C0E" w:rsidRPr="0064372B">
        <w:t xml:space="preserve"> medical attention, and high-threat prisoners requiring </w:t>
      </w:r>
      <w:r w:rsidR="00D33446" w:rsidRPr="0064372B">
        <w:t>a</w:t>
      </w:r>
      <w:r w:rsidR="00E74C48" w:rsidRPr="0064372B">
        <w:t xml:space="preserve"> higher level of</w:t>
      </w:r>
      <w:r w:rsidR="00BE1C0E" w:rsidRPr="0064372B">
        <w:t xml:space="preserve"> security.  </w:t>
      </w:r>
      <w:r w:rsidR="00420B01" w:rsidRPr="0064372B">
        <w:t>As the number of detainees and facilities</w:t>
      </w:r>
      <w:r w:rsidR="00475BCE" w:rsidRPr="0064372B">
        <w:t xml:space="preserve"> has grown, </w:t>
      </w:r>
      <w:r w:rsidR="00540C8D" w:rsidRPr="0064372B">
        <w:t xml:space="preserve">so has </w:t>
      </w:r>
      <w:r w:rsidR="00044D85" w:rsidRPr="0064372B">
        <w:t xml:space="preserve">the </w:t>
      </w:r>
      <w:r w:rsidR="00540C8D" w:rsidRPr="0064372B">
        <w:t xml:space="preserve">need for </w:t>
      </w:r>
      <w:r w:rsidR="00475BCE" w:rsidRPr="0064372B">
        <w:t>transportation</w:t>
      </w:r>
      <w:r w:rsidR="00420B01" w:rsidRPr="0064372B">
        <w:t xml:space="preserve">.  </w:t>
      </w:r>
      <w:bookmarkStart w:id="14" w:name="_Toc135793192"/>
      <w:bookmarkStart w:id="15" w:name="_Toc135793190"/>
    </w:p>
    <w:p w:rsidR="00BF3FC8" w:rsidRPr="00DA2FBB" w:rsidRDefault="00DC35DF" w:rsidP="00BF3FC8">
      <w:pPr>
        <w:pStyle w:val="Heading2"/>
        <w:rPr>
          <w:rFonts w:ascii="Times New Roman" w:hAnsi="Times New Roman" w:cs="Times New Roman"/>
          <w:i w:val="0"/>
          <w:color w:val="003366"/>
          <w:sz w:val="24"/>
          <w:szCs w:val="24"/>
        </w:rPr>
      </w:pPr>
      <w:r w:rsidRPr="00DA2FBB">
        <w:rPr>
          <w:rFonts w:ascii="Times New Roman" w:hAnsi="Times New Roman" w:cs="Times New Roman"/>
          <w:i w:val="0"/>
          <w:color w:val="003366"/>
          <w:sz w:val="24"/>
          <w:szCs w:val="24"/>
        </w:rPr>
        <w:t>D</w:t>
      </w:r>
      <w:r w:rsidR="00BF3FC8" w:rsidRPr="00DA2FBB">
        <w:rPr>
          <w:rFonts w:ascii="Times New Roman" w:hAnsi="Times New Roman" w:cs="Times New Roman"/>
          <w:i w:val="0"/>
          <w:color w:val="003366"/>
          <w:sz w:val="24"/>
          <w:szCs w:val="24"/>
        </w:rPr>
        <w:t xml:space="preserve">. </w:t>
      </w:r>
      <w:r w:rsidR="008E032C" w:rsidRPr="00764450">
        <w:rPr>
          <w:rFonts w:ascii="Times New Roman" w:hAnsi="Times New Roman" w:cs="Times New Roman"/>
          <w:i w:val="0"/>
          <w:color w:val="003366"/>
          <w:sz w:val="24"/>
          <w:szCs w:val="24"/>
        </w:rPr>
        <w:t xml:space="preserve"> </w:t>
      </w:r>
      <w:r w:rsidR="00BF3FC8" w:rsidRPr="00DA2FBB">
        <w:rPr>
          <w:rFonts w:ascii="Times New Roman" w:hAnsi="Times New Roman" w:cs="Times New Roman"/>
          <w:i w:val="0"/>
          <w:color w:val="003366"/>
          <w:sz w:val="24"/>
          <w:szCs w:val="24"/>
        </w:rPr>
        <w:t>Full Program Cost</w:t>
      </w:r>
      <w:r w:rsidR="00F86741" w:rsidRPr="00DA2FBB">
        <w:rPr>
          <w:rFonts w:ascii="Times New Roman" w:hAnsi="Times New Roman" w:cs="Times New Roman"/>
          <w:i w:val="0"/>
          <w:color w:val="003366"/>
          <w:sz w:val="24"/>
          <w:szCs w:val="24"/>
        </w:rPr>
        <w:t xml:space="preserve"> </w:t>
      </w:r>
    </w:p>
    <w:p w:rsidR="00BF3FC8" w:rsidRPr="0064372B" w:rsidRDefault="00BF3FC8" w:rsidP="00BF3FC8"/>
    <w:tbl>
      <w:tblPr>
        <w:tblW w:w="66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1"/>
        <w:gridCol w:w="2242"/>
        <w:gridCol w:w="1894"/>
        <w:gridCol w:w="31"/>
      </w:tblGrid>
      <w:tr w:rsidR="00AA293B" w:rsidRPr="0064372B">
        <w:trPr>
          <w:trHeight w:val="637"/>
          <w:jc w:val="center"/>
        </w:trPr>
        <w:tc>
          <w:tcPr>
            <w:tcW w:w="6678" w:type="dxa"/>
            <w:gridSpan w:val="4"/>
            <w:shd w:val="clear" w:color="auto" w:fill="E6E6E6"/>
            <w:vAlign w:val="center"/>
          </w:tcPr>
          <w:p w:rsidR="00AA293B" w:rsidRPr="00C73D69" w:rsidRDefault="00AA293B" w:rsidP="000A33A7">
            <w:pPr>
              <w:jc w:val="center"/>
              <w:rPr>
                <w:b/>
                <w:sz w:val="18"/>
                <w:szCs w:val="18"/>
              </w:rPr>
            </w:pPr>
          </w:p>
          <w:p w:rsidR="00AA293B" w:rsidRPr="00C73D69" w:rsidRDefault="00AA293B" w:rsidP="00AA293B">
            <w:pPr>
              <w:jc w:val="center"/>
              <w:rPr>
                <w:b/>
                <w:sz w:val="20"/>
                <w:szCs w:val="20"/>
              </w:rPr>
            </w:pPr>
            <w:r w:rsidRPr="00C73D69">
              <w:rPr>
                <w:b/>
                <w:sz w:val="20"/>
                <w:szCs w:val="20"/>
              </w:rPr>
              <w:t>Full Program Cost by Program Activity</w:t>
            </w:r>
          </w:p>
        </w:tc>
      </w:tr>
      <w:tr w:rsidR="00AA293B" w:rsidRPr="0064372B">
        <w:trPr>
          <w:trHeight w:val="582"/>
          <w:jc w:val="center"/>
        </w:trPr>
        <w:tc>
          <w:tcPr>
            <w:tcW w:w="2511" w:type="dxa"/>
            <w:vAlign w:val="center"/>
          </w:tcPr>
          <w:p w:rsidR="00AA293B" w:rsidRPr="00C73D69" w:rsidRDefault="00AA293B" w:rsidP="000A33A7">
            <w:pPr>
              <w:jc w:val="center"/>
              <w:rPr>
                <w:b/>
                <w:sz w:val="18"/>
                <w:szCs w:val="18"/>
              </w:rPr>
            </w:pPr>
            <w:r w:rsidRPr="00C73D69">
              <w:rPr>
                <w:b/>
                <w:sz w:val="18"/>
                <w:szCs w:val="18"/>
              </w:rPr>
              <w:t>Program Activity</w:t>
            </w:r>
          </w:p>
        </w:tc>
        <w:tc>
          <w:tcPr>
            <w:tcW w:w="4167" w:type="dxa"/>
            <w:gridSpan w:val="3"/>
            <w:vAlign w:val="center"/>
          </w:tcPr>
          <w:p w:rsidR="00AA293B" w:rsidRPr="00C73D69" w:rsidRDefault="00AA293B" w:rsidP="00AA293B">
            <w:pPr>
              <w:jc w:val="center"/>
              <w:rPr>
                <w:b/>
                <w:sz w:val="18"/>
                <w:szCs w:val="18"/>
              </w:rPr>
            </w:pPr>
            <w:r w:rsidRPr="00C73D69">
              <w:rPr>
                <w:b/>
                <w:sz w:val="18"/>
                <w:szCs w:val="18"/>
              </w:rPr>
              <w:t>Dollars in Thousands</w:t>
            </w:r>
          </w:p>
        </w:tc>
      </w:tr>
      <w:tr w:rsidR="00AA293B" w:rsidRPr="0064372B">
        <w:trPr>
          <w:gridAfter w:val="1"/>
          <w:wAfter w:w="31" w:type="dxa"/>
          <w:trHeight w:val="410"/>
          <w:jc w:val="center"/>
        </w:trPr>
        <w:tc>
          <w:tcPr>
            <w:tcW w:w="2511" w:type="dxa"/>
            <w:vMerge w:val="restart"/>
          </w:tcPr>
          <w:p w:rsidR="00AA293B" w:rsidRPr="00C73D69" w:rsidRDefault="00AA293B" w:rsidP="000A33A7">
            <w:pPr>
              <w:jc w:val="center"/>
              <w:rPr>
                <w:b/>
                <w:sz w:val="18"/>
                <w:szCs w:val="18"/>
              </w:rPr>
            </w:pPr>
          </w:p>
          <w:p w:rsidR="00AA293B" w:rsidRPr="00C73D69" w:rsidRDefault="00AA293B" w:rsidP="000A33A7">
            <w:pPr>
              <w:jc w:val="center"/>
              <w:rPr>
                <w:b/>
                <w:sz w:val="18"/>
                <w:szCs w:val="18"/>
              </w:rPr>
            </w:pPr>
          </w:p>
          <w:p w:rsidR="00AA293B" w:rsidRPr="00C73D69" w:rsidRDefault="00AA293B" w:rsidP="000A33A7">
            <w:pPr>
              <w:jc w:val="center"/>
              <w:rPr>
                <w:b/>
                <w:sz w:val="18"/>
                <w:szCs w:val="18"/>
              </w:rPr>
            </w:pPr>
          </w:p>
          <w:p w:rsidR="00AA293B" w:rsidRPr="00C73D69" w:rsidRDefault="00AA293B" w:rsidP="000A33A7">
            <w:pPr>
              <w:jc w:val="center"/>
              <w:rPr>
                <w:b/>
                <w:sz w:val="18"/>
                <w:szCs w:val="18"/>
              </w:rPr>
            </w:pPr>
          </w:p>
          <w:p w:rsidR="00AA293B" w:rsidRPr="00C73D69" w:rsidRDefault="00AA293B" w:rsidP="000A33A7">
            <w:pPr>
              <w:jc w:val="center"/>
              <w:rPr>
                <w:b/>
                <w:sz w:val="18"/>
                <w:szCs w:val="18"/>
              </w:rPr>
            </w:pPr>
            <w:r w:rsidRPr="00C73D69">
              <w:rPr>
                <w:b/>
                <w:sz w:val="18"/>
                <w:szCs w:val="18"/>
              </w:rPr>
              <w:t>Detention Services</w:t>
            </w:r>
          </w:p>
          <w:p w:rsidR="00AA293B" w:rsidRPr="00C73D69" w:rsidRDefault="00AA293B" w:rsidP="000A33A7">
            <w:pPr>
              <w:jc w:val="center"/>
              <w:rPr>
                <w:b/>
                <w:sz w:val="18"/>
                <w:szCs w:val="18"/>
              </w:rPr>
            </w:pPr>
          </w:p>
        </w:tc>
        <w:tc>
          <w:tcPr>
            <w:tcW w:w="2242" w:type="dxa"/>
          </w:tcPr>
          <w:p w:rsidR="00AA293B" w:rsidRPr="00C73D69" w:rsidRDefault="00AA293B" w:rsidP="0025433D">
            <w:pPr>
              <w:rPr>
                <w:sz w:val="18"/>
                <w:szCs w:val="18"/>
              </w:rPr>
            </w:pPr>
            <w:r w:rsidRPr="00C73D69">
              <w:rPr>
                <w:sz w:val="18"/>
                <w:szCs w:val="18"/>
              </w:rPr>
              <w:t>Housing &amp; Subsistence</w:t>
            </w:r>
          </w:p>
        </w:tc>
        <w:tc>
          <w:tcPr>
            <w:tcW w:w="1894" w:type="dxa"/>
          </w:tcPr>
          <w:p w:rsidR="00AA293B" w:rsidRPr="00C73D69" w:rsidRDefault="00AA293B" w:rsidP="00FD1027">
            <w:pPr>
              <w:jc w:val="right"/>
              <w:rPr>
                <w:sz w:val="18"/>
                <w:szCs w:val="18"/>
                <w:highlight w:val="yellow"/>
              </w:rPr>
            </w:pPr>
          </w:p>
          <w:p w:rsidR="00AA293B" w:rsidRPr="00C73D69" w:rsidRDefault="00AA293B" w:rsidP="00E54494">
            <w:pPr>
              <w:jc w:val="right"/>
              <w:rPr>
                <w:sz w:val="18"/>
                <w:szCs w:val="18"/>
                <w:highlight w:val="yellow"/>
              </w:rPr>
            </w:pPr>
            <w:r w:rsidRPr="00C73D69">
              <w:rPr>
                <w:sz w:val="18"/>
                <w:szCs w:val="18"/>
              </w:rPr>
              <w:t>$1</w:t>
            </w:r>
            <w:r w:rsidR="000555B7" w:rsidRPr="00C73D69">
              <w:rPr>
                <w:sz w:val="18"/>
                <w:szCs w:val="18"/>
              </w:rPr>
              <w:t>,</w:t>
            </w:r>
            <w:r w:rsidR="00D15D8B">
              <w:rPr>
                <w:sz w:val="18"/>
                <w:szCs w:val="18"/>
              </w:rPr>
              <w:t>436,921</w:t>
            </w:r>
          </w:p>
        </w:tc>
      </w:tr>
      <w:tr w:rsidR="00AA293B" w:rsidRPr="0064372B">
        <w:trPr>
          <w:gridAfter w:val="1"/>
          <w:wAfter w:w="31" w:type="dxa"/>
          <w:trHeight w:val="146"/>
          <w:jc w:val="center"/>
        </w:trPr>
        <w:tc>
          <w:tcPr>
            <w:tcW w:w="2511" w:type="dxa"/>
            <w:vMerge/>
          </w:tcPr>
          <w:p w:rsidR="00AA293B" w:rsidRPr="00C73D69" w:rsidRDefault="00AA293B" w:rsidP="000A33A7">
            <w:pPr>
              <w:jc w:val="center"/>
              <w:rPr>
                <w:b/>
                <w:sz w:val="18"/>
                <w:szCs w:val="18"/>
              </w:rPr>
            </w:pPr>
          </w:p>
        </w:tc>
        <w:tc>
          <w:tcPr>
            <w:tcW w:w="2242" w:type="dxa"/>
          </w:tcPr>
          <w:p w:rsidR="00AA293B" w:rsidRPr="00C73D69" w:rsidRDefault="00AA293B" w:rsidP="0025433D">
            <w:pPr>
              <w:rPr>
                <w:sz w:val="18"/>
                <w:szCs w:val="18"/>
              </w:rPr>
            </w:pPr>
            <w:r w:rsidRPr="00C73D69">
              <w:rPr>
                <w:sz w:val="18"/>
                <w:szCs w:val="18"/>
              </w:rPr>
              <w:t>Health Care Services</w:t>
            </w:r>
          </w:p>
        </w:tc>
        <w:tc>
          <w:tcPr>
            <w:tcW w:w="1894" w:type="dxa"/>
          </w:tcPr>
          <w:p w:rsidR="00AA293B" w:rsidRPr="00C73D69" w:rsidRDefault="00D15D8B" w:rsidP="00FD1027">
            <w:pPr>
              <w:jc w:val="right"/>
              <w:rPr>
                <w:sz w:val="18"/>
                <w:szCs w:val="18"/>
                <w:highlight w:val="yellow"/>
              </w:rPr>
            </w:pPr>
            <w:r>
              <w:rPr>
                <w:sz w:val="18"/>
                <w:szCs w:val="18"/>
              </w:rPr>
              <w:t>101,043</w:t>
            </w:r>
          </w:p>
        </w:tc>
      </w:tr>
      <w:tr w:rsidR="00AA293B" w:rsidRPr="0064372B">
        <w:trPr>
          <w:gridAfter w:val="1"/>
          <w:wAfter w:w="31" w:type="dxa"/>
          <w:trHeight w:val="146"/>
          <w:jc w:val="center"/>
        </w:trPr>
        <w:tc>
          <w:tcPr>
            <w:tcW w:w="2511" w:type="dxa"/>
            <w:vMerge/>
          </w:tcPr>
          <w:p w:rsidR="00AA293B" w:rsidRPr="00C73D69" w:rsidRDefault="00AA293B" w:rsidP="000A33A7">
            <w:pPr>
              <w:jc w:val="right"/>
              <w:rPr>
                <w:b/>
                <w:sz w:val="18"/>
                <w:szCs w:val="18"/>
              </w:rPr>
            </w:pPr>
          </w:p>
        </w:tc>
        <w:tc>
          <w:tcPr>
            <w:tcW w:w="2242" w:type="dxa"/>
          </w:tcPr>
          <w:p w:rsidR="00AA293B" w:rsidRPr="00C73D69" w:rsidRDefault="00AA293B" w:rsidP="0025433D">
            <w:pPr>
              <w:rPr>
                <w:sz w:val="18"/>
                <w:szCs w:val="18"/>
              </w:rPr>
            </w:pPr>
            <w:r w:rsidRPr="00C73D69">
              <w:rPr>
                <w:sz w:val="18"/>
                <w:szCs w:val="18"/>
              </w:rPr>
              <w:t>Medical Guards</w:t>
            </w:r>
          </w:p>
        </w:tc>
        <w:tc>
          <w:tcPr>
            <w:tcW w:w="1894" w:type="dxa"/>
          </w:tcPr>
          <w:p w:rsidR="00AA293B" w:rsidRPr="00C73D69" w:rsidRDefault="00D15D8B" w:rsidP="00FD1027">
            <w:pPr>
              <w:jc w:val="right"/>
              <w:rPr>
                <w:sz w:val="18"/>
                <w:szCs w:val="18"/>
                <w:highlight w:val="yellow"/>
              </w:rPr>
            </w:pPr>
            <w:r>
              <w:rPr>
                <w:sz w:val="18"/>
                <w:szCs w:val="18"/>
              </w:rPr>
              <w:t>24,014</w:t>
            </w:r>
          </w:p>
        </w:tc>
      </w:tr>
      <w:tr w:rsidR="00AA293B" w:rsidRPr="0064372B">
        <w:trPr>
          <w:gridAfter w:val="1"/>
          <w:wAfter w:w="31" w:type="dxa"/>
          <w:trHeight w:val="146"/>
          <w:jc w:val="center"/>
        </w:trPr>
        <w:tc>
          <w:tcPr>
            <w:tcW w:w="2511" w:type="dxa"/>
            <w:vMerge/>
          </w:tcPr>
          <w:p w:rsidR="00AA293B" w:rsidRPr="00C73D69" w:rsidRDefault="00AA293B" w:rsidP="000A33A7">
            <w:pPr>
              <w:jc w:val="right"/>
              <w:rPr>
                <w:b/>
                <w:sz w:val="18"/>
                <w:szCs w:val="18"/>
              </w:rPr>
            </w:pPr>
          </w:p>
        </w:tc>
        <w:tc>
          <w:tcPr>
            <w:tcW w:w="2242" w:type="dxa"/>
          </w:tcPr>
          <w:p w:rsidR="00AA293B" w:rsidRPr="00C73D69" w:rsidRDefault="00AA293B" w:rsidP="0025433D">
            <w:pPr>
              <w:rPr>
                <w:sz w:val="18"/>
                <w:szCs w:val="18"/>
              </w:rPr>
            </w:pPr>
            <w:r w:rsidRPr="00C73D69">
              <w:rPr>
                <w:sz w:val="18"/>
                <w:szCs w:val="18"/>
              </w:rPr>
              <w:t>Transportation</w:t>
            </w:r>
          </w:p>
        </w:tc>
        <w:tc>
          <w:tcPr>
            <w:tcW w:w="1894" w:type="dxa"/>
          </w:tcPr>
          <w:p w:rsidR="00AA293B" w:rsidRPr="00C73D69" w:rsidRDefault="00D15D8B" w:rsidP="00FD1027">
            <w:pPr>
              <w:jc w:val="right"/>
              <w:rPr>
                <w:sz w:val="18"/>
                <w:szCs w:val="18"/>
                <w:highlight w:val="yellow"/>
              </w:rPr>
            </w:pPr>
            <w:r>
              <w:rPr>
                <w:sz w:val="18"/>
                <w:szCs w:val="18"/>
              </w:rPr>
              <w:t>24,682</w:t>
            </w:r>
          </w:p>
        </w:tc>
      </w:tr>
      <w:tr w:rsidR="00AA293B" w:rsidRPr="0064372B">
        <w:trPr>
          <w:gridAfter w:val="1"/>
          <w:wAfter w:w="31" w:type="dxa"/>
          <w:trHeight w:val="146"/>
          <w:jc w:val="center"/>
        </w:trPr>
        <w:tc>
          <w:tcPr>
            <w:tcW w:w="2511" w:type="dxa"/>
            <w:vMerge/>
          </w:tcPr>
          <w:p w:rsidR="00AA293B" w:rsidRPr="00C73D69" w:rsidRDefault="00AA293B" w:rsidP="000A33A7">
            <w:pPr>
              <w:jc w:val="right"/>
              <w:rPr>
                <w:b/>
                <w:sz w:val="18"/>
                <w:szCs w:val="18"/>
              </w:rPr>
            </w:pPr>
          </w:p>
        </w:tc>
        <w:tc>
          <w:tcPr>
            <w:tcW w:w="2242" w:type="dxa"/>
          </w:tcPr>
          <w:p w:rsidR="00AA293B" w:rsidRPr="00C73D69" w:rsidRDefault="00AA293B" w:rsidP="0025433D">
            <w:pPr>
              <w:rPr>
                <w:sz w:val="18"/>
                <w:szCs w:val="18"/>
              </w:rPr>
            </w:pPr>
            <w:r w:rsidRPr="00C73D69">
              <w:rPr>
                <w:sz w:val="18"/>
                <w:szCs w:val="18"/>
              </w:rPr>
              <w:t>Other</w:t>
            </w:r>
          </w:p>
        </w:tc>
        <w:tc>
          <w:tcPr>
            <w:tcW w:w="1894" w:type="dxa"/>
          </w:tcPr>
          <w:p w:rsidR="00AA293B" w:rsidRPr="00C73D69" w:rsidRDefault="00D15D8B" w:rsidP="00FD1027">
            <w:pPr>
              <w:jc w:val="right"/>
              <w:rPr>
                <w:sz w:val="18"/>
                <w:szCs w:val="18"/>
                <w:highlight w:val="yellow"/>
              </w:rPr>
            </w:pPr>
            <w:r>
              <w:rPr>
                <w:sz w:val="18"/>
                <w:szCs w:val="18"/>
              </w:rPr>
              <w:t>3,728</w:t>
            </w:r>
          </w:p>
        </w:tc>
      </w:tr>
      <w:tr w:rsidR="00AA293B" w:rsidRPr="0064372B">
        <w:trPr>
          <w:gridAfter w:val="1"/>
          <w:wAfter w:w="31" w:type="dxa"/>
          <w:trHeight w:val="146"/>
          <w:jc w:val="center"/>
        </w:trPr>
        <w:tc>
          <w:tcPr>
            <w:tcW w:w="2511" w:type="dxa"/>
            <w:vMerge/>
          </w:tcPr>
          <w:p w:rsidR="00AA293B" w:rsidRPr="00C73D69" w:rsidRDefault="00AA293B" w:rsidP="000A33A7">
            <w:pPr>
              <w:jc w:val="right"/>
              <w:rPr>
                <w:b/>
                <w:sz w:val="18"/>
                <w:szCs w:val="18"/>
              </w:rPr>
            </w:pPr>
          </w:p>
        </w:tc>
        <w:tc>
          <w:tcPr>
            <w:tcW w:w="2242" w:type="dxa"/>
          </w:tcPr>
          <w:p w:rsidR="00AA293B" w:rsidRPr="00C73D69" w:rsidRDefault="00AA293B" w:rsidP="000A33A7">
            <w:pPr>
              <w:jc w:val="right"/>
              <w:rPr>
                <w:b/>
                <w:sz w:val="18"/>
                <w:szCs w:val="18"/>
              </w:rPr>
            </w:pPr>
            <w:r w:rsidRPr="00C73D69">
              <w:rPr>
                <w:b/>
                <w:sz w:val="18"/>
                <w:szCs w:val="18"/>
              </w:rPr>
              <w:t>Subtotal</w:t>
            </w:r>
          </w:p>
        </w:tc>
        <w:tc>
          <w:tcPr>
            <w:tcW w:w="1894" w:type="dxa"/>
          </w:tcPr>
          <w:p w:rsidR="00AA293B" w:rsidRPr="00C73D69" w:rsidRDefault="00AA293B" w:rsidP="00FD1027">
            <w:pPr>
              <w:jc w:val="right"/>
              <w:rPr>
                <w:b/>
                <w:sz w:val="18"/>
                <w:szCs w:val="18"/>
                <w:highlight w:val="yellow"/>
              </w:rPr>
            </w:pPr>
            <w:r w:rsidRPr="00C73D69">
              <w:rPr>
                <w:b/>
                <w:sz w:val="18"/>
                <w:szCs w:val="18"/>
              </w:rPr>
              <w:t>1</w:t>
            </w:r>
            <w:r w:rsidR="000555B7" w:rsidRPr="00C73D69">
              <w:rPr>
                <w:b/>
                <w:sz w:val="18"/>
                <w:szCs w:val="18"/>
              </w:rPr>
              <w:t>,</w:t>
            </w:r>
            <w:r w:rsidR="00FD1027">
              <w:rPr>
                <w:b/>
                <w:sz w:val="18"/>
                <w:szCs w:val="18"/>
              </w:rPr>
              <w:t>590,388</w:t>
            </w:r>
          </w:p>
        </w:tc>
      </w:tr>
      <w:tr w:rsidR="00AA293B" w:rsidRPr="0064372B">
        <w:trPr>
          <w:gridAfter w:val="1"/>
          <w:wAfter w:w="31" w:type="dxa"/>
          <w:trHeight w:val="197"/>
          <w:jc w:val="center"/>
        </w:trPr>
        <w:tc>
          <w:tcPr>
            <w:tcW w:w="2511" w:type="dxa"/>
          </w:tcPr>
          <w:p w:rsidR="00AA293B" w:rsidRPr="00C73D69" w:rsidRDefault="00AA293B" w:rsidP="000A33A7">
            <w:pPr>
              <w:jc w:val="center"/>
              <w:rPr>
                <w:b/>
                <w:sz w:val="18"/>
                <w:szCs w:val="18"/>
              </w:rPr>
            </w:pPr>
            <w:r w:rsidRPr="00C73D69">
              <w:rPr>
                <w:b/>
                <w:sz w:val="18"/>
                <w:szCs w:val="18"/>
              </w:rPr>
              <w:t>JPATS Transportation</w:t>
            </w:r>
          </w:p>
        </w:tc>
        <w:tc>
          <w:tcPr>
            <w:tcW w:w="2242" w:type="dxa"/>
          </w:tcPr>
          <w:p w:rsidR="00AA293B" w:rsidRPr="00C73D69" w:rsidRDefault="00AA293B" w:rsidP="0025433D">
            <w:pPr>
              <w:rPr>
                <w:sz w:val="18"/>
                <w:szCs w:val="18"/>
              </w:rPr>
            </w:pPr>
            <w:r w:rsidRPr="00C73D69">
              <w:rPr>
                <w:sz w:val="18"/>
                <w:szCs w:val="18"/>
              </w:rPr>
              <w:t>JPATS</w:t>
            </w:r>
          </w:p>
        </w:tc>
        <w:tc>
          <w:tcPr>
            <w:tcW w:w="1894" w:type="dxa"/>
          </w:tcPr>
          <w:p w:rsidR="00AA293B" w:rsidRPr="00C73D69" w:rsidRDefault="00BE154E" w:rsidP="00FD1027">
            <w:pPr>
              <w:jc w:val="right"/>
              <w:rPr>
                <w:sz w:val="18"/>
                <w:szCs w:val="18"/>
                <w:highlight w:val="yellow"/>
              </w:rPr>
            </w:pPr>
            <w:r w:rsidRPr="00C73D69">
              <w:rPr>
                <w:sz w:val="18"/>
                <w:szCs w:val="18"/>
              </w:rPr>
              <w:t>45,150</w:t>
            </w:r>
          </w:p>
        </w:tc>
      </w:tr>
      <w:tr w:rsidR="00AA293B" w:rsidRPr="0064372B">
        <w:trPr>
          <w:gridAfter w:val="1"/>
          <w:wAfter w:w="31" w:type="dxa"/>
          <w:trHeight w:val="212"/>
          <w:jc w:val="center"/>
        </w:trPr>
        <w:tc>
          <w:tcPr>
            <w:tcW w:w="6647" w:type="dxa"/>
            <w:gridSpan w:val="3"/>
            <w:shd w:val="clear" w:color="auto" w:fill="D9D9D9"/>
          </w:tcPr>
          <w:p w:rsidR="00AA293B" w:rsidRPr="00C73D69" w:rsidRDefault="00EE5573" w:rsidP="009D5C0D">
            <w:pPr>
              <w:jc w:val="right"/>
              <w:rPr>
                <w:b/>
                <w:sz w:val="18"/>
                <w:szCs w:val="18"/>
              </w:rPr>
            </w:pPr>
            <w:r>
              <w:rPr>
                <w:b/>
                <w:sz w:val="18"/>
                <w:szCs w:val="18"/>
              </w:rPr>
              <w:t>Total Request</w:t>
            </w:r>
            <w:r w:rsidR="00AA293B" w:rsidRPr="00C73D69">
              <w:rPr>
                <w:b/>
                <w:sz w:val="18"/>
                <w:szCs w:val="18"/>
              </w:rPr>
              <w:t>………………..………………………………   $1,</w:t>
            </w:r>
            <w:r w:rsidR="00503CD1" w:rsidRPr="00C73D69">
              <w:rPr>
                <w:b/>
                <w:sz w:val="18"/>
                <w:szCs w:val="18"/>
              </w:rPr>
              <w:t>6</w:t>
            </w:r>
            <w:r w:rsidR="00503CD1">
              <w:rPr>
                <w:b/>
                <w:sz w:val="18"/>
                <w:szCs w:val="18"/>
              </w:rPr>
              <w:t>35,538</w:t>
            </w:r>
          </w:p>
        </w:tc>
      </w:tr>
      <w:tr w:rsidR="00EE5573" w:rsidRPr="0064372B">
        <w:trPr>
          <w:gridAfter w:val="1"/>
          <w:wAfter w:w="31" w:type="dxa"/>
          <w:trHeight w:val="212"/>
          <w:jc w:val="center"/>
        </w:trPr>
        <w:tc>
          <w:tcPr>
            <w:tcW w:w="6647" w:type="dxa"/>
            <w:gridSpan w:val="3"/>
            <w:shd w:val="clear" w:color="auto" w:fill="D9D9D9"/>
          </w:tcPr>
          <w:p w:rsidR="00EE5573" w:rsidRPr="00C73D69" w:rsidRDefault="00EE5573" w:rsidP="00DE7C88">
            <w:pPr>
              <w:jc w:val="right"/>
              <w:rPr>
                <w:b/>
                <w:sz w:val="18"/>
                <w:szCs w:val="18"/>
              </w:rPr>
            </w:pPr>
            <w:r>
              <w:rPr>
                <w:b/>
                <w:sz w:val="18"/>
                <w:szCs w:val="18"/>
              </w:rPr>
              <w:t>2014 Balance</w:t>
            </w:r>
            <w:r w:rsidR="009D5C0D">
              <w:rPr>
                <w:b/>
                <w:sz w:val="18"/>
                <w:szCs w:val="18"/>
              </w:rPr>
              <w:t xml:space="preserve"> </w:t>
            </w:r>
            <w:r w:rsidR="00DE7C88">
              <w:rPr>
                <w:b/>
                <w:sz w:val="18"/>
                <w:szCs w:val="18"/>
              </w:rPr>
              <w:t>Cancellation</w:t>
            </w:r>
            <w:r w:rsidRPr="00C40D27">
              <w:rPr>
                <w:b/>
                <w:sz w:val="18"/>
                <w:szCs w:val="18"/>
              </w:rPr>
              <w:t>…..…………………………………</w:t>
            </w:r>
            <w:r w:rsidR="009D5C0D">
              <w:rPr>
                <w:b/>
                <w:sz w:val="18"/>
                <w:szCs w:val="18"/>
              </w:rPr>
              <w:t>.</w:t>
            </w:r>
            <w:r w:rsidRPr="00C40D27">
              <w:rPr>
                <w:b/>
                <w:sz w:val="18"/>
                <w:szCs w:val="18"/>
              </w:rPr>
              <w:t xml:space="preserve">   </w:t>
            </w:r>
            <w:r w:rsidR="009D5C0D">
              <w:rPr>
                <w:b/>
                <w:sz w:val="18"/>
                <w:szCs w:val="18"/>
              </w:rPr>
              <w:t>-80,000</w:t>
            </w:r>
          </w:p>
        </w:tc>
      </w:tr>
      <w:tr w:rsidR="00EE5573" w:rsidRPr="0064372B">
        <w:trPr>
          <w:gridAfter w:val="1"/>
          <w:wAfter w:w="31" w:type="dxa"/>
          <w:trHeight w:val="212"/>
          <w:jc w:val="center"/>
        </w:trPr>
        <w:tc>
          <w:tcPr>
            <w:tcW w:w="6647" w:type="dxa"/>
            <w:gridSpan w:val="3"/>
            <w:shd w:val="clear" w:color="auto" w:fill="D9D9D9"/>
          </w:tcPr>
          <w:p w:rsidR="00EE5573" w:rsidRPr="00C73D69" w:rsidRDefault="00EE5573" w:rsidP="00DE7C88">
            <w:pPr>
              <w:jc w:val="right"/>
              <w:rPr>
                <w:b/>
                <w:sz w:val="18"/>
                <w:szCs w:val="18"/>
              </w:rPr>
            </w:pPr>
            <w:r w:rsidRPr="00C40D27">
              <w:rPr>
                <w:b/>
                <w:sz w:val="18"/>
                <w:szCs w:val="18"/>
              </w:rPr>
              <w:t>Total Request</w:t>
            </w:r>
            <w:r w:rsidR="009D5C0D">
              <w:rPr>
                <w:b/>
                <w:sz w:val="18"/>
                <w:szCs w:val="18"/>
              </w:rPr>
              <w:t xml:space="preserve"> (with Balance </w:t>
            </w:r>
            <w:r w:rsidR="00DE7C88">
              <w:rPr>
                <w:b/>
                <w:sz w:val="18"/>
                <w:szCs w:val="18"/>
              </w:rPr>
              <w:t>Cancellation)</w:t>
            </w:r>
            <w:r w:rsidRPr="00C40D27">
              <w:rPr>
                <w:b/>
                <w:sz w:val="18"/>
                <w:szCs w:val="18"/>
              </w:rPr>
              <w:t>………………</w:t>
            </w:r>
            <w:r w:rsidR="009D5C0D">
              <w:rPr>
                <w:b/>
                <w:sz w:val="18"/>
                <w:szCs w:val="18"/>
              </w:rPr>
              <w:t>…</w:t>
            </w:r>
            <w:r w:rsidRPr="00C40D27">
              <w:rPr>
                <w:b/>
                <w:sz w:val="18"/>
                <w:szCs w:val="18"/>
              </w:rPr>
              <w:t xml:space="preserve">     $1,</w:t>
            </w:r>
            <w:r w:rsidR="009D5C0D">
              <w:rPr>
                <w:b/>
                <w:sz w:val="18"/>
                <w:szCs w:val="18"/>
              </w:rPr>
              <w:t>555</w:t>
            </w:r>
            <w:r w:rsidRPr="00C40D27">
              <w:rPr>
                <w:b/>
                <w:sz w:val="18"/>
                <w:szCs w:val="18"/>
              </w:rPr>
              <w:t>,538</w:t>
            </w:r>
          </w:p>
        </w:tc>
      </w:tr>
      <w:bookmarkEnd w:id="14"/>
      <w:bookmarkEnd w:id="15"/>
    </w:tbl>
    <w:p w:rsidR="00DE5404" w:rsidRPr="0064372B" w:rsidRDefault="00DE5404" w:rsidP="00943536">
      <w:pPr>
        <w:rPr>
          <w:color w:val="000000"/>
        </w:rPr>
      </w:pPr>
    </w:p>
    <w:p w:rsidR="00943536" w:rsidRPr="0064372B" w:rsidRDefault="00ED0590" w:rsidP="00943536">
      <w:pPr>
        <w:rPr>
          <w:color w:val="000000"/>
        </w:rPr>
      </w:pPr>
      <w:r w:rsidRPr="0064372B">
        <w:rPr>
          <w:color w:val="000000"/>
        </w:rPr>
        <w:t xml:space="preserve">Full program costs include resources for </w:t>
      </w:r>
      <w:r w:rsidR="00490CCD" w:rsidRPr="0064372B">
        <w:rPr>
          <w:color w:val="000000"/>
        </w:rPr>
        <w:t>housing, care, and transportation of detainees</w:t>
      </w:r>
      <w:r w:rsidR="00DE5404" w:rsidRPr="0064372B">
        <w:rPr>
          <w:color w:val="000000"/>
        </w:rPr>
        <w:t xml:space="preserve"> </w:t>
      </w:r>
      <w:r w:rsidR="006A12F1" w:rsidRPr="0064372B">
        <w:rPr>
          <w:color w:val="000000"/>
        </w:rPr>
        <w:t xml:space="preserve">as well as </w:t>
      </w:r>
      <w:r w:rsidR="00640AA7" w:rsidRPr="0064372B">
        <w:rPr>
          <w:color w:val="000000"/>
        </w:rPr>
        <w:t>activities that help improve the detention infrastructure and contain costs (</w:t>
      </w:r>
      <w:r w:rsidR="00640AA7" w:rsidRPr="0064372B">
        <w:t xml:space="preserve">see p. </w:t>
      </w:r>
      <w:r w:rsidR="00046C4A">
        <w:t>15-20</w:t>
      </w:r>
      <w:r w:rsidR="007F2BFE" w:rsidRPr="0064372B">
        <w:t>)</w:t>
      </w:r>
      <w:r w:rsidR="007F2BFE" w:rsidRPr="0064372B">
        <w:rPr>
          <w:color w:val="000000"/>
        </w:rPr>
        <w:t xml:space="preserve"> </w:t>
      </w:r>
      <w:r w:rsidR="00640AA7" w:rsidRPr="0064372B">
        <w:rPr>
          <w:color w:val="000000"/>
        </w:rPr>
        <w:t xml:space="preserve">for detail on detention activities).  </w:t>
      </w:r>
      <w:r w:rsidR="00943536" w:rsidRPr="0064372B">
        <w:rPr>
          <w:color w:val="000000"/>
        </w:rPr>
        <w:t xml:space="preserve">Investment in </w:t>
      </w:r>
      <w:r w:rsidR="00BA1237" w:rsidRPr="0064372B">
        <w:rPr>
          <w:color w:val="000000"/>
        </w:rPr>
        <w:t xml:space="preserve">the </w:t>
      </w:r>
      <w:r w:rsidR="00943536" w:rsidRPr="0064372B">
        <w:rPr>
          <w:color w:val="000000"/>
        </w:rPr>
        <w:t xml:space="preserve">detention infrastructure will enable </w:t>
      </w:r>
      <w:r w:rsidR="00FD1027">
        <w:rPr>
          <w:color w:val="000000"/>
        </w:rPr>
        <w:t xml:space="preserve">the </w:t>
      </w:r>
      <w:r w:rsidR="0078485F" w:rsidRPr="0064372B">
        <w:rPr>
          <w:color w:val="000000"/>
        </w:rPr>
        <w:t>USMS</w:t>
      </w:r>
      <w:r w:rsidR="00943536" w:rsidRPr="0064372B">
        <w:rPr>
          <w:color w:val="000000"/>
        </w:rPr>
        <w:t xml:space="preserve"> to effectively drive efficiencies </w:t>
      </w:r>
      <w:r w:rsidR="000A20AD" w:rsidRPr="0064372B">
        <w:rPr>
          <w:color w:val="000000"/>
        </w:rPr>
        <w:t xml:space="preserve">and </w:t>
      </w:r>
      <w:r w:rsidR="00943536" w:rsidRPr="0064372B">
        <w:rPr>
          <w:color w:val="000000"/>
        </w:rPr>
        <w:t xml:space="preserve">manage the detention </w:t>
      </w:r>
      <w:r w:rsidR="005E1713" w:rsidRPr="0064372B">
        <w:rPr>
          <w:color w:val="000000"/>
        </w:rPr>
        <w:t>appropriation</w:t>
      </w:r>
      <w:r w:rsidR="000A20AD" w:rsidRPr="0064372B">
        <w:rPr>
          <w:color w:val="000000"/>
        </w:rPr>
        <w:t xml:space="preserve">. </w:t>
      </w:r>
      <w:r w:rsidR="00943536" w:rsidRPr="0064372B">
        <w:rPr>
          <w:color w:val="000000"/>
        </w:rPr>
        <w:t xml:space="preserve"> </w:t>
      </w:r>
    </w:p>
    <w:p w:rsidR="00943536" w:rsidRPr="0064372B" w:rsidRDefault="00943536" w:rsidP="00943536">
      <w:pPr>
        <w:rPr>
          <w:color w:val="000000"/>
        </w:rPr>
      </w:pPr>
    </w:p>
    <w:p w:rsidR="00943536" w:rsidRPr="0064372B" w:rsidRDefault="0078485F" w:rsidP="00943536">
      <w:r w:rsidRPr="0064372B">
        <w:t>USMS</w:t>
      </w:r>
      <w:r w:rsidR="00943536" w:rsidRPr="0064372B">
        <w:t xml:space="preserve"> continues to implement efficiencies through </w:t>
      </w:r>
      <w:r w:rsidR="00540C8D" w:rsidRPr="0064372B">
        <w:t xml:space="preserve">computer </w:t>
      </w:r>
      <w:r w:rsidR="00943536" w:rsidRPr="0064372B">
        <w:t xml:space="preserve">programs including:  </w:t>
      </w:r>
      <w:proofErr w:type="spellStart"/>
      <w:r w:rsidR="00943536" w:rsidRPr="0064372B">
        <w:t>eDesignate</w:t>
      </w:r>
      <w:proofErr w:type="spellEnd"/>
      <w:r w:rsidR="00943536" w:rsidRPr="0064372B">
        <w:t xml:space="preserve">, which reduces post-sentencing time in detention; </w:t>
      </w:r>
      <w:proofErr w:type="spellStart"/>
      <w:r w:rsidR="00943536" w:rsidRPr="0064372B">
        <w:t>eIGA</w:t>
      </w:r>
      <w:proofErr w:type="spellEnd"/>
      <w:r w:rsidR="00943536" w:rsidRPr="0064372B">
        <w:t xml:space="preserve">, which standardizes the pricing strategy for non-federal detention space, controlling costs and providing greater certainty in rates to be paid; and the Quality Assurance Program, which ensures </w:t>
      </w:r>
      <w:r w:rsidR="00081E2B" w:rsidRPr="0064372B">
        <w:lastRenderedPageBreak/>
        <w:t>that private and I</w:t>
      </w:r>
      <w:r w:rsidR="001705F7">
        <w:t xml:space="preserve">ntergovernmental </w:t>
      </w:r>
      <w:r w:rsidR="00081E2B" w:rsidRPr="0064372B">
        <w:t>A</w:t>
      </w:r>
      <w:r w:rsidR="001705F7">
        <w:t>greement (IGA)</w:t>
      </w:r>
      <w:r w:rsidR="00943536" w:rsidRPr="0064372B">
        <w:t xml:space="preserve"> facilities meet DOJ requirements for safe, secure and humane confinement. Fundamental to these programs is shared data and the </w:t>
      </w:r>
      <w:r w:rsidR="00CB1F31" w:rsidRPr="0064372B">
        <w:t xml:space="preserve">integration of </w:t>
      </w:r>
      <w:r w:rsidR="00943536" w:rsidRPr="0064372B">
        <w:t xml:space="preserve">information technology systems such as the USMS Justice Detainee Information System (JDIS) and the JPATS Management Information System (JMIS).  </w:t>
      </w:r>
    </w:p>
    <w:p w:rsidR="00651683" w:rsidRPr="0064372B" w:rsidRDefault="00651683" w:rsidP="00943536"/>
    <w:p w:rsidR="00904225" w:rsidRPr="00DA2FBB" w:rsidRDefault="00076EDE" w:rsidP="00904225">
      <w:pPr>
        <w:pStyle w:val="Heading2"/>
        <w:rPr>
          <w:rFonts w:ascii="Times New Roman" w:hAnsi="Times New Roman" w:cs="Times New Roman"/>
          <w:i w:val="0"/>
          <w:color w:val="003366"/>
          <w:sz w:val="24"/>
          <w:szCs w:val="24"/>
        </w:rPr>
      </w:pPr>
      <w:bookmarkStart w:id="16" w:name="_Toc135793189"/>
      <w:r w:rsidRPr="00DA2FBB">
        <w:rPr>
          <w:rFonts w:ascii="Times New Roman" w:hAnsi="Times New Roman" w:cs="Times New Roman"/>
          <w:i w:val="0"/>
          <w:color w:val="003366"/>
          <w:sz w:val="24"/>
          <w:szCs w:val="24"/>
        </w:rPr>
        <w:t>E</w:t>
      </w:r>
      <w:r w:rsidR="00904225" w:rsidRPr="00DA2FBB">
        <w:rPr>
          <w:rFonts w:ascii="Times New Roman" w:hAnsi="Times New Roman" w:cs="Times New Roman"/>
          <w:i w:val="0"/>
          <w:color w:val="003366"/>
          <w:sz w:val="24"/>
          <w:szCs w:val="24"/>
        </w:rPr>
        <w:t>. Mission Cha</w:t>
      </w:r>
      <w:bookmarkStart w:id="17" w:name="_Toc135793196"/>
      <w:r w:rsidR="00904225" w:rsidRPr="00DA2FBB">
        <w:rPr>
          <w:rFonts w:ascii="Times New Roman" w:hAnsi="Times New Roman" w:cs="Times New Roman"/>
          <w:i w:val="0"/>
          <w:color w:val="003366"/>
          <w:sz w:val="24"/>
          <w:szCs w:val="24"/>
        </w:rPr>
        <w:t>llenges</w:t>
      </w:r>
    </w:p>
    <w:p w:rsidR="001A7899" w:rsidRPr="0064372B" w:rsidRDefault="001A7899" w:rsidP="00904225"/>
    <w:p w:rsidR="00904225" w:rsidRPr="0064372B" w:rsidRDefault="00904225" w:rsidP="00904225">
      <w:r w:rsidRPr="0064372B">
        <w:t xml:space="preserve">The internal and external mission challenges are incorporated into Section </w:t>
      </w:r>
      <w:r w:rsidR="0004449A" w:rsidRPr="0064372B">
        <w:t>I</w:t>
      </w:r>
      <w:r w:rsidR="0004449A">
        <w:t>V</w:t>
      </w:r>
      <w:r w:rsidR="0004449A" w:rsidRPr="0064372B">
        <w:t xml:space="preserve"> </w:t>
      </w:r>
      <w:r w:rsidR="00232EEE">
        <w:t>Program Activity</w:t>
      </w:r>
      <w:r w:rsidRPr="0064372B">
        <w:t xml:space="preserve"> Justification </w:t>
      </w:r>
      <w:r w:rsidRPr="00DA2FBB">
        <w:t>(See p</w:t>
      </w:r>
      <w:r w:rsidR="00EA1495" w:rsidRPr="00DA2FBB">
        <w:t xml:space="preserve">. </w:t>
      </w:r>
      <w:r w:rsidR="00046C4A">
        <w:t>15-35</w:t>
      </w:r>
      <w:r w:rsidRPr="00DA2FBB">
        <w:t>).</w:t>
      </w:r>
    </w:p>
    <w:p w:rsidR="003C121E" w:rsidRDefault="003C121E" w:rsidP="00803BC6">
      <w:pPr>
        <w:pStyle w:val="Heading2"/>
        <w:rPr>
          <w:rFonts w:ascii="Times New Roman" w:hAnsi="Times New Roman" w:cs="Times New Roman"/>
          <w:i w:val="0"/>
          <w:color w:val="003366"/>
          <w:sz w:val="24"/>
          <w:szCs w:val="24"/>
        </w:rPr>
      </w:pPr>
      <w:bookmarkStart w:id="18" w:name="_Toc135793211"/>
      <w:bookmarkEnd w:id="16"/>
      <w:bookmarkEnd w:id="17"/>
    </w:p>
    <w:p w:rsidR="00803BC6" w:rsidRPr="00DA2FBB" w:rsidRDefault="00324964" w:rsidP="00803BC6">
      <w:pPr>
        <w:pStyle w:val="Heading2"/>
        <w:rPr>
          <w:rFonts w:ascii="Times New Roman" w:hAnsi="Times New Roman" w:cs="Times New Roman"/>
          <w:i w:val="0"/>
          <w:color w:val="003366"/>
          <w:sz w:val="24"/>
          <w:szCs w:val="24"/>
        </w:rPr>
      </w:pPr>
      <w:r w:rsidRPr="00DA2FBB">
        <w:rPr>
          <w:rFonts w:ascii="Times New Roman" w:hAnsi="Times New Roman" w:cs="Times New Roman"/>
          <w:i w:val="0"/>
          <w:color w:val="003366"/>
          <w:sz w:val="24"/>
          <w:szCs w:val="24"/>
        </w:rPr>
        <w:t>F</w:t>
      </w:r>
      <w:r w:rsidR="00803BC6" w:rsidRPr="00DA2FBB">
        <w:rPr>
          <w:rFonts w:ascii="Times New Roman" w:hAnsi="Times New Roman" w:cs="Times New Roman"/>
          <w:i w:val="0"/>
          <w:color w:val="003366"/>
          <w:sz w:val="24"/>
          <w:szCs w:val="24"/>
        </w:rPr>
        <w:t>. Environmental Accountability</w:t>
      </w:r>
      <w:r w:rsidR="009B3A67" w:rsidRPr="00DA2FBB">
        <w:rPr>
          <w:rFonts w:ascii="Times New Roman" w:hAnsi="Times New Roman" w:cs="Times New Roman"/>
          <w:i w:val="0"/>
          <w:color w:val="003366"/>
          <w:sz w:val="24"/>
          <w:szCs w:val="24"/>
        </w:rPr>
        <w:t xml:space="preserve"> </w:t>
      </w:r>
    </w:p>
    <w:p w:rsidR="00803BC6" w:rsidRPr="0064372B" w:rsidRDefault="00803BC6" w:rsidP="00803BC6"/>
    <w:p w:rsidR="00EC7F2F" w:rsidRPr="0064372B" w:rsidRDefault="00D111BC" w:rsidP="00EC7F2F">
      <w:r w:rsidRPr="0064372B">
        <w:t>Beginning</w:t>
      </w:r>
      <w:r w:rsidR="00EC7F2F" w:rsidRPr="0064372B">
        <w:t xml:space="preserve"> in FY 2010</w:t>
      </w:r>
      <w:r w:rsidRPr="0064372B">
        <w:t xml:space="preserve">, </w:t>
      </w:r>
      <w:r w:rsidR="00EC7F2F" w:rsidRPr="0064372B">
        <w:t xml:space="preserve">detention contracts </w:t>
      </w:r>
      <w:r w:rsidR="00BC1D7B" w:rsidRPr="0064372B">
        <w:t xml:space="preserve">were designed </w:t>
      </w:r>
      <w:r w:rsidR="00EC7F2F" w:rsidRPr="0064372B">
        <w:t xml:space="preserve">to meet </w:t>
      </w:r>
      <w:r w:rsidR="00AC7C85" w:rsidRPr="0064372B">
        <w:t xml:space="preserve">the </w:t>
      </w:r>
      <w:r w:rsidR="00EC7F2F" w:rsidRPr="0064372B">
        <w:t xml:space="preserve">new </w:t>
      </w:r>
      <w:proofErr w:type="spellStart"/>
      <w:r w:rsidR="00EC7F2F" w:rsidRPr="0064372B">
        <w:t>BioPreferred</w:t>
      </w:r>
      <w:proofErr w:type="spellEnd"/>
      <w:r w:rsidR="00EC7F2F" w:rsidRPr="0064372B">
        <w:t xml:space="preserve"> </w:t>
      </w:r>
      <w:r w:rsidR="00920B30" w:rsidRPr="0064372B">
        <w:t>f</w:t>
      </w:r>
      <w:r w:rsidR="00EC7F2F" w:rsidRPr="0064372B">
        <w:t xml:space="preserve">ederal program requirements.  The USDA </w:t>
      </w:r>
      <w:proofErr w:type="spellStart"/>
      <w:r w:rsidR="00EC7F2F" w:rsidRPr="0064372B">
        <w:t>BioPreferred</w:t>
      </w:r>
      <w:proofErr w:type="spellEnd"/>
      <w:r w:rsidR="00EC7F2F" w:rsidRPr="0064372B">
        <w:t xml:space="preserve"> Program has identified more than 15,000 bio-based products commercially available across approximately 200 categories.  Each contractor submits an annual report that reflects the percentage of </w:t>
      </w:r>
      <w:proofErr w:type="spellStart"/>
      <w:r w:rsidR="00EC7F2F" w:rsidRPr="0064372B">
        <w:t>BioPreferred</w:t>
      </w:r>
      <w:proofErr w:type="spellEnd"/>
      <w:r w:rsidR="00EC7F2F" w:rsidRPr="0064372B">
        <w:t xml:space="preserve"> products use</w:t>
      </w:r>
      <w:r w:rsidR="00BC1D7B" w:rsidRPr="0064372B">
        <w:t>d</w:t>
      </w:r>
      <w:r w:rsidR="00EC7F2F" w:rsidRPr="0064372B">
        <w:t xml:space="preserve"> within the detention facility.  Th</w:t>
      </w:r>
      <w:r w:rsidR="00F86741" w:rsidRPr="0064372B">
        <w:t>e</w:t>
      </w:r>
      <w:r w:rsidR="00EC7F2F" w:rsidRPr="0064372B">
        <w:t>s</w:t>
      </w:r>
      <w:r w:rsidR="00F86741" w:rsidRPr="0064372B">
        <w:t>e</w:t>
      </w:r>
      <w:r w:rsidR="00EC7F2F" w:rsidRPr="0064372B">
        <w:t xml:space="preserve"> report</w:t>
      </w:r>
      <w:r w:rsidR="00F86741" w:rsidRPr="0064372B">
        <w:t>s</w:t>
      </w:r>
      <w:r w:rsidR="00EC7F2F" w:rsidRPr="0064372B">
        <w:t xml:space="preserve"> allow </w:t>
      </w:r>
      <w:r w:rsidR="00FD1027">
        <w:t xml:space="preserve">the </w:t>
      </w:r>
      <w:r w:rsidR="00BC1D7B" w:rsidRPr="0064372B">
        <w:t>USMS</w:t>
      </w:r>
      <w:r w:rsidR="00EC7F2F" w:rsidRPr="0064372B">
        <w:t xml:space="preserve"> to determine if contractor</w:t>
      </w:r>
      <w:r w:rsidR="00F86741" w:rsidRPr="0064372B">
        <w:t>s</w:t>
      </w:r>
      <w:r w:rsidR="00EC7F2F" w:rsidRPr="0064372B">
        <w:t xml:space="preserve"> </w:t>
      </w:r>
      <w:r w:rsidR="00F86741" w:rsidRPr="0064372B">
        <w:t>are</w:t>
      </w:r>
      <w:r w:rsidR="00EC7F2F" w:rsidRPr="0064372B">
        <w:t xml:space="preserve"> using these products and to establish goals for each product used. </w:t>
      </w:r>
    </w:p>
    <w:p w:rsidR="00EC7F2F" w:rsidRPr="0064372B" w:rsidRDefault="00EC7F2F" w:rsidP="00EC7F2F"/>
    <w:p w:rsidR="00EC7F2F" w:rsidRPr="0064372B" w:rsidRDefault="00C00A9D" w:rsidP="00EC7F2F">
      <w:r w:rsidRPr="0064372B">
        <w:t xml:space="preserve">When </w:t>
      </w:r>
      <w:r w:rsidR="00FD1027">
        <w:t xml:space="preserve">the </w:t>
      </w:r>
      <w:r w:rsidR="00BC1D7B" w:rsidRPr="0064372B">
        <w:t>USMS</w:t>
      </w:r>
      <w:r w:rsidR="00EC7F2F" w:rsidRPr="0064372B">
        <w:t xml:space="preserve"> contracts for new detention space, the procurement is conducted in compliance with the National Environmental Policy Act (NEPA).  NEPA requires federal agencies to examine the impact of agency actions on the environment.  The examination determine</w:t>
      </w:r>
      <w:r w:rsidR="00803253" w:rsidRPr="0064372B">
        <w:t>s</w:t>
      </w:r>
      <w:r w:rsidR="00EC7F2F" w:rsidRPr="0064372B">
        <w:t xml:space="preserve"> if there are any endangered species that will be affected, </w:t>
      </w:r>
      <w:r w:rsidR="00F86741" w:rsidRPr="0064372B">
        <w:t xml:space="preserve">potential </w:t>
      </w:r>
      <w:r w:rsidR="00EC7F2F" w:rsidRPr="0064372B">
        <w:t>hazardous toxin emissions</w:t>
      </w:r>
      <w:r w:rsidR="00F86741" w:rsidRPr="0064372B">
        <w:t xml:space="preserve"> that could </w:t>
      </w:r>
      <w:r w:rsidR="00EC7F2F" w:rsidRPr="0064372B">
        <w:t xml:space="preserve">harm water supply, traffic patterns, etc., </w:t>
      </w:r>
      <w:r w:rsidR="00F86741" w:rsidRPr="0064372B">
        <w:t>l</w:t>
      </w:r>
      <w:r w:rsidR="00EC7F2F" w:rsidRPr="0064372B">
        <w:t>ead</w:t>
      </w:r>
      <w:r w:rsidR="00F86741" w:rsidRPr="0064372B">
        <w:t xml:space="preserve">ing </w:t>
      </w:r>
      <w:r w:rsidR="00EC7F2F" w:rsidRPr="0064372B">
        <w:t>to the development of mitigation plans in conjunction with private service providers.</w:t>
      </w:r>
    </w:p>
    <w:p w:rsidR="00D24273" w:rsidRDefault="00D24273">
      <w:r>
        <w:br w:type="page"/>
      </w:r>
    </w:p>
    <w:p w:rsidR="008F3F17" w:rsidRDefault="008F3F17">
      <w:pPr>
        <w:rPr>
          <w:b/>
        </w:rPr>
      </w:pPr>
    </w:p>
    <w:p w:rsidR="008F3F17" w:rsidRPr="00E43151" w:rsidRDefault="008F3F17" w:rsidP="008F3F17">
      <w:pPr>
        <w:pStyle w:val="BodyText"/>
        <w:rPr>
          <w:rFonts w:cs="Arial"/>
          <w:b/>
          <w:bCs/>
          <w:sz w:val="28"/>
          <w:szCs w:val="28"/>
        </w:rPr>
      </w:pPr>
      <w:r w:rsidRPr="00E43151">
        <w:rPr>
          <w:rFonts w:cs="Arial"/>
          <w:b/>
          <w:bCs/>
          <w:sz w:val="28"/>
          <w:szCs w:val="28"/>
        </w:rPr>
        <w:t>II. Summary of Program Changes</w:t>
      </w:r>
    </w:p>
    <w:p w:rsidR="008F3F17" w:rsidRDefault="008F3F17" w:rsidP="008F3F17">
      <w:pPr>
        <w:pStyle w:val="BodyText"/>
        <w:rPr>
          <w:rFonts w:cs="Arial"/>
          <w:b/>
          <w:bCs/>
        </w:rPr>
      </w:pPr>
    </w:p>
    <w:p w:rsidR="008F3F17" w:rsidRDefault="008F3F17" w:rsidP="008F3F17">
      <w:pPr>
        <w:pStyle w:val="BodyText"/>
        <w:rPr>
          <w:rFonts w:cs="Arial"/>
          <w:b/>
          <w:bCs/>
          <w:i/>
          <w:iCs/>
        </w:rPr>
      </w:pPr>
    </w:p>
    <w:p w:rsidR="008F3F17" w:rsidRDefault="008F3F17" w:rsidP="008F3F17">
      <w:pPr>
        <w:pStyle w:val="BodyText"/>
        <w:rPr>
          <w:rFonts w:cs="Arial"/>
          <w:b/>
          <w:bCs/>
          <w:i/>
          <w:iCs/>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8"/>
        <w:gridCol w:w="4410"/>
        <w:gridCol w:w="720"/>
        <w:gridCol w:w="720"/>
        <w:gridCol w:w="1080"/>
        <w:gridCol w:w="712"/>
      </w:tblGrid>
      <w:tr w:rsidR="008F3F17" w:rsidRPr="000E2AEC" w:rsidTr="00FB0E93">
        <w:trPr>
          <w:cantSplit/>
          <w:jc w:val="center"/>
        </w:trPr>
        <w:tc>
          <w:tcPr>
            <w:tcW w:w="1998" w:type="dxa"/>
            <w:vMerge w:val="restart"/>
            <w:shd w:val="clear" w:color="auto" w:fill="E6E6E6"/>
          </w:tcPr>
          <w:p w:rsidR="008F3F17" w:rsidRPr="000E2AEC" w:rsidRDefault="008F3F17" w:rsidP="008F3F17">
            <w:pPr>
              <w:pStyle w:val="BodyText"/>
              <w:jc w:val="center"/>
              <w:rPr>
                <w:b/>
                <w:bCs/>
              </w:rPr>
            </w:pPr>
          </w:p>
          <w:p w:rsidR="008F3F17" w:rsidRPr="000E2AEC" w:rsidRDefault="008F3F17" w:rsidP="008F3F17">
            <w:pPr>
              <w:pStyle w:val="BodyText"/>
              <w:jc w:val="center"/>
              <w:rPr>
                <w:b/>
                <w:bCs/>
              </w:rPr>
            </w:pPr>
            <w:r w:rsidRPr="000E2AEC">
              <w:rPr>
                <w:b/>
                <w:bCs/>
              </w:rPr>
              <w:t>Item Name</w:t>
            </w:r>
          </w:p>
        </w:tc>
        <w:tc>
          <w:tcPr>
            <w:tcW w:w="6930" w:type="dxa"/>
            <w:gridSpan w:val="4"/>
            <w:shd w:val="clear" w:color="auto" w:fill="E6E6E6"/>
          </w:tcPr>
          <w:p w:rsidR="008F3F17" w:rsidRPr="000E2AEC" w:rsidRDefault="008F3F17" w:rsidP="008F3F17">
            <w:pPr>
              <w:pStyle w:val="BodyText"/>
              <w:jc w:val="center"/>
              <w:rPr>
                <w:b/>
                <w:bCs/>
              </w:rPr>
            </w:pPr>
          </w:p>
          <w:p w:rsidR="008F3F17" w:rsidRPr="000E2AEC" w:rsidRDefault="008F3F17" w:rsidP="008F3F17">
            <w:pPr>
              <w:pStyle w:val="BodyText"/>
              <w:jc w:val="center"/>
              <w:rPr>
                <w:b/>
                <w:bCs/>
              </w:rPr>
            </w:pPr>
            <w:r w:rsidRPr="000E2AEC">
              <w:rPr>
                <w:b/>
                <w:bCs/>
              </w:rPr>
              <w:t>Description</w:t>
            </w:r>
          </w:p>
        </w:tc>
        <w:tc>
          <w:tcPr>
            <w:tcW w:w="712" w:type="dxa"/>
            <w:vMerge w:val="restart"/>
            <w:shd w:val="clear" w:color="auto" w:fill="E6E6E6"/>
          </w:tcPr>
          <w:p w:rsidR="008F3F17" w:rsidRPr="000E2AEC" w:rsidRDefault="008F3F17" w:rsidP="008F3F17">
            <w:pPr>
              <w:pStyle w:val="BodyText"/>
              <w:jc w:val="center"/>
              <w:rPr>
                <w:b/>
                <w:bCs/>
              </w:rPr>
            </w:pPr>
          </w:p>
          <w:p w:rsidR="008F3F17" w:rsidRPr="000E2AEC" w:rsidRDefault="008F3F17" w:rsidP="008F3F17">
            <w:pPr>
              <w:pStyle w:val="BodyText"/>
              <w:jc w:val="center"/>
              <w:rPr>
                <w:b/>
                <w:bCs/>
              </w:rPr>
            </w:pPr>
            <w:r w:rsidRPr="000E2AEC">
              <w:rPr>
                <w:b/>
                <w:bCs/>
              </w:rPr>
              <w:t>Page</w:t>
            </w:r>
          </w:p>
        </w:tc>
      </w:tr>
      <w:tr w:rsidR="008F3F17" w:rsidRPr="000E2AEC" w:rsidTr="00FB0E93">
        <w:trPr>
          <w:cantSplit/>
          <w:jc w:val="center"/>
        </w:trPr>
        <w:tc>
          <w:tcPr>
            <w:tcW w:w="1998" w:type="dxa"/>
            <w:vMerge/>
          </w:tcPr>
          <w:p w:rsidR="008F3F17" w:rsidRPr="000E2AEC" w:rsidRDefault="008F3F17" w:rsidP="008F3F17">
            <w:pPr>
              <w:pStyle w:val="BodyText"/>
              <w:jc w:val="center"/>
              <w:rPr>
                <w:b/>
                <w:bCs/>
              </w:rPr>
            </w:pPr>
          </w:p>
        </w:tc>
        <w:tc>
          <w:tcPr>
            <w:tcW w:w="4410" w:type="dxa"/>
          </w:tcPr>
          <w:p w:rsidR="008F3F17" w:rsidRPr="000E2AEC" w:rsidRDefault="008F3F17" w:rsidP="008F3F17">
            <w:pPr>
              <w:pStyle w:val="BodyText"/>
              <w:jc w:val="center"/>
              <w:rPr>
                <w:b/>
                <w:bCs/>
              </w:rPr>
            </w:pPr>
          </w:p>
        </w:tc>
        <w:tc>
          <w:tcPr>
            <w:tcW w:w="720" w:type="dxa"/>
            <w:shd w:val="clear" w:color="auto" w:fill="F3F3F3"/>
          </w:tcPr>
          <w:p w:rsidR="008F3F17" w:rsidRPr="000E2AEC" w:rsidRDefault="008F3F17" w:rsidP="008F3F17">
            <w:pPr>
              <w:pStyle w:val="BodyText"/>
              <w:jc w:val="center"/>
              <w:rPr>
                <w:b/>
                <w:bCs/>
              </w:rPr>
            </w:pPr>
          </w:p>
          <w:p w:rsidR="008F3F17" w:rsidRPr="000E2AEC" w:rsidRDefault="008F3F17" w:rsidP="008F3F17">
            <w:pPr>
              <w:pStyle w:val="BodyText"/>
              <w:jc w:val="center"/>
              <w:rPr>
                <w:b/>
                <w:bCs/>
              </w:rPr>
            </w:pPr>
            <w:r w:rsidRPr="000E2AEC">
              <w:rPr>
                <w:b/>
                <w:bCs/>
              </w:rPr>
              <w:t>Pos.</w:t>
            </w:r>
          </w:p>
        </w:tc>
        <w:tc>
          <w:tcPr>
            <w:tcW w:w="720" w:type="dxa"/>
            <w:shd w:val="clear" w:color="auto" w:fill="F3F3F3"/>
          </w:tcPr>
          <w:p w:rsidR="008F3F17" w:rsidRPr="000E2AEC" w:rsidRDefault="008F3F17" w:rsidP="008F3F17">
            <w:pPr>
              <w:pStyle w:val="BodyText"/>
              <w:jc w:val="center"/>
              <w:rPr>
                <w:b/>
                <w:bCs/>
              </w:rPr>
            </w:pPr>
          </w:p>
          <w:p w:rsidR="008F3F17" w:rsidRPr="000E2AEC" w:rsidRDefault="008F3F17" w:rsidP="008F3F17">
            <w:pPr>
              <w:pStyle w:val="BodyText"/>
              <w:jc w:val="center"/>
              <w:rPr>
                <w:b/>
                <w:bCs/>
              </w:rPr>
            </w:pPr>
            <w:r w:rsidRPr="000E2AEC">
              <w:rPr>
                <w:b/>
                <w:bCs/>
              </w:rPr>
              <w:t>FTE</w:t>
            </w:r>
          </w:p>
        </w:tc>
        <w:tc>
          <w:tcPr>
            <w:tcW w:w="1080" w:type="dxa"/>
            <w:shd w:val="clear" w:color="auto" w:fill="F3F3F3"/>
          </w:tcPr>
          <w:p w:rsidR="008F3F17" w:rsidRPr="000E2AEC" w:rsidRDefault="008F3F17" w:rsidP="008F3F17">
            <w:pPr>
              <w:pStyle w:val="BodyText"/>
              <w:jc w:val="center"/>
              <w:rPr>
                <w:b/>
                <w:bCs/>
              </w:rPr>
            </w:pPr>
            <w:r w:rsidRPr="000E2AEC">
              <w:rPr>
                <w:b/>
                <w:bCs/>
              </w:rPr>
              <w:t>Dollars ($000)</w:t>
            </w:r>
          </w:p>
        </w:tc>
        <w:tc>
          <w:tcPr>
            <w:tcW w:w="712" w:type="dxa"/>
            <w:vMerge/>
          </w:tcPr>
          <w:p w:rsidR="008F3F17" w:rsidRPr="000E2AEC" w:rsidRDefault="008F3F17" w:rsidP="008F3F17">
            <w:pPr>
              <w:pStyle w:val="BodyText"/>
              <w:jc w:val="center"/>
              <w:rPr>
                <w:b/>
                <w:bCs/>
              </w:rPr>
            </w:pPr>
          </w:p>
        </w:tc>
      </w:tr>
      <w:tr w:rsidR="008F3F17" w:rsidRPr="000E2AEC" w:rsidTr="00FB0E93">
        <w:trPr>
          <w:jc w:val="center"/>
        </w:trPr>
        <w:tc>
          <w:tcPr>
            <w:tcW w:w="1998" w:type="dxa"/>
          </w:tcPr>
          <w:p w:rsidR="008F3F17" w:rsidRPr="000E2AEC" w:rsidRDefault="008F3F17" w:rsidP="008F3F17">
            <w:pPr>
              <w:pStyle w:val="BodyText"/>
              <w:rPr>
                <w:b/>
                <w:bCs/>
              </w:rPr>
            </w:pPr>
            <w:r>
              <w:rPr>
                <w:b/>
                <w:bCs/>
              </w:rPr>
              <w:t xml:space="preserve">Housing and </w:t>
            </w:r>
            <w:proofErr w:type="spellStart"/>
            <w:r>
              <w:rPr>
                <w:b/>
                <w:bCs/>
              </w:rPr>
              <w:t>Subsistance</w:t>
            </w:r>
            <w:proofErr w:type="spellEnd"/>
            <w:r>
              <w:rPr>
                <w:b/>
                <w:bCs/>
              </w:rPr>
              <w:t xml:space="preserve"> of USMS Detainees</w:t>
            </w:r>
          </w:p>
        </w:tc>
        <w:tc>
          <w:tcPr>
            <w:tcW w:w="4410" w:type="dxa"/>
          </w:tcPr>
          <w:p w:rsidR="008F3F17" w:rsidRPr="000E2AEC" w:rsidRDefault="008F3F17" w:rsidP="008F3F17">
            <w:pPr>
              <w:pStyle w:val="BodyText"/>
              <w:rPr>
                <w:b/>
                <w:bCs/>
              </w:rPr>
            </w:pPr>
            <w:r>
              <w:rPr>
                <w:b/>
                <w:bCs/>
              </w:rPr>
              <w:t>Increase in operating cost to sustain detention operations</w:t>
            </w:r>
          </w:p>
        </w:tc>
        <w:tc>
          <w:tcPr>
            <w:tcW w:w="720" w:type="dxa"/>
          </w:tcPr>
          <w:p w:rsidR="008F3F17" w:rsidRPr="000E2AEC" w:rsidRDefault="008F3F17" w:rsidP="008F3F17">
            <w:pPr>
              <w:pStyle w:val="BodyText"/>
              <w:jc w:val="center"/>
              <w:rPr>
                <w:b/>
                <w:bCs/>
              </w:rPr>
            </w:pPr>
            <w:r>
              <w:rPr>
                <w:b/>
                <w:bCs/>
              </w:rPr>
              <w:t>0</w:t>
            </w:r>
          </w:p>
        </w:tc>
        <w:tc>
          <w:tcPr>
            <w:tcW w:w="720" w:type="dxa"/>
          </w:tcPr>
          <w:p w:rsidR="008F3F17" w:rsidRPr="000E2AEC" w:rsidRDefault="008F3F17" w:rsidP="008F3F17">
            <w:pPr>
              <w:pStyle w:val="BodyText"/>
              <w:jc w:val="center"/>
              <w:rPr>
                <w:b/>
                <w:bCs/>
              </w:rPr>
            </w:pPr>
            <w:r>
              <w:rPr>
                <w:b/>
                <w:bCs/>
              </w:rPr>
              <w:t>0</w:t>
            </w:r>
          </w:p>
        </w:tc>
        <w:tc>
          <w:tcPr>
            <w:tcW w:w="1080" w:type="dxa"/>
          </w:tcPr>
          <w:p w:rsidR="008F3F17" w:rsidRPr="000E2AEC" w:rsidRDefault="008F3F17" w:rsidP="008F3F17">
            <w:pPr>
              <w:pStyle w:val="BodyText"/>
              <w:jc w:val="center"/>
              <w:rPr>
                <w:b/>
                <w:bCs/>
              </w:rPr>
            </w:pPr>
            <w:r>
              <w:rPr>
                <w:b/>
                <w:bCs/>
              </w:rPr>
              <w:t>54,875</w:t>
            </w:r>
          </w:p>
        </w:tc>
        <w:tc>
          <w:tcPr>
            <w:tcW w:w="712" w:type="dxa"/>
          </w:tcPr>
          <w:p w:rsidR="008F3F17" w:rsidRPr="000E2AEC" w:rsidRDefault="00046C4A" w:rsidP="008F3F17">
            <w:pPr>
              <w:pStyle w:val="BodyText"/>
              <w:jc w:val="center"/>
              <w:rPr>
                <w:b/>
                <w:bCs/>
              </w:rPr>
            </w:pPr>
            <w:r>
              <w:rPr>
                <w:b/>
                <w:bCs/>
              </w:rPr>
              <w:t>36</w:t>
            </w:r>
          </w:p>
        </w:tc>
      </w:tr>
    </w:tbl>
    <w:p w:rsidR="008F3F17" w:rsidRDefault="008F3F17" w:rsidP="008F3F17">
      <w:pPr>
        <w:pStyle w:val="BodyText"/>
        <w:rPr>
          <w:rFonts w:ascii="Arial" w:hAnsi="Arial" w:cs="Arial"/>
          <w:b/>
          <w:bCs/>
        </w:rPr>
      </w:pPr>
    </w:p>
    <w:p w:rsidR="008F3F17" w:rsidRDefault="008F3F17">
      <w:pPr>
        <w:rPr>
          <w:rFonts w:ascii="Arial" w:hAnsi="Arial" w:cs="Arial"/>
          <w:b/>
          <w:bCs/>
        </w:rPr>
      </w:pPr>
      <w:r>
        <w:rPr>
          <w:rFonts w:ascii="Arial" w:hAnsi="Arial" w:cs="Arial"/>
          <w:b/>
          <w:bCs/>
        </w:rPr>
        <w:br w:type="page"/>
      </w:r>
    </w:p>
    <w:p w:rsidR="008F3F17" w:rsidRDefault="008F3F17" w:rsidP="008F3F17">
      <w:pPr>
        <w:pStyle w:val="BodyText"/>
        <w:rPr>
          <w:rFonts w:ascii="Arial" w:hAnsi="Arial" w:cs="Arial"/>
          <w:b/>
          <w:bCs/>
        </w:rPr>
      </w:pPr>
    </w:p>
    <w:p w:rsidR="00277641" w:rsidRPr="0064372B" w:rsidRDefault="00277641" w:rsidP="003F06F2">
      <w:pPr>
        <w:rPr>
          <w:b/>
        </w:rPr>
      </w:pPr>
      <w:r w:rsidRPr="0064372B">
        <w:rPr>
          <w:b/>
        </w:rPr>
        <w:t>I</w:t>
      </w:r>
      <w:r w:rsidR="008F3F17">
        <w:rPr>
          <w:b/>
        </w:rPr>
        <w:t>I</w:t>
      </w:r>
      <w:r w:rsidRPr="0064372B">
        <w:rPr>
          <w:b/>
        </w:rPr>
        <w:t>I.</w:t>
      </w:r>
      <w:r w:rsidRPr="0064372B">
        <w:rPr>
          <w:b/>
        </w:rPr>
        <w:tab/>
        <w:t>Appropriation Language</w:t>
      </w:r>
    </w:p>
    <w:p w:rsidR="00277641" w:rsidRPr="0064372B" w:rsidRDefault="00277641" w:rsidP="00277641"/>
    <w:p w:rsidR="00277641" w:rsidRPr="0064372B" w:rsidRDefault="00277641" w:rsidP="00277641"/>
    <w:p w:rsidR="00277641" w:rsidRPr="0064372B" w:rsidRDefault="00277641" w:rsidP="00277641">
      <w:pPr>
        <w:jc w:val="center"/>
        <w:rPr>
          <w:b/>
        </w:rPr>
      </w:pPr>
      <w:r w:rsidRPr="0064372B">
        <w:rPr>
          <w:b/>
        </w:rPr>
        <w:t>U.S. Marshals Service</w:t>
      </w:r>
    </w:p>
    <w:p w:rsidR="00277641" w:rsidRPr="0064372B" w:rsidRDefault="00277641" w:rsidP="00277641">
      <w:pPr>
        <w:jc w:val="center"/>
        <w:rPr>
          <w:b/>
        </w:rPr>
      </w:pPr>
    </w:p>
    <w:p w:rsidR="00277641" w:rsidRPr="0064372B" w:rsidRDefault="00277641" w:rsidP="00277641">
      <w:pPr>
        <w:jc w:val="center"/>
        <w:rPr>
          <w:b/>
        </w:rPr>
      </w:pPr>
      <w:r w:rsidRPr="0064372B">
        <w:rPr>
          <w:b/>
        </w:rPr>
        <w:t>Federal Prisoner Detention</w:t>
      </w:r>
    </w:p>
    <w:p w:rsidR="00277641" w:rsidRPr="0064372B" w:rsidRDefault="00277641" w:rsidP="00277641">
      <w:pPr>
        <w:rPr>
          <w:i/>
        </w:rPr>
      </w:pPr>
    </w:p>
    <w:p w:rsidR="00277641" w:rsidRDefault="00277641" w:rsidP="00277641">
      <w:pPr>
        <w:rPr>
          <w:i/>
        </w:rPr>
      </w:pPr>
      <w:r w:rsidRPr="0064372B">
        <w:rPr>
          <w:i/>
        </w:rPr>
        <w:t>For necessary expenses related to United States prisoners in the custody of the United States Marshals Service as authorized by 18 U.S.C. 4013, $1,</w:t>
      </w:r>
      <w:r w:rsidR="00083E9F" w:rsidRPr="0064372B">
        <w:rPr>
          <w:i/>
        </w:rPr>
        <w:t>6</w:t>
      </w:r>
      <w:r w:rsidR="00083E9F">
        <w:rPr>
          <w:i/>
        </w:rPr>
        <w:t>3</w:t>
      </w:r>
      <w:r w:rsidR="00083E9F" w:rsidRPr="0064372B">
        <w:rPr>
          <w:i/>
        </w:rPr>
        <w:t>5</w:t>
      </w:r>
      <w:r w:rsidR="00172A79" w:rsidRPr="0064372B">
        <w:rPr>
          <w:i/>
        </w:rPr>
        <w:t>,</w:t>
      </w:r>
      <w:r w:rsidR="00083E9F">
        <w:rPr>
          <w:i/>
        </w:rPr>
        <w:t>538</w:t>
      </w:r>
      <w:r w:rsidRPr="0064372B">
        <w:rPr>
          <w:i/>
        </w:rPr>
        <w:t>,000, to remain available until expended: Provided, That not to exceed $20,000,000 shall be considered "funds appropriated for State and local law enforcement assistance" pursuant to 18 U.S.C. 4013(b)</w:t>
      </w:r>
      <w:r w:rsidR="0064372B">
        <w:rPr>
          <w:i/>
        </w:rPr>
        <w:t xml:space="preserve">: </w:t>
      </w:r>
      <w:r w:rsidR="00C1346A">
        <w:rPr>
          <w:i/>
        </w:rPr>
        <w:t xml:space="preserve">Provided further, </w:t>
      </w:r>
      <w:r w:rsidR="00252FAB">
        <w:rPr>
          <w:i/>
        </w:rPr>
        <w:t>That the United States Marshals Service shall be responsible for managing the Justice Prisoner and Alien Transportation System</w:t>
      </w:r>
      <w:r w:rsidR="008B5460">
        <w:rPr>
          <w:i/>
        </w:rPr>
        <w:t>:</w:t>
      </w:r>
      <w:r w:rsidR="00252FAB">
        <w:rPr>
          <w:i/>
        </w:rPr>
        <w:t xml:space="preserve"> </w:t>
      </w:r>
      <w:r w:rsidR="00C1346A">
        <w:rPr>
          <w:i/>
        </w:rPr>
        <w:t xml:space="preserve">Provided further, That </w:t>
      </w:r>
      <w:r w:rsidR="008B5460">
        <w:rPr>
          <w:i/>
        </w:rPr>
        <w:t xml:space="preserve">the </w:t>
      </w:r>
      <w:r w:rsidR="00C1346A">
        <w:rPr>
          <w:i/>
        </w:rPr>
        <w:t xml:space="preserve">unobligated balances </w:t>
      </w:r>
      <w:r w:rsidR="008B5460">
        <w:rPr>
          <w:i/>
        </w:rPr>
        <w:t xml:space="preserve">remaining under the heading </w:t>
      </w:r>
      <w:r w:rsidR="00C1346A">
        <w:rPr>
          <w:i/>
        </w:rPr>
        <w:t>“General Administration, Detention Trustee</w:t>
      </w:r>
      <w:r w:rsidR="004E523D">
        <w:rPr>
          <w:i/>
        </w:rPr>
        <w:t>” a</w:t>
      </w:r>
      <w:r w:rsidR="00580956">
        <w:rPr>
          <w:i/>
        </w:rPr>
        <w:t>fter the cancellation of funds therein shall be transferred to and merged with this account.</w:t>
      </w:r>
      <w:r w:rsidR="00C1346A">
        <w:rPr>
          <w:i/>
        </w:rPr>
        <w:t xml:space="preserve"> </w:t>
      </w:r>
    </w:p>
    <w:p w:rsidR="00002125" w:rsidRDefault="00002125" w:rsidP="00277641">
      <w:pPr>
        <w:rPr>
          <w:i/>
        </w:rPr>
      </w:pPr>
    </w:p>
    <w:p w:rsidR="00002125" w:rsidRPr="00DD11D3" w:rsidRDefault="00002125" w:rsidP="00002125">
      <w:pPr>
        <w:rPr>
          <w:iCs/>
        </w:rPr>
      </w:pPr>
      <w:r w:rsidRPr="00DD11D3">
        <w:rPr>
          <w:iCs/>
        </w:rPr>
        <w:t>Note. – A full-year 2013 appropriation for this account was not enacted at the time the budget was prepared; therefore, this account is operating under a continuing resolution (P.L. 112-175).  The amounts included for 2013 reflect the annualized level provided by the continuing resolution</w:t>
      </w:r>
    </w:p>
    <w:p w:rsidR="00002125" w:rsidRDefault="00002125" w:rsidP="00277641">
      <w:pPr>
        <w:rPr>
          <w:i/>
        </w:rPr>
      </w:pPr>
    </w:p>
    <w:p w:rsidR="004E523D" w:rsidRPr="0064372B" w:rsidRDefault="004E523D" w:rsidP="00277641">
      <w:pPr>
        <w:rPr>
          <w:i/>
        </w:rPr>
      </w:pPr>
    </w:p>
    <w:p w:rsidR="00610128" w:rsidRDefault="00610128" w:rsidP="004E523D">
      <w:pPr>
        <w:jc w:val="center"/>
        <w:rPr>
          <w:b/>
        </w:rPr>
      </w:pPr>
      <w:r w:rsidRPr="004E523D">
        <w:rPr>
          <w:b/>
        </w:rPr>
        <w:t>Office of the Federal</w:t>
      </w:r>
      <w:r w:rsidR="004E523D" w:rsidRPr="004E523D">
        <w:rPr>
          <w:b/>
        </w:rPr>
        <w:t xml:space="preserve"> Detention Trustee</w:t>
      </w:r>
    </w:p>
    <w:p w:rsidR="004E523D" w:rsidRPr="004E523D" w:rsidRDefault="004E523D" w:rsidP="004E523D">
      <w:pPr>
        <w:jc w:val="center"/>
        <w:rPr>
          <w:b/>
        </w:rPr>
      </w:pPr>
    </w:p>
    <w:p w:rsidR="00252FAB" w:rsidRDefault="00252FAB" w:rsidP="00252FAB">
      <w:pPr>
        <w:jc w:val="center"/>
        <w:rPr>
          <w:i/>
          <w:iCs/>
          <w:u w:val="single"/>
        </w:rPr>
      </w:pPr>
      <w:r>
        <w:rPr>
          <w:i/>
          <w:iCs/>
          <w:u w:val="single"/>
        </w:rPr>
        <w:t>(</w:t>
      </w:r>
      <w:proofErr w:type="gramStart"/>
      <w:r w:rsidR="00C1346A">
        <w:rPr>
          <w:i/>
          <w:iCs/>
          <w:u w:val="single"/>
        </w:rPr>
        <w:t>cancellation</w:t>
      </w:r>
      <w:proofErr w:type="gramEnd"/>
      <w:r>
        <w:rPr>
          <w:i/>
          <w:iCs/>
          <w:u w:val="single"/>
        </w:rPr>
        <w:t>)</w:t>
      </w:r>
    </w:p>
    <w:p w:rsidR="00252FAB" w:rsidRDefault="00252FAB" w:rsidP="00252FAB">
      <w:pPr>
        <w:jc w:val="center"/>
        <w:rPr>
          <w:i/>
          <w:iCs/>
          <w:sz w:val="16"/>
          <w:szCs w:val="16"/>
        </w:rPr>
      </w:pPr>
    </w:p>
    <w:p w:rsidR="008877C6" w:rsidRPr="00DD11D3" w:rsidRDefault="00252FAB" w:rsidP="00252FAB">
      <w:pPr>
        <w:rPr>
          <w:i/>
          <w:iCs/>
        </w:rPr>
      </w:pPr>
      <w:r w:rsidRPr="00DD11D3">
        <w:rPr>
          <w:i/>
          <w:iCs/>
        </w:rPr>
        <w:t>Of the unobligated balances from prior year appropriations available under this heading, $</w:t>
      </w:r>
      <w:r w:rsidR="00083E9F" w:rsidRPr="00DD11D3">
        <w:rPr>
          <w:i/>
          <w:iCs/>
        </w:rPr>
        <w:t>80</w:t>
      </w:r>
      <w:r w:rsidRPr="00DD11D3">
        <w:rPr>
          <w:i/>
          <w:iCs/>
        </w:rPr>
        <w:t xml:space="preserve">,000,000 are hereby </w:t>
      </w:r>
      <w:r w:rsidR="00EB2047" w:rsidRPr="00DD11D3">
        <w:rPr>
          <w:i/>
          <w:iCs/>
        </w:rPr>
        <w:t>permanently</w:t>
      </w:r>
      <w:r w:rsidR="00101FC8" w:rsidRPr="00DD11D3">
        <w:rPr>
          <w:i/>
          <w:iCs/>
        </w:rPr>
        <w:t xml:space="preserve"> cancelled</w:t>
      </w:r>
      <w:r w:rsidRPr="00DD11D3">
        <w:rPr>
          <w:i/>
          <w:iCs/>
        </w:rPr>
        <w:t xml:space="preserve">: Provided, </w:t>
      </w:r>
      <w:proofErr w:type="gramStart"/>
      <w:r w:rsidRPr="00DD11D3">
        <w:rPr>
          <w:i/>
          <w:iCs/>
        </w:rPr>
        <w:t>That</w:t>
      </w:r>
      <w:proofErr w:type="gramEnd"/>
      <w:r w:rsidRPr="00DD11D3">
        <w:rPr>
          <w:i/>
          <w:iCs/>
        </w:rPr>
        <w:t xml:space="preserve"> no amounts may be </w:t>
      </w:r>
      <w:r w:rsidR="007E0615">
        <w:rPr>
          <w:i/>
          <w:iCs/>
        </w:rPr>
        <w:t>cancelled</w:t>
      </w:r>
      <w:r w:rsidR="007E0615" w:rsidRPr="00DD11D3">
        <w:rPr>
          <w:i/>
          <w:iCs/>
        </w:rPr>
        <w:t xml:space="preserve"> </w:t>
      </w:r>
      <w:r w:rsidRPr="00DD11D3">
        <w:rPr>
          <w:i/>
          <w:iCs/>
        </w:rPr>
        <w:t>from amounts that were designated by the Congress as an emergency requirement pursuant to the Concurrent Resolution on the Budget or the Balanced Budget and Emergency Deficit Control Act of 1985, as amended.</w:t>
      </w:r>
      <w:r w:rsidR="00C1346A" w:rsidRPr="00DD11D3">
        <w:rPr>
          <w:i/>
          <w:iCs/>
        </w:rPr>
        <w:t xml:space="preserve">  </w:t>
      </w:r>
    </w:p>
    <w:p w:rsidR="008877C6" w:rsidRDefault="008877C6" w:rsidP="00252FAB">
      <w:pPr>
        <w:rPr>
          <w:i/>
          <w:iCs/>
          <w:u w:val="single"/>
        </w:rPr>
      </w:pPr>
    </w:p>
    <w:p w:rsidR="00252FAB" w:rsidRPr="00DD11D3" w:rsidRDefault="00C1346A" w:rsidP="00252FAB">
      <w:pPr>
        <w:rPr>
          <w:iCs/>
        </w:rPr>
      </w:pPr>
      <w:r w:rsidRPr="00DD11D3">
        <w:rPr>
          <w:iCs/>
        </w:rPr>
        <w:t>Note. – A full-year 2013 appropriation for this account was not enacted at the time the budget was prepared; therefore, this account is operating under a continuing resolution (P.L. 112-175).  The amounts included for 2013 reflect the annualized level provided by the continuing resolution</w:t>
      </w:r>
    </w:p>
    <w:p w:rsidR="00252FAB" w:rsidRDefault="00252FAB" w:rsidP="00252FAB">
      <w:pPr>
        <w:rPr>
          <w:iCs/>
          <w:sz w:val="16"/>
          <w:szCs w:val="16"/>
        </w:rPr>
      </w:pPr>
    </w:p>
    <w:p w:rsidR="00C1346A" w:rsidRDefault="00C1346A"/>
    <w:p w:rsidR="00C1346A" w:rsidRDefault="00C1346A">
      <w:r>
        <w:t>Analysis of Appropriations Language</w:t>
      </w:r>
    </w:p>
    <w:p w:rsidR="00C1346A" w:rsidRDefault="00C1346A"/>
    <w:p w:rsidR="00A32F7D" w:rsidRPr="0064372B" w:rsidRDefault="00C1346A">
      <w:r>
        <w:t xml:space="preserve">The Federal Prisoner Detention appropriation is </w:t>
      </w:r>
      <w:r w:rsidR="000236BF">
        <w:t xml:space="preserve">being </w:t>
      </w:r>
      <w:r>
        <w:t>established under the USMS.  The FY 2013 request propo</w:t>
      </w:r>
      <w:r w:rsidR="000236BF">
        <w:t>sed</w:t>
      </w:r>
      <w:r>
        <w:t xml:space="preserve"> to delete the OFDT appropriation and merge detention functions currently performed by OFDT into USMS under the FPD account.  This is an efficiency improvement.  USMS and OFDT have begun the merger process.</w:t>
      </w:r>
      <w:r w:rsidR="00A32F7D" w:rsidRPr="0064372B">
        <w:br w:type="page"/>
      </w:r>
    </w:p>
    <w:p w:rsidR="00420B01" w:rsidRPr="00DA2FBB" w:rsidRDefault="008E2D96" w:rsidP="00420B01">
      <w:pPr>
        <w:pStyle w:val="Heading1"/>
        <w:rPr>
          <w:rFonts w:ascii="Times New Roman" w:hAnsi="Times New Roman" w:cs="Times New Roman"/>
          <w:sz w:val="24"/>
          <w:szCs w:val="24"/>
        </w:rPr>
      </w:pPr>
      <w:r w:rsidRPr="00DA2FBB">
        <w:rPr>
          <w:rFonts w:ascii="Times New Roman" w:hAnsi="Times New Roman" w:cs="Times New Roman"/>
          <w:sz w:val="24"/>
          <w:szCs w:val="24"/>
        </w:rPr>
        <w:lastRenderedPageBreak/>
        <w:t>I</w:t>
      </w:r>
      <w:r>
        <w:rPr>
          <w:rFonts w:ascii="Times New Roman" w:hAnsi="Times New Roman" w:cs="Times New Roman"/>
          <w:sz w:val="24"/>
          <w:szCs w:val="24"/>
        </w:rPr>
        <w:t>V</w:t>
      </w:r>
      <w:r w:rsidR="00420B01" w:rsidRPr="00DA2FBB">
        <w:rPr>
          <w:rFonts w:ascii="Times New Roman" w:hAnsi="Times New Roman" w:cs="Times New Roman"/>
          <w:sz w:val="24"/>
          <w:szCs w:val="24"/>
        </w:rPr>
        <w:t>.</w:t>
      </w:r>
      <w:r w:rsidR="00420B01" w:rsidRPr="00DA2FBB">
        <w:rPr>
          <w:rFonts w:ascii="Times New Roman" w:hAnsi="Times New Roman" w:cs="Times New Roman"/>
          <w:sz w:val="24"/>
          <w:szCs w:val="24"/>
        </w:rPr>
        <w:tab/>
      </w:r>
      <w:r w:rsidR="00232EEE">
        <w:rPr>
          <w:rFonts w:ascii="Times New Roman" w:hAnsi="Times New Roman" w:cs="Times New Roman"/>
          <w:sz w:val="24"/>
          <w:szCs w:val="24"/>
        </w:rPr>
        <w:t>Program Activity</w:t>
      </w:r>
      <w:r w:rsidR="00420B01" w:rsidRPr="00DA2FBB">
        <w:rPr>
          <w:rFonts w:ascii="Times New Roman" w:hAnsi="Times New Roman" w:cs="Times New Roman"/>
          <w:sz w:val="24"/>
          <w:szCs w:val="24"/>
        </w:rPr>
        <w:t xml:space="preserve"> Justification</w:t>
      </w:r>
      <w:bookmarkStart w:id="19" w:name="DecisionUnitJustification"/>
      <w:bookmarkEnd w:id="18"/>
      <w:bookmarkEnd w:id="19"/>
    </w:p>
    <w:p w:rsidR="003768EA" w:rsidRPr="0064372B" w:rsidRDefault="003768EA" w:rsidP="003768EA">
      <w:pPr>
        <w:pStyle w:val="Title"/>
        <w:rPr>
          <w:b w:val="0"/>
          <w:bCs/>
          <w:i w:val="0"/>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8"/>
        <w:gridCol w:w="943"/>
        <w:gridCol w:w="1334"/>
        <w:gridCol w:w="1971"/>
      </w:tblGrid>
      <w:tr w:rsidR="003768EA" w:rsidRPr="0064372B">
        <w:tc>
          <w:tcPr>
            <w:tcW w:w="4608" w:type="dxa"/>
            <w:shd w:val="clear" w:color="auto" w:fill="E6E6E6"/>
          </w:tcPr>
          <w:p w:rsidR="003768EA" w:rsidRPr="00C73D69" w:rsidRDefault="003768EA" w:rsidP="005E032E">
            <w:pPr>
              <w:pStyle w:val="Title"/>
              <w:ind w:left="0"/>
              <w:rPr>
                <w:i w:val="0"/>
                <w:iCs/>
                <w:sz w:val="20"/>
              </w:rPr>
            </w:pPr>
          </w:p>
          <w:p w:rsidR="003768EA" w:rsidRPr="00C73D69" w:rsidRDefault="003768EA" w:rsidP="005E032E">
            <w:pPr>
              <w:pStyle w:val="Title"/>
              <w:ind w:left="0"/>
              <w:rPr>
                <w:i w:val="0"/>
                <w:iCs/>
                <w:sz w:val="20"/>
              </w:rPr>
            </w:pPr>
            <w:r w:rsidRPr="00C73D69">
              <w:rPr>
                <w:i w:val="0"/>
                <w:iCs/>
                <w:sz w:val="20"/>
              </w:rPr>
              <w:t xml:space="preserve">Federal </w:t>
            </w:r>
            <w:r w:rsidR="00D30CCD" w:rsidRPr="00C73D69">
              <w:rPr>
                <w:i w:val="0"/>
                <w:iCs/>
                <w:sz w:val="20"/>
              </w:rPr>
              <w:t>Prisoner Detention</w:t>
            </w:r>
          </w:p>
          <w:p w:rsidR="003768EA" w:rsidRPr="00C73D69" w:rsidRDefault="003768EA" w:rsidP="005E032E">
            <w:pPr>
              <w:pStyle w:val="Title"/>
              <w:ind w:left="0"/>
              <w:rPr>
                <w:i w:val="0"/>
                <w:iCs/>
                <w:sz w:val="20"/>
              </w:rPr>
            </w:pPr>
            <w:r w:rsidRPr="00C73D69">
              <w:rPr>
                <w:i w:val="0"/>
                <w:iCs/>
                <w:sz w:val="20"/>
              </w:rPr>
              <w:t>Budget Request</w:t>
            </w:r>
          </w:p>
        </w:tc>
        <w:tc>
          <w:tcPr>
            <w:tcW w:w="943" w:type="dxa"/>
            <w:shd w:val="clear" w:color="auto" w:fill="E6E6E6"/>
          </w:tcPr>
          <w:p w:rsidR="003768EA" w:rsidRPr="00C73D69" w:rsidRDefault="003768EA" w:rsidP="003768EA">
            <w:pPr>
              <w:pStyle w:val="Title"/>
              <w:ind w:left="0"/>
              <w:rPr>
                <w:i w:val="0"/>
                <w:sz w:val="20"/>
              </w:rPr>
            </w:pPr>
            <w:r w:rsidRPr="00C73D69">
              <w:rPr>
                <w:i w:val="0"/>
                <w:sz w:val="20"/>
              </w:rPr>
              <w:t xml:space="preserve">Perm. </w:t>
            </w:r>
            <w:proofErr w:type="gramStart"/>
            <w:r w:rsidRPr="00C73D69">
              <w:rPr>
                <w:i w:val="0"/>
                <w:sz w:val="20"/>
              </w:rPr>
              <w:t>Pos.</w:t>
            </w:r>
            <w:proofErr w:type="gramEnd"/>
          </w:p>
        </w:tc>
        <w:tc>
          <w:tcPr>
            <w:tcW w:w="1334" w:type="dxa"/>
            <w:shd w:val="clear" w:color="auto" w:fill="E6E6E6"/>
          </w:tcPr>
          <w:p w:rsidR="003768EA" w:rsidRPr="00C73D69" w:rsidRDefault="003768EA" w:rsidP="003768EA">
            <w:pPr>
              <w:pStyle w:val="Title"/>
              <w:ind w:left="0"/>
              <w:rPr>
                <w:i w:val="0"/>
                <w:sz w:val="20"/>
              </w:rPr>
            </w:pPr>
          </w:p>
          <w:p w:rsidR="003768EA" w:rsidRPr="00C73D69" w:rsidRDefault="003768EA" w:rsidP="003768EA">
            <w:pPr>
              <w:pStyle w:val="Title"/>
              <w:ind w:left="0"/>
              <w:rPr>
                <w:i w:val="0"/>
                <w:sz w:val="20"/>
              </w:rPr>
            </w:pPr>
            <w:r w:rsidRPr="00C73D69">
              <w:rPr>
                <w:i w:val="0"/>
                <w:sz w:val="20"/>
              </w:rPr>
              <w:t>FTE</w:t>
            </w:r>
          </w:p>
        </w:tc>
        <w:tc>
          <w:tcPr>
            <w:tcW w:w="1971" w:type="dxa"/>
            <w:shd w:val="clear" w:color="auto" w:fill="E6E6E6"/>
          </w:tcPr>
          <w:p w:rsidR="003768EA" w:rsidRPr="00C73D69" w:rsidRDefault="003768EA" w:rsidP="003768EA">
            <w:pPr>
              <w:pStyle w:val="Title"/>
              <w:ind w:left="0"/>
              <w:rPr>
                <w:i w:val="0"/>
                <w:sz w:val="20"/>
              </w:rPr>
            </w:pPr>
          </w:p>
          <w:p w:rsidR="003768EA" w:rsidRPr="00C73D69" w:rsidRDefault="003768EA" w:rsidP="003768EA">
            <w:pPr>
              <w:pStyle w:val="Title"/>
              <w:ind w:left="0"/>
              <w:rPr>
                <w:i w:val="0"/>
                <w:sz w:val="20"/>
              </w:rPr>
            </w:pPr>
            <w:r w:rsidRPr="00C73D69">
              <w:rPr>
                <w:i w:val="0"/>
                <w:sz w:val="20"/>
              </w:rPr>
              <w:t>Amount</w:t>
            </w:r>
          </w:p>
          <w:p w:rsidR="003768EA" w:rsidRPr="00C73D69" w:rsidRDefault="003768EA" w:rsidP="003768EA">
            <w:pPr>
              <w:pStyle w:val="Title"/>
              <w:ind w:left="0"/>
              <w:rPr>
                <w:i w:val="0"/>
                <w:sz w:val="20"/>
              </w:rPr>
            </w:pPr>
            <w:r w:rsidRPr="00C73D69">
              <w:rPr>
                <w:i w:val="0"/>
                <w:sz w:val="20"/>
              </w:rPr>
              <w:t>($000)</w:t>
            </w:r>
          </w:p>
        </w:tc>
      </w:tr>
      <w:tr w:rsidR="003768EA" w:rsidRPr="0064372B">
        <w:tc>
          <w:tcPr>
            <w:tcW w:w="4608" w:type="dxa"/>
          </w:tcPr>
          <w:p w:rsidR="003768EA" w:rsidRPr="00C73D69" w:rsidRDefault="00532179" w:rsidP="00532179">
            <w:pPr>
              <w:pStyle w:val="Title"/>
              <w:ind w:left="0"/>
              <w:jc w:val="left"/>
              <w:rPr>
                <w:b w:val="0"/>
                <w:bCs/>
                <w:i w:val="0"/>
                <w:sz w:val="20"/>
              </w:rPr>
            </w:pPr>
            <w:r w:rsidRPr="00C73D69">
              <w:rPr>
                <w:b w:val="0"/>
                <w:bCs/>
                <w:i w:val="0"/>
                <w:sz w:val="20"/>
              </w:rPr>
              <w:t xml:space="preserve">2012 </w:t>
            </w:r>
            <w:r w:rsidR="003768EA" w:rsidRPr="00C73D69">
              <w:rPr>
                <w:b w:val="0"/>
                <w:bCs/>
                <w:i w:val="0"/>
                <w:sz w:val="20"/>
              </w:rPr>
              <w:t xml:space="preserve">Enacted </w:t>
            </w:r>
          </w:p>
        </w:tc>
        <w:tc>
          <w:tcPr>
            <w:tcW w:w="943" w:type="dxa"/>
            <w:vAlign w:val="center"/>
          </w:tcPr>
          <w:p w:rsidR="003768EA" w:rsidRPr="00C73D69" w:rsidRDefault="00764450" w:rsidP="003768EA">
            <w:pPr>
              <w:pStyle w:val="Title"/>
              <w:ind w:left="0"/>
              <w:jc w:val="right"/>
              <w:rPr>
                <w:b w:val="0"/>
                <w:bCs/>
                <w:i w:val="0"/>
                <w:sz w:val="20"/>
              </w:rPr>
            </w:pPr>
            <w:r>
              <w:rPr>
                <w:b w:val="0"/>
                <w:bCs/>
                <w:i w:val="0"/>
                <w:sz w:val="20"/>
              </w:rPr>
              <w:t>27</w:t>
            </w:r>
          </w:p>
        </w:tc>
        <w:tc>
          <w:tcPr>
            <w:tcW w:w="1334" w:type="dxa"/>
            <w:vAlign w:val="center"/>
          </w:tcPr>
          <w:p w:rsidR="003768EA" w:rsidRPr="00C73D69" w:rsidRDefault="00764450" w:rsidP="003768EA">
            <w:pPr>
              <w:pStyle w:val="Title"/>
              <w:ind w:left="0"/>
              <w:jc w:val="right"/>
              <w:rPr>
                <w:b w:val="0"/>
                <w:bCs/>
                <w:i w:val="0"/>
                <w:sz w:val="20"/>
              </w:rPr>
            </w:pPr>
            <w:r>
              <w:rPr>
                <w:b w:val="0"/>
                <w:bCs/>
                <w:i w:val="0"/>
                <w:sz w:val="20"/>
              </w:rPr>
              <w:t>27</w:t>
            </w:r>
          </w:p>
        </w:tc>
        <w:tc>
          <w:tcPr>
            <w:tcW w:w="1971" w:type="dxa"/>
            <w:vAlign w:val="center"/>
          </w:tcPr>
          <w:p w:rsidR="003768EA" w:rsidRPr="00C73D69" w:rsidRDefault="006D37B4" w:rsidP="00532179">
            <w:pPr>
              <w:pStyle w:val="Title"/>
              <w:ind w:left="0"/>
              <w:jc w:val="right"/>
              <w:rPr>
                <w:b w:val="0"/>
                <w:bCs/>
                <w:i w:val="0"/>
                <w:sz w:val="20"/>
              </w:rPr>
            </w:pPr>
            <w:r w:rsidRPr="00C73D69">
              <w:rPr>
                <w:b w:val="0"/>
                <w:bCs/>
                <w:i w:val="0"/>
                <w:sz w:val="20"/>
              </w:rPr>
              <w:t>1,</w:t>
            </w:r>
            <w:r w:rsidR="00532179" w:rsidRPr="00C73D69">
              <w:rPr>
                <w:b w:val="0"/>
                <w:bCs/>
                <w:i w:val="0"/>
                <w:sz w:val="20"/>
              </w:rPr>
              <w:t>580</w:t>
            </w:r>
            <w:r w:rsidRPr="00C73D69">
              <w:rPr>
                <w:b w:val="0"/>
                <w:bCs/>
                <w:i w:val="0"/>
                <w:sz w:val="20"/>
              </w:rPr>
              <w:t>,</w:t>
            </w:r>
            <w:r w:rsidR="00532179" w:rsidRPr="00C73D69">
              <w:rPr>
                <w:b w:val="0"/>
                <w:bCs/>
                <w:i w:val="0"/>
                <w:sz w:val="20"/>
              </w:rPr>
              <w:t>595</w:t>
            </w:r>
          </w:p>
        </w:tc>
      </w:tr>
      <w:tr w:rsidR="00593650" w:rsidRPr="0064372B">
        <w:tc>
          <w:tcPr>
            <w:tcW w:w="4608" w:type="dxa"/>
          </w:tcPr>
          <w:p w:rsidR="00593650" w:rsidRPr="00C73D69" w:rsidRDefault="00593650" w:rsidP="004712CD">
            <w:pPr>
              <w:pStyle w:val="Title"/>
              <w:ind w:left="0"/>
              <w:jc w:val="left"/>
              <w:rPr>
                <w:b w:val="0"/>
                <w:bCs/>
                <w:i w:val="0"/>
                <w:sz w:val="20"/>
              </w:rPr>
            </w:pPr>
            <w:r w:rsidRPr="00C73D69">
              <w:rPr>
                <w:b w:val="0"/>
                <w:bCs/>
                <w:i w:val="0"/>
                <w:sz w:val="20"/>
              </w:rPr>
              <w:t xml:space="preserve">2013 </w:t>
            </w:r>
            <w:r>
              <w:rPr>
                <w:b w:val="0"/>
                <w:bCs/>
                <w:i w:val="0"/>
                <w:sz w:val="20"/>
              </w:rPr>
              <w:t xml:space="preserve">Continuing Resolution </w:t>
            </w:r>
            <w:r w:rsidR="00684C71">
              <w:rPr>
                <w:b w:val="0"/>
                <w:bCs/>
                <w:i w:val="0"/>
                <w:sz w:val="20"/>
              </w:rPr>
              <w:t xml:space="preserve">with </w:t>
            </w:r>
            <w:r>
              <w:rPr>
                <w:b w:val="0"/>
                <w:bCs/>
                <w:i w:val="0"/>
                <w:sz w:val="20"/>
              </w:rPr>
              <w:t>0.612%</w:t>
            </w:r>
            <w:r w:rsidR="00421246">
              <w:rPr>
                <w:b w:val="0"/>
                <w:bCs/>
                <w:i w:val="0"/>
                <w:sz w:val="20"/>
              </w:rPr>
              <w:t xml:space="preserve"> Increase</w:t>
            </w:r>
          </w:p>
        </w:tc>
        <w:tc>
          <w:tcPr>
            <w:tcW w:w="943" w:type="dxa"/>
            <w:vAlign w:val="center"/>
          </w:tcPr>
          <w:p w:rsidR="00593650" w:rsidDel="00593650" w:rsidRDefault="00593650" w:rsidP="00086185">
            <w:pPr>
              <w:pStyle w:val="Title"/>
              <w:ind w:left="0"/>
              <w:jc w:val="right"/>
              <w:rPr>
                <w:b w:val="0"/>
                <w:bCs/>
                <w:i w:val="0"/>
                <w:sz w:val="20"/>
              </w:rPr>
            </w:pPr>
            <w:r>
              <w:rPr>
                <w:b w:val="0"/>
                <w:bCs/>
                <w:i w:val="0"/>
                <w:sz w:val="20"/>
              </w:rPr>
              <w:t>27</w:t>
            </w:r>
          </w:p>
        </w:tc>
        <w:tc>
          <w:tcPr>
            <w:tcW w:w="1334" w:type="dxa"/>
            <w:vAlign w:val="center"/>
          </w:tcPr>
          <w:p w:rsidR="00593650" w:rsidDel="00593650" w:rsidRDefault="00593650" w:rsidP="00086185">
            <w:pPr>
              <w:pStyle w:val="Title"/>
              <w:ind w:left="0"/>
              <w:jc w:val="right"/>
              <w:rPr>
                <w:b w:val="0"/>
                <w:bCs/>
                <w:i w:val="0"/>
                <w:sz w:val="20"/>
              </w:rPr>
            </w:pPr>
            <w:r>
              <w:rPr>
                <w:b w:val="0"/>
                <w:bCs/>
                <w:i w:val="0"/>
                <w:sz w:val="20"/>
              </w:rPr>
              <w:t>19</w:t>
            </w:r>
          </w:p>
        </w:tc>
        <w:tc>
          <w:tcPr>
            <w:tcW w:w="1971" w:type="dxa"/>
            <w:vAlign w:val="center"/>
          </w:tcPr>
          <w:p w:rsidR="00593650" w:rsidRPr="00C73D69" w:rsidDel="00593650" w:rsidRDefault="00593650" w:rsidP="00484DC2">
            <w:pPr>
              <w:pStyle w:val="Title"/>
              <w:ind w:left="0"/>
              <w:jc w:val="right"/>
              <w:rPr>
                <w:b w:val="0"/>
                <w:bCs/>
                <w:i w:val="0"/>
                <w:sz w:val="20"/>
              </w:rPr>
            </w:pPr>
            <w:r>
              <w:rPr>
                <w:b w:val="0"/>
                <w:bCs/>
                <w:i w:val="0"/>
                <w:sz w:val="20"/>
              </w:rPr>
              <w:t>1,590,268</w:t>
            </w:r>
          </w:p>
        </w:tc>
      </w:tr>
      <w:tr w:rsidR="00A32F7D" w:rsidRPr="0064372B">
        <w:tc>
          <w:tcPr>
            <w:tcW w:w="4608" w:type="dxa"/>
          </w:tcPr>
          <w:p w:rsidR="00A32F7D" w:rsidRPr="00C73D69" w:rsidRDefault="00A32F7D" w:rsidP="004712CD">
            <w:pPr>
              <w:pStyle w:val="Title"/>
              <w:ind w:left="0"/>
              <w:jc w:val="left"/>
              <w:rPr>
                <w:b w:val="0"/>
                <w:bCs/>
                <w:i w:val="0"/>
                <w:sz w:val="20"/>
              </w:rPr>
            </w:pPr>
            <w:r w:rsidRPr="00C73D69">
              <w:rPr>
                <w:b w:val="0"/>
                <w:bCs/>
                <w:i w:val="0"/>
                <w:sz w:val="20"/>
              </w:rPr>
              <w:t xml:space="preserve">Base and Technical Adjustments </w:t>
            </w:r>
          </w:p>
        </w:tc>
        <w:tc>
          <w:tcPr>
            <w:tcW w:w="943" w:type="dxa"/>
            <w:vAlign w:val="center"/>
          </w:tcPr>
          <w:p w:rsidR="00A32F7D" w:rsidRPr="00C73D69" w:rsidRDefault="00684C71" w:rsidP="00086185">
            <w:pPr>
              <w:pStyle w:val="Title"/>
              <w:ind w:left="0"/>
              <w:jc w:val="right"/>
              <w:rPr>
                <w:b w:val="0"/>
                <w:bCs/>
                <w:i w:val="0"/>
                <w:sz w:val="20"/>
              </w:rPr>
            </w:pPr>
            <w:r>
              <w:rPr>
                <w:b w:val="0"/>
                <w:bCs/>
                <w:i w:val="0"/>
                <w:sz w:val="20"/>
              </w:rPr>
              <w:t>27</w:t>
            </w:r>
          </w:p>
        </w:tc>
        <w:tc>
          <w:tcPr>
            <w:tcW w:w="1334" w:type="dxa"/>
            <w:vAlign w:val="center"/>
          </w:tcPr>
          <w:p w:rsidR="00A32F7D" w:rsidRPr="00C73D69" w:rsidRDefault="00684C71" w:rsidP="00086185">
            <w:pPr>
              <w:pStyle w:val="Title"/>
              <w:ind w:left="0"/>
              <w:jc w:val="right"/>
              <w:rPr>
                <w:b w:val="0"/>
                <w:bCs/>
                <w:i w:val="0"/>
                <w:sz w:val="20"/>
              </w:rPr>
            </w:pPr>
            <w:r>
              <w:rPr>
                <w:b w:val="0"/>
                <w:bCs/>
                <w:i w:val="0"/>
                <w:sz w:val="20"/>
              </w:rPr>
              <w:t>19</w:t>
            </w:r>
          </w:p>
        </w:tc>
        <w:tc>
          <w:tcPr>
            <w:tcW w:w="1971" w:type="dxa"/>
            <w:vAlign w:val="center"/>
          </w:tcPr>
          <w:p w:rsidR="00A32F7D" w:rsidRPr="00C73D69" w:rsidRDefault="00684C71" w:rsidP="00684C71">
            <w:pPr>
              <w:pStyle w:val="Title"/>
              <w:ind w:left="0"/>
              <w:jc w:val="right"/>
              <w:rPr>
                <w:b w:val="0"/>
                <w:bCs/>
                <w:i w:val="0"/>
                <w:sz w:val="20"/>
              </w:rPr>
            </w:pPr>
            <w:r>
              <w:rPr>
                <w:b w:val="0"/>
                <w:bCs/>
                <w:i w:val="0"/>
                <w:sz w:val="20"/>
              </w:rPr>
              <w:t>1,580,663</w:t>
            </w:r>
          </w:p>
        </w:tc>
      </w:tr>
      <w:tr w:rsidR="00A32F7D" w:rsidRPr="0064372B">
        <w:tc>
          <w:tcPr>
            <w:tcW w:w="4608" w:type="dxa"/>
          </w:tcPr>
          <w:p w:rsidR="00A32F7D" w:rsidRPr="00C73D69" w:rsidRDefault="00532179" w:rsidP="00532179">
            <w:pPr>
              <w:pStyle w:val="Title"/>
              <w:ind w:left="0"/>
              <w:jc w:val="left"/>
              <w:rPr>
                <w:b w:val="0"/>
                <w:bCs/>
                <w:i w:val="0"/>
                <w:sz w:val="20"/>
              </w:rPr>
            </w:pPr>
            <w:r w:rsidRPr="00C73D69">
              <w:rPr>
                <w:b w:val="0"/>
                <w:bCs/>
                <w:i w:val="0"/>
                <w:sz w:val="20"/>
              </w:rPr>
              <w:t xml:space="preserve">2014 </w:t>
            </w:r>
            <w:r w:rsidR="00A32F7D" w:rsidRPr="00C73D69">
              <w:rPr>
                <w:b w:val="0"/>
                <w:bCs/>
                <w:i w:val="0"/>
                <w:sz w:val="20"/>
              </w:rPr>
              <w:t>Current Services</w:t>
            </w:r>
          </w:p>
        </w:tc>
        <w:tc>
          <w:tcPr>
            <w:tcW w:w="943" w:type="dxa"/>
            <w:vAlign w:val="center"/>
          </w:tcPr>
          <w:p w:rsidR="00A32F7D" w:rsidRPr="00C73D69" w:rsidRDefault="00764450" w:rsidP="00086185">
            <w:pPr>
              <w:pStyle w:val="Title"/>
              <w:ind w:left="0"/>
              <w:jc w:val="right"/>
              <w:rPr>
                <w:b w:val="0"/>
                <w:bCs/>
                <w:i w:val="0"/>
                <w:sz w:val="20"/>
              </w:rPr>
            </w:pPr>
            <w:r>
              <w:rPr>
                <w:b w:val="0"/>
                <w:bCs/>
                <w:i w:val="0"/>
                <w:sz w:val="20"/>
              </w:rPr>
              <w:t>27</w:t>
            </w:r>
          </w:p>
        </w:tc>
        <w:tc>
          <w:tcPr>
            <w:tcW w:w="1334" w:type="dxa"/>
            <w:vAlign w:val="center"/>
          </w:tcPr>
          <w:p w:rsidR="00A32F7D" w:rsidRPr="00C73D69" w:rsidRDefault="00593650" w:rsidP="00086185">
            <w:pPr>
              <w:pStyle w:val="Title"/>
              <w:ind w:left="0"/>
              <w:jc w:val="right"/>
              <w:rPr>
                <w:b w:val="0"/>
                <w:bCs/>
                <w:i w:val="0"/>
                <w:sz w:val="20"/>
              </w:rPr>
            </w:pPr>
            <w:r>
              <w:rPr>
                <w:b w:val="0"/>
                <w:bCs/>
                <w:i w:val="0"/>
                <w:sz w:val="20"/>
              </w:rPr>
              <w:t>19</w:t>
            </w:r>
          </w:p>
        </w:tc>
        <w:tc>
          <w:tcPr>
            <w:tcW w:w="1971" w:type="dxa"/>
            <w:vAlign w:val="center"/>
          </w:tcPr>
          <w:p w:rsidR="00A32F7D" w:rsidRPr="00C73D69" w:rsidRDefault="00A32F7D" w:rsidP="00593650">
            <w:pPr>
              <w:pStyle w:val="Title"/>
              <w:ind w:left="0"/>
              <w:jc w:val="right"/>
              <w:rPr>
                <w:b w:val="0"/>
                <w:bCs/>
                <w:i w:val="0"/>
                <w:sz w:val="20"/>
              </w:rPr>
            </w:pPr>
            <w:r w:rsidRPr="00C73D69">
              <w:rPr>
                <w:b w:val="0"/>
                <w:bCs/>
                <w:i w:val="0"/>
                <w:sz w:val="20"/>
              </w:rPr>
              <w:t>1,</w:t>
            </w:r>
            <w:r w:rsidR="00593650">
              <w:rPr>
                <w:b w:val="0"/>
                <w:bCs/>
                <w:i w:val="0"/>
                <w:sz w:val="20"/>
              </w:rPr>
              <w:t>580,663</w:t>
            </w:r>
          </w:p>
        </w:tc>
      </w:tr>
      <w:tr w:rsidR="00A32F7D" w:rsidRPr="0064372B">
        <w:tc>
          <w:tcPr>
            <w:tcW w:w="4608" w:type="dxa"/>
          </w:tcPr>
          <w:p w:rsidR="00A32F7D" w:rsidRPr="00C73D69" w:rsidRDefault="00532179" w:rsidP="00532179">
            <w:pPr>
              <w:pStyle w:val="Title"/>
              <w:ind w:left="0"/>
              <w:jc w:val="left"/>
              <w:rPr>
                <w:b w:val="0"/>
                <w:bCs/>
                <w:i w:val="0"/>
                <w:sz w:val="20"/>
              </w:rPr>
            </w:pPr>
            <w:r w:rsidRPr="00C73D69">
              <w:rPr>
                <w:b w:val="0"/>
                <w:bCs/>
                <w:i w:val="0"/>
                <w:sz w:val="20"/>
              </w:rPr>
              <w:t xml:space="preserve">2014 </w:t>
            </w:r>
            <w:r w:rsidR="00A32F7D" w:rsidRPr="00C73D69">
              <w:rPr>
                <w:b w:val="0"/>
                <w:bCs/>
                <w:i w:val="0"/>
                <w:sz w:val="20"/>
              </w:rPr>
              <w:t>Program Increases</w:t>
            </w:r>
          </w:p>
        </w:tc>
        <w:tc>
          <w:tcPr>
            <w:tcW w:w="943" w:type="dxa"/>
            <w:vAlign w:val="center"/>
          </w:tcPr>
          <w:p w:rsidR="00A32F7D" w:rsidRPr="00C73D69" w:rsidRDefault="00A32F7D" w:rsidP="003768EA">
            <w:pPr>
              <w:pStyle w:val="Title"/>
              <w:ind w:left="0"/>
              <w:jc w:val="right"/>
              <w:rPr>
                <w:b w:val="0"/>
                <w:bCs/>
                <w:i w:val="0"/>
                <w:sz w:val="20"/>
              </w:rPr>
            </w:pPr>
            <w:r w:rsidRPr="00C73D69">
              <w:rPr>
                <w:b w:val="0"/>
                <w:bCs/>
                <w:i w:val="0"/>
                <w:sz w:val="20"/>
              </w:rPr>
              <w:t>0</w:t>
            </w:r>
          </w:p>
        </w:tc>
        <w:tc>
          <w:tcPr>
            <w:tcW w:w="1334" w:type="dxa"/>
            <w:vAlign w:val="center"/>
          </w:tcPr>
          <w:p w:rsidR="00A32F7D" w:rsidRPr="00C73D69" w:rsidRDefault="00A32F7D" w:rsidP="003768EA">
            <w:pPr>
              <w:pStyle w:val="Title"/>
              <w:ind w:left="0"/>
              <w:jc w:val="right"/>
              <w:rPr>
                <w:b w:val="0"/>
                <w:bCs/>
                <w:i w:val="0"/>
                <w:sz w:val="20"/>
              </w:rPr>
            </w:pPr>
            <w:r w:rsidRPr="00C73D69">
              <w:rPr>
                <w:b w:val="0"/>
                <w:bCs/>
                <w:i w:val="0"/>
                <w:sz w:val="20"/>
              </w:rPr>
              <w:t>0</w:t>
            </w:r>
          </w:p>
        </w:tc>
        <w:tc>
          <w:tcPr>
            <w:tcW w:w="1971" w:type="dxa"/>
            <w:vAlign w:val="center"/>
          </w:tcPr>
          <w:p w:rsidR="00A32F7D" w:rsidRPr="00C73D69" w:rsidRDefault="00593650" w:rsidP="00C80574">
            <w:pPr>
              <w:pStyle w:val="Title"/>
              <w:ind w:left="0"/>
              <w:jc w:val="right"/>
              <w:rPr>
                <w:b w:val="0"/>
                <w:bCs/>
                <w:i w:val="0"/>
                <w:sz w:val="20"/>
              </w:rPr>
            </w:pPr>
            <w:r>
              <w:rPr>
                <w:b w:val="0"/>
                <w:bCs/>
                <w:i w:val="0"/>
                <w:sz w:val="20"/>
              </w:rPr>
              <w:t>54,875</w:t>
            </w:r>
          </w:p>
        </w:tc>
      </w:tr>
      <w:tr w:rsidR="00A32F7D" w:rsidRPr="0064372B">
        <w:tc>
          <w:tcPr>
            <w:tcW w:w="4608" w:type="dxa"/>
          </w:tcPr>
          <w:p w:rsidR="00A32F7D" w:rsidRPr="00C73D69" w:rsidRDefault="00532179" w:rsidP="00532179">
            <w:pPr>
              <w:pStyle w:val="Title"/>
              <w:ind w:left="0"/>
              <w:jc w:val="left"/>
              <w:rPr>
                <w:b w:val="0"/>
                <w:bCs/>
                <w:i w:val="0"/>
                <w:sz w:val="20"/>
              </w:rPr>
            </w:pPr>
            <w:r w:rsidRPr="00C73D69">
              <w:rPr>
                <w:b w:val="0"/>
                <w:bCs/>
                <w:i w:val="0"/>
                <w:sz w:val="20"/>
              </w:rPr>
              <w:t xml:space="preserve">2014 </w:t>
            </w:r>
            <w:r w:rsidR="00A32F7D" w:rsidRPr="00C73D69">
              <w:rPr>
                <w:b w:val="0"/>
                <w:bCs/>
                <w:i w:val="0"/>
                <w:sz w:val="20"/>
              </w:rPr>
              <w:t>Request</w:t>
            </w:r>
          </w:p>
        </w:tc>
        <w:tc>
          <w:tcPr>
            <w:tcW w:w="943" w:type="dxa"/>
            <w:vAlign w:val="center"/>
          </w:tcPr>
          <w:p w:rsidR="00A32F7D" w:rsidRPr="00C73D69" w:rsidRDefault="00764450" w:rsidP="003768EA">
            <w:pPr>
              <w:pStyle w:val="Title"/>
              <w:ind w:left="0"/>
              <w:jc w:val="right"/>
              <w:rPr>
                <w:b w:val="0"/>
                <w:bCs/>
                <w:i w:val="0"/>
                <w:sz w:val="20"/>
              </w:rPr>
            </w:pPr>
            <w:r>
              <w:rPr>
                <w:b w:val="0"/>
                <w:bCs/>
                <w:i w:val="0"/>
                <w:sz w:val="20"/>
              </w:rPr>
              <w:t>27</w:t>
            </w:r>
          </w:p>
        </w:tc>
        <w:tc>
          <w:tcPr>
            <w:tcW w:w="1334" w:type="dxa"/>
            <w:vAlign w:val="center"/>
          </w:tcPr>
          <w:p w:rsidR="00A32F7D" w:rsidRPr="00C73D69" w:rsidRDefault="00684C71" w:rsidP="003768EA">
            <w:pPr>
              <w:pStyle w:val="Title"/>
              <w:ind w:left="0"/>
              <w:jc w:val="right"/>
              <w:rPr>
                <w:b w:val="0"/>
                <w:bCs/>
                <w:i w:val="0"/>
                <w:sz w:val="20"/>
              </w:rPr>
            </w:pPr>
            <w:r>
              <w:rPr>
                <w:b w:val="0"/>
                <w:bCs/>
                <w:i w:val="0"/>
                <w:sz w:val="20"/>
              </w:rPr>
              <w:t>19</w:t>
            </w:r>
          </w:p>
        </w:tc>
        <w:tc>
          <w:tcPr>
            <w:tcW w:w="1971" w:type="dxa"/>
            <w:vAlign w:val="center"/>
          </w:tcPr>
          <w:p w:rsidR="00A32F7D" w:rsidRPr="00C73D69" w:rsidRDefault="00A32F7D" w:rsidP="00593650">
            <w:pPr>
              <w:pStyle w:val="Title"/>
              <w:ind w:left="0"/>
              <w:jc w:val="right"/>
              <w:rPr>
                <w:b w:val="0"/>
                <w:bCs/>
                <w:i w:val="0"/>
                <w:sz w:val="20"/>
              </w:rPr>
            </w:pPr>
            <w:r w:rsidRPr="00C73D69">
              <w:rPr>
                <w:b w:val="0"/>
                <w:bCs/>
                <w:i w:val="0"/>
                <w:sz w:val="20"/>
              </w:rPr>
              <w:t>1,</w:t>
            </w:r>
            <w:r w:rsidR="00593650" w:rsidRPr="00C73D69">
              <w:rPr>
                <w:b w:val="0"/>
                <w:bCs/>
                <w:i w:val="0"/>
                <w:sz w:val="20"/>
              </w:rPr>
              <w:t>6</w:t>
            </w:r>
            <w:r w:rsidR="00593650">
              <w:rPr>
                <w:b w:val="0"/>
                <w:bCs/>
                <w:i w:val="0"/>
                <w:sz w:val="20"/>
              </w:rPr>
              <w:t>3</w:t>
            </w:r>
            <w:r w:rsidR="00593650" w:rsidRPr="00C73D69">
              <w:rPr>
                <w:b w:val="0"/>
                <w:bCs/>
                <w:i w:val="0"/>
                <w:sz w:val="20"/>
              </w:rPr>
              <w:t>5</w:t>
            </w:r>
            <w:r w:rsidR="006A2D63" w:rsidRPr="00C73D69">
              <w:rPr>
                <w:b w:val="0"/>
                <w:bCs/>
                <w:i w:val="0"/>
                <w:sz w:val="20"/>
              </w:rPr>
              <w:t>,</w:t>
            </w:r>
            <w:r w:rsidR="00593650">
              <w:rPr>
                <w:b w:val="0"/>
                <w:bCs/>
                <w:i w:val="0"/>
                <w:sz w:val="20"/>
              </w:rPr>
              <w:t>538</w:t>
            </w:r>
          </w:p>
        </w:tc>
      </w:tr>
      <w:tr w:rsidR="00593650" w:rsidRPr="0064372B">
        <w:tc>
          <w:tcPr>
            <w:tcW w:w="4608" w:type="dxa"/>
            <w:shd w:val="clear" w:color="auto" w:fill="D9D9D9"/>
          </w:tcPr>
          <w:p w:rsidR="00593650" w:rsidRPr="00C73D69" w:rsidRDefault="006E34F8" w:rsidP="006E34F8">
            <w:pPr>
              <w:pStyle w:val="Title"/>
              <w:ind w:left="0"/>
              <w:jc w:val="left"/>
              <w:rPr>
                <w:i w:val="0"/>
                <w:sz w:val="20"/>
              </w:rPr>
            </w:pPr>
            <w:r>
              <w:rPr>
                <w:i w:val="0"/>
                <w:sz w:val="20"/>
              </w:rPr>
              <w:t>2014 Balance Rescission</w:t>
            </w:r>
          </w:p>
        </w:tc>
        <w:tc>
          <w:tcPr>
            <w:tcW w:w="943" w:type="dxa"/>
            <w:shd w:val="clear" w:color="auto" w:fill="D9D9D9"/>
            <w:vAlign w:val="center"/>
          </w:tcPr>
          <w:p w:rsidR="00593650" w:rsidRDefault="006E34F8" w:rsidP="003768EA">
            <w:pPr>
              <w:pStyle w:val="Title"/>
              <w:ind w:left="0"/>
              <w:jc w:val="right"/>
              <w:rPr>
                <w:b w:val="0"/>
                <w:bCs/>
                <w:i w:val="0"/>
                <w:sz w:val="20"/>
              </w:rPr>
            </w:pPr>
            <w:r>
              <w:rPr>
                <w:b w:val="0"/>
                <w:bCs/>
                <w:i w:val="0"/>
                <w:sz w:val="20"/>
              </w:rPr>
              <w:t>0</w:t>
            </w:r>
          </w:p>
        </w:tc>
        <w:tc>
          <w:tcPr>
            <w:tcW w:w="1334" w:type="dxa"/>
            <w:shd w:val="clear" w:color="auto" w:fill="D9D9D9"/>
            <w:vAlign w:val="center"/>
          </w:tcPr>
          <w:p w:rsidR="00593650" w:rsidRDefault="006E34F8" w:rsidP="003768EA">
            <w:pPr>
              <w:pStyle w:val="Title"/>
              <w:ind w:left="0"/>
              <w:jc w:val="right"/>
              <w:rPr>
                <w:b w:val="0"/>
                <w:bCs/>
                <w:i w:val="0"/>
                <w:sz w:val="20"/>
              </w:rPr>
            </w:pPr>
            <w:r>
              <w:rPr>
                <w:b w:val="0"/>
                <w:bCs/>
                <w:i w:val="0"/>
                <w:sz w:val="20"/>
              </w:rPr>
              <w:t>0</w:t>
            </w:r>
          </w:p>
        </w:tc>
        <w:tc>
          <w:tcPr>
            <w:tcW w:w="1971" w:type="dxa"/>
            <w:shd w:val="clear" w:color="auto" w:fill="D9D9D9"/>
            <w:vAlign w:val="center"/>
          </w:tcPr>
          <w:p w:rsidR="00593650" w:rsidRPr="00C73D69" w:rsidRDefault="006E34F8" w:rsidP="006A2D63">
            <w:pPr>
              <w:pStyle w:val="Title"/>
              <w:ind w:left="0"/>
              <w:jc w:val="right"/>
              <w:rPr>
                <w:bCs/>
                <w:i w:val="0"/>
                <w:sz w:val="20"/>
              </w:rPr>
            </w:pPr>
            <w:r>
              <w:rPr>
                <w:bCs/>
                <w:i w:val="0"/>
                <w:sz w:val="20"/>
              </w:rPr>
              <w:t>-80,000</w:t>
            </w:r>
          </w:p>
        </w:tc>
      </w:tr>
      <w:tr w:rsidR="006E34F8" w:rsidRPr="0064372B">
        <w:tc>
          <w:tcPr>
            <w:tcW w:w="4608" w:type="dxa"/>
            <w:shd w:val="clear" w:color="auto" w:fill="D9D9D9"/>
          </w:tcPr>
          <w:p w:rsidR="006E34F8" w:rsidRPr="00C73D69" w:rsidRDefault="006E34F8" w:rsidP="008E2D96">
            <w:pPr>
              <w:pStyle w:val="Title"/>
              <w:ind w:left="0"/>
              <w:jc w:val="left"/>
              <w:rPr>
                <w:i w:val="0"/>
                <w:sz w:val="20"/>
              </w:rPr>
            </w:pPr>
            <w:r w:rsidRPr="00C73D69">
              <w:rPr>
                <w:b w:val="0"/>
                <w:bCs/>
                <w:i w:val="0"/>
                <w:sz w:val="20"/>
              </w:rPr>
              <w:t xml:space="preserve">2014 </w:t>
            </w:r>
            <w:r>
              <w:rPr>
                <w:b w:val="0"/>
                <w:bCs/>
                <w:i w:val="0"/>
                <w:sz w:val="20"/>
              </w:rPr>
              <w:t xml:space="preserve">Total </w:t>
            </w:r>
            <w:r w:rsidRPr="00C73D69">
              <w:rPr>
                <w:b w:val="0"/>
                <w:bCs/>
                <w:i w:val="0"/>
                <w:sz w:val="20"/>
              </w:rPr>
              <w:t>Request</w:t>
            </w:r>
            <w:r>
              <w:rPr>
                <w:b w:val="0"/>
                <w:bCs/>
                <w:i w:val="0"/>
                <w:sz w:val="20"/>
              </w:rPr>
              <w:t xml:space="preserve"> (with Balance Rescission)</w:t>
            </w:r>
          </w:p>
        </w:tc>
        <w:tc>
          <w:tcPr>
            <w:tcW w:w="943" w:type="dxa"/>
            <w:shd w:val="clear" w:color="auto" w:fill="D9D9D9"/>
            <w:vAlign w:val="center"/>
          </w:tcPr>
          <w:p w:rsidR="006E34F8" w:rsidRDefault="006E34F8" w:rsidP="003768EA">
            <w:pPr>
              <w:pStyle w:val="Title"/>
              <w:ind w:left="0"/>
              <w:jc w:val="right"/>
              <w:rPr>
                <w:b w:val="0"/>
                <w:bCs/>
                <w:i w:val="0"/>
                <w:sz w:val="20"/>
              </w:rPr>
            </w:pPr>
            <w:r>
              <w:rPr>
                <w:b w:val="0"/>
                <w:bCs/>
                <w:i w:val="0"/>
                <w:sz w:val="20"/>
              </w:rPr>
              <w:t>27</w:t>
            </w:r>
          </w:p>
        </w:tc>
        <w:tc>
          <w:tcPr>
            <w:tcW w:w="1334" w:type="dxa"/>
            <w:shd w:val="clear" w:color="auto" w:fill="D9D9D9"/>
            <w:vAlign w:val="center"/>
          </w:tcPr>
          <w:p w:rsidR="006E34F8" w:rsidRDefault="006E34F8" w:rsidP="003768EA">
            <w:pPr>
              <w:pStyle w:val="Title"/>
              <w:ind w:left="0"/>
              <w:jc w:val="right"/>
              <w:rPr>
                <w:b w:val="0"/>
                <w:bCs/>
                <w:i w:val="0"/>
                <w:sz w:val="20"/>
              </w:rPr>
            </w:pPr>
            <w:r>
              <w:rPr>
                <w:b w:val="0"/>
                <w:bCs/>
                <w:i w:val="0"/>
                <w:sz w:val="20"/>
              </w:rPr>
              <w:t>19</w:t>
            </w:r>
          </w:p>
        </w:tc>
        <w:tc>
          <w:tcPr>
            <w:tcW w:w="1971" w:type="dxa"/>
            <w:shd w:val="clear" w:color="auto" w:fill="D9D9D9"/>
            <w:vAlign w:val="center"/>
          </w:tcPr>
          <w:p w:rsidR="006E34F8" w:rsidRPr="00C73D69" w:rsidRDefault="006E34F8" w:rsidP="006A2D63">
            <w:pPr>
              <w:pStyle w:val="Title"/>
              <w:ind w:left="0"/>
              <w:jc w:val="right"/>
              <w:rPr>
                <w:bCs/>
                <w:i w:val="0"/>
                <w:sz w:val="20"/>
              </w:rPr>
            </w:pPr>
            <w:r>
              <w:rPr>
                <w:bCs/>
                <w:i w:val="0"/>
                <w:sz w:val="20"/>
              </w:rPr>
              <w:t>1,555,538</w:t>
            </w:r>
          </w:p>
        </w:tc>
      </w:tr>
      <w:tr w:rsidR="00A32F7D" w:rsidRPr="0064372B">
        <w:tc>
          <w:tcPr>
            <w:tcW w:w="4608" w:type="dxa"/>
            <w:shd w:val="clear" w:color="auto" w:fill="D9D9D9"/>
          </w:tcPr>
          <w:p w:rsidR="00A32F7D" w:rsidRPr="00C73D69" w:rsidRDefault="00A32F7D" w:rsidP="00421246">
            <w:pPr>
              <w:pStyle w:val="Title"/>
              <w:ind w:left="0"/>
              <w:jc w:val="right"/>
              <w:rPr>
                <w:b w:val="0"/>
                <w:bCs/>
                <w:i w:val="0"/>
                <w:sz w:val="20"/>
              </w:rPr>
            </w:pPr>
            <w:r w:rsidRPr="00C73D69">
              <w:rPr>
                <w:i w:val="0"/>
                <w:sz w:val="20"/>
              </w:rPr>
              <w:t xml:space="preserve">Total Change </w:t>
            </w:r>
            <w:r w:rsidR="00421246" w:rsidRPr="00C73D69">
              <w:rPr>
                <w:i w:val="0"/>
                <w:sz w:val="20"/>
              </w:rPr>
              <w:t>201</w:t>
            </w:r>
            <w:r w:rsidR="00421246">
              <w:rPr>
                <w:i w:val="0"/>
                <w:sz w:val="20"/>
              </w:rPr>
              <w:t>2</w:t>
            </w:r>
            <w:r w:rsidRPr="00C73D69">
              <w:rPr>
                <w:i w:val="0"/>
                <w:sz w:val="20"/>
              </w:rPr>
              <w:t>-</w:t>
            </w:r>
            <w:r w:rsidR="00532179" w:rsidRPr="00C73D69">
              <w:rPr>
                <w:i w:val="0"/>
                <w:sz w:val="20"/>
              </w:rPr>
              <w:t>2014</w:t>
            </w:r>
          </w:p>
        </w:tc>
        <w:tc>
          <w:tcPr>
            <w:tcW w:w="943" w:type="dxa"/>
            <w:shd w:val="clear" w:color="auto" w:fill="D9D9D9"/>
            <w:vAlign w:val="center"/>
          </w:tcPr>
          <w:p w:rsidR="00A32F7D" w:rsidRPr="00C73D69" w:rsidRDefault="00764450" w:rsidP="003768EA">
            <w:pPr>
              <w:pStyle w:val="Title"/>
              <w:ind w:left="0"/>
              <w:jc w:val="right"/>
              <w:rPr>
                <w:b w:val="0"/>
                <w:bCs/>
                <w:i w:val="0"/>
                <w:sz w:val="20"/>
              </w:rPr>
            </w:pPr>
            <w:r>
              <w:rPr>
                <w:b w:val="0"/>
                <w:bCs/>
                <w:i w:val="0"/>
                <w:sz w:val="20"/>
              </w:rPr>
              <w:t>27</w:t>
            </w:r>
          </w:p>
        </w:tc>
        <w:tc>
          <w:tcPr>
            <w:tcW w:w="1334" w:type="dxa"/>
            <w:shd w:val="clear" w:color="auto" w:fill="D9D9D9"/>
            <w:vAlign w:val="center"/>
          </w:tcPr>
          <w:p w:rsidR="00A32F7D" w:rsidRPr="00C73D69" w:rsidRDefault="00684C71" w:rsidP="003768EA">
            <w:pPr>
              <w:pStyle w:val="Title"/>
              <w:ind w:left="0"/>
              <w:jc w:val="right"/>
              <w:rPr>
                <w:b w:val="0"/>
                <w:bCs/>
                <w:i w:val="0"/>
                <w:sz w:val="20"/>
              </w:rPr>
            </w:pPr>
            <w:r>
              <w:rPr>
                <w:b w:val="0"/>
                <w:bCs/>
                <w:i w:val="0"/>
                <w:sz w:val="20"/>
              </w:rPr>
              <w:t>19</w:t>
            </w:r>
          </w:p>
        </w:tc>
        <w:tc>
          <w:tcPr>
            <w:tcW w:w="1971" w:type="dxa"/>
            <w:shd w:val="clear" w:color="auto" w:fill="D9D9D9"/>
            <w:vAlign w:val="center"/>
          </w:tcPr>
          <w:p w:rsidR="00A32F7D" w:rsidRPr="00C73D69" w:rsidRDefault="00A32F7D" w:rsidP="006E34F8">
            <w:pPr>
              <w:pStyle w:val="Title"/>
              <w:ind w:left="0"/>
              <w:jc w:val="right"/>
              <w:rPr>
                <w:bCs/>
                <w:i w:val="0"/>
                <w:sz w:val="20"/>
              </w:rPr>
            </w:pPr>
            <w:r w:rsidRPr="00C73D69">
              <w:rPr>
                <w:bCs/>
                <w:i w:val="0"/>
                <w:sz w:val="20"/>
              </w:rPr>
              <w:t>$</w:t>
            </w:r>
            <w:r w:rsidR="006E34F8">
              <w:rPr>
                <w:bCs/>
                <w:i w:val="0"/>
                <w:sz w:val="20"/>
              </w:rPr>
              <w:t>54,943</w:t>
            </w:r>
          </w:p>
        </w:tc>
      </w:tr>
    </w:tbl>
    <w:p w:rsidR="003768EA" w:rsidRPr="0064372B" w:rsidRDefault="003768EA" w:rsidP="003768EA">
      <w:pPr>
        <w:pStyle w:val="Title"/>
        <w:ind w:left="0"/>
        <w:jc w:val="left"/>
        <w:rPr>
          <w:i w:val="0"/>
          <w:sz w:val="20"/>
        </w:rPr>
      </w:pPr>
    </w:p>
    <w:p w:rsidR="00420B01" w:rsidRPr="0064372B" w:rsidRDefault="00420B01" w:rsidP="00420B01">
      <w:pPr>
        <w:pStyle w:val="Title"/>
        <w:rPr>
          <w:b w:val="0"/>
          <w:bCs/>
          <w:i w:val="0"/>
          <w:sz w:val="16"/>
        </w:rPr>
      </w:pPr>
      <w:bookmarkStart w:id="20" w:name="_Toc135793212"/>
    </w:p>
    <w:p w:rsidR="008D2776" w:rsidRPr="0064372B" w:rsidRDefault="008D2776" w:rsidP="00FD5CD7">
      <w:pPr>
        <w:pStyle w:val="Title"/>
        <w:ind w:left="0"/>
        <w:jc w:val="left"/>
        <w:rPr>
          <w:i w:val="0"/>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25"/>
        <w:gridCol w:w="1200"/>
        <w:gridCol w:w="1179"/>
        <w:gridCol w:w="1952"/>
      </w:tblGrid>
      <w:tr w:rsidR="00FD5CD7" w:rsidRPr="0064372B" w:rsidTr="00484DC2">
        <w:tc>
          <w:tcPr>
            <w:tcW w:w="4525" w:type="dxa"/>
            <w:shd w:val="clear" w:color="auto" w:fill="D9D9D9"/>
          </w:tcPr>
          <w:p w:rsidR="00FD5CD7" w:rsidRPr="00C73D69" w:rsidRDefault="006D37B4" w:rsidP="00FD5CD7">
            <w:pPr>
              <w:pStyle w:val="Title"/>
              <w:ind w:left="0"/>
              <w:jc w:val="left"/>
              <w:rPr>
                <w:i w:val="0"/>
                <w:sz w:val="20"/>
              </w:rPr>
            </w:pPr>
            <w:r w:rsidRPr="00C73D69">
              <w:rPr>
                <w:i w:val="0"/>
                <w:sz w:val="20"/>
              </w:rPr>
              <w:t xml:space="preserve">FPD </w:t>
            </w:r>
            <w:r w:rsidR="00FD5CD7" w:rsidRPr="00C73D69">
              <w:rPr>
                <w:i w:val="0"/>
                <w:sz w:val="20"/>
              </w:rPr>
              <w:t>Information Technology Breakout (of Decision Unit Total)</w:t>
            </w:r>
          </w:p>
        </w:tc>
        <w:tc>
          <w:tcPr>
            <w:tcW w:w="1200" w:type="dxa"/>
            <w:shd w:val="clear" w:color="auto" w:fill="D9D9D9"/>
            <w:vAlign w:val="bottom"/>
          </w:tcPr>
          <w:p w:rsidR="00FD5CD7" w:rsidRPr="00C73D69" w:rsidRDefault="00FD5CD7" w:rsidP="00FD5CD7">
            <w:pPr>
              <w:pStyle w:val="Title"/>
              <w:ind w:left="0"/>
              <w:rPr>
                <w:i w:val="0"/>
                <w:sz w:val="20"/>
              </w:rPr>
            </w:pPr>
            <w:r w:rsidRPr="00C73D69">
              <w:rPr>
                <w:i w:val="0"/>
                <w:sz w:val="20"/>
              </w:rPr>
              <w:t xml:space="preserve">Perm. </w:t>
            </w:r>
            <w:proofErr w:type="gramStart"/>
            <w:r w:rsidRPr="00C73D69">
              <w:rPr>
                <w:i w:val="0"/>
                <w:sz w:val="20"/>
              </w:rPr>
              <w:t>Pos.</w:t>
            </w:r>
            <w:proofErr w:type="gramEnd"/>
          </w:p>
        </w:tc>
        <w:tc>
          <w:tcPr>
            <w:tcW w:w="1179" w:type="dxa"/>
            <w:shd w:val="clear" w:color="auto" w:fill="D9D9D9"/>
            <w:vAlign w:val="bottom"/>
          </w:tcPr>
          <w:p w:rsidR="00FD5CD7" w:rsidRPr="00C73D69" w:rsidRDefault="00FD5CD7" w:rsidP="00FD5CD7">
            <w:pPr>
              <w:pStyle w:val="Title"/>
              <w:ind w:left="0"/>
              <w:rPr>
                <w:i w:val="0"/>
                <w:sz w:val="20"/>
              </w:rPr>
            </w:pPr>
            <w:r w:rsidRPr="00C73D69">
              <w:rPr>
                <w:i w:val="0"/>
                <w:sz w:val="20"/>
              </w:rPr>
              <w:t>FTE</w:t>
            </w:r>
          </w:p>
        </w:tc>
        <w:tc>
          <w:tcPr>
            <w:tcW w:w="1952" w:type="dxa"/>
            <w:shd w:val="clear" w:color="auto" w:fill="D9D9D9"/>
            <w:vAlign w:val="bottom"/>
          </w:tcPr>
          <w:p w:rsidR="00FD5CD7" w:rsidRPr="00C73D69" w:rsidRDefault="00FD5CD7" w:rsidP="00FD5CD7">
            <w:pPr>
              <w:pStyle w:val="Title"/>
              <w:ind w:left="0"/>
              <w:rPr>
                <w:i w:val="0"/>
                <w:sz w:val="20"/>
              </w:rPr>
            </w:pPr>
            <w:r w:rsidRPr="00C73D69">
              <w:rPr>
                <w:i w:val="0"/>
                <w:sz w:val="20"/>
              </w:rPr>
              <w:t>Amount</w:t>
            </w:r>
          </w:p>
          <w:p w:rsidR="00B57AAD" w:rsidRPr="00C73D69" w:rsidRDefault="00B57AAD" w:rsidP="00FD5CD7">
            <w:pPr>
              <w:pStyle w:val="Title"/>
              <w:ind w:left="0"/>
              <w:rPr>
                <w:i w:val="0"/>
                <w:sz w:val="20"/>
              </w:rPr>
            </w:pPr>
            <w:r w:rsidRPr="00C73D69">
              <w:rPr>
                <w:i w:val="0"/>
                <w:sz w:val="20"/>
              </w:rPr>
              <w:t>($000)</w:t>
            </w:r>
          </w:p>
        </w:tc>
      </w:tr>
      <w:tr w:rsidR="00FD5CD7" w:rsidRPr="0064372B" w:rsidTr="00484DC2">
        <w:tc>
          <w:tcPr>
            <w:tcW w:w="4525" w:type="dxa"/>
          </w:tcPr>
          <w:p w:rsidR="00FD5CD7" w:rsidRPr="00C73D69" w:rsidRDefault="00532179" w:rsidP="00532179">
            <w:pPr>
              <w:pStyle w:val="Title"/>
              <w:ind w:left="0"/>
              <w:jc w:val="left"/>
              <w:rPr>
                <w:b w:val="0"/>
                <w:bCs/>
                <w:i w:val="0"/>
                <w:sz w:val="20"/>
              </w:rPr>
            </w:pPr>
            <w:r w:rsidRPr="00C73D69">
              <w:rPr>
                <w:b w:val="0"/>
                <w:bCs/>
                <w:i w:val="0"/>
                <w:sz w:val="20"/>
              </w:rPr>
              <w:t xml:space="preserve">2012 </w:t>
            </w:r>
            <w:r w:rsidR="00FD5CD7" w:rsidRPr="00C73D69">
              <w:rPr>
                <w:b w:val="0"/>
                <w:bCs/>
                <w:i w:val="0"/>
                <w:sz w:val="20"/>
              </w:rPr>
              <w:t xml:space="preserve">Enacted </w:t>
            </w:r>
          </w:p>
        </w:tc>
        <w:tc>
          <w:tcPr>
            <w:tcW w:w="1200" w:type="dxa"/>
            <w:vAlign w:val="center"/>
          </w:tcPr>
          <w:p w:rsidR="00FD5CD7" w:rsidRPr="00C73D69" w:rsidRDefault="00A32F7D" w:rsidP="00A32F7D">
            <w:pPr>
              <w:pStyle w:val="Title"/>
              <w:ind w:left="0"/>
              <w:jc w:val="right"/>
              <w:rPr>
                <w:b w:val="0"/>
                <w:bCs/>
                <w:i w:val="0"/>
                <w:sz w:val="20"/>
              </w:rPr>
            </w:pPr>
            <w:r w:rsidRPr="00C73D69">
              <w:rPr>
                <w:b w:val="0"/>
                <w:bCs/>
                <w:i w:val="0"/>
                <w:sz w:val="20"/>
              </w:rPr>
              <w:t>0</w:t>
            </w:r>
          </w:p>
        </w:tc>
        <w:tc>
          <w:tcPr>
            <w:tcW w:w="1179" w:type="dxa"/>
            <w:vAlign w:val="center"/>
          </w:tcPr>
          <w:p w:rsidR="00FD5CD7" w:rsidRPr="00C73D69" w:rsidRDefault="00A32F7D" w:rsidP="00FD5CD7">
            <w:pPr>
              <w:pStyle w:val="Title"/>
              <w:ind w:left="0"/>
              <w:jc w:val="right"/>
              <w:rPr>
                <w:b w:val="0"/>
                <w:bCs/>
                <w:i w:val="0"/>
                <w:sz w:val="20"/>
              </w:rPr>
            </w:pPr>
            <w:r w:rsidRPr="00C73D69">
              <w:rPr>
                <w:b w:val="0"/>
                <w:bCs/>
                <w:i w:val="0"/>
                <w:sz w:val="20"/>
              </w:rPr>
              <w:t>0</w:t>
            </w:r>
          </w:p>
        </w:tc>
        <w:tc>
          <w:tcPr>
            <w:tcW w:w="1952" w:type="dxa"/>
            <w:vAlign w:val="center"/>
          </w:tcPr>
          <w:p w:rsidR="00FD5CD7" w:rsidRPr="00C73D69" w:rsidRDefault="009B3A67" w:rsidP="00D44420">
            <w:pPr>
              <w:pStyle w:val="Title"/>
              <w:ind w:left="0"/>
              <w:jc w:val="right"/>
              <w:rPr>
                <w:b w:val="0"/>
                <w:bCs/>
                <w:i w:val="0"/>
                <w:sz w:val="20"/>
              </w:rPr>
            </w:pPr>
            <w:r w:rsidRPr="00C73D69">
              <w:rPr>
                <w:b w:val="0"/>
                <w:bCs/>
                <w:i w:val="0"/>
                <w:sz w:val="20"/>
              </w:rPr>
              <w:t>6,754</w:t>
            </w:r>
          </w:p>
        </w:tc>
      </w:tr>
      <w:tr w:rsidR="00421246" w:rsidRPr="0064372B" w:rsidTr="00484DC2">
        <w:tc>
          <w:tcPr>
            <w:tcW w:w="4525" w:type="dxa"/>
          </w:tcPr>
          <w:p w:rsidR="00421246" w:rsidRPr="00C73D69" w:rsidRDefault="00421246" w:rsidP="00532179">
            <w:pPr>
              <w:pStyle w:val="Title"/>
              <w:ind w:left="0"/>
              <w:jc w:val="left"/>
              <w:rPr>
                <w:b w:val="0"/>
                <w:bCs/>
                <w:i w:val="0"/>
                <w:sz w:val="20"/>
              </w:rPr>
            </w:pPr>
            <w:r w:rsidRPr="00C73D69">
              <w:rPr>
                <w:b w:val="0"/>
                <w:bCs/>
                <w:i w:val="0"/>
                <w:sz w:val="20"/>
              </w:rPr>
              <w:t xml:space="preserve">2013 </w:t>
            </w:r>
            <w:r>
              <w:rPr>
                <w:b w:val="0"/>
                <w:bCs/>
                <w:i w:val="0"/>
                <w:sz w:val="20"/>
              </w:rPr>
              <w:t xml:space="preserve">Continuing Resolution </w:t>
            </w:r>
            <w:r w:rsidR="00F42731">
              <w:rPr>
                <w:b w:val="0"/>
                <w:bCs/>
                <w:i w:val="0"/>
                <w:sz w:val="20"/>
              </w:rPr>
              <w:t xml:space="preserve">with </w:t>
            </w:r>
            <w:r>
              <w:rPr>
                <w:b w:val="0"/>
                <w:bCs/>
                <w:i w:val="0"/>
                <w:sz w:val="20"/>
              </w:rPr>
              <w:t>0.612% Increase</w:t>
            </w:r>
          </w:p>
        </w:tc>
        <w:tc>
          <w:tcPr>
            <w:tcW w:w="1200" w:type="dxa"/>
            <w:vAlign w:val="center"/>
          </w:tcPr>
          <w:p w:rsidR="00421246" w:rsidRPr="00C73D69" w:rsidRDefault="00421246" w:rsidP="00FD5CD7">
            <w:pPr>
              <w:pStyle w:val="Title"/>
              <w:ind w:left="0"/>
              <w:jc w:val="right"/>
              <w:rPr>
                <w:b w:val="0"/>
                <w:bCs/>
                <w:i w:val="0"/>
                <w:sz w:val="20"/>
              </w:rPr>
            </w:pPr>
            <w:r>
              <w:rPr>
                <w:b w:val="0"/>
                <w:bCs/>
                <w:i w:val="0"/>
                <w:sz w:val="20"/>
              </w:rPr>
              <w:t>0</w:t>
            </w:r>
          </w:p>
        </w:tc>
        <w:tc>
          <w:tcPr>
            <w:tcW w:w="1179" w:type="dxa"/>
            <w:vAlign w:val="center"/>
          </w:tcPr>
          <w:p w:rsidR="00421246" w:rsidRPr="00C73D69" w:rsidRDefault="00421246" w:rsidP="00FD5CD7">
            <w:pPr>
              <w:pStyle w:val="Title"/>
              <w:ind w:left="0"/>
              <w:jc w:val="right"/>
              <w:rPr>
                <w:b w:val="0"/>
                <w:bCs/>
                <w:i w:val="0"/>
                <w:sz w:val="20"/>
              </w:rPr>
            </w:pPr>
            <w:r>
              <w:rPr>
                <w:b w:val="0"/>
                <w:bCs/>
                <w:i w:val="0"/>
                <w:sz w:val="20"/>
              </w:rPr>
              <w:t>0</w:t>
            </w:r>
          </w:p>
        </w:tc>
        <w:tc>
          <w:tcPr>
            <w:tcW w:w="1952" w:type="dxa"/>
            <w:vAlign w:val="center"/>
          </w:tcPr>
          <w:p w:rsidR="00421246" w:rsidRPr="00C73D69" w:rsidRDefault="00421246" w:rsidP="00F42731">
            <w:pPr>
              <w:pStyle w:val="Title"/>
              <w:ind w:left="0"/>
              <w:jc w:val="right"/>
              <w:rPr>
                <w:b w:val="0"/>
                <w:bCs/>
                <w:i w:val="0"/>
                <w:sz w:val="20"/>
              </w:rPr>
            </w:pPr>
            <w:r>
              <w:rPr>
                <w:b w:val="0"/>
                <w:bCs/>
                <w:i w:val="0"/>
                <w:sz w:val="20"/>
              </w:rPr>
              <w:t>6,</w:t>
            </w:r>
            <w:r w:rsidR="00F42731">
              <w:rPr>
                <w:b w:val="0"/>
                <w:bCs/>
                <w:i w:val="0"/>
                <w:sz w:val="20"/>
              </w:rPr>
              <w:t>795</w:t>
            </w:r>
          </w:p>
        </w:tc>
      </w:tr>
      <w:tr w:rsidR="00421246" w:rsidRPr="0064372B" w:rsidTr="00484DC2">
        <w:tc>
          <w:tcPr>
            <w:tcW w:w="4525" w:type="dxa"/>
          </w:tcPr>
          <w:p w:rsidR="00421246" w:rsidRPr="00C73D69" w:rsidRDefault="00421246" w:rsidP="00532179">
            <w:pPr>
              <w:pStyle w:val="Title"/>
              <w:ind w:left="0"/>
              <w:jc w:val="left"/>
              <w:rPr>
                <w:b w:val="0"/>
                <w:bCs/>
                <w:i w:val="0"/>
                <w:sz w:val="20"/>
              </w:rPr>
            </w:pPr>
            <w:r w:rsidRPr="00C73D69">
              <w:rPr>
                <w:b w:val="0"/>
                <w:bCs/>
                <w:i w:val="0"/>
                <w:sz w:val="20"/>
              </w:rPr>
              <w:t>Base and Technical Adjustments</w:t>
            </w:r>
          </w:p>
        </w:tc>
        <w:tc>
          <w:tcPr>
            <w:tcW w:w="1200" w:type="dxa"/>
            <w:vAlign w:val="center"/>
          </w:tcPr>
          <w:p w:rsidR="00421246" w:rsidRPr="00C73D69" w:rsidRDefault="00421246" w:rsidP="00FD5CD7">
            <w:pPr>
              <w:pStyle w:val="Title"/>
              <w:ind w:left="0"/>
              <w:jc w:val="right"/>
              <w:rPr>
                <w:b w:val="0"/>
                <w:bCs/>
                <w:i w:val="0"/>
                <w:sz w:val="20"/>
              </w:rPr>
            </w:pPr>
            <w:r>
              <w:rPr>
                <w:b w:val="0"/>
                <w:bCs/>
                <w:i w:val="0"/>
                <w:sz w:val="20"/>
              </w:rPr>
              <w:t>0</w:t>
            </w:r>
          </w:p>
        </w:tc>
        <w:tc>
          <w:tcPr>
            <w:tcW w:w="1179" w:type="dxa"/>
            <w:vAlign w:val="center"/>
          </w:tcPr>
          <w:p w:rsidR="00421246" w:rsidRPr="00C73D69" w:rsidRDefault="00421246" w:rsidP="00FD5CD7">
            <w:pPr>
              <w:pStyle w:val="Title"/>
              <w:ind w:left="0"/>
              <w:jc w:val="right"/>
              <w:rPr>
                <w:b w:val="0"/>
                <w:bCs/>
                <w:i w:val="0"/>
                <w:sz w:val="20"/>
              </w:rPr>
            </w:pPr>
            <w:r>
              <w:rPr>
                <w:b w:val="0"/>
                <w:bCs/>
                <w:i w:val="0"/>
                <w:sz w:val="20"/>
              </w:rPr>
              <w:t>0</w:t>
            </w:r>
          </w:p>
        </w:tc>
        <w:tc>
          <w:tcPr>
            <w:tcW w:w="1952" w:type="dxa"/>
            <w:vAlign w:val="center"/>
          </w:tcPr>
          <w:p w:rsidR="00421246" w:rsidRPr="00C73D69" w:rsidRDefault="00F42731" w:rsidP="007E0AEB">
            <w:pPr>
              <w:pStyle w:val="Title"/>
              <w:ind w:left="0"/>
              <w:jc w:val="right"/>
              <w:rPr>
                <w:b w:val="0"/>
                <w:bCs/>
                <w:i w:val="0"/>
                <w:sz w:val="20"/>
              </w:rPr>
            </w:pPr>
            <w:r>
              <w:rPr>
                <w:b w:val="0"/>
                <w:bCs/>
                <w:i w:val="0"/>
                <w:sz w:val="20"/>
              </w:rPr>
              <w:t>6,511</w:t>
            </w:r>
          </w:p>
        </w:tc>
      </w:tr>
      <w:tr w:rsidR="00FD5CD7" w:rsidRPr="0064372B" w:rsidTr="00484DC2">
        <w:tc>
          <w:tcPr>
            <w:tcW w:w="4525" w:type="dxa"/>
          </w:tcPr>
          <w:p w:rsidR="00FD5CD7" w:rsidRPr="00C73D69" w:rsidRDefault="00532179" w:rsidP="00532179">
            <w:pPr>
              <w:pStyle w:val="Title"/>
              <w:ind w:left="0"/>
              <w:jc w:val="left"/>
              <w:rPr>
                <w:b w:val="0"/>
                <w:bCs/>
                <w:i w:val="0"/>
                <w:sz w:val="20"/>
              </w:rPr>
            </w:pPr>
            <w:r w:rsidRPr="00C73D69">
              <w:rPr>
                <w:b w:val="0"/>
                <w:bCs/>
                <w:i w:val="0"/>
                <w:sz w:val="20"/>
              </w:rPr>
              <w:t xml:space="preserve">2014 </w:t>
            </w:r>
            <w:r w:rsidR="00FD5CD7" w:rsidRPr="00C73D69">
              <w:rPr>
                <w:b w:val="0"/>
                <w:bCs/>
                <w:i w:val="0"/>
                <w:sz w:val="20"/>
              </w:rPr>
              <w:t>Current Services</w:t>
            </w:r>
          </w:p>
        </w:tc>
        <w:tc>
          <w:tcPr>
            <w:tcW w:w="1200" w:type="dxa"/>
            <w:vAlign w:val="center"/>
          </w:tcPr>
          <w:p w:rsidR="00FD5CD7" w:rsidRPr="00C73D69" w:rsidRDefault="00C37BE1" w:rsidP="00FD5CD7">
            <w:pPr>
              <w:pStyle w:val="Title"/>
              <w:ind w:left="0"/>
              <w:jc w:val="right"/>
              <w:rPr>
                <w:b w:val="0"/>
                <w:bCs/>
                <w:i w:val="0"/>
                <w:sz w:val="20"/>
              </w:rPr>
            </w:pPr>
            <w:r w:rsidRPr="00C73D69">
              <w:rPr>
                <w:b w:val="0"/>
                <w:bCs/>
                <w:i w:val="0"/>
                <w:sz w:val="20"/>
              </w:rPr>
              <w:t>0</w:t>
            </w:r>
          </w:p>
        </w:tc>
        <w:tc>
          <w:tcPr>
            <w:tcW w:w="1179" w:type="dxa"/>
            <w:vAlign w:val="center"/>
          </w:tcPr>
          <w:p w:rsidR="00FD5CD7" w:rsidRPr="00C73D69" w:rsidRDefault="00C37BE1" w:rsidP="00FD5CD7">
            <w:pPr>
              <w:pStyle w:val="Title"/>
              <w:ind w:left="0"/>
              <w:jc w:val="right"/>
              <w:rPr>
                <w:b w:val="0"/>
                <w:bCs/>
                <w:i w:val="0"/>
                <w:sz w:val="20"/>
              </w:rPr>
            </w:pPr>
            <w:r w:rsidRPr="00C73D69">
              <w:rPr>
                <w:b w:val="0"/>
                <w:bCs/>
                <w:i w:val="0"/>
                <w:sz w:val="20"/>
              </w:rPr>
              <w:t>0</w:t>
            </w:r>
          </w:p>
        </w:tc>
        <w:tc>
          <w:tcPr>
            <w:tcW w:w="1952" w:type="dxa"/>
            <w:vAlign w:val="center"/>
          </w:tcPr>
          <w:p w:rsidR="00FD5CD7" w:rsidRPr="00C73D69" w:rsidRDefault="006A2D63" w:rsidP="007E0AEB">
            <w:pPr>
              <w:pStyle w:val="Title"/>
              <w:ind w:left="0"/>
              <w:jc w:val="right"/>
              <w:rPr>
                <w:b w:val="0"/>
                <w:bCs/>
                <w:i w:val="0"/>
                <w:sz w:val="20"/>
              </w:rPr>
            </w:pPr>
            <w:r w:rsidRPr="00C73D69">
              <w:rPr>
                <w:b w:val="0"/>
                <w:bCs/>
                <w:i w:val="0"/>
                <w:sz w:val="20"/>
              </w:rPr>
              <w:t>6,511</w:t>
            </w:r>
          </w:p>
        </w:tc>
      </w:tr>
      <w:tr w:rsidR="00FD5CD7" w:rsidRPr="0064372B" w:rsidTr="00484DC2">
        <w:tc>
          <w:tcPr>
            <w:tcW w:w="4525" w:type="dxa"/>
            <w:tcBorders>
              <w:bottom w:val="single" w:sz="4" w:space="0" w:color="auto"/>
            </w:tcBorders>
          </w:tcPr>
          <w:p w:rsidR="00FD5CD7" w:rsidRPr="00C73D69" w:rsidRDefault="00532179" w:rsidP="00532179">
            <w:pPr>
              <w:pStyle w:val="Title"/>
              <w:ind w:left="0"/>
              <w:jc w:val="left"/>
              <w:rPr>
                <w:b w:val="0"/>
                <w:bCs/>
                <w:i w:val="0"/>
                <w:sz w:val="20"/>
              </w:rPr>
            </w:pPr>
            <w:r w:rsidRPr="00C73D69">
              <w:rPr>
                <w:b w:val="0"/>
                <w:bCs/>
                <w:i w:val="0"/>
                <w:sz w:val="20"/>
              </w:rPr>
              <w:t xml:space="preserve">2014 </w:t>
            </w:r>
            <w:r w:rsidR="00FD5CD7" w:rsidRPr="00C73D69">
              <w:rPr>
                <w:b w:val="0"/>
                <w:bCs/>
                <w:i w:val="0"/>
                <w:sz w:val="20"/>
              </w:rPr>
              <w:t>Request</w:t>
            </w:r>
          </w:p>
        </w:tc>
        <w:tc>
          <w:tcPr>
            <w:tcW w:w="1200" w:type="dxa"/>
            <w:tcBorders>
              <w:bottom w:val="single" w:sz="4" w:space="0" w:color="auto"/>
            </w:tcBorders>
            <w:vAlign w:val="center"/>
          </w:tcPr>
          <w:p w:rsidR="00FD5CD7" w:rsidRPr="00C73D69" w:rsidRDefault="00A32F7D" w:rsidP="00A32F7D">
            <w:pPr>
              <w:pStyle w:val="Title"/>
              <w:ind w:left="0"/>
              <w:jc w:val="right"/>
              <w:rPr>
                <w:b w:val="0"/>
                <w:bCs/>
                <w:i w:val="0"/>
                <w:sz w:val="20"/>
              </w:rPr>
            </w:pPr>
            <w:r w:rsidRPr="00C73D69">
              <w:rPr>
                <w:b w:val="0"/>
                <w:bCs/>
                <w:i w:val="0"/>
                <w:sz w:val="20"/>
              </w:rPr>
              <w:t>0</w:t>
            </w:r>
          </w:p>
        </w:tc>
        <w:tc>
          <w:tcPr>
            <w:tcW w:w="1179" w:type="dxa"/>
            <w:tcBorders>
              <w:bottom w:val="single" w:sz="4" w:space="0" w:color="auto"/>
            </w:tcBorders>
            <w:vAlign w:val="center"/>
          </w:tcPr>
          <w:p w:rsidR="00FD5CD7" w:rsidRPr="00C73D69" w:rsidRDefault="00A32F7D" w:rsidP="00FD5CD7">
            <w:pPr>
              <w:pStyle w:val="Title"/>
              <w:ind w:left="0"/>
              <w:jc w:val="right"/>
              <w:rPr>
                <w:b w:val="0"/>
                <w:bCs/>
                <w:i w:val="0"/>
                <w:sz w:val="20"/>
              </w:rPr>
            </w:pPr>
            <w:r w:rsidRPr="00C73D69">
              <w:rPr>
                <w:b w:val="0"/>
                <w:bCs/>
                <w:i w:val="0"/>
                <w:sz w:val="20"/>
              </w:rPr>
              <w:t>0</w:t>
            </w:r>
          </w:p>
        </w:tc>
        <w:tc>
          <w:tcPr>
            <w:tcW w:w="1952" w:type="dxa"/>
            <w:tcBorders>
              <w:bottom w:val="single" w:sz="4" w:space="0" w:color="auto"/>
            </w:tcBorders>
            <w:vAlign w:val="center"/>
          </w:tcPr>
          <w:p w:rsidR="00FD5CD7" w:rsidRPr="00C73D69" w:rsidRDefault="006A2D63" w:rsidP="008D2776">
            <w:pPr>
              <w:pStyle w:val="Title"/>
              <w:ind w:left="0"/>
              <w:jc w:val="right"/>
              <w:rPr>
                <w:b w:val="0"/>
                <w:bCs/>
                <w:i w:val="0"/>
                <w:sz w:val="20"/>
              </w:rPr>
            </w:pPr>
            <w:r w:rsidRPr="00C73D69">
              <w:rPr>
                <w:b w:val="0"/>
                <w:bCs/>
                <w:i w:val="0"/>
                <w:sz w:val="20"/>
              </w:rPr>
              <w:t>6,511</w:t>
            </w:r>
          </w:p>
        </w:tc>
      </w:tr>
      <w:tr w:rsidR="00FD5CD7" w:rsidRPr="0064372B" w:rsidTr="00484DC2">
        <w:tc>
          <w:tcPr>
            <w:tcW w:w="4525" w:type="dxa"/>
            <w:tcBorders>
              <w:right w:val="single" w:sz="4" w:space="0" w:color="auto"/>
            </w:tcBorders>
            <w:shd w:val="clear" w:color="auto" w:fill="E6E6E6"/>
          </w:tcPr>
          <w:p w:rsidR="00FD5CD7" w:rsidRPr="00C73D69" w:rsidRDefault="00FD5CD7" w:rsidP="00421246">
            <w:pPr>
              <w:pStyle w:val="Title"/>
              <w:ind w:left="0"/>
              <w:jc w:val="right"/>
              <w:rPr>
                <w:b w:val="0"/>
                <w:bCs/>
                <w:i w:val="0"/>
                <w:sz w:val="20"/>
              </w:rPr>
            </w:pPr>
            <w:r w:rsidRPr="00C73D69">
              <w:rPr>
                <w:i w:val="0"/>
                <w:sz w:val="20"/>
              </w:rPr>
              <w:t xml:space="preserve">Total Change </w:t>
            </w:r>
            <w:r w:rsidR="00421246" w:rsidRPr="00C73D69">
              <w:rPr>
                <w:i w:val="0"/>
                <w:sz w:val="20"/>
              </w:rPr>
              <w:t>201</w:t>
            </w:r>
            <w:r w:rsidR="00421246">
              <w:rPr>
                <w:i w:val="0"/>
                <w:sz w:val="20"/>
              </w:rPr>
              <w:t>2</w:t>
            </w:r>
            <w:r w:rsidR="00484DC2" w:rsidRPr="00C73D69">
              <w:rPr>
                <w:i w:val="0"/>
                <w:sz w:val="20"/>
              </w:rPr>
              <w:t>-2014</w:t>
            </w:r>
          </w:p>
        </w:tc>
        <w:tc>
          <w:tcPr>
            <w:tcW w:w="1200" w:type="dxa"/>
            <w:tcBorders>
              <w:left w:val="single" w:sz="4" w:space="0" w:color="auto"/>
              <w:right w:val="single" w:sz="4" w:space="0" w:color="auto"/>
            </w:tcBorders>
            <w:shd w:val="clear" w:color="auto" w:fill="E6E6E6"/>
            <w:vAlign w:val="center"/>
          </w:tcPr>
          <w:p w:rsidR="00FD5CD7" w:rsidRPr="00C73D69" w:rsidRDefault="003768EA" w:rsidP="00FD5CD7">
            <w:pPr>
              <w:pStyle w:val="Title"/>
              <w:ind w:left="0"/>
              <w:jc w:val="right"/>
              <w:rPr>
                <w:bCs/>
                <w:i w:val="0"/>
                <w:sz w:val="20"/>
              </w:rPr>
            </w:pPr>
            <w:r w:rsidRPr="00C73D69">
              <w:rPr>
                <w:bCs/>
                <w:i w:val="0"/>
                <w:sz w:val="20"/>
              </w:rPr>
              <w:t>0</w:t>
            </w:r>
          </w:p>
        </w:tc>
        <w:tc>
          <w:tcPr>
            <w:tcW w:w="1179" w:type="dxa"/>
            <w:tcBorders>
              <w:left w:val="single" w:sz="4" w:space="0" w:color="auto"/>
              <w:right w:val="single" w:sz="4" w:space="0" w:color="auto"/>
            </w:tcBorders>
            <w:shd w:val="clear" w:color="auto" w:fill="E6E6E6"/>
            <w:vAlign w:val="center"/>
          </w:tcPr>
          <w:p w:rsidR="00FD5CD7" w:rsidRPr="00C73D69" w:rsidRDefault="003768EA" w:rsidP="00FD5CD7">
            <w:pPr>
              <w:pStyle w:val="Title"/>
              <w:ind w:left="0"/>
              <w:jc w:val="right"/>
              <w:rPr>
                <w:bCs/>
                <w:i w:val="0"/>
                <w:sz w:val="20"/>
              </w:rPr>
            </w:pPr>
            <w:r w:rsidRPr="00C73D69">
              <w:rPr>
                <w:bCs/>
                <w:i w:val="0"/>
                <w:sz w:val="20"/>
              </w:rPr>
              <w:t>0</w:t>
            </w:r>
          </w:p>
        </w:tc>
        <w:tc>
          <w:tcPr>
            <w:tcW w:w="1952" w:type="dxa"/>
            <w:tcBorders>
              <w:left w:val="single" w:sz="4" w:space="0" w:color="auto"/>
            </w:tcBorders>
            <w:shd w:val="clear" w:color="auto" w:fill="E6E6E6"/>
            <w:vAlign w:val="center"/>
          </w:tcPr>
          <w:p w:rsidR="00FD5CD7" w:rsidRPr="00C73D69" w:rsidRDefault="00F42731" w:rsidP="00F54058">
            <w:pPr>
              <w:pStyle w:val="Title"/>
              <w:ind w:left="0"/>
              <w:jc w:val="right"/>
              <w:rPr>
                <w:bCs/>
                <w:i w:val="0"/>
                <w:sz w:val="20"/>
              </w:rPr>
            </w:pPr>
            <w:r>
              <w:rPr>
                <w:bCs/>
                <w:i w:val="0"/>
                <w:sz w:val="20"/>
              </w:rPr>
              <w:t>243</w:t>
            </w:r>
          </w:p>
        </w:tc>
      </w:tr>
    </w:tbl>
    <w:p w:rsidR="00A32F7D" w:rsidRPr="0064372B" w:rsidRDefault="00A32F7D" w:rsidP="00FD5CD7">
      <w:pPr>
        <w:pStyle w:val="Title"/>
        <w:ind w:left="0"/>
        <w:jc w:val="left"/>
        <w:rPr>
          <w:i w:val="0"/>
          <w:color w:val="9966FF"/>
        </w:rPr>
      </w:pPr>
    </w:p>
    <w:p w:rsidR="00420B01" w:rsidRPr="00DA2FBB" w:rsidRDefault="00420B01" w:rsidP="00E90877">
      <w:pPr>
        <w:pStyle w:val="Heading2"/>
        <w:rPr>
          <w:rFonts w:ascii="Times New Roman" w:hAnsi="Times New Roman" w:cs="Times New Roman"/>
          <w:i w:val="0"/>
          <w:color w:val="003366"/>
          <w:sz w:val="24"/>
          <w:szCs w:val="24"/>
        </w:rPr>
      </w:pPr>
      <w:r w:rsidRPr="00DA2FBB">
        <w:rPr>
          <w:rFonts w:ascii="Times New Roman" w:hAnsi="Times New Roman" w:cs="Times New Roman"/>
          <w:i w:val="0"/>
          <w:color w:val="003366"/>
          <w:sz w:val="24"/>
          <w:szCs w:val="24"/>
        </w:rPr>
        <w:t>A.</w:t>
      </w:r>
      <w:r w:rsidRPr="00DA2FBB">
        <w:rPr>
          <w:rFonts w:ascii="Times New Roman" w:hAnsi="Times New Roman" w:cs="Times New Roman"/>
          <w:i w:val="0"/>
          <w:color w:val="003366"/>
          <w:sz w:val="24"/>
          <w:szCs w:val="24"/>
        </w:rPr>
        <w:tab/>
        <w:t>Program Description</w:t>
      </w:r>
      <w:bookmarkEnd w:id="20"/>
    </w:p>
    <w:p w:rsidR="00420B01" w:rsidRPr="00DA2FBB" w:rsidRDefault="00420B01" w:rsidP="00420B01">
      <w:pPr>
        <w:pStyle w:val="Heading3"/>
        <w:rPr>
          <w:rFonts w:ascii="Times New Roman" w:hAnsi="Times New Roman" w:cs="Times New Roman"/>
          <w:i/>
          <w:color w:val="003366"/>
          <w:sz w:val="24"/>
          <w:szCs w:val="24"/>
        </w:rPr>
      </w:pPr>
      <w:bookmarkStart w:id="21" w:name="_Toc135793213"/>
      <w:r w:rsidRPr="00DA2FBB">
        <w:rPr>
          <w:rFonts w:ascii="Times New Roman" w:hAnsi="Times New Roman" w:cs="Times New Roman"/>
          <w:i/>
          <w:color w:val="003366"/>
          <w:sz w:val="24"/>
          <w:szCs w:val="24"/>
        </w:rPr>
        <w:t>A.1</w:t>
      </w:r>
      <w:r w:rsidRPr="00DA2FBB">
        <w:rPr>
          <w:rFonts w:ascii="Times New Roman" w:hAnsi="Times New Roman" w:cs="Times New Roman"/>
          <w:i/>
          <w:color w:val="003366"/>
          <w:sz w:val="24"/>
          <w:szCs w:val="24"/>
        </w:rPr>
        <w:tab/>
      </w:r>
      <w:bookmarkEnd w:id="21"/>
      <w:r w:rsidRPr="00DA2FBB">
        <w:rPr>
          <w:rFonts w:ascii="Times New Roman" w:hAnsi="Times New Roman" w:cs="Times New Roman"/>
          <w:i/>
          <w:color w:val="003366"/>
          <w:sz w:val="24"/>
          <w:szCs w:val="24"/>
        </w:rPr>
        <w:t>Detention Services</w:t>
      </w:r>
    </w:p>
    <w:p w:rsidR="00420B01" w:rsidRPr="0064372B" w:rsidRDefault="00420B01" w:rsidP="00420B01"/>
    <w:p w:rsidR="0041390C" w:rsidRPr="00C73D69" w:rsidRDefault="00C23A31" w:rsidP="00FE25C8">
      <w:pPr>
        <w:pStyle w:val="xl19"/>
        <w:spacing w:before="0" w:after="0"/>
        <w:ind w:right="-180"/>
        <w:rPr>
          <w:rFonts w:eastAsia="Times New Roman"/>
          <w:szCs w:val="24"/>
        </w:rPr>
      </w:pPr>
      <w:r w:rsidRPr="00C73D69">
        <w:rPr>
          <w:rFonts w:eastAsia="Times New Roman"/>
          <w:szCs w:val="24"/>
        </w:rPr>
        <w:t>Detention</w:t>
      </w:r>
      <w:r w:rsidR="00420B01" w:rsidRPr="00C73D69">
        <w:rPr>
          <w:rFonts w:eastAsia="Times New Roman"/>
          <w:szCs w:val="24"/>
        </w:rPr>
        <w:t xml:space="preserve"> resources provide the housing</w:t>
      </w:r>
      <w:r w:rsidRPr="00C73D69">
        <w:rPr>
          <w:rFonts w:eastAsia="Times New Roman"/>
          <w:szCs w:val="24"/>
        </w:rPr>
        <w:t xml:space="preserve">, transportation, medical care, and medical guard services for </w:t>
      </w:r>
      <w:r w:rsidR="00420B01" w:rsidRPr="00C73D69">
        <w:rPr>
          <w:rFonts w:eastAsia="Times New Roman"/>
          <w:szCs w:val="24"/>
        </w:rPr>
        <w:t xml:space="preserve">federal detainees remanded to USMS custody.  </w:t>
      </w:r>
      <w:r w:rsidRPr="00C73D69">
        <w:rPr>
          <w:rFonts w:eastAsia="Times New Roman"/>
          <w:szCs w:val="24"/>
        </w:rPr>
        <w:t>FPD r</w:t>
      </w:r>
      <w:r w:rsidR="0041390C" w:rsidRPr="00C73D69">
        <w:rPr>
          <w:rFonts w:eastAsia="Times New Roman"/>
          <w:szCs w:val="24"/>
        </w:rPr>
        <w:t xml:space="preserve">esources are expended </w:t>
      </w:r>
      <w:r w:rsidR="00F4578B" w:rsidRPr="00C73D69">
        <w:rPr>
          <w:rFonts w:eastAsia="Times New Roman"/>
          <w:szCs w:val="24"/>
        </w:rPr>
        <w:t>from</w:t>
      </w:r>
      <w:r w:rsidR="00420B01" w:rsidRPr="00C73D69">
        <w:rPr>
          <w:rFonts w:eastAsia="Times New Roman"/>
          <w:szCs w:val="24"/>
        </w:rPr>
        <w:t xml:space="preserve"> the time a prisoner is brought into USMS custody through termination of the criminal proceeding and/or commitment to BOP.  </w:t>
      </w:r>
    </w:p>
    <w:p w:rsidR="00510AF5" w:rsidRPr="00C73D69" w:rsidRDefault="00510AF5" w:rsidP="00420B01">
      <w:pPr>
        <w:pStyle w:val="xl19"/>
        <w:spacing w:before="0" w:after="0"/>
        <w:rPr>
          <w:rFonts w:eastAsia="Times New Roman"/>
          <w:szCs w:val="24"/>
        </w:rPr>
      </w:pPr>
    </w:p>
    <w:p w:rsidR="00420B01" w:rsidRPr="00C73D69" w:rsidRDefault="00420B01" w:rsidP="00420B01">
      <w:pPr>
        <w:pStyle w:val="xl19"/>
        <w:spacing w:before="0" w:after="0"/>
        <w:rPr>
          <w:rFonts w:eastAsia="Times New Roman"/>
          <w:szCs w:val="24"/>
        </w:rPr>
      </w:pPr>
      <w:r w:rsidRPr="00C73D69">
        <w:rPr>
          <w:rFonts w:eastAsia="Times New Roman"/>
          <w:szCs w:val="24"/>
        </w:rPr>
        <w:t xml:space="preserve">The </w:t>
      </w:r>
      <w:r w:rsidR="00971473" w:rsidRPr="00C73D69">
        <w:rPr>
          <w:rFonts w:eastAsia="Times New Roman"/>
          <w:szCs w:val="24"/>
        </w:rPr>
        <w:t>f</w:t>
      </w:r>
      <w:r w:rsidRPr="00C73D69">
        <w:rPr>
          <w:rFonts w:eastAsia="Times New Roman"/>
          <w:szCs w:val="24"/>
        </w:rPr>
        <w:t xml:space="preserve">ederal </w:t>
      </w:r>
      <w:r w:rsidR="00971473" w:rsidRPr="00C73D69">
        <w:rPr>
          <w:rFonts w:eastAsia="Times New Roman"/>
          <w:szCs w:val="24"/>
        </w:rPr>
        <w:t>g</w:t>
      </w:r>
      <w:r w:rsidRPr="00C73D69">
        <w:rPr>
          <w:rFonts w:eastAsia="Times New Roman"/>
          <w:szCs w:val="24"/>
        </w:rPr>
        <w:t xml:space="preserve">overnment relies on various methods to house detainees.  Detention bed space for federal detainees is acquired </w:t>
      </w:r>
      <w:r w:rsidR="002A216B" w:rsidRPr="00C73D69">
        <w:rPr>
          <w:rFonts w:eastAsia="Times New Roman"/>
          <w:szCs w:val="24"/>
        </w:rPr>
        <w:t xml:space="preserve">“as </w:t>
      </w:r>
      <w:r w:rsidR="00B4105B" w:rsidRPr="00C73D69">
        <w:rPr>
          <w:rFonts w:eastAsia="Times New Roman"/>
          <w:szCs w:val="24"/>
        </w:rPr>
        <w:t xml:space="preserve">effectively and </w:t>
      </w:r>
      <w:r w:rsidR="002A216B" w:rsidRPr="00C73D69">
        <w:rPr>
          <w:rFonts w:eastAsia="Times New Roman"/>
          <w:szCs w:val="24"/>
        </w:rPr>
        <w:t>efficiently as possible”</w:t>
      </w:r>
      <w:r w:rsidRPr="00C73D69">
        <w:rPr>
          <w:rFonts w:eastAsia="Times New Roman"/>
          <w:szCs w:val="24"/>
        </w:rPr>
        <w:t xml:space="preserve"> through:  1) federal detention facilities, where the government pays for construction and </w:t>
      </w:r>
      <w:r w:rsidR="00927490" w:rsidRPr="00C73D69">
        <w:rPr>
          <w:rFonts w:eastAsia="Times New Roman"/>
          <w:szCs w:val="24"/>
        </w:rPr>
        <w:t xml:space="preserve">subsequent </w:t>
      </w:r>
      <w:r w:rsidRPr="00C73D69">
        <w:rPr>
          <w:rFonts w:eastAsia="Times New Roman"/>
          <w:szCs w:val="24"/>
        </w:rPr>
        <w:t>operation of the facility</w:t>
      </w:r>
      <w:r w:rsidR="002A216B" w:rsidRPr="00C73D69">
        <w:rPr>
          <w:rFonts w:eastAsia="Times New Roman"/>
          <w:szCs w:val="24"/>
        </w:rPr>
        <w:t xml:space="preserve"> through the BOP</w:t>
      </w:r>
      <w:r w:rsidRPr="00C73D69">
        <w:rPr>
          <w:rFonts w:eastAsia="Times New Roman"/>
          <w:szCs w:val="24"/>
        </w:rPr>
        <w:t xml:space="preserve">; 2) Intergovernmental Agreements (IGA) with </w:t>
      </w:r>
      <w:r w:rsidR="006E0F03" w:rsidRPr="00C73D69">
        <w:rPr>
          <w:rFonts w:eastAsia="Times New Roman"/>
          <w:szCs w:val="24"/>
        </w:rPr>
        <w:t>s</w:t>
      </w:r>
      <w:r w:rsidRPr="00C73D69">
        <w:rPr>
          <w:rFonts w:eastAsia="Times New Roman"/>
          <w:szCs w:val="24"/>
        </w:rPr>
        <w:t xml:space="preserve">tate and local jurisdictions who have excess prison/jail bed capacity and </w:t>
      </w:r>
      <w:r w:rsidR="00927490" w:rsidRPr="00C73D69">
        <w:rPr>
          <w:rFonts w:eastAsia="Times New Roman"/>
          <w:szCs w:val="24"/>
        </w:rPr>
        <w:t xml:space="preserve">receive </w:t>
      </w:r>
      <w:r w:rsidRPr="00C73D69">
        <w:rPr>
          <w:rFonts w:eastAsia="Times New Roman"/>
          <w:szCs w:val="24"/>
        </w:rPr>
        <w:t xml:space="preserve">a daily rate for the use of </w:t>
      </w:r>
      <w:r w:rsidR="00927490" w:rsidRPr="00C73D69">
        <w:rPr>
          <w:rFonts w:eastAsia="Times New Roman"/>
          <w:szCs w:val="24"/>
        </w:rPr>
        <w:t>a</w:t>
      </w:r>
      <w:r w:rsidRPr="00C73D69">
        <w:rPr>
          <w:rFonts w:eastAsia="Times New Roman"/>
          <w:szCs w:val="24"/>
        </w:rPr>
        <w:t xml:space="preserve"> bed; 3) private jail facilities where a da</w:t>
      </w:r>
      <w:r w:rsidR="00F704FB" w:rsidRPr="00C73D69">
        <w:rPr>
          <w:rFonts w:eastAsia="Times New Roman"/>
          <w:szCs w:val="24"/>
        </w:rPr>
        <w:t>ily rate is paid</w:t>
      </w:r>
      <w:r w:rsidR="00927490" w:rsidRPr="00C73D69">
        <w:rPr>
          <w:rFonts w:eastAsia="Times New Roman"/>
          <w:szCs w:val="24"/>
        </w:rPr>
        <w:t xml:space="preserve"> per bed</w:t>
      </w:r>
      <w:r w:rsidR="00F704FB" w:rsidRPr="00C73D69">
        <w:rPr>
          <w:rFonts w:eastAsia="Times New Roman"/>
          <w:szCs w:val="24"/>
        </w:rPr>
        <w:t>; and, 4) C</w:t>
      </w:r>
      <w:r w:rsidR="00FE25C8" w:rsidRPr="00C73D69">
        <w:rPr>
          <w:rFonts w:eastAsia="Times New Roman"/>
          <w:szCs w:val="24"/>
        </w:rPr>
        <w:t>I</w:t>
      </w:r>
      <w:r w:rsidR="00F704FB" w:rsidRPr="00C73D69">
        <w:rPr>
          <w:rFonts w:eastAsia="Times New Roman"/>
          <w:szCs w:val="24"/>
        </w:rPr>
        <w:t>P</w:t>
      </w:r>
      <w:r w:rsidRPr="00C73D69">
        <w:rPr>
          <w:rFonts w:eastAsia="Times New Roman"/>
          <w:szCs w:val="24"/>
        </w:rPr>
        <w:t>, w</w:t>
      </w:r>
      <w:r w:rsidR="00673A9F" w:rsidRPr="00C73D69">
        <w:rPr>
          <w:rFonts w:eastAsia="Times New Roman"/>
          <w:szCs w:val="24"/>
        </w:rPr>
        <w:t>hich includes the CAP</w:t>
      </w:r>
      <w:r w:rsidR="00685501" w:rsidRPr="00C73D69">
        <w:rPr>
          <w:rFonts w:eastAsia="Times New Roman"/>
          <w:szCs w:val="24"/>
        </w:rPr>
        <w:t xml:space="preserve"> and the </w:t>
      </w:r>
      <w:r w:rsidR="005E6152" w:rsidRPr="00C73D69">
        <w:rPr>
          <w:rFonts w:eastAsia="Times New Roman"/>
          <w:szCs w:val="24"/>
        </w:rPr>
        <w:t>NSCC</w:t>
      </w:r>
      <w:r w:rsidR="00685501" w:rsidRPr="00C73D69">
        <w:rPr>
          <w:rFonts w:eastAsia="Times New Roman"/>
          <w:szCs w:val="24"/>
        </w:rPr>
        <w:t xml:space="preserve"> </w:t>
      </w:r>
      <w:r w:rsidR="005E6152" w:rsidRPr="00C73D69">
        <w:rPr>
          <w:rFonts w:eastAsia="Times New Roman"/>
          <w:szCs w:val="24"/>
        </w:rPr>
        <w:t>c</w:t>
      </w:r>
      <w:r w:rsidR="00685501" w:rsidRPr="00C73D69">
        <w:rPr>
          <w:rFonts w:eastAsia="Times New Roman"/>
          <w:szCs w:val="24"/>
        </w:rPr>
        <w:t>ontract</w:t>
      </w:r>
      <w:r w:rsidR="005036E7" w:rsidRPr="00C73D69">
        <w:rPr>
          <w:rFonts w:eastAsia="Times New Roman"/>
          <w:szCs w:val="24"/>
        </w:rPr>
        <w:t>,</w:t>
      </w:r>
      <w:r w:rsidR="00673A9F" w:rsidRPr="00C73D69">
        <w:rPr>
          <w:rFonts w:eastAsia="Times New Roman"/>
          <w:szCs w:val="24"/>
        </w:rPr>
        <w:t xml:space="preserve"> w</w:t>
      </w:r>
      <w:r w:rsidRPr="00C73D69">
        <w:rPr>
          <w:rFonts w:eastAsia="Times New Roman"/>
          <w:szCs w:val="24"/>
        </w:rPr>
        <w:t xml:space="preserve">here capital investment funding </w:t>
      </w:r>
      <w:r w:rsidR="00AA78C1" w:rsidRPr="00C73D69">
        <w:rPr>
          <w:rFonts w:eastAsia="Times New Roman"/>
          <w:szCs w:val="24"/>
        </w:rPr>
        <w:t>is</w:t>
      </w:r>
      <w:r w:rsidRPr="00C73D69">
        <w:rPr>
          <w:rFonts w:eastAsia="Times New Roman"/>
          <w:szCs w:val="24"/>
        </w:rPr>
        <w:t xml:space="preserve"> provided to </w:t>
      </w:r>
      <w:r w:rsidR="00E4329D" w:rsidRPr="00C73D69">
        <w:rPr>
          <w:rFonts w:eastAsia="Times New Roman"/>
          <w:szCs w:val="24"/>
        </w:rPr>
        <w:t xml:space="preserve">state </w:t>
      </w:r>
      <w:r w:rsidRPr="00C73D69">
        <w:rPr>
          <w:rFonts w:eastAsia="Times New Roman"/>
          <w:szCs w:val="24"/>
        </w:rPr>
        <w:t xml:space="preserve">and local governments for </w:t>
      </w:r>
      <w:r w:rsidR="00927490" w:rsidRPr="00C73D69">
        <w:rPr>
          <w:rFonts w:eastAsia="Times New Roman"/>
          <w:szCs w:val="24"/>
        </w:rPr>
        <w:t xml:space="preserve">guaranteed </w:t>
      </w:r>
      <w:r w:rsidRPr="00C73D69">
        <w:rPr>
          <w:rFonts w:eastAsia="Times New Roman"/>
          <w:szCs w:val="24"/>
        </w:rPr>
        <w:t xml:space="preserve">detention </w:t>
      </w:r>
      <w:r w:rsidR="00927490" w:rsidRPr="00C73D69">
        <w:rPr>
          <w:rFonts w:eastAsia="Times New Roman"/>
          <w:szCs w:val="24"/>
        </w:rPr>
        <w:t xml:space="preserve">bed </w:t>
      </w:r>
      <w:r w:rsidRPr="00C73D69">
        <w:rPr>
          <w:rFonts w:eastAsia="Times New Roman"/>
          <w:szCs w:val="24"/>
        </w:rPr>
        <w:t>space in exchange for a daily rate</w:t>
      </w:r>
      <w:r w:rsidR="00510AF5" w:rsidRPr="00C73D69">
        <w:rPr>
          <w:rFonts w:eastAsia="Times New Roman"/>
          <w:szCs w:val="24"/>
        </w:rPr>
        <w:t xml:space="preserve"> </w:t>
      </w:r>
      <w:r w:rsidR="008530D1" w:rsidRPr="00C73D69">
        <w:rPr>
          <w:rFonts w:eastAsia="Times New Roman"/>
          <w:szCs w:val="24"/>
        </w:rPr>
        <w:t xml:space="preserve">negotiated </w:t>
      </w:r>
      <w:r w:rsidR="00510AF5" w:rsidRPr="00C73D69">
        <w:rPr>
          <w:rFonts w:eastAsia="Times New Roman"/>
          <w:szCs w:val="24"/>
        </w:rPr>
        <w:t>through an IGA</w:t>
      </w:r>
      <w:r w:rsidR="00685501" w:rsidRPr="00C73D69">
        <w:rPr>
          <w:rFonts w:eastAsia="Times New Roman"/>
          <w:szCs w:val="24"/>
        </w:rPr>
        <w:t>.</w:t>
      </w:r>
      <w:r w:rsidR="00673A9F" w:rsidRPr="00C73D69">
        <w:rPr>
          <w:rFonts w:eastAsia="Times New Roman"/>
          <w:szCs w:val="24"/>
        </w:rPr>
        <w:t xml:space="preserve"> </w:t>
      </w:r>
    </w:p>
    <w:p w:rsidR="00F704FB" w:rsidRPr="00C73D69" w:rsidRDefault="00F704FB" w:rsidP="00420B01">
      <w:pPr>
        <w:pStyle w:val="xl19"/>
        <w:spacing w:before="0" w:after="0"/>
        <w:rPr>
          <w:rFonts w:eastAsia="Times New Roman"/>
          <w:szCs w:val="24"/>
        </w:rPr>
      </w:pPr>
    </w:p>
    <w:p w:rsidR="003636BB" w:rsidRPr="0064372B" w:rsidRDefault="00420B01" w:rsidP="003636BB">
      <w:pPr>
        <w:pStyle w:val="xl19"/>
        <w:spacing w:before="0" w:after="0"/>
      </w:pPr>
      <w:r w:rsidRPr="00C73D69">
        <w:rPr>
          <w:rFonts w:eastAsia="Times New Roman"/>
          <w:szCs w:val="24"/>
        </w:rPr>
        <w:t xml:space="preserve">In recent years, </w:t>
      </w:r>
      <w:r w:rsidR="006E0F03" w:rsidRPr="00C73D69">
        <w:rPr>
          <w:rFonts w:eastAsia="Times New Roman"/>
          <w:szCs w:val="24"/>
        </w:rPr>
        <w:t>DOJ</w:t>
      </w:r>
      <w:r w:rsidRPr="00C73D69">
        <w:rPr>
          <w:rFonts w:eastAsia="Times New Roman"/>
          <w:szCs w:val="24"/>
        </w:rPr>
        <w:t xml:space="preserve"> has not been able to rely </w:t>
      </w:r>
      <w:r w:rsidR="002A216B" w:rsidRPr="00C73D69">
        <w:rPr>
          <w:rFonts w:eastAsia="Times New Roman"/>
          <w:szCs w:val="24"/>
        </w:rPr>
        <w:t>as much</w:t>
      </w:r>
      <w:r w:rsidRPr="00C73D69">
        <w:rPr>
          <w:rFonts w:eastAsia="Times New Roman"/>
          <w:szCs w:val="24"/>
        </w:rPr>
        <w:t xml:space="preserve"> on IGAs and </w:t>
      </w:r>
      <w:r w:rsidR="002A216B" w:rsidRPr="00C73D69">
        <w:rPr>
          <w:rFonts w:eastAsia="Times New Roman"/>
          <w:szCs w:val="24"/>
        </w:rPr>
        <w:t>f</w:t>
      </w:r>
      <w:r w:rsidRPr="00C73D69">
        <w:rPr>
          <w:rFonts w:eastAsia="Times New Roman"/>
          <w:szCs w:val="24"/>
        </w:rPr>
        <w:t xml:space="preserve">ederal facilities to meet the </w:t>
      </w:r>
      <w:r w:rsidR="005036E7" w:rsidRPr="00C73D69">
        <w:rPr>
          <w:rFonts w:eastAsia="Times New Roman"/>
          <w:szCs w:val="24"/>
        </w:rPr>
        <w:t>increase</w:t>
      </w:r>
      <w:r w:rsidRPr="00C73D69">
        <w:rPr>
          <w:rFonts w:eastAsia="Times New Roman"/>
          <w:szCs w:val="24"/>
        </w:rPr>
        <w:t xml:space="preserve"> in the detention population, primarily because </w:t>
      </w:r>
      <w:r w:rsidR="007949DA" w:rsidRPr="00C73D69">
        <w:rPr>
          <w:rFonts w:eastAsia="Times New Roman"/>
          <w:szCs w:val="24"/>
        </w:rPr>
        <w:t>s</w:t>
      </w:r>
      <w:r w:rsidRPr="00C73D69">
        <w:rPr>
          <w:rFonts w:eastAsia="Times New Roman"/>
          <w:szCs w:val="24"/>
        </w:rPr>
        <w:t>tate and local governments are increasingly using their facilities for their own detention requirements</w:t>
      </w:r>
      <w:r w:rsidR="002A216B" w:rsidRPr="00C73D69">
        <w:rPr>
          <w:rFonts w:eastAsia="Times New Roman"/>
          <w:szCs w:val="24"/>
        </w:rPr>
        <w:t xml:space="preserve"> and no new federal detention facilities have been built</w:t>
      </w:r>
      <w:r w:rsidR="004F1469" w:rsidRPr="00C73D69">
        <w:rPr>
          <w:rFonts w:eastAsia="Times New Roman"/>
          <w:szCs w:val="24"/>
        </w:rPr>
        <w:t xml:space="preserve"> since </w:t>
      </w:r>
      <w:r w:rsidR="00D30242" w:rsidRPr="00C73D69">
        <w:rPr>
          <w:rFonts w:eastAsia="Times New Roman"/>
          <w:szCs w:val="24"/>
        </w:rPr>
        <w:t>2000</w:t>
      </w:r>
      <w:r w:rsidRPr="00C73D69">
        <w:rPr>
          <w:rFonts w:eastAsia="Times New Roman"/>
          <w:szCs w:val="24"/>
        </w:rPr>
        <w:t xml:space="preserve">.  </w:t>
      </w:r>
      <w:r w:rsidRPr="00C73D69">
        <w:t xml:space="preserve">By </w:t>
      </w:r>
      <w:r w:rsidR="00C747F9" w:rsidRPr="00C73D69">
        <w:t xml:space="preserve">2014 </w:t>
      </w:r>
      <w:r w:rsidR="00130F6F" w:rsidRPr="00C73D69">
        <w:t xml:space="preserve">it is expected </w:t>
      </w:r>
      <w:r w:rsidR="00130F6F" w:rsidRPr="00C73D69">
        <w:lastRenderedPageBreak/>
        <w:t xml:space="preserve">that </w:t>
      </w:r>
      <w:r w:rsidRPr="00C73D69">
        <w:t xml:space="preserve">the </w:t>
      </w:r>
      <w:r w:rsidR="00130F6F" w:rsidRPr="00C73D69">
        <w:t xml:space="preserve">capacity of the </w:t>
      </w:r>
      <w:r w:rsidR="00F84FC1" w:rsidRPr="00C73D69">
        <w:t>federal facilities</w:t>
      </w:r>
      <w:r w:rsidRPr="00C73D69">
        <w:t xml:space="preserve"> will accommodate only </w:t>
      </w:r>
      <w:r w:rsidR="00241853" w:rsidRPr="00C73D69">
        <w:t>18</w:t>
      </w:r>
      <w:r w:rsidRPr="00C73D69">
        <w:t xml:space="preserve">% of the USMS detention population.  By contrast, during FY 2000, </w:t>
      </w:r>
      <w:r w:rsidR="00F84FC1" w:rsidRPr="00C73D69">
        <w:t xml:space="preserve">federal facilities </w:t>
      </w:r>
      <w:r w:rsidRPr="00C73D69">
        <w:t xml:space="preserve">housed approximately 30% of the USMS detention population.  </w:t>
      </w:r>
      <w:r w:rsidR="00685501" w:rsidRPr="00C73D69">
        <w:rPr>
          <w:rFonts w:eastAsia="Times New Roman"/>
          <w:szCs w:val="24"/>
        </w:rPr>
        <w:t>With space unavailable in areas where more federal bed space is needed, DOJ has increasingly had to rely on the private sector.</w:t>
      </w:r>
    </w:p>
    <w:p w:rsidR="003636BB" w:rsidRPr="0064372B" w:rsidRDefault="003636BB" w:rsidP="003636BB">
      <w:pPr>
        <w:pStyle w:val="xl19"/>
        <w:spacing w:before="0" w:after="0"/>
      </w:pPr>
    </w:p>
    <w:p w:rsidR="00E57185" w:rsidRPr="0064372B" w:rsidRDefault="00D220BB" w:rsidP="00E57185">
      <w:r>
        <w:t xml:space="preserve">The </w:t>
      </w:r>
      <w:r w:rsidR="00C23A31" w:rsidRPr="0064372B">
        <w:t>USMS</w:t>
      </w:r>
      <w:r w:rsidR="00D30CCD" w:rsidRPr="0064372B">
        <w:t xml:space="preserve"> uses</w:t>
      </w:r>
      <w:r w:rsidR="00EE447F" w:rsidRPr="0064372B">
        <w:t xml:space="preserve"> </w:t>
      </w:r>
      <w:r w:rsidR="00E57185" w:rsidRPr="0064372B">
        <w:t xml:space="preserve">Regional Transfer Centers (RTC) and Ground Transfer Centers (GTC) </w:t>
      </w:r>
      <w:r w:rsidR="00EE447F" w:rsidRPr="0064372B">
        <w:t xml:space="preserve">to </w:t>
      </w:r>
      <w:r w:rsidR="00E57185" w:rsidRPr="0064372B">
        <w:t>assist in reducing the bottleneck of prisoner transportation through the Federal Transfer Center (FTC) in Oklahoma City, OK.  The RTCs and GTCs provide cost-effective, short-term detention beds to facilit</w:t>
      </w:r>
      <w:r w:rsidR="0058496F" w:rsidRPr="0064372B">
        <w:t xml:space="preserve">ate the movement of prisoners </w:t>
      </w:r>
      <w:r w:rsidR="00673A9F" w:rsidRPr="0064372B">
        <w:t xml:space="preserve">and </w:t>
      </w:r>
      <w:r w:rsidR="0086208D" w:rsidRPr="0064372B">
        <w:t xml:space="preserve">allow for </w:t>
      </w:r>
      <w:r w:rsidR="00E57185" w:rsidRPr="0064372B">
        <w:t xml:space="preserve">by-passing the FTC.  Working in close coordination with JPATS, the RTCs and GTCs provide additional bed-space and transportation infrastructure to accelerate </w:t>
      </w:r>
      <w:r w:rsidR="00673A9F" w:rsidRPr="0064372B">
        <w:t>movement for th</w:t>
      </w:r>
      <w:r w:rsidR="004F1469" w:rsidRPr="0064372B">
        <w:t>o</w:t>
      </w:r>
      <w:r w:rsidR="00673A9F" w:rsidRPr="0064372B">
        <w:t xml:space="preserve">se </w:t>
      </w:r>
      <w:r w:rsidR="00E57185" w:rsidRPr="0064372B">
        <w:t>prisoners waiting</w:t>
      </w:r>
      <w:r w:rsidR="00673A9F" w:rsidRPr="0064372B">
        <w:t xml:space="preserve"> to go to</w:t>
      </w:r>
      <w:r w:rsidR="00E57185" w:rsidRPr="0064372B">
        <w:t xml:space="preserve"> their designated BOP facilit</w:t>
      </w:r>
      <w:r w:rsidR="00673A9F" w:rsidRPr="0064372B">
        <w:t>ies</w:t>
      </w:r>
      <w:r w:rsidR="00E57185" w:rsidRPr="0064372B">
        <w:t xml:space="preserve">.  </w:t>
      </w:r>
    </w:p>
    <w:p w:rsidR="003B6B3D" w:rsidRPr="0064372B" w:rsidRDefault="003B6B3D" w:rsidP="00E57185"/>
    <w:p w:rsidR="00904225" w:rsidRPr="0064372B" w:rsidRDefault="00904225" w:rsidP="00057E78">
      <w:pPr>
        <w:rPr>
          <w:i/>
        </w:rPr>
      </w:pPr>
      <w:r w:rsidRPr="0064372B">
        <w:rPr>
          <w:b/>
          <w:i/>
          <w:u w:val="single"/>
        </w:rPr>
        <w:t>Detention Services Efficiencies</w:t>
      </w:r>
      <w:r w:rsidR="00057E78" w:rsidRPr="0064372B">
        <w:rPr>
          <w:b/>
          <w:i/>
          <w:u w:val="single"/>
        </w:rPr>
        <w:t>:</w:t>
      </w:r>
      <w:r w:rsidR="00057E78" w:rsidRPr="0064372B">
        <w:t xml:space="preserve">  </w:t>
      </w:r>
      <w:r w:rsidR="00ED2298" w:rsidRPr="0064372B">
        <w:t>A more detailed</w:t>
      </w:r>
      <w:r w:rsidR="00924FA3" w:rsidRPr="0064372B">
        <w:t xml:space="preserve"> </w:t>
      </w:r>
      <w:r w:rsidR="00D30CCD" w:rsidRPr="0064372B">
        <w:t xml:space="preserve">discussion of </w:t>
      </w:r>
      <w:r w:rsidRPr="0064372B">
        <w:t xml:space="preserve">accomplishments, efficiencies and cost containment measures is provided in </w:t>
      </w:r>
      <w:r w:rsidRPr="0064372B">
        <w:rPr>
          <w:i/>
        </w:rPr>
        <w:t xml:space="preserve">Section </w:t>
      </w:r>
      <w:r w:rsidR="0093452B" w:rsidRPr="0064372B">
        <w:rPr>
          <w:i/>
        </w:rPr>
        <w:t>C: Performance</w:t>
      </w:r>
      <w:r w:rsidR="009D289B" w:rsidRPr="0064372B">
        <w:rPr>
          <w:i/>
        </w:rPr>
        <w:t>, Resources, and Strategies</w:t>
      </w:r>
      <w:r w:rsidRPr="0064372B">
        <w:rPr>
          <w:i/>
        </w:rPr>
        <w:t xml:space="preserve"> </w:t>
      </w:r>
      <w:r w:rsidRPr="00DA2FBB">
        <w:t>(See p</w:t>
      </w:r>
      <w:r w:rsidR="00AC7C85" w:rsidRPr="00DA2FBB">
        <w:t xml:space="preserve">. </w:t>
      </w:r>
      <w:r w:rsidR="00046C4A">
        <w:t>26-33</w:t>
      </w:r>
      <w:r w:rsidRPr="00DA2FBB">
        <w:t>)</w:t>
      </w:r>
      <w:r w:rsidRPr="0064372B">
        <w:rPr>
          <w:i/>
        </w:rPr>
        <w:t>.</w:t>
      </w:r>
    </w:p>
    <w:p w:rsidR="00420B01" w:rsidRPr="00DA2FBB" w:rsidRDefault="00420B01" w:rsidP="00420B01">
      <w:pPr>
        <w:pStyle w:val="Heading3"/>
        <w:rPr>
          <w:rFonts w:ascii="Times New Roman" w:hAnsi="Times New Roman" w:cs="Times New Roman"/>
          <w:i/>
          <w:color w:val="003366"/>
          <w:sz w:val="24"/>
          <w:szCs w:val="24"/>
        </w:rPr>
      </w:pPr>
      <w:bookmarkStart w:id="22" w:name="_Toc135793214"/>
      <w:r w:rsidRPr="00DA2FBB">
        <w:rPr>
          <w:rFonts w:ascii="Times New Roman" w:hAnsi="Times New Roman" w:cs="Times New Roman"/>
          <w:i/>
          <w:color w:val="003366"/>
          <w:sz w:val="24"/>
          <w:szCs w:val="24"/>
        </w:rPr>
        <w:t>A.2</w:t>
      </w:r>
      <w:r w:rsidRPr="00DA2FBB">
        <w:rPr>
          <w:rFonts w:ascii="Times New Roman" w:hAnsi="Times New Roman" w:cs="Times New Roman"/>
          <w:i/>
          <w:color w:val="003366"/>
          <w:sz w:val="24"/>
          <w:szCs w:val="24"/>
        </w:rPr>
        <w:tab/>
        <w:t>JPATS Transportation</w:t>
      </w:r>
      <w:bookmarkEnd w:id="22"/>
    </w:p>
    <w:p w:rsidR="007D51DE" w:rsidRDefault="007D51DE" w:rsidP="00E21A6D"/>
    <w:p w:rsidR="00E21A6D" w:rsidRPr="0064372B" w:rsidRDefault="00E21A6D" w:rsidP="00E21A6D">
      <w:r w:rsidRPr="0064372B">
        <w:t xml:space="preserve">JPATS is responsible for the efficient movement of federal prisoners and detainees by air as well as coordination of ground movements, including movements for sentenced prisoners, pretrial detainees, and criminal aliens in the custody of the USMS and BOP.  JPATS operates as a revolving fund activity with total operating costs reimbursed by customer agencies.  Reimbursement is calculated using a cost-per-flight-hour methodology that identifies costs that are inclusive to each customer agency, differentiates the costs by fixed and variable rates, and establishes the hourly costs for large and small aircraft usage per location.    </w:t>
      </w:r>
    </w:p>
    <w:p w:rsidR="00E21A6D" w:rsidRPr="0064372B" w:rsidRDefault="00E21A6D" w:rsidP="00E21A6D"/>
    <w:p w:rsidR="00E21A6D" w:rsidRPr="0064372B" w:rsidRDefault="00E21A6D" w:rsidP="00E21A6D">
      <w:pPr>
        <w:rPr>
          <w:color w:val="000000"/>
        </w:rPr>
      </w:pPr>
      <w:r w:rsidRPr="0064372B">
        <w:rPr>
          <w:b/>
          <w:i/>
          <w:u w:val="single"/>
        </w:rPr>
        <w:t>JPATS Efficiencies:</w:t>
      </w:r>
      <w:r w:rsidRPr="0064372B">
        <w:t xml:space="preserve">  </w:t>
      </w:r>
      <w:r w:rsidRPr="0064372B">
        <w:rPr>
          <w:color w:val="000000"/>
        </w:rPr>
        <w:t xml:space="preserve">JPATS receives over </w:t>
      </w:r>
      <w:r w:rsidR="00545643">
        <w:rPr>
          <w:color w:val="000000"/>
        </w:rPr>
        <w:t>500</w:t>
      </w:r>
      <w:r w:rsidRPr="0064372B">
        <w:rPr>
          <w:color w:val="000000"/>
        </w:rPr>
        <w:t xml:space="preserve"> requests daily to move prisoners between judicial districts, correctional institutions, and other locations. RTCs were established to facilitate the movement of sentenced prisoners to their designated correctional institutions by:  </w:t>
      </w:r>
    </w:p>
    <w:p w:rsidR="00E21A6D" w:rsidRPr="0064372B" w:rsidRDefault="00E21A6D" w:rsidP="00E21A6D">
      <w:pPr>
        <w:rPr>
          <w:color w:val="000000"/>
        </w:rPr>
      </w:pPr>
    </w:p>
    <w:p w:rsidR="00E21A6D" w:rsidRPr="0064372B" w:rsidRDefault="00E21A6D" w:rsidP="00E21A6D">
      <w:pPr>
        <w:numPr>
          <w:ilvl w:val="0"/>
          <w:numId w:val="31"/>
        </w:numPr>
        <w:rPr>
          <w:color w:val="000000"/>
        </w:rPr>
      </w:pPr>
      <w:r w:rsidRPr="0064372B">
        <w:rPr>
          <w:color w:val="000000"/>
        </w:rPr>
        <w:t>expanding the transit infrastructure;</w:t>
      </w:r>
    </w:p>
    <w:p w:rsidR="00E21A6D" w:rsidRPr="0064372B" w:rsidRDefault="00E21A6D" w:rsidP="00E21A6D">
      <w:pPr>
        <w:numPr>
          <w:ilvl w:val="0"/>
          <w:numId w:val="31"/>
        </w:numPr>
        <w:rPr>
          <w:color w:val="000000"/>
        </w:rPr>
      </w:pPr>
      <w:r w:rsidRPr="0064372B">
        <w:rPr>
          <w:color w:val="000000"/>
        </w:rPr>
        <w:t>reducing in-transit time;</w:t>
      </w:r>
    </w:p>
    <w:p w:rsidR="00E21A6D" w:rsidRPr="0064372B" w:rsidRDefault="00E21A6D" w:rsidP="00E21A6D">
      <w:pPr>
        <w:numPr>
          <w:ilvl w:val="0"/>
          <w:numId w:val="31"/>
        </w:numPr>
        <w:rPr>
          <w:color w:val="000000"/>
        </w:rPr>
      </w:pPr>
      <w:r w:rsidRPr="0064372B">
        <w:rPr>
          <w:color w:val="000000"/>
        </w:rPr>
        <w:t>expanding ground transportation capabilities;</w:t>
      </w:r>
    </w:p>
    <w:p w:rsidR="00E21A6D" w:rsidRPr="0064372B" w:rsidRDefault="00E21A6D" w:rsidP="00E21A6D">
      <w:pPr>
        <w:numPr>
          <w:ilvl w:val="0"/>
          <w:numId w:val="31"/>
        </w:numPr>
        <w:rPr>
          <w:color w:val="000000"/>
        </w:rPr>
      </w:pPr>
      <w:r w:rsidRPr="0064372B">
        <w:rPr>
          <w:color w:val="000000"/>
        </w:rPr>
        <w:t>decreasing reliance on the Federal Transfer Center (FTC) by strategic placement of housing near airlift sites;</w:t>
      </w:r>
    </w:p>
    <w:p w:rsidR="00E21A6D" w:rsidRPr="0064372B" w:rsidRDefault="00E21A6D" w:rsidP="00E21A6D">
      <w:pPr>
        <w:numPr>
          <w:ilvl w:val="0"/>
          <w:numId w:val="31"/>
        </w:numPr>
        <w:rPr>
          <w:color w:val="000000"/>
        </w:rPr>
      </w:pPr>
      <w:r w:rsidRPr="0064372B">
        <w:rPr>
          <w:color w:val="000000"/>
        </w:rPr>
        <w:t>freeing bed space in highly impacted districts by expediting moves;</w:t>
      </w:r>
    </w:p>
    <w:p w:rsidR="00E21A6D" w:rsidRPr="0064372B" w:rsidRDefault="00E21A6D" w:rsidP="00E21A6D">
      <w:pPr>
        <w:numPr>
          <w:ilvl w:val="0"/>
          <w:numId w:val="31"/>
        </w:numPr>
        <w:rPr>
          <w:color w:val="000000"/>
        </w:rPr>
      </w:pPr>
      <w:r w:rsidRPr="0064372B">
        <w:rPr>
          <w:color w:val="000000"/>
        </w:rPr>
        <w:t xml:space="preserve">assisting in addressing BOP prisoner capacity demands; and </w:t>
      </w:r>
    </w:p>
    <w:p w:rsidR="00E21A6D" w:rsidRPr="0064372B" w:rsidRDefault="00E21A6D" w:rsidP="00E21A6D">
      <w:pPr>
        <w:numPr>
          <w:ilvl w:val="0"/>
          <w:numId w:val="31"/>
        </w:numPr>
        <w:rPr>
          <w:color w:val="000000"/>
        </w:rPr>
      </w:pPr>
      <w:proofErr w:type="gramStart"/>
      <w:r w:rsidRPr="0064372B">
        <w:rPr>
          <w:color w:val="000000"/>
        </w:rPr>
        <w:t>reducing</w:t>
      </w:r>
      <w:proofErr w:type="gramEnd"/>
      <w:r w:rsidRPr="0064372B">
        <w:rPr>
          <w:color w:val="000000"/>
        </w:rPr>
        <w:t xml:space="preserve"> detention costs.</w:t>
      </w:r>
    </w:p>
    <w:p w:rsidR="00E21A6D" w:rsidRPr="0064372B" w:rsidRDefault="00E21A6D" w:rsidP="00E21A6D">
      <w:pPr>
        <w:rPr>
          <w:color w:val="000000"/>
        </w:rPr>
      </w:pPr>
    </w:p>
    <w:p w:rsidR="00E21A6D" w:rsidRPr="0064372B" w:rsidRDefault="00D220BB" w:rsidP="00E21A6D">
      <w:pPr>
        <w:rPr>
          <w:color w:val="000000"/>
        </w:rPr>
      </w:pPr>
      <w:r>
        <w:rPr>
          <w:color w:val="000000"/>
        </w:rPr>
        <w:t xml:space="preserve">The </w:t>
      </w:r>
      <w:r w:rsidR="00E21A6D" w:rsidRPr="0064372B">
        <w:rPr>
          <w:color w:val="000000"/>
        </w:rPr>
        <w:t xml:space="preserve">USMS continues to lead optimization efforts to improve performance in the delivery of JPATS services and gain efficiencies in both time and cost.  Central to new JPATS program initiatives is the data and analysis possible through the implementation of the </w:t>
      </w:r>
      <w:r w:rsidR="00E21A6D" w:rsidRPr="0064372B">
        <w:rPr>
          <w:color w:val="000000"/>
        </w:rPr>
        <w:lastRenderedPageBreak/>
        <w:t xml:space="preserve">JPATS Management Information System (JMIS).  Data is now available that helps to identify areas impeding efficiency and drive program improvement through performance measurement and monitoring. </w:t>
      </w:r>
    </w:p>
    <w:p w:rsidR="00E21A6D" w:rsidRPr="0064372B" w:rsidRDefault="00E21A6D" w:rsidP="00E21A6D">
      <w:pPr>
        <w:rPr>
          <w:color w:val="000000"/>
        </w:rPr>
      </w:pPr>
    </w:p>
    <w:p w:rsidR="00E21A6D" w:rsidRPr="0064372B" w:rsidRDefault="00E21A6D" w:rsidP="00E21A6D">
      <w:pPr>
        <w:rPr>
          <w:b/>
          <w:i/>
          <w:color w:val="000000"/>
        </w:rPr>
      </w:pPr>
      <w:r w:rsidRPr="0064372B">
        <w:rPr>
          <w:b/>
          <w:i/>
          <w:color w:val="000000"/>
        </w:rPr>
        <w:t>Scheduling</w:t>
      </w:r>
    </w:p>
    <w:p w:rsidR="00E21A6D" w:rsidRPr="0064372B" w:rsidRDefault="00E21A6D" w:rsidP="00E21A6D">
      <w:pPr>
        <w:rPr>
          <w:color w:val="000000"/>
        </w:rPr>
      </w:pPr>
      <w:r w:rsidRPr="0064372B">
        <w:rPr>
          <w:color w:val="000000"/>
        </w:rPr>
        <w:t>JMIS capture</w:t>
      </w:r>
      <w:r w:rsidR="00252FAB">
        <w:rPr>
          <w:color w:val="000000"/>
        </w:rPr>
        <w:t>s</w:t>
      </w:r>
      <w:r w:rsidRPr="0064372B">
        <w:rPr>
          <w:color w:val="000000"/>
        </w:rPr>
        <w:t xml:space="preserve"> how long it takes to process the request for transportation and the reasons for </w:t>
      </w:r>
      <w:r w:rsidR="00252FAB">
        <w:rPr>
          <w:color w:val="000000"/>
        </w:rPr>
        <w:t>any</w:t>
      </w:r>
      <w:r w:rsidRPr="0064372B">
        <w:rPr>
          <w:color w:val="000000"/>
        </w:rPr>
        <w:t xml:space="preserve"> time delay.  The reasons for a scheduling backlog vary from lack of bed space to medical issues.  Trending the data will yield information critical to quantifying bed space and other issues affecting route patterns and maximum seat utilization.</w:t>
      </w:r>
    </w:p>
    <w:p w:rsidR="00E21A6D" w:rsidRPr="0064372B" w:rsidRDefault="00E21A6D" w:rsidP="00E21A6D">
      <w:pPr>
        <w:rPr>
          <w:b/>
          <w:i/>
          <w:color w:val="000000"/>
        </w:rPr>
      </w:pPr>
    </w:p>
    <w:p w:rsidR="00E21A6D" w:rsidRPr="0064372B" w:rsidRDefault="00E21A6D" w:rsidP="00E21A6D">
      <w:pPr>
        <w:rPr>
          <w:b/>
          <w:i/>
          <w:color w:val="000000"/>
        </w:rPr>
      </w:pPr>
      <w:r w:rsidRPr="0064372B">
        <w:rPr>
          <w:b/>
          <w:i/>
          <w:color w:val="000000"/>
        </w:rPr>
        <w:t xml:space="preserve">Routing and In-Transit Cost </w:t>
      </w:r>
    </w:p>
    <w:p w:rsidR="00E21A6D" w:rsidRPr="0064372B" w:rsidRDefault="00E21A6D" w:rsidP="00E21A6D">
      <w:pPr>
        <w:rPr>
          <w:color w:val="000000"/>
        </w:rPr>
      </w:pPr>
      <w:r w:rsidRPr="0064372B">
        <w:rPr>
          <w:color w:val="000000"/>
        </w:rPr>
        <w:t xml:space="preserve">Once the JMIS Assisted Routing &amp; Scheduling (JARS) module is complete (expected implementation </w:t>
      </w:r>
      <w:r w:rsidR="00691BDE">
        <w:rPr>
          <w:color w:val="000000"/>
        </w:rPr>
        <w:t>3rd</w:t>
      </w:r>
      <w:r w:rsidR="00691BDE" w:rsidRPr="0064372B">
        <w:rPr>
          <w:color w:val="000000"/>
        </w:rPr>
        <w:t xml:space="preserve"> </w:t>
      </w:r>
      <w:r w:rsidRPr="0064372B">
        <w:rPr>
          <w:color w:val="000000"/>
        </w:rPr>
        <w:t xml:space="preserve">quarter </w:t>
      </w:r>
      <w:r w:rsidR="00691BDE" w:rsidRPr="0064372B">
        <w:rPr>
          <w:color w:val="000000"/>
        </w:rPr>
        <w:t>201</w:t>
      </w:r>
      <w:r w:rsidR="00691BDE">
        <w:rPr>
          <w:color w:val="000000"/>
        </w:rPr>
        <w:t>3</w:t>
      </w:r>
      <w:r w:rsidRPr="0064372B">
        <w:rPr>
          <w:color w:val="000000"/>
        </w:rPr>
        <w:t>), JPATS will have the capability to suggest various transportation routes taking into consideration prisoner rankings, points-of-origin</w:t>
      </w:r>
      <w:r w:rsidR="00DD11D3">
        <w:rPr>
          <w:color w:val="000000"/>
        </w:rPr>
        <w:t>,</w:t>
      </w:r>
      <w:r w:rsidRPr="0064372B">
        <w:rPr>
          <w:color w:val="000000"/>
        </w:rPr>
        <w:t xml:space="preserve"> and in-transit housing costs to create the most efficient routes in terms of time and cost.  The analysis is much too complex to achieve through current manual methods. </w:t>
      </w:r>
    </w:p>
    <w:p w:rsidR="00E21A6D" w:rsidRPr="0064372B" w:rsidRDefault="00E21A6D" w:rsidP="00E21A6D">
      <w:pPr>
        <w:rPr>
          <w:color w:val="000000"/>
        </w:rPr>
      </w:pPr>
    </w:p>
    <w:p w:rsidR="00E21A6D" w:rsidRPr="0064372B" w:rsidRDefault="00E21A6D" w:rsidP="00E21A6D">
      <w:pPr>
        <w:rPr>
          <w:b/>
          <w:i/>
          <w:color w:val="000000"/>
        </w:rPr>
      </w:pPr>
      <w:r w:rsidRPr="0064372B">
        <w:rPr>
          <w:b/>
          <w:i/>
          <w:color w:val="000000"/>
        </w:rPr>
        <w:t>Flight Delays</w:t>
      </w:r>
    </w:p>
    <w:p w:rsidR="0053025D" w:rsidRPr="0064372B" w:rsidRDefault="00E21A6D" w:rsidP="00E21A6D">
      <w:pPr>
        <w:rPr>
          <w:color w:val="000000"/>
        </w:rPr>
      </w:pPr>
      <w:r w:rsidRPr="0064372B">
        <w:rPr>
          <w:color w:val="000000"/>
        </w:rPr>
        <w:t xml:space="preserve">JMIS is now able to identify and track the various factors affecting on-time flight departures. Reasons for delays include failure to produce </w:t>
      </w:r>
      <w:proofErr w:type="gramStart"/>
      <w:r w:rsidRPr="0064372B">
        <w:rPr>
          <w:color w:val="000000"/>
        </w:rPr>
        <w:t>detainees</w:t>
      </w:r>
      <w:proofErr w:type="gramEnd"/>
      <w:r w:rsidRPr="0064372B">
        <w:rPr>
          <w:color w:val="000000"/>
        </w:rPr>
        <w:t xml:space="preserve"> on-time, lack of accompanying paper work, and mechanical or weather issues. Once a baseline is established and trends are identified, performance measures will be implemented with the cooperation from partner agencies to track each responsible component’s impact on flight departure and drive improvement through aggressive monitoring and management.</w:t>
      </w:r>
    </w:p>
    <w:p w:rsidR="004C5BBC" w:rsidRPr="00DA2FBB" w:rsidRDefault="00642AAE" w:rsidP="004C5BBC">
      <w:pPr>
        <w:pStyle w:val="Heading3"/>
        <w:rPr>
          <w:rFonts w:ascii="Times New Roman" w:hAnsi="Times New Roman" w:cs="Times New Roman"/>
          <w:i/>
          <w:color w:val="003366"/>
          <w:sz w:val="24"/>
          <w:szCs w:val="24"/>
        </w:rPr>
      </w:pPr>
      <w:r w:rsidRPr="00DA2FBB">
        <w:rPr>
          <w:rFonts w:ascii="Times New Roman" w:hAnsi="Times New Roman" w:cs="Times New Roman"/>
          <w:i/>
          <w:color w:val="003366"/>
          <w:sz w:val="24"/>
          <w:szCs w:val="24"/>
        </w:rPr>
        <w:t>A.3</w:t>
      </w:r>
      <w:r w:rsidRPr="00DA2FBB">
        <w:rPr>
          <w:rFonts w:ascii="Times New Roman" w:hAnsi="Times New Roman" w:cs="Times New Roman"/>
          <w:i/>
          <w:color w:val="003366"/>
          <w:sz w:val="24"/>
          <w:szCs w:val="24"/>
        </w:rPr>
        <w:tab/>
      </w:r>
      <w:bookmarkStart w:id="23" w:name="InformationTechDecisionUnit"/>
      <w:bookmarkEnd w:id="23"/>
      <w:r w:rsidR="004C5BBC" w:rsidRPr="00DA2FBB">
        <w:rPr>
          <w:rFonts w:ascii="Times New Roman" w:hAnsi="Times New Roman" w:cs="Times New Roman"/>
          <w:i/>
          <w:color w:val="003366"/>
          <w:sz w:val="24"/>
          <w:szCs w:val="24"/>
        </w:rPr>
        <w:t>Detention Management Services Automation</w:t>
      </w:r>
    </w:p>
    <w:p w:rsidR="00642AAE" w:rsidRPr="0064372B" w:rsidRDefault="00642AAE" w:rsidP="00642AAE"/>
    <w:p w:rsidR="00E71808" w:rsidRPr="0064372B" w:rsidRDefault="00E71808" w:rsidP="00E71808">
      <w:pPr>
        <w:rPr>
          <w:highlight w:val="yellow"/>
        </w:rPr>
      </w:pPr>
      <w:r w:rsidRPr="0064372B">
        <w:t xml:space="preserve">Through an integration of support provided by the Office of the Chief Information Officer (OCIO) and the Prisoner Operations Division (POD) Detention Management Services (DMS) team, </w:t>
      </w:r>
      <w:r w:rsidR="00D220BB">
        <w:t xml:space="preserve">the </w:t>
      </w:r>
      <w:r w:rsidRPr="0064372B">
        <w:t>USMS will continue to identify process automation opportunities, design support solutions, and invest in Information Technology Infrastructure to facilitate improved efficiencies through process automation and when appropriate the integration of existing detention systems and services.</w:t>
      </w:r>
      <w:r w:rsidRPr="0064372B">
        <w:rPr>
          <w:highlight w:val="yellow"/>
        </w:rPr>
        <w:t xml:space="preserve"> </w:t>
      </w:r>
    </w:p>
    <w:p w:rsidR="00E71808" w:rsidRPr="0064372B" w:rsidRDefault="00E71808" w:rsidP="00E71808">
      <w:pPr>
        <w:rPr>
          <w:highlight w:val="yellow"/>
        </w:rPr>
      </w:pPr>
    </w:p>
    <w:p w:rsidR="00831952" w:rsidRPr="0064372B" w:rsidRDefault="00E71808" w:rsidP="00E71808">
      <w:pPr>
        <w:autoSpaceDE w:val="0"/>
        <w:autoSpaceDN w:val="0"/>
        <w:adjustRightInd w:val="0"/>
      </w:pPr>
      <w:r w:rsidRPr="0064372B">
        <w:t xml:space="preserve">Key detention automation programs that continue to drive mission efficiencies include the cross-agency initiatives of </w:t>
      </w:r>
      <w:proofErr w:type="spellStart"/>
      <w:r w:rsidRPr="0064372B">
        <w:t>eDesignate</w:t>
      </w:r>
      <w:proofErr w:type="spellEnd"/>
      <w:r w:rsidRPr="0064372B">
        <w:t xml:space="preserve"> and the </w:t>
      </w:r>
      <w:proofErr w:type="spellStart"/>
      <w:r w:rsidRPr="0064372B">
        <w:t>DSNetwork</w:t>
      </w:r>
      <w:proofErr w:type="spellEnd"/>
      <w:r w:rsidRPr="0064372B">
        <w:t>.</w:t>
      </w:r>
      <w:r w:rsidR="00831952" w:rsidRPr="0064372B">
        <w:t xml:space="preserve">  </w:t>
      </w:r>
    </w:p>
    <w:p w:rsidR="00831952" w:rsidRPr="0064372B" w:rsidRDefault="00831952" w:rsidP="00831952">
      <w:pPr>
        <w:autoSpaceDE w:val="0"/>
        <w:autoSpaceDN w:val="0"/>
        <w:adjustRightInd w:val="0"/>
      </w:pPr>
    </w:p>
    <w:p w:rsidR="00667054" w:rsidRPr="0064372B" w:rsidRDefault="00831952" w:rsidP="00831952">
      <w:proofErr w:type="spellStart"/>
      <w:proofErr w:type="gramStart"/>
      <w:r w:rsidRPr="0064372B">
        <w:rPr>
          <w:b/>
          <w:u w:val="single"/>
        </w:rPr>
        <w:t>eDesignate</w:t>
      </w:r>
      <w:proofErr w:type="spellEnd"/>
      <w:proofErr w:type="gramEnd"/>
      <w:r w:rsidRPr="0064372B">
        <w:rPr>
          <w:b/>
        </w:rPr>
        <w:t>:</w:t>
      </w:r>
      <w:r w:rsidRPr="0064372B">
        <w:t xml:space="preserve">   </w:t>
      </w:r>
      <w:proofErr w:type="spellStart"/>
      <w:r w:rsidR="00667054" w:rsidRPr="0064372B">
        <w:t>eDesignate</w:t>
      </w:r>
      <w:proofErr w:type="spellEnd"/>
      <w:r w:rsidR="00667054" w:rsidRPr="0064372B">
        <w:t xml:space="preserve"> is a secure, electronic, web-based system that completely automates the sentence to commitment process by transferring da</w:t>
      </w:r>
      <w:r w:rsidR="007073B3" w:rsidRPr="0064372B">
        <w:t xml:space="preserve">ta and documents electronically.  </w:t>
      </w:r>
      <w:proofErr w:type="spellStart"/>
      <w:proofErr w:type="gramStart"/>
      <w:r w:rsidR="007073B3" w:rsidRPr="0064372B">
        <w:t>eDesignate</w:t>
      </w:r>
      <w:proofErr w:type="spellEnd"/>
      <w:proofErr w:type="gramEnd"/>
      <w:r w:rsidR="007073B3" w:rsidRPr="0064372B">
        <w:t xml:space="preserve"> includes </w:t>
      </w:r>
      <w:proofErr w:type="spellStart"/>
      <w:r w:rsidR="0081036B" w:rsidRPr="0064372B">
        <w:t>eMove</w:t>
      </w:r>
      <w:proofErr w:type="spellEnd"/>
      <w:r w:rsidR="0081036B" w:rsidRPr="0064372B">
        <w:t xml:space="preserve">, </w:t>
      </w:r>
      <w:r w:rsidR="007073B3" w:rsidRPr="0064372B">
        <w:t xml:space="preserve">a transportation module </w:t>
      </w:r>
      <w:r w:rsidR="0081036B" w:rsidRPr="0064372B">
        <w:t xml:space="preserve">that allows </w:t>
      </w:r>
      <w:r w:rsidR="00D220BB">
        <w:t xml:space="preserve">the </w:t>
      </w:r>
      <w:r w:rsidR="0081036B" w:rsidRPr="0064372B">
        <w:t>USMS to submit a movement request electronically.</w:t>
      </w:r>
      <w:r w:rsidR="00E015AC" w:rsidRPr="0064372B">
        <w:t xml:space="preserve"> </w:t>
      </w:r>
      <w:r w:rsidR="00667054" w:rsidRPr="0064372B">
        <w:t xml:space="preserve">  </w:t>
      </w:r>
    </w:p>
    <w:p w:rsidR="00667054" w:rsidRPr="0064372B" w:rsidRDefault="00667054" w:rsidP="00831952"/>
    <w:p w:rsidR="00667054" w:rsidRPr="0064372B" w:rsidRDefault="00831952" w:rsidP="00831952">
      <w:r w:rsidRPr="0064372B">
        <w:t xml:space="preserve">Since 2008, </w:t>
      </w:r>
      <w:proofErr w:type="spellStart"/>
      <w:r w:rsidRPr="0064372B">
        <w:t>eDesignate</w:t>
      </w:r>
      <w:proofErr w:type="spellEnd"/>
      <w:r w:rsidRPr="0064372B">
        <w:t xml:space="preserve"> has been fully operational in the 94 U.S. Federal Court districts.  </w:t>
      </w:r>
      <w:proofErr w:type="spellStart"/>
      <w:proofErr w:type="gramStart"/>
      <w:r w:rsidRPr="0064372B">
        <w:t>eDesignate</w:t>
      </w:r>
      <w:proofErr w:type="spellEnd"/>
      <w:proofErr w:type="gramEnd"/>
      <w:r w:rsidRPr="0064372B">
        <w:t xml:space="preserve"> is the enterprise technology solution used by the U.S. Courts, USMS, and BOP </w:t>
      </w:r>
      <w:r w:rsidR="0061279D" w:rsidRPr="0064372B">
        <w:t>f</w:t>
      </w:r>
      <w:r w:rsidRPr="0064372B">
        <w:t>o</w:t>
      </w:r>
      <w:r w:rsidR="0061279D" w:rsidRPr="0064372B">
        <w:t>r the</w:t>
      </w:r>
      <w:r w:rsidRPr="0064372B">
        <w:t xml:space="preserve"> designat</w:t>
      </w:r>
      <w:r w:rsidR="0061279D" w:rsidRPr="0064372B">
        <w:t xml:space="preserve">ion process </w:t>
      </w:r>
      <w:r w:rsidRPr="0064372B">
        <w:t>and JPATS movement</w:t>
      </w:r>
      <w:r w:rsidR="00111F8C" w:rsidRPr="0064372B">
        <w:t xml:space="preserve"> request</w:t>
      </w:r>
      <w:r w:rsidR="00130C39" w:rsidRPr="0064372B">
        <w:t>s</w:t>
      </w:r>
      <w:r w:rsidRPr="0064372B">
        <w:t xml:space="preserve"> for federal prisoners. </w:t>
      </w:r>
      <w:r w:rsidR="00B67C4E" w:rsidRPr="0064372B">
        <w:t xml:space="preserve"> </w:t>
      </w:r>
    </w:p>
    <w:p w:rsidR="005036E7" w:rsidRPr="0064372B" w:rsidRDefault="00831952" w:rsidP="00831952">
      <w:proofErr w:type="spellStart"/>
      <w:proofErr w:type="gramStart"/>
      <w:r w:rsidRPr="0064372B">
        <w:lastRenderedPageBreak/>
        <w:t>eDesignate</w:t>
      </w:r>
      <w:proofErr w:type="spellEnd"/>
      <w:proofErr w:type="gramEnd"/>
      <w:r w:rsidRPr="0064372B">
        <w:t xml:space="preserve"> eliminates the paper process and creates a faster, more transparent and effective workflow across agencies. Specifically, automated detainee data sharing for the purpose of designation and movement eliminates redundant efforts, saves time, reduces errors, provides better visibility of the process, enables better problem resolution across agencies and provides the information necessary to manage more effectively.  </w:t>
      </w:r>
    </w:p>
    <w:p w:rsidR="005036E7" w:rsidRPr="0064372B" w:rsidRDefault="005036E7" w:rsidP="00831952"/>
    <w:p w:rsidR="00831952" w:rsidRPr="0064372B" w:rsidRDefault="00831952" w:rsidP="00831952">
      <w:proofErr w:type="spellStart"/>
      <w:proofErr w:type="gramStart"/>
      <w:r w:rsidRPr="0064372B">
        <w:t>eDesignate</w:t>
      </w:r>
      <w:proofErr w:type="spellEnd"/>
      <w:proofErr w:type="gramEnd"/>
      <w:r w:rsidRPr="0064372B">
        <w:t xml:space="preserve"> enable</w:t>
      </w:r>
      <w:r w:rsidR="00CE2721" w:rsidRPr="0064372B">
        <w:t>s</w:t>
      </w:r>
      <w:r w:rsidRPr="0064372B">
        <w:t xml:space="preserve"> the BOP to complete sentence computations and designations and returns disposition to the USMS.</w:t>
      </w:r>
      <w:r w:rsidR="00CE2721" w:rsidRPr="0064372B">
        <w:t xml:space="preserve">  </w:t>
      </w:r>
      <w:r w:rsidRPr="0064372B">
        <w:t xml:space="preserve">Based on the length of sentence, the USMS either maintains custody of the detainee until the sentence is served, in the case of a short sentence, or prepares the prisoner for movement to the commitment location. </w:t>
      </w:r>
      <w:r w:rsidR="00B67C4E" w:rsidRPr="0064372B">
        <w:t xml:space="preserve"> </w:t>
      </w:r>
      <w:r w:rsidRPr="0064372B">
        <w:t>Delivering the necessary documents and data in one complete package to the BOP via a secure system</w:t>
      </w:r>
      <w:r w:rsidR="00111F8C" w:rsidRPr="0064372B">
        <w:t xml:space="preserve">, </w:t>
      </w:r>
      <w:proofErr w:type="spellStart"/>
      <w:r w:rsidR="00111F8C" w:rsidRPr="0064372B">
        <w:t>eDesignate</w:t>
      </w:r>
      <w:proofErr w:type="spellEnd"/>
      <w:r w:rsidR="00111F8C" w:rsidRPr="0064372B">
        <w:t xml:space="preserve"> e</w:t>
      </w:r>
      <w:r w:rsidRPr="0064372B">
        <w:t>nabl</w:t>
      </w:r>
      <w:r w:rsidR="00235893" w:rsidRPr="0064372B">
        <w:t>es</w:t>
      </w:r>
      <w:r w:rsidRPr="0064372B">
        <w:t xml:space="preserve"> all agencies to monitor and provide relevant information </w:t>
      </w:r>
      <w:r w:rsidR="00235893" w:rsidRPr="0064372B">
        <w:t xml:space="preserve">to </w:t>
      </w:r>
      <w:r w:rsidRPr="0064372B">
        <w:t xml:space="preserve">shorten the post-sentence process, thereby saving detention costs. </w:t>
      </w:r>
    </w:p>
    <w:p w:rsidR="00831952" w:rsidRPr="0064372B" w:rsidRDefault="00831952" w:rsidP="00831952"/>
    <w:p w:rsidR="00BE4108" w:rsidRPr="0064372B" w:rsidRDefault="00831952" w:rsidP="00831952">
      <w:r w:rsidRPr="0064372B">
        <w:t xml:space="preserve">Finally, </w:t>
      </w:r>
      <w:proofErr w:type="spellStart"/>
      <w:r w:rsidRPr="0064372B">
        <w:t>eDesignate</w:t>
      </w:r>
      <w:proofErr w:type="spellEnd"/>
      <w:r w:rsidRPr="0064372B">
        <w:t xml:space="preserve"> monitors performance objectives and metrics within and across agencies as well as gives managers the ability to watch and react to operational issues and trends. </w:t>
      </w:r>
      <w:r w:rsidR="00177785" w:rsidRPr="0064372B">
        <w:t xml:space="preserve"> </w:t>
      </w:r>
      <w:r w:rsidRPr="0064372B">
        <w:t xml:space="preserve">Managing and monitoring the Sentence to Commitment (S2C) process via </w:t>
      </w:r>
      <w:proofErr w:type="spellStart"/>
      <w:r w:rsidRPr="0064372B">
        <w:t>eDesignate</w:t>
      </w:r>
      <w:proofErr w:type="spellEnd"/>
      <w:r w:rsidRPr="0064372B">
        <w:t xml:space="preserve"> has reduced the average number of days detainees are in the S2C pipeline and ultimately resulted</w:t>
      </w:r>
      <w:r w:rsidR="00AC7C85" w:rsidRPr="0064372B">
        <w:t xml:space="preserve"> </w:t>
      </w:r>
      <w:r w:rsidRPr="0064372B">
        <w:t xml:space="preserve">in </w:t>
      </w:r>
      <w:r w:rsidR="00AC7C85" w:rsidRPr="0064372B">
        <w:t xml:space="preserve">a </w:t>
      </w:r>
      <w:r w:rsidRPr="0064372B">
        <w:t xml:space="preserve">cost avoidance </w:t>
      </w:r>
      <w:r w:rsidR="00B67C4E" w:rsidRPr="0064372B">
        <w:t>of $25 million i</w:t>
      </w:r>
      <w:r w:rsidRPr="0064372B">
        <w:t xml:space="preserve">n </w:t>
      </w:r>
      <w:r w:rsidR="00AC7C85" w:rsidRPr="0064372B">
        <w:t xml:space="preserve">detention </w:t>
      </w:r>
      <w:r w:rsidRPr="0064372B">
        <w:t>housing</w:t>
      </w:r>
      <w:r w:rsidR="004D125D" w:rsidRPr="0064372B">
        <w:t xml:space="preserve"> per year</w:t>
      </w:r>
      <w:r w:rsidRPr="0064372B">
        <w:t xml:space="preserve">. </w:t>
      </w:r>
    </w:p>
    <w:p w:rsidR="0081036B" w:rsidRPr="0064372B" w:rsidRDefault="0081036B" w:rsidP="00831952"/>
    <w:p w:rsidR="002D2F48" w:rsidRPr="0064372B" w:rsidRDefault="008F1851" w:rsidP="00DA2FBB">
      <w:pPr>
        <w:rPr>
          <w:noProof/>
        </w:rPr>
      </w:pPr>
      <w:proofErr w:type="spellStart"/>
      <w:proofErr w:type="gramStart"/>
      <w:r w:rsidRPr="00DA2FBB">
        <w:rPr>
          <w:b/>
          <w:u w:val="single"/>
        </w:rPr>
        <w:t>eMove</w:t>
      </w:r>
      <w:proofErr w:type="spellEnd"/>
      <w:proofErr w:type="gramEnd"/>
      <w:r w:rsidR="00836310" w:rsidRPr="00DA2FBB">
        <w:rPr>
          <w:b/>
        </w:rPr>
        <w:t>:</w:t>
      </w:r>
      <w:r w:rsidR="0081036B" w:rsidRPr="0064372B">
        <w:t xml:space="preserve">  </w:t>
      </w:r>
      <w:r w:rsidR="00BE4108" w:rsidRPr="0064372B">
        <w:rPr>
          <w:noProof/>
        </w:rPr>
        <w:t xml:space="preserve">In 2008, </w:t>
      </w:r>
      <w:r w:rsidR="0081036B" w:rsidRPr="0064372B">
        <w:rPr>
          <w:noProof/>
        </w:rPr>
        <w:t>USMS</w:t>
      </w:r>
      <w:r w:rsidR="00BE4108" w:rsidRPr="0064372B">
        <w:rPr>
          <w:noProof/>
        </w:rPr>
        <w:t xml:space="preserve"> in cooperation with JPATS, </w:t>
      </w:r>
      <w:r w:rsidR="00BE4108" w:rsidRPr="0064372B">
        <w:t>implemented in all 94 USMS districts,</w:t>
      </w:r>
      <w:r w:rsidR="00BE4108" w:rsidRPr="0064372B">
        <w:rPr>
          <w:noProof/>
        </w:rPr>
        <w:t xml:space="preserve"> the eDesignate Movement Request (eMove).  </w:t>
      </w:r>
      <w:r w:rsidR="00AA0497" w:rsidRPr="0064372B">
        <w:rPr>
          <w:noProof/>
        </w:rPr>
        <w:t>eMove</w:t>
      </w:r>
      <w:r w:rsidR="00BE4108" w:rsidRPr="0064372B">
        <w:rPr>
          <w:noProof/>
        </w:rPr>
        <w:t xml:space="preserve"> provides a seamless transition from eDesignate to complete the full automation of the sentence to commitment process.  It gives USMS the ability to submit and monitor web-based movement requests to JPATS and streamlines the workflow among participating agencies by fully automating the federal detainee transportation process, thereby reducing the time from designation to commitment.   </w:t>
      </w:r>
    </w:p>
    <w:p w:rsidR="00BE4108" w:rsidRPr="0064372B" w:rsidRDefault="00BE4108" w:rsidP="00BE4108">
      <w:pPr>
        <w:rPr>
          <w:noProof/>
        </w:rPr>
      </w:pPr>
    </w:p>
    <w:p w:rsidR="00BE4108" w:rsidRPr="0064372B" w:rsidRDefault="00B63B52" w:rsidP="00DA2FBB">
      <w:pPr>
        <w:widowControl w:val="0"/>
        <w:autoSpaceDE w:val="0"/>
        <w:autoSpaceDN w:val="0"/>
        <w:adjustRightInd w:val="0"/>
        <w:spacing w:line="251" w:lineRule="auto"/>
        <w:ind w:right="49"/>
        <w:rPr>
          <w:noProof/>
        </w:rPr>
      </w:pPr>
      <w:r w:rsidRPr="0064372B">
        <w:rPr>
          <w:noProof/>
        </w:rPr>
        <w:t xml:space="preserve">In February 2012, an enhancement to the eMove Transportation Module </w:t>
      </w:r>
      <w:r w:rsidR="00FC1D3A" w:rsidRPr="0064372B">
        <w:rPr>
          <w:noProof/>
        </w:rPr>
        <w:t>was</w:t>
      </w:r>
      <w:r w:rsidRPr="0064372B">
        <w:rPr>
          <w:noProof/>
        </w:rPr>
        <w:t xml:space="preserve"> released nationwide.  This enhancement enable</w:t>
      </w:r>
      <w:r w:rsidR="00FC1D3A" w:rsidRPr="0064372B">
        <w:rPr>
          <w:noProof/>
        </w:rPr>
        <w:t>s</w:t>
      </w:r>
      <w:r w:rsidRPr="0064372B">
        <w:rPr>
          <w:noProof/>
        </w:rPr>
        <w:t xml:space="preserve"> eMove to assist districts in scheduling and managing all in-district Judgment and Commitment (J&amp;C) detainee moves.  </w:t>
      </w:r>
      <w:r w:rsidR="00836310">
        <w:rPr>
          <w:noProof/>
        </w:rPr>
        <w:t>This module</w:t>
      </w:r>
      <w:r w:rsidRPr="0064372B">
        <w:rPr>
          <w:noProof/>
        </w:rPr>
        <w:t xml:space="preserve"> allow</w:t>
      </w:r>
      <w:r w:rsidR="00836310">
        <w:rPr>
          <w:noProof/>
        </w:rPr>
        <w:t>s</w:t>
      </w:r>
      <w:r w:rsidRPr="0064372B">
        <w:rPr>
          <w:noProof/>
        </w:rPr>
        <w:t xml:space="preserve"> USMS to submit routine out-of-district movement requests, such as Federal Writs, Attorney Special Requests, Warrant of Removals, etc., to JPATS.  </w:t>
      </w:r>
      <w:r w:rsidR="00836310">
        <w:rPr>
          <w:noProof/>
        </w:rPr>
        <w:t>eMove</w:t>
      </w:r>
      <w:r w:rsidRPr="0064372B">
        <w:rPr>
          <w:noProof/>
        </w:rPr>
        <w:t xml:space="preserve"> enable</w:t>
      </w:r>
      <w:r w:rsidR="00836310">
        <w:rPr>
          <w:noProof/>
        </w:rPr>
        <w:t>s</w:t>
      </w:r>
      <w:r w:rsidRPr="0064372B">
        <w:rPr>
          <w:noProof/>
        </w:rPr>
        <w:t xml:space="preserve"> districts to submit and manage all prisoner movement information and data seamlessly in one central system.</w:t>
      </w:r>
    </w:p>
    <w:p w:rsidR="00C27E14" w:rsidRPr="0064372B" w:rsidRDefault="00C27E14" w:rsidP="00C27E14">
      <w:pPr>
        <w:widowControl w:val="0"/>
        <w:autoSpaceDE w:val="0"/>
        <w:autoSpaceDN w:val="0"/>
        <w:adjustRightInd w:val="0"/>
        <w:spacing w:line="251" w:lineRule="auto"/>
        <w:ind w:left="720" w:right="49"/>
        <w:rPr>
          <w:color w:val="1A1A1A"/>
          <w:w w:val="101"/>
        </w:rPr>
      </w:pPr>
    </w:p>
    <w:p w:rsidR="00C27E14" w:rsidRPr="0064372B" w:rsidRDefault="00B63B52" w:rsidP="00DA2FBB">
      <w:pPr>
        <w:widowControl w:val="0"/>
        <w:autoSpaceDE w:val="0"/>
        <w:autoSpaceDN w:val="0"/>
        <w:adjustRightInd w:val="0"/>
        <w:spacing w:line="251" w:lineRule="auto"/>
        <w:ind w:right="49"/>
        <w:rPr>
          <w:color w:val="1A1A1A"/>
          <w:w w:val="101"/>
        </w:rPr>
      </w:pPr>
      <w:r w:rsidRPr="0064372B">
        <w:rPr>
          <w:noProof/>
        </w:rPr>
        <w:t xml:space="preserve">USMS </w:t>
      </w:r>
      <w:r w:rsidR="00836310">
        <w:rPr>
          <w:noProof/>
        </w:rPr>
        <w:t>now has</w:t>
      </w:r>
      <w:r w:rsidRPr="0064372B">
        <w:rPr>
          <w:noProof/>
        </w:rPr>
        <w:t xml:space="preserve"> the ability to centrally manage in-district moves, which will allow USMS to develop performance objectives and measure the operational effectiveness of how and when prisoners are moved.  Because USMS </w:t>
      </w:r>
      <w:r w:rsidR="00836310">
        <w:rPr>
          <w:noProof/>
        </w:rPr>
        <w:t xml:space="preserve">is now </w:t>
      </w:r>
      <w:r w:rsidRPr="0064372B">
        <w:rPr>
          <w:noProof/>
        </w:rPr>
        <w:t>able to monitor this effort, they will be able to determine the movements that will reduce time</w:t>
      </w:r>
      <w:r w:rsidR="00836310">
        <w:rPr>
          <w:noProof/>
        </w:rPr>
        <w:t>-</w:t>
      </w:r>
      <w:r w:rsidRPr="0064372B">
        <w:rPr>
          <w:noProof/>
        </w:rPr>
        <w:t>in</w:t>
      </w:r>
      <w:r w:rsidR="00836310">
        <w:rPr>
          <w:noProof/>
        </w:rPr>
        <w:t>-</w:t>
      </w:r>
      <w:r w:rsidRPr="0064372B">
        <w:rPr>
          <w:noProof/>
        </w:rPr>
        <w:t xml:space="preserve">detention, thus reducing detention costs.  </w:t>
      </w:r>
    </w:p>
    <w:p w:rsidR="00FC3413" w:rsidRPr="0064372B" w:rsidRDefault="00FC3413" w:rsidP="00FC3413">
      <w:pPr>
        <w:pStyle w:val="NormalWeb"/>
        <w:spacing w:line="164" w:lineRule="atLeast"/>
      </w:pPr>
      <w:proofErr w:type="spellStart"/>
      <w:proofErr w:type="gramStart"/>
      <w:r w:rsidRPr="00D220BB">
        <w:rPr>
          <w:b/>
          <w:color w:val="1A1A1A"/>
          <w:w w:val="101"/>
          <w:u w:val="single"/>
        </w:rPr>
        <w:t>ePMR</w:t>
      </w:r>
      <w:proofErr w:type="spellEnd"/>
      <w:proofErr w:type="gramEnd"/>
      <w:r w:rsidR="00836310">
        <w:rPr>
          <w:color w:val="1A1A1A"/>
          <w:w w:val="101"/>
        </w:rPr>
        <w:t>:</w:t>
      </w:r>
      <w:r w:rsidRPr="0064372B">
        <w:rPr>
          <w:color w:val="1A1A1A"/>
          <w:w w:val="101"/>
        </w:rPr>
        <w:t xml:space="preserve">  </w:t>
      </w:r>
      <w:r w:rsidR="00B339ED" w:rsidRPr="0064372B">
        <w:t>The electronic Prisoner Medical Request (</w:t>
      </w:r>
      <w:proofErr w:type="spellStart"/>
      <w:r w:rsidR="00B339ED" w:rsidRPr="0064372B">
        <w:t>ePMR</w:t>
      </w:r>
      <w:proofErr w:type="spellEnd"/>
      <w:r w:rsidR="00B339ED" w:rsidRPr="0064372B">
        <w:t>) system serv</w:t>
      </w:r>
      <w:r w:rsidR="00932F01" w:rsidRPr="0064372B">
        <w:t>es to provide a workflow for medical designations</w:t>
      </w:r>
      <w:r w:rsidR="00B339ED" w:rsidRPr="0064372B">
        <w:t xml:space="preserve">.   </w:t>
      </w:r>
      <w:proofErr w:type="spellStart"/>
      <w:proofErr w:type="gramStart"/>
      <w:r w:rsidR="00B339ED" w:rsidRPr="0064372B">
        <w:t>ePMR</w:t>
      </w:r>
      <w:proofErr w:type="spellEnd"/>
      <w:proofErr w:type="gramEnd"/>
      <w:r w:rsidR="00B339ED" w:rsidRPr="0064372B">
        <w:t xml:space="preserve"> was</w:t>
      </w:r>
      <w:r w:rsidRPr="0064372B">
        <w:t xml:space="preserve"> implemented in all 94 USMS districts in 2010</w:t>
      </w:r>
      <w:r w:rsidR="00B339ED" w:rsidRPr="0064372B">
        <w:t xml:space="preserve">.  </w:t>
      </w:r>
      <w:r w:rsidR="00836310">
        <w:t>The system</w:t>
      </w:r>
      <w:r w:rsidR="00836310" w:rsidRPr="0064372B">
        <w:t xml:space="preserve"> </w:t>
      </w:r>
      <w:r w:rsidRPr="0064372B">
        <w:t>streamlines and automates the approval process for request</w:t>
      </w:r>
      <w:r w:rsidR="005E1713" w:rsidRPr="0064372B">
        <w:t>s</w:t>
      </w:r>
      <w:r w:rsidRPr="0064372B">
        <w:t xml:space="preserve"> </w:t>
      </w:r>
      <w:r w:rsidR="005E1713" w:rsidRPr="0064372B">
        <w:t>for</w:t>
      </w:r>
      <w:r w:rsidRPr="0064372B">
        <w:t xml:space="preserve"> detainee medical services from USMS district offices to the Office of Interagency </w:t>
      </w:r>
      <w:r w:rsidRPr="0064372B">
        <w:lastRenderedPageBreak/>
        <w:t xml:space="preserve">Medical Services (OIMS). </w:t>
      </w:r>
      <w:r w:rsidR="006020CB" w:rsidRPr="0064372B">
        <w:t xml:space="preserve"> </w:t>
      </w:r>
      <w:proofErr w:type="spellStart"/>
      <w:proofErr w:type="gramStart"/>
      <w:r w:rsidR="008559F8" w:rsidRPr="0064372B">
        <w:t>ePMR</w:t>
      </w:r>
      <w:proofErr w:type="spellEnd"/>
      <w:proofErr w:type="gramEnd"/>
      <w:r w:rsidRPr="0064372B">
        <w:t xml:space="preserve"> not only eliminated the paper-based request and approval system previously in place, but creates the ability to automatically capture relevant detainee data from other agency systems.</w:t>
      </w:r>
    </w:p>
    <w:p w:rsidR="00B719C8" w:rsidRPr="0064372B" w:rsidRDefault="00FC3413" w:rsidP="00831952">
      <w:pPr>
        <w:autoSpaceDE w:val="0"/>
        <w:autoSpaceDN w:val="0"/>
        <w:adjustRightInd w:val="0"/>
      </w:pPr>
      <w:proofErr w:type="spellStart"/>
      <w:proofErr w:type="gramStart"/>
      <w:r w:rsidRPr="0064372B">
        <w:t>ePMR</w:t>
      </w:r>
      <w:proofErr w:type="spellEnd"/>
      <w:proofErr w:type="gramEnd"/>
      <w:r w:rsidRPr="0064372B">
        <w:t xml:space="preserve"> works seamlessly with existing systems and reduces the work associated with data entry, storage, and reduces costs associated with paper/printer usage. The electronic solution presents relevant data and documents in one complete package to OIMS </w:t>
      </w:r>
      <w:r w:rsidR="008559F8" w:rsidRPr="0064372B">
        <w:t>at</w:t>
      </w:r>
      <w:r w:rsidRPr="0064372B">
        <w:t xml:space="preserve"> USMS headquarters at a single point in time. The system also provides feedback mechanisms across USMS offices for faster case resolution. Additionally, </w:t>
      </w:r>
      <w:proofErr w:type="spellStart"/>
      <w:r w:rsidRPr="0064372B">
        <w:t>ePMR</w:t>
      </w:r>
      <w:proofErr w:type="spellEnd"/>
      <w:r w:rsidRPr="0064372B">
        <w:t xml:space="preserve"> not only provides users within districts with a level of collaboration never before realized, but also enables managers to </w:t>
      </w:r>
      <w:r w:rsidR="005E1713" w:rsidRPr="0064372B">
        <w:t>adjust</w:t>
      </w:r>
      <w:r w:rsidRPr="0064372B">
        <w:t xml:space="preserve"> workloads internally, monitor performance and audit status both internally and externally.</w:t>
      </w:r>
    </w:p>
    <w:p w:rsidR="00B719C8" w:rsidRPr="0064372B" w:rsidRDefault="00B719C8" w:rsidP="00831952">
      <w:pPr>
        <w:autoSpaceDE w:val="0"/>
        <w:autoSpaceDN w:val="0"/>
        <w:adjustRightInd w:val="0"/>
      </w:pPr>
    </w:p>
    <w:p w:rsidR="00831952" w:rsidRPr="0064372B" w:rsidRDefault="00831952" w:rsidP="00831952">
      <w:pPr>
        <w:autoSpaceDE w:val="0"/>
        <w:autoSpaceDN w:val="0"/>
        <w:adjustRightInd w:val="0"/>
        <w:rPr>
          <w:rFonts w:eastAsia="MS Mincho"/>
        </w:rPr>
      </w:pPr>
      <w:r w:rsidRPr="0064372B">
        <w:rPr>
          <w:b/>
          <w:i/>
          <w:u w:val="single"/>
        </w:rPr>
        <w:t>Detention Services Network (</w:t>
      </w:r>
      <w:proofErr w:type="spellStart"/>
      <w:r w:rsidRPr="0064372B">
        <w:rPr>
          <w:b/>
          <w:i/>
          <w:u w:val="single"/>
        </w:rPr>
        <w:t>DSNetwork</w:t>
      </w:r>
      <w:proofErr w:type="spellEnd"/>
      <w:r w:rsidRPr="0064372B">
        <w:rPr>
          <w:b/>
          <w:i/>
          <w:u w:val="single"/>
        </w:rPr>
        <w:t>)</w:t>
      </w:r>
      <w:r w:rsidRPr="0064372B">
        <w:rPr>
          <w:b/>
          <w:i/>
        </w:rPr>
        <w:t>:</w:t>
      </w:r>
      <w:r w:rsidRPr="0064372B">
        <w:t xml:space="preserve">  The concept of the Detention Services Network (</w:t>
      </w:r>
      <w:proofErr w:type="spellStart"/>
      <w:r w:rsidRPr="0064372B">
        <w:t>DSNetwork</w:t>
      </w:r>
      <w:proofErr w:type="spellEnd"/>
      <w:r w:rsidRPr="0064372B">
        <w:t xml:space="preserve">) is that of a </w:t>
      </w:r>
      <w:r w:rsidRPr="0064372B">
        <w:rPr>
          <w:rFonts w:eastAsia="MS Mincho"/>
        </w:rPr>
        <w:t xml:space="preserve">multifaceted, full-service internet site for detention services. The goal of </w:t>
      </w:r>
      <w:proofErr w:type="spellStart"/>
      <w:r w:rsidRPr="0064372B">
        <w:rPr>
          <w:rFonts w:eastAsia="MS Mincho"/>
        </w:rPr>
        <w:t>DSNetwork</w:t>
      </w:r>
      <w:proofErr w:type="spellEnd"/>
      <w:r w:rsidRPr="0064372B">
        <w:rPr>
          <w:rFonts w:eastAsia="MS Mincho"/>
        </w:rPr>
        <w:t xml:space="preserve"> is to improve interaction between government agencies and service providers as well as reduce workload. The vision of the </w:t>
      </w:r>
      <w:proofErr w:type="spellStart"/>
      <w:r w:rsidRPr="0064372B">
        <w:rPr>
          <w:rFonts w:eastAsia="MS Mincho"/>
        </w:rPr>
        <w:t>DSNetwork</w:t>
      </w:r>
      <w:proofErr w:type="spellEnd"/>
      <w:r w:rsidRPr="0064372B">
        <w:rPr>
          <w:rFonts w:eastAsia="MS Mincho"/>
        </w:rPr>
        <w:t xml:space="preserve"> site is to provide information to authorized detention stakeholders regarding procurement </w:t>
      </w:r>
      <w:r w:rsidR="00D7537B" w:rsidRPr="0064372B">
        <w:rPr>
          <w:rFonts w:eastAsia="MS Mincho"/>
        </w:rPr>
        <w:t xml:space="preserve">and </w:t>
      </w:r>
      <w:r w:rsidR="00177785" w:rsidRPr="0064372B">
        <w:rPr>
          <w:rFonts w:eastAsia="MS Mincho"/>
        </w:rPr>
        <w:t xml:space="preserve">to </w:t>
      </w:r>
      <w:r w:rsidR="00D7537B" w:rsidRPr="0064372B">
        <w:rPr>
          <w:rFonts w:eastAsia="MS Mincho"/>
        </w:rPr>
        <w:t xml:space="preserve">share </w:t>
      </w:r>
      <w:r w:rsidRPr="0064372B">
        <w:rPr>
          <w:rFonts w:eastAsia="MS Mincho"/>
        </w:rPr>
        <w:t>detention quality assurance information and other relevant detention facility data.</w:t>
      </w:r>
      <w:r w:rsidR="00B67C4E" w:rsidRPr="0064372B">
        <w:rPr>
          <w:rFonts w:eastAsia="MS Mincho"/>
        </w:rPr>
        <w:t xml:space="preserve"> </w:t>
      </w:r>
      <w:r w:rsidRPr="0064372B">
        <w:rPr>
          <w:rFonts w:eastAsia="MS Mincho"/>
        </w:rPr>
        <w:t xml:space="preserve"> The detention services offerings continue to be developed and implemented as detention needs arise.</w:t>
      </w:r>
      <w:r w:rsidR="00B67C4E" w:rsidRPr="0064372B">
        <w:rPr>
          <w:rFonts w:eastAsia="MS Mincho"/>
        </w:rPr>
        <w:t xml:space="preserve"> </w:t>
      </w:r>
      <w:r w:rsidRPr="0064372B">
        <w:rPr>
          <w:rFonts w:eastAsia="MS Mincho"/>
        </w:rPr>
        <w:t xml:space="preserve"> The following modules exist or are planned:  </w:t>
      </w:r>
    </w:p>
    <w:p w:rsidR="00831952" w:rsidRPr="0064372B" w:rsidRDefault="00831952" w:rsidP="00831952">
      <w:pPr>
        <w:rPr>
          <w:rFonts w:eastAsia="MS Mincho"/>
        </w:rPr>
      </w:pPr>
    </w:p>
    <w:p w:rsidR="000271D2" w:rsidRPr="0064372B" w:rsidRDefault="002B32DF">
      <w:pPr>
        <w:pStyle w:val="ListParagraph"/>
        <w:numPr>
          <w:ilvl w:val="0"/>
          <w:numId w:val="37"/>
        </w:numPr>
        <w:rPr>
          <w:rFonts w:eastAsia="MS Mincho"/>
          <w:b/>
          <w:u w:val="single"/>
        </w:rPr>
      </w:pPr>
      <w:r w:rsidRPr="0064372B">
        <w:rPr>
          <w:rFonts w:eastAsia="MS Mincho"/>
          <w:b/>
          <w:i/>
        </w:rPr>
        <w:t>Electronic Intergovernmental Agreement (</w:t>
      </w:r>
      <w:proofErr w:type="spellStart"/>
      <w:r w:rsidRPr="0064372B">
        <w:rPr>
          <w:rFonts w:eastAsia="MS Mincho"/>
          <w:b/>
          <w:i/>
        </w:rPr>
        <w:t>eIGA</w:t>
      </w:r>
      <w:proofErr w:type="spellEnd"/>
      <w:r w:rsidRPr="0064372B">
        <w:rPr>
          <w:rFonts w:eastAsia="MS Mincho"/>
          <w:b/>
        </w:rPr>
        <w:t>)</w:t>
      </w:r>
    </w:p>
    <w:p w:rsidR="000271D2" w:rsidRPr="0064372B" w:rsidRDefault="00831952" w:rsidP="00DA2FBB">
      <w:pPr>
        <w:ind w:left="990"/>
      </w:pPr>
      <w:r w:rsidRPr="0064372B">
        <w:rPr>
          <w:rFonts w:eastAsia="MS Mincho"/>
        </w:rPr>
        <w:t xml:space="preserve">The </w:t>
      </w:r>
      <w:proofErr w:type="spellStart"/>
      <w:r w:rsidRPr="0064372B">
        <w:rPr>
          <w:rFonts w:eastAsia="MS Mincho"/>
        </w:rPr>
        <w:t>eIGA</w:t>
      </w:r>
      <w:proofErr w:type="spellEnd"/>
      <w:r w:rsidRPr="0064372B">
        <w:rPr>
          <w:rFonts w:eastAsia="MS Mincho"/>
        </w:rPr>
        <w:t xml:space="preserve"> system was successfully deployed in 2008 </w:t>
      </w:r>
      <w:r w:rsidRPr="0064372B">
        <w:t xml:space="preserve">to manage the interaction between facility providers offering detention services and a federal agency. </w:t>
      </w:r>
      <w:proofErr w:type="spellStart"/>
      <w:proofErr w:type="gramStart"/>
      <w:r w:rsidRPr="0064372B">
        <w:t>eIGA</w:t>
      </w:r>
      <w:proofErr w:type="spellEnd"/>
      <w:proofErr w:type="gramEnd"/>
      <w:r w:rsidRPr="0064372B">
        <w:t xml:space="preserve"> automates the application process by enabling a facility to provide essential information via a secure, web-based system and then provides the government with a reliable and justifiable structure for negotiation.  The system streamlines the former paper-based process, tracks the negotiation between detention provider and the government, and provides audit and reporting tools. </w:t>
      </w:r>
    </w:p>
    <w:p w:rsidR="00DD4243" w:rsidRPr="0064372B" w:rsidRDefault="00DD4243" w:rsidP="005F40C3"/>
    <w:p w:rsidR="000271D2" w:rsidRPr="0064372B" w:rsidRDefault="002B32DF">
      <w:pPr>
        <w:pStyle w:val="ListParagraph"/>
        <w:numPr>
          <w:ilvl w:val="0"/>
          <w:numId w:val="37"/>
        </w:numPr>
        <w:rPr>
          <w:rFonts w:eastAsia="MS Mincho"/>
          <w:b/>
          <w:i/>
        </w:rPr>
      </w:pPr>
      <w:r w:rsidRPr="0064372B">
        <w:rPr>
          <w:rFonts w:eastAsia="MS Mincho"/>
          <w:b/>
          <w:i/>
        </w:rPr>
        <w:t>Facility Review Management System (FRMS)</w:t>
      </w:r>
    </w:p>
    <w:p w:rsidR="000271D2" w:rsidRPr="0064372B" w:rsidRDefault="00831952" w:rsidP="00DA2FBB">
      <w:pPr>
        <w:ind w:left="990"/>
      </w:pPr>
      <w:r w:rsidRPr="0064372B">
        <w:t>The FRMS is a web-based application developed to facilitate, standardize, record, and report the results of Quality Assurance Reviews (QAR) performed on private contracts and high-volume IGAs, as well as other IGA facilities.</w:t>
      </w:r>
      <w:r w:rsidR="00D261D9" w:rsidRPr="0064372B">
        <w:t xml:space="preserve"> </w:t>
      </w:r>
      <w:r w:rsidRPr="0064372B">
        <w:t xml:space="preserve"> Since its implementation, FRMS has been utilized successfully in numerous QARs.  Most recently, a reports module</w:t>
      </w:r>
      <w:r w:rsidR="006D37B4" w:rsidRPr="0064372B">
        <w:t xml:space="preserve"> has been developed to provide </w:t>
      </w:r>
      <w:r w:rsidR="00903D36" w:rsidRPr="0064372B">
        <w:t>the</w:t>
      </w:r>
      <w:r w:rsidRPr="0064372B">
        <w:t xml:space="preserve"> Detention Standards and Compliance Division </w:t>
      </w:r>
      <w:r w:rsidR="00D7537B" w:rsidRPr="0064372B">
        <w:t xml:space="preserve">with </w:t>
      </w:r>
      <w:r w:rsidRPr="0064372B">
        <w:t xml:space="preserve">data and trend analysis information. </w:t>
      </w:r>
      <w:r w:rsidR="00D261D9" w:rsidRPr="0064372B">
        <w:t xml:space="preserve"> </w:t>
      </w:r>
      <w:r w:rsidRPr="0064372B">
        <w:t xml:space="preserve">In 2008, FRMS was chosen to receive the Attorney General’s Award for Information Technology Excellence based on its innovative concept, successful implementation and continued program success. </w:t>
      </w:r>
    </w:p>
    <w:p w:rsidR="00831952" w:rsidRPr="0064372B" w:rsidRDefault="00831952" w:rsidP="00831952">
      <w:pPr>
        <w:rPr>
          <w:highlight w:val="yellow"/>
        </w:rPr>
      </w:pPr>
    </w:p>
    <w:p w:rsidR="000271D2" w:rsidRPr="0064372B" w:rsidRDefault="002B32DF">
      <w:pPr>
        <w:pStyle w:val="ListParagraph"/>
        <w:numPr>
          <w:ilvl w:val="0"/>
          <w:numId w:val="37"/>
        </w:numPr>
        <w:rPr>
          <w:rFonts w:eastAsia="MS Mincho"/>
          <w:b/>
          <w:i/>
        </w:rPr>
      </w:pPr>
      <w:r w:rsidRPr="0064372B">
        <w:rPr>
          <w:rFonts w:eastAsia="MS Mincho"/>
          <w:b/>
          <w:i/>
        </w:rPr>
        <w:t>My Facility/Facility</w:t>
      </w:r>
      <w:r w:rsidR="0068402C" w:rsidRPr="0064372B">
        <w:rPr>
          <w:rFonts w:eastAsia="MS Mincho"/>
          <w:b/>
          <w:i/>
        </w:rPr>
        <w:t xml:space="preserve"> </w:t>
      </w:r>
      <w:r w:rsidRPr="0064372B">
        <w:rPr>
          <w:rFonts w:eastAsia="MS Mincho"/>
          <w:b/>
          <w:i/>
        </w:rPr>
        <w:t xml:space="preserve">Information   </w:t>
      </w:r>
    </w:p>
    <w:p w:rsidR="000271D2" w:rsidRPr="0064372B" w:rsidRDefault="00831952" w:rsidP="00DA2FBB">
      <w:pPr>
        <w:ind w:left="990"/>
        <w:rPr>
          <w:b/>
          <w:u w:val="single"/>
        </w:rPr>
      </w:pPr>
      <w:r w:rsidRPr="0064372B">
        <w:t xml:space="preserve">My Facility is the module that will enable detention providers with IGAs to view and update their facility information as necessary. </w:t>
      </w:r>
      <w:r w:rsidR="00D261D9" w:rsidRPr="0064372B">
        <w:t xml:space="preserve"> </w:t>
      </w:r>
      <w:r w:rsidRPr="0064372B">
        <w:t xml:space="preserve">Facility information is </w:t>
      </w:r>
      <w:r w:rsidRPr="0064372B">
        <w:lastRenderedPageBreak/>
        <w:t xml:space="preserve">currently available for detention agencies with approved access to search and view attributes of facilities including location, services provided, certifications, etc.  The vision of My Facility/Facility Information is to provide timely and accurate information required by detention agencies and stakeholders, including QAR reports, to enable them to make prudent detention-related decisions.  </w:t>
      </w:r>
    </w:p>
    <w:p w:rsidR="00831952" w:rsidRPr="0064372B" w:rsidRDefault="00831952" w:rsidP="00831952">
      <w:pPr>
        <w:pStyle w:val="ListParagraph"/>
        <w:rPr>
          <w:b/>
          <w:u w:val="single"/>
        </w:rPr>
      </w:pPr>
    </w:p>
    <w:p w:rsidR="008E4CE9" w:rsidRPr="0064372B" w:rsidRDefault="006D37B4" w:rsidP="00642AAE">
      <w:pPr>
        <w:autoSpaceDE w:val="0"/>
        <w:autoSpaceDN w:val="0"/>
        <w:adjustRightInd w:val="0"/>
        <w:rPr>
          <w:rFonts w:eastAsia="MS Mincho"/>
        </w:rPr>
      </w:pPr>
      <w:r w:rsidRPr="0064372B">
        <w:rPr>
          <w:rFonts w:eastAsia="MS Mincho"/>
        </w:rPr>
        <w:t xml:space="preserve">The following represents </w:t>
      </w:r>
      <w:r w:rsidR="008E4CE9" w:rsidRPr="0064372B">
        <w:rPr>
          <w:rFonts w:eastAsia="MS Mincho"/>
        </w:rPr>
        <w:t>F</w:t>
      </w:r>
      <w:r w:rsidRPr="0064372B">
        <w:rPr>
          <w:rFonts w:eastAsia="MS Mincho"/>
        </w:rPr>
        <w:t>PD</w:t>
      </w:r>
      <w:r w:rsidR="008E4CE9" w:rsidRPr="0064372B">
        <w:rPr>
          <w:rFonts w:eastAsia="MS Mincho"/>
        </w:rPr>
        <w:t>’s Information Technology Program Base:</w:t>
      </w:r>
    </w:p>
    <w:p w:rsidR="008E4CE9" w:rsidRPr="0064372B" w:rsidRDefault="008E4CE9" w:rsidP="00642AAE">
      <w:pPr>
        <w:autoSpaceDE w:val="0"/>
        <w:autoSpaceDN w:val="0"/>
        <w:adjustRightInd w:val="0"/>
        <w:rPr>
          <w:rFonts w:eastAsia="MS Mincho"/>
        </w:rPr>
      </w:pPr>
    </w:p>
    <w:tbl>
      <w:tblPr>
        <w:tblW w:w="8574" w:type="dxa"/>
        <w:tblInd w:w="108" w:type="dxa"/>
        <w:tblLayout w:type="fixed"/>
        <w:tblLook w:val="0000" w:firstRow="0" w:lastRow="0" w:firstColumn="0" w:lastColumn="0" w:noHBand="0" w:noVBand="0"/>
      </w:tblPr>
      <w:tblGrid>
        <w:gridCol w:w="6745"/>
        <w:gridCol w:w="1829"/>
      </w:tblGrid>
      <w:tr w:rsidR="008E4CE9" w:rsidRPr="0064372B">
        <w:trPr>
          <w:trHeight w:val="413"/>
        </w:trPr>
        <w:tc>
          <w:tcPr>
            <w:tcW w:w="857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8E4CE9" w:rsidRPr="00C73D69" w:rsidRDefault="008E4CE9" w:rsidP="00124C0E">
            <w:pPr>
              <w:autoSpaceDE w:val="0"/>
              <w:autoSpaceDN w:val="0"/>
              <w:adjustRightInd w:val="0"/>
              <w:jc w:val="center"/>
              <w:rPr>
                <w:b/>
                <w:bCs/>
                <w:color w:val="000000"/>
                <w:sz w:val="20"/>
                <w:szCs w:val="20"/>
              </w:rPr>
            </w:pPr>
          </w:p>
          <w:p w:rsidR="008E4CE9" w:rsidRDefault="008E4CE9" w:rsidP="00124C0E">
            <w:pPr>
              <w:autoSpaceDE w:val="0"/>
              <w:autoSpaceDN w:val="0"/>
              <w:adjustRightInd w:val="0"/>
              <w:jc w:val="center"/>
              <w:rPr>
                <w:b/>
                <w:bCs/>
                <w:color w:val="000000"/>
                <w:sz w:val="20"/>
                <w:szCs w:val="20"/>
              </w:rPr>
            </w:pPr>
            <w:r w:rsidRPr="00C73D69">
              <w:rPr>
                <w:b/>
                <w:bCs/>
                <w:color w:val="000000"/>
                <w:sz w:val="20"/>
                <w:szCs w:val="20"/>
              </w:rPr>
              <w:t xml:space="preserve">Information Technology  Base for </w:t>
            </w:r>
            <w:r w:rsidR="00D220BB">
              <w:rPr>
                <w:b/>
                <w:bCs/>
                <w:color w:val="000000"/>
                <w:sz w:val="20"/>
                <w:szCs w:val="20"/>
              </w:rPr>
              <w:t xml:space="preserve">FY </w:t>
            </w:r>
            <w:r w:rsidR="00E71808" w:rsidRPr="00C73D69">
              <w:rPr>
                <w:b/>
                <w:bCs/>
                <w:color w:val="000000"/>
                <w:sz w:val="20"/>
                <w:szCs w:val="20"/>
              </w:rPr>
              <w:t>2014</w:t>
            </w:r>
          </w:p>
          <w:p w:rsidR="008E4CE9" w:rsidRPr="00C73D69" w:rsidRDefault="00D220BB" w:rsidP="00D220BB">
            <w:pPr>
              <w:autoSpaceDE w:val="0"/>
              <w:autoSpaceDN w:val="0"/>
              <w:adjustRightInd w:val="0"/>
              <w:jc w:val="center"/>
              <w:rPr>
                <w:b/>
                <w:bCs/>
                <w:color w:val="000000"/>
                <w:sz w:val="20"/>
                <w:szCs w:val="20"/>
              </w:rPr>
            </w:pPr>
            <w:r>
              <w:rPr>
                <w:b/>
                <w:bCs/>
                <w:color w:val="000000"/>
                <w:sz w:val="20"/>
                <w:szCs w:val="20"/>
              </w:rPr>
              <w:t>(Dollars in Thousands)</w:t>
            </w:r>
          </w:p>
        </w:tc>
      </w:tr>
      <w:tr w:rsidR="008E4CE9" w:rsidRPr="0064372B">
        <w:trPr>
          <w:trHeight w:val="295"/>
        </w:trPr>
        <w:tc>
          <w:tcPr>
            <w:tcW w:w="6745" w:type="dxa"/>
            <w:tcBorders>
              <w:top w:val="single" w:sz="4" w:space="0" w:color="auto"/>
              <w:left w:val="single" w:sz="4" w:space="0" w:color="auto"/>
              <w:bottom w:val="single" w:sz="4" w:space="0" w:color="auto"/>
              <w:right w:val="single" w:sz="4" w:space="0" w:color="auto"/>
            </w:tcBorders>
            <w:vAlign w:val="bottom"/>
          </w:tcPr>
          <w:p w:rsidR="008E4CE9" w:rsidRPr="00C73D69" w:rsidRDefault="008E4CE9" w:rsidP="000F07F3">
            <w:pPr>
              <w:pStyle w:val="Title"/>
              <w:ind w:left="0"/>
              <w:jc w:val="left"/>
              <w:rPr>
                <w:b w:val="0"/>
                <w:bCs/>
                <w:i w:val="0"/>
                <w:sz w:val="20"/>
              </w:rPr>
            </w:pPr>
            <w:r w:rsidRPr="00C73D69">
              <w:rPr>
                <w:b w:val="0"/>
                <w:bCs/>
                <w:i w:val="0"/>
                <w:sz w:val="20"/>
              </w:rPr>
              <w:t xml:space="preserve">Workflow Systems (OWS) </w:t>
            </w:r>
          </w:p>
        </w:tc>
        <w:tc>
          <w:tcPr>
            <w:tcW w:w="1829" w:type="dxa"/>
            <w:tcBorders>
              <w:top w:val="single" w:sz="4" w:space="0" w:color="auto"/>
              <w:left w:val="single" w:sz="4" w:space="0" w:color="auto"/>
              <w:bottom w:val="single" w:sz="4" w:space="0" w:color="auto"/>
              <w:right w:val="single" w:sz="4" w:space="0" w:color="auto"/>
            </w:tcBorders>
            <w:vAlign w:val="bottom"/>
          </w:tcPr>
          <w:p w:rsidR="008E4CE9" w:rsidRPr="00C73D69" w:rsidRDefault="006A2D63" w:rsidP="001C0BF6">
            <w:pPr>
              <w:pStyle w:val="Title"/>
              <w:ind w:left="0"/>
              <w:jc w:val="right"/>
              <w:rPr>
                <w:b w:val="0"/>
                <w:bCs/>
                <w:i w:val="0"/>
                <w:sz w:val="20"/>
              </w:rPr>
            </w:pPr>
            <w:r w:rsidRPr="00C73D69">
              <w:rPr>
                <w:b w:val="0"/>
                <w:bCs/>
                <w:i w:val="0"/>
                <w:sz w:val="20"/>
              </w:rPr>
              <w:t>6,511</w:t>
            </w:r>
          </w:p>
        </w:tc>
      </w:tr>
    </w:tbl>
    <w:p w:rsidR="00E14B9F" w:rsidRPr="0064372B" w:rsidRDefault="00E14B9F" w:rsidP="000F07F3">
      <w:pPr>
        <w:pStyle w:val="Title"/>
        <w:ind w:left="0"/>
        <w:jc w:val="left"/>
        <w:sectPr w:rsidR="00E14B9F" w:rsidRPr="0064372B" w:rsidSect="00ED6ADC">
          <w:footerReference w:type="even" r:id="rId19"/>
          <w:footerReference w:type="default" r:id="rId20"/>
          <w:pgSz w:w="12240" w:h="15840"/>
          <w:pgMar w:top="1440" w:right="1800" w:bottom="1440" w:left="1800" w:header="720" w:footer="720" w:gutter="0"/>
          <w:cols w:space="720"/>
          <w:titlePg/>
          <w:docGrid w:linePitch="360"/>
        </w:sectPr>
      </w:pPr>
    </w:p>
    <w:p w:rsidR="00E93712" w:rsidRPr="00E465F3" w:rsidRDefault="00205A30" w:rsidP="00E465F3">
      <w:pPr>
        <w:pStyle w:val="ListParagraph"/>
        <w:numPr>
          <w:ilvl w:val="0"/>
          <w:numId w:val="43"/>
        </w:numPr>
        <w:rPr>
          <w:b/>
        </w:rPr>
      </w:pPr>
      <w:r w:rsidRPr="00E465F3">
        <w:rPr>
          <w:b/>
        </w:rPr>
        <w:lastRenderedPageBreak/>
        <w:t xml:space="preserve"> Performance Resources Table</w:t>
      </w:r>
    </w:p>
    <w:p w:rsidR="0038098C" w:rsidRPr="0064372B" w:rsidRDefault="0038098C" w:rsidP="0038098C">
      <w:pPr>
        <w:rPr>
          <w:sz w:val="20"/>
          <w:szCs w:val="20"/>
        </w:rPr>
      </w:pPr>
    </w:p>
    <w:p w:rsidR="0038098C" w:rsidRPr="0064372B" w:rsidRDefault="0038098C" w:rsidP="00E465F3">
      <w:pPr>
        <w:ind w:left="90"/>
        <w:rPr>
          <w:sz w:val="20"/>
          <w:szCs w:val="20"/>
        </w:rPr>
      </w:pPr>
    </w:p>
    <w:tbl>
      <w:tblPr>
        <w:tblpPr w:leftFromText="187" w:rightFromText="187" w:bottomFromText="200" w:horzAnchor="margin" w:tblpXSpec="center" w:tblpYSpec="center"/>
        <w:tblW w:w="12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1375"/>
        <w:gridCol w:w="1224"/>
        <w:gridCol w:w="528"/>
        <w:gridCol w:w="936"/>
        <w:gridCol w:w="528"/>
        <w:gridCol w:w="936"/>
        <w:gridCol w:w="536"/>
        <w:gridCol w:w="1376"/>
        <w:gridCol w:w="725"/>
        <w:gridCol w:w="1176"/>
        <w:gridCol w:w="536"/>
        <w:gridCol w:w="1284"/>
      </w:tblGrid>
      <w:tr w:rsidR="00755A7E" w:rsidTr="00E465F3">
        <w:trPr>
          <w:trHeight w:val="312"/>
        </w:trPr>
        <w:tc>
          <w:tcPr>
            <w:tcW w:w="3697" w:type="dxa"/>
            <w:gridSpan w:val="3"/>
            <w:tcBorders>
              <w:top w:val="single" w:sz="4" w:space="0" w:color="auto"/>
              <w:left w:val="single" w:sz="4" w:space="0" w:color="auto"/>
              <w:bottom w:val="single" w:sz="4" w:space="0" w:color="auto"/>
              <w:right w:val="single" w:sz="4" w:space="0" w:color="auto"/>
            </w:tcBorders>
          </w:tcPr>
          <w:p w:rsidR="003D418A" w:rsidRDefault="003D418A" w:rsidP="003D418A">
            <w:pPr>
              <w:tabs>
                <w:tab w:val="left" w:pos="540"/>
              </w:tabs>
              <w:spacing w:line="276" w:lineRule="auto"/>
              <w:rPr>
                <w:b/>
                <w:sz w:val="16"/>
                <w:szCs w:val="16"/>
              </w:rPr>
            </w:pPr>
          </w:p>
          <w:p w:rsidR="003D418A" w:rsidRDefault="003D418A" w:rsidP="003D418A">
            <w:pPr>
              <w:tabs>
                <w:tab w:val="left" w:pos="540"/>
              </w:tabs>
              <w:spacing w:line="276" w:lineRule="auto"/>
              <w:rPr>
                <w:b/>
                <w:sz w:val="16"/>
                <w:szCs w:val="16"/>
              </w:rPr>
            </w:pPr>
            <w:r>
              <w:rPr>
                <w:b/>
                <w:sz w:val="16"/>
                <w:szCs w:val="16"/>
              </w:rPr>
              <w:t>Workload/Resources</w:t>
            </w:r>
          </w:p>
        </w:tc>
        <w:tc>
          <w:tcPr>
            <w:tcW w:w="1464" w:type="dxa"/>
            <w:gridSpan w:val="2"/>
            <w:tcBorders>
              <w:top w:val="single" w:sz="4" w:space="0" w:color="auto"/>
              <w:left w:val="single" w:sz="4" w:space="0" w:color="auto"/>
              <w:bottom w:val="single" w:sz="4" w:space="0" w:color="auto"/>
              <w:right w:val="single" w:sz="4" w:space="0" w:color="auto"/>
            </w:tcBorders>
            <w:vAlign w:val="center"/>
            <w:hideMark/>
          </w:tcPr>
          <w:p w:rsidR="003D418A" w:rsidRDefault="003D418A" w:rsidP="003D418A">
            <w:pPr>
              <w:tabs>
                <w:tab w:val="left" w:pos="540"/>
              </w:tabs>
              <w:spacing w:line="276" w:lineRule="auto"/>
              <w:jc w:val="center"/>
              <w:rPr>
                <w:b/>
                <w:sz w:val="16"/>
                <w:szCs w:val="16"/>
              </w:rPr>
            </w:pPr>
            <w:r>
              <w:rPr>
                <w:b/>
                <w:sz w:val="16"/>
                <w:szCs w:val="16"/>
              </w:rPr>
              <w:t>Target</w:t>
            </w:r>
          </w:p>
        </w:tc>
        <w:tc>
          <w:tcPr>
            <w:tcW w:w="1464" w:type="dxa"/>
            <w:gridSpan w:val="2"/>
            <w:tcBorders>
              <w:top w:val="single" w:sz="4" w:space="0" w:color="auto"/>
              <w:left w:val="single" w:sz="4" w:space="0" w:color="auto"/>
              <w:bottom w:val="single" w:sz="4" w:space="0" w:color="auto"/>
              <w:right w:val="single" w:sz="4" w:space="0" w:color="auto"/>
            </w:tcBorders>
            <w:shd w:val="clear" w:color="auto" w:fill="E6E6E6"/>
            <w:vAlign w:val="center"/>
            <w:hideMark/>
          </w:tcPr>
          <w:p w:rsidR="003D418A" w:rsidRDefault="003D418A" w:rsidP="003D418A">
            <w:pPr>
              <w:tabs>
                <w:tab w:val="left" w:pos="540"/>
              </w:tabs>
              <w:spacing w:line="276" w:lineRule="auto"/>
              <w:jc w:val="center"/>
              <w:rPr>
                <w:b/>
                <w:sz w:val="16"/>
                <w:szCs w:val="16"/>
              </w:rPr>
            </w:pPr>
            <w:r>
              <w:rPr>
                <w:b/>
                <w:sz w:val="16"/>
                <w:szCs w:val="16"/>
              </w:rPr>
              <w:t>Actual</w:t>
            </w:r>
          </w:p>
        </w:tc>
        <w:tc>
          <w:tcPr>
            <w:tcW w:w="1912" w:type="dxa"/>
            <w:gridSpan w:val="2"/>
            <w:tcBorders>
              <w:top w:val="single" w:sz="4" w:space="0" w:color="auto"/>
              <w:left w:val="single" w:sz="4" w:space="0" w:color="auto"/>
              <w:bottom w:val="single" w:sz="4" w:space="0" w:color="auto"/>
              <w:right w:val="single" w:sz="4" w:space="0" w:color="auto"/>
            </w:tcBorders>
            <w:vAlign w:val="center"/>
            <w:hideMark/>
          </w:tcPr>
          <w:p w:rsidR="003D418A" w:rsidRDefault="003D418A" w:rsidP="003D418A">
            <w:pPr>
              <w:tabs>
                <w:tab w:val="left" w:pos="540"/>
              </w:tabs>
              <w:spacing w:line="276" w:lineRule="auto"/>
              <w:jc w:val="center"/>
              <w:rPr>
                <w:b/>
                <w:sz w:val="16"/>
                <w:szCs w:val="16"/>
              </w:rPr>
            </w:pPr>
            <w:r>
              <w:rPr>
                <w:b/>
                <w:sz w:val="16"/>
                <w:szCs w:val="16"/>
              </w:rPr>
              <w:t>Projected</w:t>
            </w:r>
          </w:p>
        </w:tc>
        <w:tc>
          <w:tcPr>
            <w:tcW w:w="1901" w:type="dxa"/>
            <w:gridSpan w:val="2"/>
            <w:tcBorders>
              <w:top w:val="single" w:sz="4" w:space="0" w:color="auto"/>
              <w:left w:val="single" w:sz="4" w:space="0" w:color="auto"/>
              <w:bottom w:val="single" w:sz="4" w:space="0" w:color="auto"/>
              <w:right w:val="single" w:sz="4" w:space="0" w:color="auto"/>
            </w:tcBorders>
            <w:vAlign w:val="center"/>
            <w:hideMark/>
          </w:tcPr>
          <w:p w:rsidR="003D418A" w:rsidRDefault="003D418A" w:rsidP="003D418A">
            <w:pPr>
              <w:tabs>
                <w:tab w:val="left" w:pos="540"/>
              </w:tabs>
              <w:spacing w:line="276" w:lineRule="auto"/>
              <w:jc w:val="center"/>
              <w:rPr>
                <w:b/>
                <w:sz w:val="16"/>
                <w:szCs w:val="16"/>
              </w:rPr>
            </w:pPr>
            <w:r>
              <w:rPr>
                <w:b/>
                <w:sz w:val="16"/>
                <w:szCs w:val="16"/>
              </w:rPr>
              <w:t>Changes</w:t>
            </w:r>
          </w:p>
        </w:tc>
        <w:tc>
          <w:tcPr>
            <w:tcW w:w="1820" w:type="dxa"/>
            <w:gridSpan w:val="2"/>
            <w:tcBorders>
              <w:top w:val="single" w:sz="4" w:space="0" w:color="auto"/>
              <w:left w:val="single" w:sz="4" w:space="0" w:color="auto"/>
              <w:bottom w:val="single" w:sz="4" w:space="0" w:color="auto"/>
              <w:right w:val="single" w:sz="4" w:space="0" w:color="auto"/>
            </w:tcBorders>
            <w:vAlign w:val="center"/>
            <w:hideMark/>
          </w:tcPr>
          <w:p w:rsidR="003D418A" w:rsidRDefault="003D418A" w:rsidP="003D418A">
            <w:pPr>
              <w:tabs>
                <w:tab w:val="left" w:pos="540"/>
              </w:tabs>
              <w:spacing w:line="276" w:lineRule="auto"/>
              <w:jc w:val="center"/>
              <w:rPr>
                <w:b/>
                <w:sz w:val="16"/>
                <w:szCs w:val="16"/>
              </w:rPr>
            </w:pPr>
            <w:r>
              <w:rPr>
                <w:b/>
                <w:sz w:val="16"/>
                <w:szCs w:val="16"/>
              </w:rPr>
              <w:t xml:space="preserve">Requested (Total) </w:t>
            </w:r>
          </w:p>
        </w:tc>
      </w:tr>
      <w:tr w:rsidR="00755A7E" w:rsidTr="00E465F3">
        <w:trPr>
          <w:trHeight w:val="646"/>
        </w:trPr>
        <w:tc>
          <w:tcPr>
            <w:tcW w:w="3697" w:type="dxa"/>
            <w:gridSpan w:val="3"/>
            <w:tcBorders>
              <w:top w:val="single" w:sz="4" w:space="0" w:color="auto"/>
              <w:left w:val="single" w:sz="4" w:space="0" w:color="auto"/>
              <w:bottom w:val="single" w:sz="4" w:space="0" w:color="auto"/>
              <w:right w:val="single" w:sz="4" w:space="0" w:color="auto"/>
            </w:tcBorders>
          </w:tcPr>
          <w:p w:rsidR="003D418A" w:rsidRDefault="003D418A" w:rsidP="003D418A">
            <w:pPr>
              <w:tabs>
                <w:tab w:val="left" w:pos="540"/>
              </w:tabs>
              <w:spacing w:line="276" w:lineRule="auto"/>
              <w:rPr>
                <w:b/>
                <w:sz w:val="16"/>
                <w:szCs w:val="16"/>
              </w:rPr>
            </w:pPr>
          </w:p>
        </w:tc>
        <w:tc>
          <w:tcPr>
            <w:tcW w:w="1464" w:type="dxa"/>
            <w:gridSpan w:val="2"/>
            <w:tcBorders>
              <w:top w:val="single" w:sz="4" w:space="0" w:color="auto"/>
              <w:left w:val="single" w:sz="4" w:space="0" w:color="auto"/>
              <w:bottom w:val="single" w:sz="4" w:space="0" w:color="auto"/>
              <w:right w:val="single" w:sz="4" w:space="0" w:color="auto"/>
            </w:tcBorders>
            <w:vAlign w:val="center"/>
            <w:hideMark/>
          </w:tcPr>
          <w:p w:rsidR="003D418A" w:rsidRDefault="003D418A" w:rsidP="003D418A">
            <w:pPr>
              <w:tabs>
                <w:tab w:val="left" w:pos="540"/>
              </w:tabs>
              <w:spacing w:line="276" w:lineRule="auto"/>
              <w:jc w:val="center"/>
              <w:rPr>
                <w:b/>
                <w:sz w:val="16"/>
                <w:szCs w:val="16"/>
              </w:rPr>
            </w:pPr>
            <w:r>
              <w:rPr>
                <w:b/>
                <w:sz w:val="16"/>
                <w:szCs w:val="16"/>
              </w:rPr>
              <w:t>FY 2012</w:t>
            </w:r>
          </w:p>
        </w:tc>
        <w:tc>
          <w:tcPr>
            <w:tcW w:w="1464" w:type="dxa"/>
            <w:gridSpan w:val="2"/>
            <w:tcBorders>
              <w:top w:val="single" w:sz="4" w:space="0" w:color="auto"/>
              <w:left w:val="single" w:sz="4" w:space="0" w:color="auto"/>
              <w:bottom w:val="single" w:sz="4" w:space="0" w:color="auto"/>
              <w:right w:val="single" w:sz="4" w:space="0" w:color="auto"/>
            </w:tcBorders>
            <w:shd w:val="clear" w:color="auto" w:fill="E6E6E6"/>
            <w:vAlign w:val="center"/>
            <w:hideMark/>
          </w:tcPr>
          <w:p w:rsidR="003D418A" w:rsidRDefault="003D418A" w:rsidP="003D418A">
            <w:pPr>
              <w:tabs>
                <w:tab w:val="left" w:pos="540"/>
              </w:tabs>
              <w:spacing w:line="276" w:lineRule="auto"/>
              <w:jc w:val="center"/>
              <w:rPr>
                <w:b/>
                <w:sz w:val="16"/>
                <w:szCs w:val="16"/>
              </w:rPr>
            </w:pPr>
            <w:r>
              <w:rPr>
                <w:b/>
                <w:sz w:val="16"/>
                <w:szCs w:val="16"/>
              </w:rPr>
              <w:t>FY 2012</w:t>
            </w:r>
          </w:p>
        </w:tc>
        <w:tc>
          <w:tcPr>
            <w:tcW w:w="1912" w:type="dxa"/>
            <w:gridSpan w:val="2"/>
            <w:tcBorders>
              <w:top w:val="single" w:sz="4" w:space="0" w:color="auto"/>
              <w:left w:val="single" w:sz="4" w:space="0" w:color="auto"/>
              <w:bottom w:val="single" w:sz="4" w:space="0" w:color="auto"/>
              <w:right w:val="single" w:sz="4" w:space="0" w:color="auto"/>
            </w:tcBorders>
            <w:vAlign w:val="center"/>
            <w:hideMark/>
          </w:tcPr>
          <w:p w:rsidR="003D418A" w:rsidRDefault="003D418A" w:rsidP="003D418A">
            <w:pPr>
              <w:tabs>
                <w:tab w:val="left" w:pos="540"/>
              </w:tabs>
              <w:spacing w:line="276" w:lineRule="auto"/>
              <w:jc w:val="center"/>
              <w:rPr>
                <w:b/>
                <w:sz w:val="16"/>
                <w:szCs w:val="16"/>
              </w:rPr>
            </w:pPr>
            <w:r>
              <w:rPr>
                <w:b/>
                <w:sz w:val="16"/>
                <w:szCs w:val="16"/>
              </w:rPr>
              <w:t>FY 2013</w:t>
            </w:r>
            <w:r w:rsidR="009F4E25">
              <w:rPr>
                <w:b/>
                <w:sz w:val="16"/>
                <w:szCs w:val="16"/>
              </w:rPr>
              <w:t xml:space="preserve"> CR</w:t>
            </w:r>
            <w:r>
              <w:rPr>
                <w:b/>
                <w:sz w:val="16"/>
                <w:szCs w:val="16"/>
              </w:rPr>
              <w:t xml:space="preserve"> </w:t>
            </w:r>
          </w:p>
        </w:tc>
        <w:tc>
          <w:tcPr>
            <w:tcW w:w="1901" w:type="dxa"/>
            <w:gridSpan w:val="2"/>
            <w:tcBorders>
              <w:top w:val="single" w:sz="4" w:space="0" w:color="auto"/>
              <w:left w:val="single" w:sz="4" w:space="0" w:color="auto"/>
              <w:bottom w:val="single" w:sz="4" w:space="0" w:color="auto"/>
              <w:right w:val="single" w:sz="4" w:space="0" w:color="auto"/>
            </w:tcBorders>
            <w:vAlign w:val="center"/>
            <w:hideMark/>
          </w:tcPr>
          <w:p w:rsidR="00864E40" w:rsidRDefault="003D418A" w:rsidP="003D418A">
            <w:pPr>
              <w:tabs>
                <w:tab w:val="left" w:pos="540"/>
              </w:tabs>
              <w:spacing w:line="276" w:lineRule="auto"/>
              <w:jc w:val="center"/>
              <w:rPr>
                <w:b/>
                <w:sz w:val="16"/>
                <w:szCs w:val="16"/>
              </w:rPr>
            </w:pPr>
            <w:r>
              <w:rPr>
                <w:b/>
                <w:sz w:val="16"/>
                <w:szCs w:val="16"/>
              </w:rPr>
              <w:t>Current Services Adjustments and</w:t>
            </w:r>
          </w:p>
          <w:p w:rsidR="003D418A" w:rsidRDefault="003D418A" w:rsidP="003D418A">
            <w:pPr>
              <w:tabs>
                <w:tab w:val="left" w:pos="540"/>
              </w:tabs>
              <w:spacing w:line="276" w:lineRule="auto"/>
              <w:jc w:val="center"/>
              <w:rPr>
                <w:b/>
                <w:sz w:val="16"/>
                <w:szCs w:val="16"/>
              </w:rPr>
            </w:pPr>
            <w:r>
              <w:rPr>
                <w:b/>
                <w:sz w:val="16"/>
                <w:szCs w:val="16"/>
              </w:rPr>
              <w:t xml:space="preserve"> FY 2014 Program Changes</w:t>
            </w:r>
          </w:p>
        </w:tc>
        <w:tc>
          <w:tcPr>
            <w:tcW w:w="1820" w:type="dxa"/>
            <w:gridSpan w:val="2"/>
            <w:tcBorders>
              <w:top w:val="single" w:sz="4" w:space="0" w:color="auto"/>
              <w:left w:val="single" w:sz="4" w:space="0" w:color="auto"/>
              <w:bottom w:val="single" w:sz="4" w:space="0" w:color="auto"/>
              <w:right w:val="single" w:sz="4" w:space="0" w:color="auto"/>
            </w:tcBorders>
            <w:vAlign w:val="center"/>
            <w:hideMark/>
          </w:tcPr>
          <w:p w:rsidR="003D418A" w:rsidRDefault="003D418A" w:rsidP="003D418A">
            <w:pPr>
              <w:tabs>
                <w:tab w:val="left" w:pos="540"/>
              </w:tabs>
              <w:spacing w:line="276" w:lineRule="auto"/>
              <w:jc w:val="center"/>
              <w:rPr>
                <w:b/>
                <w:sz w:val="14"/>
                <w:szCs w:val="14"/>
              </w:rPr>
            </w:pPr>
            <w:r>
              <w:rPr>
                <w:b/>
                <w:sz w:val="16"/>
                <w:szCs w:val="16"/>
              </w:rPr>
              <w:t>FY 2014 Request</w:t>
            </w:r>
          </w:p>
        </w:tc>
      </w:tr>
      <w:tr w:rsidR="00755A7E" w:rsidTr="00E465F3">
        <w:trPr>
          <w:trHeight w:val="171"/>
        </w:trPr>
        <w:tc>
          <w:tcPr>
            <w:tcW w:w="369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3D418A" w:rsidRDefault="003D418A" w:rsidP="003D418A">
            <w:pPr>
              <w:tabs>
                <w:tab w:val="left" w:pos="540"/>
              </w:tabs>
              <w:spacing w:line="276" w:lineRule="auto"/>
              <w:rPr>
                <w:b/>
                <w:sz w:val="16"/>
                <w:szCs w:val="16"/>
              </w:rPr>
            </w:pPr>
            <w:r>
              <w:rPr>
                <w:b/>
                <w:sz w:val="16"/>
                <w:szCs w:val="16"/>
              </w:rPr>
              <w:t xml:space="preserve">Workload:  </w:t>
            </w:r>
            <w:r>
              <w:rPr>
                <w:sz w:val="16"/>
                <w:szCs w:val="16"/>
              </w:rPr>
              <w:t xml:space="preserve">Total Average Daily Population:   </w:t>
            </w:r>
          </w:p>
        </w:tc>
        <w:tc>
          <w:tcPr>
            <w:tcW w:w="1464" w:type="dxa"/>
            <w:gridSpan w:val="2"/>
            <w:tcBorders>
              <w:top w:val="single" w:sz="4" w:space="0" w:color="auto"/>
              <w:left w:val="single" w:sz="4" w:space="0" w:color="auto"/>
              <w:bottom w:val="single" w:sz="4" w:space="0" w:color="auto"/>
              <w:right w:val="single" w:sz="4" w:space="0" w:color="auto"/>
            </w:tcBorders>
            <w:shd w:val="clear" w:color="auto" w:fill="FFFFFF"/>
            <w:hideMark/>
          </w:tcPr>
          <w:p w:rsidR="003D418A" w:rsidRDefault="003D418A" w:rsidP="003D418A">
            <w:pPr>
              <w:tabs>
                <w:tab w:val="left" w:pos="540"/>
              </w:tabs>
              <w:spacing w:line="276" w:lineRule="auto"/>
              <w:jc w:val="right"/>
              <w:rPr>
                <w:b/>
                <w:sz w:val="16"/>
                <w:szCs w:val="16"/>
              </w:rPr>
            </w:pPr>
            <w:r>
              <w:rPr>
                <w:b/>
                <w:sz w:val="16"/>
                <w:szCs w:val="16"/>
              </w:rPr>
              <w:t>62,561</w:t>
            </w:r>
          </w:p>
        </w:tc>
        <w:tc>
          <w:tcPr>
            <w:tcW w:w="1464" w:type="dxa"/>
            <w:gridSpan w:val="2"/>
            <w:tcBorders>
              <w:top w:val="single" w:sz="4" w:space="0" w:color="auto"/>
              <w:left w:val="single" w:sz="4" w:space="0" w:color="auto"/>
              <w:bottom w:val="single" w:sz="4" w:space="0" w:color="auto"/>
              <w:right w:val="single" w:sz="4" w:space="0" w:color="auto"/>
            </w:tcBorders>
            <w:shd w:val="clear" w:color="auto" w:fill="FFFFFF"/>
            <w:hideMark/>
          </w:tcPr>
          <w:p w:rsidR="003D418A" w:rsidRDefault="003D418A" w:rsidP="00CB6CBB">
            <w:pPr>
              <w:tabs>
                <w:tab w:val="left" w:pos="540"/>
              </w:tabs>
              <w:spacing w:line="276" w:lineRule="auto"/>
              <w:jc w:val="right"/>
              <w:rPr>
                <w:b/>
                <w:sz w:val="16"/>
                <w:szCs w:val="16"/>
              </w:rPr>
            </w:pPr>
            <w:r>
              <w:rPr>
                <w:b/>
                <w:sz w:val="16"/>
                <w:szCs w:val="16"/>
              </w:rPr>
              <w:t>60,</w:t>
            </w:r>
            <w:r w:rsidR="00CB6CBB">
              <w:rPr>
                <w:b/>
                <w:sz w:val="16"/>
                <w:szCs w:val="16"/>
              </w:rPr>
              <w:t>770</w:t>
            </w:r>
          </w:p>
        </w:tc>
        <w:tc>
          <w:tcPr>
            <w:tcW w:w="191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3D418A" w:rsidRDefault="00360DB9" w:rsidP="003D418A">
            <w:pPr>
              <w:tabs>
                <w:tab w:val="left" w:pos="540"/>
              </w:tabs>
              <w:spacing w:line="276" w:lineRule="auto"/>
              <w:jc w:val="right"/>
              <w:rPr>
                <w:b/>
                <w:sz w:val="16"/>
                <w:szCs w:val="16"/>
              </w:rPr>
            </w:pPr>
            <w:r>
              <w:rPr>
                <w:b/>
                <w:sz w:val="16"/>
                <w:szCs w:val="16"/>
              </w:rPr>
              <w:t>60,232</w:t>
            </w:r>
          </w:p>
        </w:tc>
        <w:tc>
          <w:tcPr>
            <w:tcW w:w="1901" w:type="dxa"/>
            <w:gridSpan w:val="2"/>
            <w:tcBorders>
              <w:top w:val="single" w:sz="4" w:space="0" w:color="auto"/>
              <w:left w:val="single" w:sz="4" w:space="0" w:color="auto"/>
              <w:bottom w:val="single" w:sz="4" w:space="0" w:color="auto"/>
              <w:right w:val="single" w:sz="4" w:space="0" w:color="auto"/>
            </w:tcBorders>
            <w:hideMark/>
          </w:tcPr>
          <w:p w:rsidR="003D418A" w:rsidRDefault="00B749BC" w:rsidP="003D418A">
            <w:pPr>
              <w:tabs>
                <w:tab w:val="left" w:pos="540"/>
              </w:tabs>
              <w:spacing w:line="276" w:lineRule="auto"/>
              <w:jc w:val="right"/>
              <w:rPr>
                <w:b/>
                <w:sz w:val="16"/>
                <w:szCs w:val="16"/>
              </w:rPr>
            </w:pPr>
            <w:r>
              <w:rPr>
                <w:b/>
                <w:sz w:val="16"/>
                <w:szCs w:val="16"/>
              </w:rPr>
              <w:t>1,899</w:t>
            </w:r>
          </w:p>
        </w:tc>
        <w:tc>
          <w:tcPr>
            <w:tcW w:w="182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3D418A" w:rsidRDefault="006F7BDC" w:rsidP="003D418A">
            <w:pPr>
              <w:tabs>
                <w:tab w:val="left" w:pos="540"/>
              </w:tabs>
              <w:spacing w:line="276" w:lineRule="auto"/>
              <w:jc w:val="right"/>
              <w:rPr>
                <w:b/>
                <w:sz w:val="16"/>
                <w:szCs w:val="16"/>
              </w:rPr>
            </w:pPr>
            <w:r>
              <w:rPr>
                <w:b/>
                <w:sz w:val="16"/>
                <w:szCs w:val="16"/>
              </w:rPr>
              <w:t>62,131</w:t>
            </w:r>
          </w:p>
        </w:tc>
      </w:tr>
      <w:tr w:rsidR="00755A7E" w:rsidTr="00E465F3">
        <w:trPr>
          <w:trHeight w:val="156"/>
        </w:trPr>
        <w:tc>
          <w:tcPr>
            <w:tcW w:w="369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3D418A" w:rsidRDefault="003D418A" w:rsidP="003D418A">
            <w:pPr>
              <w:tabs>
                <w:tab w:val="left" w:pos="540"/>
              </w:tabs>
              <w:spacing w:line="276" w:lineRule="auto"/>
              <w:jc w:val="right"/>
              <w:rPr>
                <w:sz w:val="16"/>
                <w:szCs w:val="16"/>
              </w:rPr>
            </w:pPr>
            <w:r>
              <w:rPr>
                <w:sz w:val="16"/>
                <w:szCs w:val="16"/>
              </w:rPr>
              <w:t xml:space="preserve">    State &amp; Local Gov’t (IGA) Facilities </w:t>
            </w:r>
          </w:p>
        </w:tc>
        <w:tc>
          <w:tcPr>
            <w:tcW w:w="1464" w:type="dxa"/>
            <w:gridSpan w:val="2"/>
            <w:tcBorders>
              <w:top w:val="single" w:sz="4" w:space="0" w:color="auto"/>
              <w:left w:val="single" w:sz="4" w:space="0" w:color="auto"/>
              <w:bottom w:val="single" w:sz="4" w:space="0" w:color="auto"/>
              <w:right w:val="single" w:sz="4" w:space="0" w:color="auto"/>
            </w:tcBorders>
            <w:shd w:val="clear" w:color="auto" w:fill="FFFFFF"/>
            <w:hideMark/>
          </w:tcPr>
          <w:p w:rsidR="003D418A" w:rsidRDefault="003D418A" w:rsidP="003D418A">
            <w:pPr>
              <w:tabs>
                <w:tab w:val="left" w:pos="540"/>
              </w:tabs>
              <w:spacing w:line="276" w:lineRule="auto"/>
              <w:jc w:val="right"/>
              <w:rPr>
                <w:sz w:val="16"/>
                <w:szCs w:val="16"/>
              </w:rPr>
            </w:pPr>
            <w:r>
              <w:rPr>
                <w:sz w:val="16"/>
                <w:szCs w:val="16"/>
              </w:rPr>
              <w:t>39,155</w:t>
            </w:r>
          </w:p>
        </w:tc>
        <w:tc>
          <w:tcPr>
            <w:tcW w:w="1464" w:type="dxa"/>
            <w:gridSpan w:val="2"/>
            <w:tcBorders>
              <w:top w:val="single" w:sz="4" w:space="0" w:color="auto"/>
              <w:left w:val="single" w:sz="4" w:space="0" w:color="auto"/>
              <w:bottom w:val="single" w:sz="4" w:space="0" w:color="auto"/>
              <w:right w:val="single" w:sz="4" w:space="0" w:color="auto"/>
            </w:tcBorders>
            <w:shd w:val="clear" w:color="auto" w:fill="FFFFFF"/>
            <w:hideMark/>
          </w:tcPr>
          <w:p w:rsidR="003D418A" w:rsidRDefault="00CB6CBB" w:rsidP="00CB6CBB">
            <w:pPr>
              <w:tabs>
                <w:tab w:val="left" w:pos="540"/>
              </w:tabs>
              <w:spacing w:line="276" w:lineRule="auto"/>
              <w:jc w:val="right"/>
              <w:rPr>
                <w:sz w:val="16"/>
                <w:szCs w:val="16"/>
              </w:rPr>
            </w:pPr>
            <w:r>
              <w:rPr>
                <w:sz w:val="16"/>
                <w:szCs w:val="16"/>
              </w:rPr>
              <w:t>34,960</w:t>
            </w:r>
          </w:p>
        </w:tc>
        <w:tc>
          <w:tcPr>
            <w:tcW w:w="191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3D418A" w:rsidRDefault="00360DB9" w:rsidP="003D418A">
            <w:pPr>
              <w:tabs>
                <w:tab w:val="left" w:pos="540"/>
              </w:tabs>
              <w:spacing w:line="276" w:lineRule="auto"/>
              <w:jc w:val="right"/>
              <w:rPr>
                <w:sz w:val="16"/>
                <w:szCs w:val="16"/>
              </w:rPr>
            </w:pPr>
            <w:r>
              <w:rPr>
                <w:sz w:val="16"/>
                <w:szCs w:val="16"/>
              </w:rPr>
              <w:t>35,089</w:t>
            </w:r>
          </w:p>
        </w:tc>
        <w:tc>
          <w:tcPr>
            <w:tcW w:w="1901" w:type="dxa"/>
            <w:gridSpan w:val="2"/>
            <w:tcBorders>
              <w:top w:val="single" w:sz="4" w:space="0" w:color="auto"/>
              <w:left w:val="single" w:sz="4" w:space="0" w:color="auto"/>
              <w:bottom w:val="single" w:sz="4" w:space="0" w:color="auto"/>
              <w:right w:val="single" w:sz="4" w:space="0" w:color="auto"/>
            </w:tcBorders>
            <w:hideMark/>
          </w:tcPr>
          <w:p w:rsidR="003D418A" w:rsidRDefault="003D418A" w:rsidP="00B749BC">
            <w:pPr>
              <w:tabs>
                <w:tab w:val="left" w:pos="540"/>
              </w:tabs>
              <w:spacing w:line="276" w:lineRule="auto"/>
              <w:jc w:val="right"/>
              <w:rPr>
                <w:sz w:val="16"/>
                <w:szCs w:val="16"/>
              </w:rPr>
            </w:pPr>
            <w:r>
              <w:rPr>
                <w:sz w:val="16"/>
                <w:szCs w:val="16"/>
              </w:rPr>
              <w:t>(</w:t>
            </w:r>
            <w:r w:rsidR="00B749BC">
              <w:rPr>
                <w:sz w:val="16"/>
                <w:szCs w:val="16"/>
              </w:rPr>
              <w:t>472</w:t>
            </w:r>
            <w:r>
              <w:rPr>
                <w:sz w:val="16"/>
                <w:szCs w:val="16"/>
              </w:rPr>
              <w:t>)</w:t>
            </w:r>
          </w:p>
        </w:tc>
        <w:tc>
          <w:tcPr>
            <w:tcW w:w="182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3D418A" w:rsidRDefault="006F7BDC" w:rsidP="003D418A">
            <w:pPr>
              <w:tabs>
                <w:tab w:val="left" w:pos="540"/>
              </w:tabs>
              <w:spacing w:line="276" w:lineRule="auto"/>
              <w:jc w:val="right"/>
              <w:rPr>
                <w:sz w:val="16"/>
                <w:szCs w:val="16"/>
              </w:rPr>
            </w:pPr>
            <w:r>
              <w:rPr>
                <w:sz w:val="16"/>
                <w:szCs w:val="16"/>
              </w:rPr>
              <w:t>34,617</w:t>
            </w:r>
          </w:p>
        </w:tc>
      </w:tr>
      <w:tr w:rsidR="00755A7E" w:rsidTr="00E465F3">
        <w:trPr>
          <w:trHeight w:val="156"/>
        </w:trPr>
        <w:tc>
          <w:tcPr>
            <w:tcW w:w="369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3D418A" w:rsidRDefault="003D418A" w:rsidP="003D418A">
            <w:pPr>
              <w:tabs>
                <w:tab w:val="left" w:pos="540"/>
              </w:tabs>
              <w:spacing w:line="276" w:lineRule="auto"/>
              <w:jc w:val="right"/>
              <w:rPr>
                <w:sz w:val="16"/>
                <w:szCs w:val="16"/>
              </w:rPr>
            </w:pPr>
            <w:r>
              <w:rPr>
                <w:sz w:val="16"/>
                <w:szCs w:val="16"/>
              </w:rPr>
              <w:t xml:space="preserve">     Private Facilities</w:t>
            </w:r>
          </w:p>
        </w:tc>
        <w:tc>
          <w:tcPr>
            <w:tcW w:w="1464" w:type="dxa"/>
            <w:gridSpan w:val="2"/>
            <w:tcBorders>
              <w:top w:val="single" w:sz="4" w:space="0" w:color="auto"/>
              <w:left w:val="single" w:sz="4" w:space="0" w:color="auto"/>
              <w:bottom w:val="single" w:sz="4" w:space="0" w:color="auto"/>
              <w:right w:val="single" w:sz="4" w:space="0" w:color="auto"/>
            </w:tcBorders>
            <w:shd w:val="clear" w:color="auto" w:fill="FFFFFF"/>
            <w:hideMark/>
          </w:tcPr>
          <w:p w:rsidR="003D418A" w:rsidRDefault="003D418A" w:rsidP="003D418A">
            <w:pPr>
              <w:tabs>
                <w:tab w:val="left" w:pos="540"/>
              </w:tabs>
              <w:spacing w:line="276" w:lineRule="auto"/>
              <w:jc w:val="right"/>
              <w:rPr>
                <w:sz w:val="16"/>
                <w:szCs w:val="16"/>
              </w:rPr>
            </w:pPr>
            <w:r>
              <w:rPr>
                <w:sz w:val="16"/>
                <w:szCs w:val="16"/>
              </w:rPr>
              <w:t>11,091</w:t>
            </w:r>
          </w:p>
        </w:tc>
        <w:tc>
          <w:tcPr>
            <w:tcW w:w="1464" w:type="dxa"/>
            <w:gridSpan w:val="2"/>
            <w:tcBorders>
              <w:top w:val="single" w:sz="4" w:space="0" w:color="auto"/>
              <w:left w:val="single" w:sz="4" w:space="0" w:color="auto"/>
              <w:bottom w:val="single" w:sz="4" w:space="0" w:color="auto"/>
              <w:right w:val="single" w:sz="4" w:space="0" w:color="auto"/>
            </w:tcBorders>
            <w:shd w:val="clear" w:color="auto" w:fill="FFFFFF"/>
            <w:hideMark/>
          </w:tcPr>
          <w:p w:rsidR="003D418A" w:rsidRDefault="003D418A" w:rsidP="006F7BDC">
            <w:pPr>
              <w:tabs>
                <w:tab w:val="left" w:pos="540"/>
              </w:tabs>
              <w:spacing w:line="276" w:lineRule="auto"/>
              <w:jc w:val="right"/>
              <w:rPr>
                <w:sz w:val="16"/>
                <w:szCs w:val="16"/>
              </w:rPr>
            </w:pPr>
            <w:r>
              <w:rPr>
                <w:sz w:val="16"/>
                <w:szCs w:val="16"/>
              </w:rPr>
              <w:t>13,</w:t>
            </w:r>
            <w:r w:rsidR="006F7BDC">
              <w:rPr>
                <w:sz w:val="16"/>
                <w:szCs w:val="16"/>
              </w:rPr>
              <w:t>328</w:t>
            </w:r>
          </w:p>
        </w:tc>
        <w:tc>
          <w:tcPr>
            <w:tcW w:w="191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3D418A" w:rsidRDefault="006F7BDC" w:rsidP="003D418A">
            <w:pPr>
              <w:tabs>
                <w:tab w:val="left" w:pos="540"/>
              </w:tabs>
              <w:spacing w:line="276" w:lineRule="auto"/>
              <w:jc w:val="right"/>
              <w:rPr>
                <w:sz w:val="16"/>
                <w:szCs w:val="16"/>
              </w:rPr>
            </w:pPr>
            <w:r>
              <w:rPr>
                <w:sz w:val="16"/>
                <w:szCs w:val="16"/>
              </w:rPr>
              <w:t>12,713</w:t>
            </w:r>
          </w:p>
        </w:tc>
        <w:tc>
          <w:tcPr>
            <w:tcW w:w="1901" w:type="dxa"/>
            <w:gridSpan w:val="2"/>
            <w:tcBorders>
              <w:top w:val="single" w:sz="4" w:space="0" w:color="auto"/>
              <w:left w:val="single" w:sz="4" w:space="0" w:color="auto"/>
              <w:bottom w:val="single" w:sz="4" w:space="0" w:color="auto"/>
              <w:right w:val="single" w:sz="4" w:space="0" w:color="auto"/>
            </w:tcBorders>
            <w:hideMark/>
          </w:tcPr>
          <w:p w:rsidR="003D418A" w:rsidRDefault="00B749BC" w:rsidP="003D418A">
            <w:pPr>
              <w:tabs>
                <w:tab w:val="left" w:pos="540"/>
              </w:tabs>
              <w:spacing w:line="276" w:lineRule="auto"/>
              <w:jc w:val="right"/>
              <w:rPr>
                <w:sz w:val="16"/>
                <w:szCs w:val="16"/>
              </w:rPr>
            </w:pPr>
            <w:r>
              <w:rPr>
                <w:sz w:val="16"/>
                <w:szCs w:val="16"/>
              </w:rPr>
              <w:t>2,555</w:t>
            </w:r>
          </w:p>
        </w:tc>
        <w:tc>
          <w:tcPr>
            <w:tcW w:w="182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3D418A" w:rsidRDefault="003D418A" w:rsidP="003D418A">
            <w:pPr>
              <w:tabs>
                <w:tab w:val="left" w:pos="540"/>
              </w:tabs>
              <w:spacing w:line="276" w:lineRule="auto"/>
              <w:jc w:val="right"/>
              <w:rPr>
                <w:sz w:val="16"/>
                <w:szCs w:val="16"/>
              </w:rPr>
            </w:pPr>
            <w:r>
              <w:rPr>
                <w:sz w:val="16"/>
                <w:szCs w:val="16"/>
              </w:rPr>
              <w:t>15,268</w:t>
            </w:r>
          </w:p>
        </w:tc>
      </w:tr>
      <w:tr w:rsidR="00755A7E" w:rsidTr="00E465F3">
        <w:trPr>
          <w:trHeight w:val="143"/>
        </w:trPr>
        <w:tc>
          <w:tcPr>
            <w:tcW w:w="369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3D418A" w:rsidRDefault="003D418A" w:rsidP="003D418A">
            <w:pPr>
              <w:tabs>
                <w:tab w:val="left" w:pos="540"/>
              </w:tabs>
              <w:spacing w:line="276" w:lineRule="auto"/>
              <w:jc w:val="right"/>
              <w:rPr>
                <w:b/>
                <w:i/>
                <w:sz w:val="16"/>
                <w:szCs w:val="16"/>
              </w:rPr>
            </w:pPr>
            <w:r>
              <w:rPr>
                <w:b/>
                <w:i/>
                <w:sz w:val="16"/>
                <w:szCs w:val="16"/>
              </w:rPr>
              <w:t>Subtotal Non-federal Facilities</w:t>
            </w:r>
          </w:p>
        </w:tc>
        <w:tc>
          <w:tcPr>
            <w:tcW w:w="1464" w:type="dxa"/>
            <w:gridSpan w:val="2"/>
            <w:tcBorders>
              <w:top w:val="single" w:sz="4" w:space="0" w:color="auto"/>
              <w:left w:val="single" w:sz="4" w:space="0" w:color="auto"/>
              <w:bottom w:val="single" w:sz="4" w:space="0" w:color="auto"/>
              <w:right w:val="single" w:sz="4" w:space="0" w:color="auto"/>
            </w:tcBorders>
            <w:shd w:val="clear" w:color="auto" w:fill="FFFFFF"/>
            <w:hideMark/>
          </w:tcPr>
          <w:p w:rsidR="003D418A" w:rsidRDefault="003D418A" w:rsidP="003D418A">
            <w:pPr>
              <w:tabs>
                <w:tab w:val="left" w:pos="540"/>
              </w:tabs>
              <w:spacing w:line="276" w:lineRule="auto"/>
              <w:jc w:val="right"/>
              <w:rPr>
                <w:b/>
                <w:i/>
                <w:sz w:val="16"/>
                <w:szCs w:val="16"/>
              </w:rPr>
            </w:pPr>
            <w:r>
              <w:rPr>
                <w:b/>
                <w:i/>
                <w:sz w:val="16"/>
                <w:szCs w:val="16"/>
              </w:rPr>
              <w:t>50,246</w:t>
            </w:r>
          </w:p>
        </w:tc>
        <w:tc>
          <w:tcPr>
            <w:tcW w:w="1464" w:type="dxa"/>
            <w:gridSpan w:val="2"/>
            <w:tcBorders>
              <w:top w:val="single" w:sz="4" w:space="0" w:color="auto"/>
              <w:left w:val="single" w:sz="4" w:space="0" w:color="auto"/>
              <w:bottom w:val="single" w:sz="4" w:space="0" w:color="auto"/>
              <w:right w:val="single" w:sz="4" w:space="0" w:color="auto"/>
            </w:tcBorders>
            <w:shd w:val="clear" w:color="auto" w:fill="FFFFFF"/>
            <w:hideMark/>
          </w:tcPr>
          <w:p w:rsidR="003D418A" w:rsidRDefault="003D418A" w:rsidP="00CB6CBB">
            <w:pPr>
              <w:tabs>
                <w:tab w:val="left" w:pos="540"/>
              </w:tabs>
              <w:spacing w:line="276" w:lineRule="auto"/>
              <w:jc w:val="right"/>
              <w:rPr>
                <w:b/>
                <w:i/>
                <w:sz w:val="16"/>
                <w:szCs w:val="16"/>
              </w:rPr>
            </w:pPr>
            <w:r>
              <w:rPr>
                <w:b/>
                <w:i/>
                <w:sz w:val="16"/>
                <w:szCs w:val="16"/>
              </w:rPr>
              <w:t>48,</w:t>
            </w:r>
            <w:r w:rsidR="00CB6CBB">
              <w:rPr>
                <w:b/>
                <w:i/>
                <w:sz w:val="16"/>
                <w:szCs w:val="16"/>
              </w:rPr>
              <w:t>288</w:t>
            </w:r>
          </w:p>
        </w:tc>
        <w:tc>
          <w:tcPr>
            <w:tcW w:w="191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3D418A" w:rsidRDefault="00360DB9" w:rsidP="003D418A">
            <w:pPr>
              <w:tabs>
                <w:tab w:val="left" w:pos="540"/>
              </w:tabs>
              <w:spacing w:line="276" w:lineRule="auto"/>
              <w:jc w:val="right"/>
              <w:rPr>
                <w:b/>
                <w:i/>
                <w:sz w:val="16"/>
                <w:szCs w:val="16"/>
              </w:rPr>
            </w:pPr>
            <w:r>
              <w:rPr>
                <w:b/>
                <w:i/>
                <w:sz w:val="16"/>
                <w:szCs w:val="16"/>
              </w:rPr>
              <w:t>47,802</w:t>
            </w:r>
          </w:p>
        </w:tc>
        <w:tc>
          <w:tcPr>
            <w:tcW w:w="1901" w:type="dxa"/>
            <w:gridSpan w:val="2"/>
            <w:tcBorders>
              <w:top w:val="single" w:sz="4" w:space="0" w:color="auto"/>
              <w:left w:val="single" w:sz="4" w:space="0" w:color="auto"/>
              <w:bottom w:val="single" w:sz="4" w:space="0" w:color="auto"/>
              <w:right w:val="single" w:sz="4" w:space="0" w:color="auto"/>
            </w:tcBorders>
            <w:hideMark/>
          </w:tcPr>
          <w:p w:rsidR="003D418A" w:rsidRDefault="00B749BC" w:rsidP="003D418A">
            <w:pPr>
              <w:tabs>
                <w:tab w:val="left" w:pos="540"/>
              </w:tabs>
              <w:spacing w:line="276" w:lineRule="auto"/>
              <w:jc w:val="right"/>
              <w:rPr>
                <w:b/>
                <w:i/>
                <w:sz w:val="16"/>
                <w:szCs w:val="16"/>
              </w:rPr>
            </w:pPr>
            <w:r>
              <w:rPr>
                <w:b/>
                <w:i/>
                <w:sz w:val="16"/>
                <w:szCs w:val="16"/>
              </w:rPr>
              <w:t>2,083</w:t>
            </w:r>
          </w:p>
        </w:tc>
        <w:tc>
          <w:tcPr>
            <w:tcW w:w="182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3D418A" w:rsidRDefault="006F7BDC" w:rsidP="003D418A">
            <w:pPr>
              <w:tabs>
                <w:tab w:val="left" w:pos="540"/>
              </w:tabs>
              <w:spacing w:line="276" w:lineRule="auto"/>
              <w:jc w:val="right"/>
              <w:rPr>
                <w:b/>
                <w:i/>
                <w:sz w:val="16"/>
                <w:szCs w:val="16"/>
              </w:rPr>
            </w:pPr>
            <w:r>
              <w:rPr>
                <w:b/>
                <w:i/>
                <w:sz w:val="16"/>
                <w:szCs w:val="16"/>
              </w:rPr>
              <w:t>49,885</w:t>
            </w:r>
          </w:p>
        </w:tc>
      </w:tr>
      <w:tr w:rsidR="00755A7E" w:rsidTr="00E465F3">
        <w:trPr>
          <w:trHeight w:val="156"/>
        </w:trPr>
        <w:tc>
          <w:tcPr>
            <w:tcW w:w="369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3D418A" w:rsidRDefault="003D418A" w:rsidP="003D418A">
            <w:pPr>
              <w:tabs>
                <w:tab w:val="left" w:pos="540"/>
              </w:tabs>
              <w:spacing w:line="276" w:lineRule="auto"/>
              <w:jc w:val="right"/>
              <w:rPr>
                <w:b/>
                <w:i/>
                <w:sz w:val="16"/>
                <w:szCs w:val="16"/>
              </w:rPr>
            </w:pPr>
            <w:r>
              <w:rPr>
                <w:b/>
                <w:i/>
                <w:sz w:val="16"/>
                <w:szCs w:val="16"/>
              </w:rPr>
              <w:t>Federal (BOP) Facilities</w:t>
            </w:r>
          </w:p>
        </w:tc>
        <w:tc>
          <w:tcPr>
            <w:tcW w:w="1464" w:type="dxa"/>
            <w:gridSpan w:val="2"/>
            <w:tcBorders>
              <w:top w:val="single" w:sz="4" w:space="0" w:color="auto"/>
              <w:left w:val="single" w:sz="4" w:space="0" w:color="auto"/>
              <w:bottom w:val="single" w:sz="4" w:space="0" w:color="auto"/>
              <w:right w:val="single" w:sz="4" w:space="0" w:color="auto"/>
            </w:tcBorders>
            <w:shd w:val="clear" w:color="auto" w:fill="FFFFFF"/>
            <w:hideMark/>
          </w:tcPr>
          <w:p w:rsidR="003D418A" w:rsidRDefault="003D418A" w:rsidP="003D418A">
            <w:pPr>
              <w:tabs>
                <w:tab w:val="left" w:pos="540"/>
              </w:tabs>
              <w:spacing w:line="276" w:lineRule="auto"/>
              <w:jc w:val="right"/>
              <w:rPr>
                <w:b/>
                <w:i/>
                <w:sz w:val="16"/>
                <w:szCs w:val="16"/>
              </w:rPr>
            </w:pPr>
            <w:r>
              <w:rPr>
                <w:b/>
                <w:i/>
                <w:sz w:val="16"/>
                <w:szCs w:val="16"/>
              </w:rPr>
              <w:t>11,674</w:t>
            </w:r>
          </w:p>
        </w:tc>
        <w:tc>
          <w:tcPr>
            <w:tcW w:w="1464" w:type="dxa"/>
            <w:gridSpan w:val="2"/>
            <w:tcBorders>
              <w:top w:val="single" w:sz="4" w:space="0" w:color="auto"/>
              <w:left w:val="single" w:sz="4" w:space="0" w:color="auto"/>
              <w:bottom w:val="single" w:sz="4" w:space="0" w:color="auto"/>
              <w:right w:val="single" w:sz="4" w:space="0" w:color="auto"/>
            </w:tcBorders>
            <w:shd w:val="clear" w:color="auto" w:fill="FFFFFF"/>
            <w:hideMark/>
          </w:tcPr>
          <w:p w:rsidR="003D418A" w:rsidRDefault="003D418A" w:rsidP="00CB6CBB">
            <w:pPr>
              <w:tabs>
                <w:tab w:val="left" w:pos="540"/>
              </w:tabs>
              <w:spacing w:line="276" w:lineRule="auto"/>
              <w:jc w:val="right"/>
              <w:rPr>
                <w:b/>
                <w:i/>
                <w:sz w:val="16"/>
                <w:szCs w:val="16"/>
              </w:rPr>
            </w:pPr>
            <w:r>
              <w:rPr>
                <w:b/>
                <w:i/>
                <w:sz w:val="16"/>
                <w:szCs w:val="16"/>
              </w:rPr>
              <w:t>11,</w:t>
            </w:r>
            <w:r w:rsidR="00CB6CBB">
              <w:rPr>
                <w:b/>
                <w:i/>
                <w:sz w:val="16"/>
                <w:szCs w:val="16"/>
              </w:rPr>
              <w:t>651</w:t>
            </w:r>
          </w:p>
        </w:tc>
        <w:tc>
          <w:tcPr>
            <w:tcW w:w="191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3D418A" w:rsidRDefault="00360DB9" w:rsidP="003D418A">
            <w:pPr>
              <w:tabs>
                <w:tab w:val="left" w:pos="540"/>
              </w:tabs>
              <w:spacing w:line="276" w:lineRule="auto"/>
              <w:jc w:val="right"/>
              <w:rPr>
                <w:b/>
                <w:i/>
                <w:sz w:val="16"/>
                <w:szCs w:val="16"/>
              </w:rPr>
            </w:pPr>
            <w:r>
              <w:rPr>
                <w:b/>
                <w:i/>
                <w:sz w:val="16"/>
                <w:szCs w:val="16"/>
              </w:rPr>
              <w:t>11,977</w:t>
            </w:r>
          </w:p>
        </w:tc>
        <w:tc>
          <w:tcPr>
            <w:tcW w:w="1901" w:type="dxa"/>
            <w:gridSpan w:val="2"/>
            <w:tcBorders>
              <w:top w:val="single" w:sz="4" w:space="0" w:color="auto"/>
              <w:left w:val="single" w:sz="4" w:space="0" w:color="auto"/>
              <w:bottom w:val="single" w:sz="4" w:space="0" w:color="auto"/>
              <w:right w:val="single" w:sz="4" w:space="0" w:color="auto"/>
            </w:tcBorders>
            <w:hideMark/>
          </w:tcPr>
          <w:p w:rsidR="003D418A" w:rsidRDefault="003D418A" w:rsidP="00B749BC">
            <w:pPr>
              <w:spacing w:line="276" w:lineRule="auto"/>
              <w:jc w:val="right"/>
              <w:rPr>
                <w:b/>
                <w:i/>
                <w:sz w:val="16"/>
                <w:szCs w:val="16"/>
              </w:rPr>
            </w:pPr>
            <w:r>
              <w:rPr>
                <w:b/>
                <w:i/>
                <w:sz w:val="16"/>
                <w:szCs w:val="16"/>
              </w:rPr>
              <w:t>(</w:t>
            </w:r>
            <w:r w:rsidR="00B749BC">
              <w:rPr>
                <w:b/>
                <w:i/>
                <w:sz w:val="16"/>
                <w:szCs w:val="16"/>
              </w:rPr>
              <w:t>641</w:t>
            </w:r>
            <w:r>
              <w:rPr>
                <w:b/>
                <w:i/>
                <w:sz w:val="16"/>
                <w:szCs w:val="16"/>
              </w:rPr>
              <w:t>)</w:t>
            </w:r>
          </w:p>
        </w:tc>
        <w:tc>
          <w:tcPr>
            <w:tcW w:w="182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3D418A" w:rsidRDefault="003D418A" w:rsidP="003D418A">
            <w:pPr>
              <w:tabs>
                <w:tab w:val="left" w:pos="540"/>
              </w:tabs>
              <w:spacing w:line="276" w:lineRule="auto"/>
              <w:jc w:val="right"/>
              <w:rPr>
                <w:b/>
                <w:i/>
                <w:sz w:val="16"/>
                <w:szCs w:val="16"/>
              </w:rPr>
            </w:pPr>
            <w:r>
              <w:rPr>
                <w:b/>
                <w:i/>
                <w:sz w:val="16"/>
                <w:szCs w:val="16"/>
              </w:rPr>
              <w:t>11,336</w:t>
            </w:r>
          </w:p>
        </w:tc>
      </w:tr>
      <w:tr w:rsidR="00755A7E" w:rsidTr="00E465F3">
        <w:trPr>
          <w:trHeight w:val="156"/>
        </w:trPr>
        <w:tc>
          <w:tcPr>
            <w:tcW w:w="369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3D418A" w:rsidRDefault="003D418A" w:rsidP="003D418A">
            <w:pPr>
              <w:tabs>
                <w:tab w:val="left" w:pos="540"/>
              </w:tabs>
              <w:spacing w:line="276" w:lineRule="auto"/>
              <w:jc w:val="right"/>
              <w:rPr>
                <w:b/>
                <w:i/>
                <w:sz w:val="16"/>
                <w:szCs w:val="16"/>
              </w:rPr>
            </w:pPr>
            <w:r>
              <w:rPr>
                <w:b/>
                <w:i/>
                <w:sz w:val="16"/>
                <w:szCs w:val="16"/>
              </w:rPr>
              <w:t>Non-Paid Beds</w:t>
            </w:r>
          </w:p>
        </w:tc>
        <w:tc>
          <w:tcPr>
            <w:tcW w:w="1464" w:type="dxa"/>
            <w:gridSpan w:val="2"/>
            <w:tcBorders>
              <w:top w:val="single" w:sz="4" w:space="0" w:color="auto"/>
              <w:left w:val="single" w:sz="4" w:space="0" w:color="auto"/>
              <w:bottom w:val="single" w:sz="4" w:space="0" w:color="auto"/>
              <w:right w:val="single" w:sz="4" w:space="0" w:color="auto"/>
            </w:tcBorders>
            <w:shd w:val="clear" w:color="auto" w:fill="FFFFFF"/>
            <w:hideMark/>
          </w:tcPr>
          <w:p w:rsidR="003D418A" w:rsidRDefault="003D418A" w:rsidP="003D418A">
            <w:pPr>
              <w:tabs>
                <w:tab w:val="left" w:pos="540"/>
              </w:tabs>
              <w:spacing w:line="276" w:lineRule="auto"/>
              <w:jc w:val="right"/>
              <w:rPr>
                <w:b/>
                <w:i/>
                <w:sz w:val="16"/>
                <w:szCs w:val="16"/>
              </w:rPr>
            </w:pPr>
            <w:r>
              <w:rPr>
                <w:b/>
                <w:i/>
                <w:sz w:val="16"/>
                <w:szCs w:val="16"/>
              </w:rPr>
              <w:t>641</w:t>
            </w:r>
          </w:p>
        </w:tc>
        <w:tc>
          <w:tcPr>
            <w:tcW w:w="1464" w:type="dxa"/>
            <w:gridSpan w:val="2"/>
            <w:tcBorders>
              <w:top w:val="single" w:sz="4" w:space="0" w:color="auto"/>
              <w:left w:val="single" w:sz="4" w:space="0" w:color="auto"/>
              <w:bottom w:val="single" w:sz="4" w:space="0" w:color="auto"/>
              <w:right w:val="single" w:sz="4" w:space="0" w:color="auto"/>
            </w:tcBorders>
            <w:shd w:val="clear" w:color="auto" w:fill="FFFFFF"/>
            <w:hideMark/>
          </w:tcPr>
          <w:p w:rsidR="003D418A" w:rsidRDefault="00CB6CBB" w:rsidP="003D418A">
            <w:pPr>
              <w:tabs>
                <w:tab w:val="left" w:pos="540"/>
              </w:tabs>
              <w:spacing w:line="276" w:lineRule="auto"/>
              <w:jc w:val="right"/>
              <w:rPr>
                <w:b/>
                <w:i/>
                <w:sz w:val="16"/>
                <w:szCs w:val="16"/>
              </w:rPr>
            </w:pPr>
            <w:r>
              <w:rPr>
                <w:b/>
                <w:i/>
                <w:sz w:val="16"/>
                <w:szCs w:val="16"/>
              </w:rPr>
              <w:t>831</w:t>
            </w:r>
          </w:p>
        </w:tc>
        <w:tc>
          <w:tcPr>
            <w:tcW w:w="191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3D418A" w:rsidRDefault="00360DB9" w:rsidP="00360DB9">
            <w:pPr>
              <w:tabs>
                <w:tab w:val="left" w:pos="540"/>
              </w:tabs>
              <w:spacing w:line="276" w:lineRule="auto"/>
              <w:jc w:val="right"/>
              <w:rPr>
                <w:b/>
                <w:i/>
                <w:sz w:val="16"/>
                <w:szCs w:val="16"/>
              </w:rPr>
            </w:pPr>
            <w:r>
              <w:rPr>
                <w:b/>
                <w:i/>
                <w:sz w:val="16"/>
                <w:szCs w:val="16"/>
              </w:rPr>
              <w:t>453</w:t>
            </w:r>
          </w:p>
        </w:tc>
        <w:tc>
          <w:tcPr>
            <w:tcW w:w="1901" w:type="dxa"/>
            <w:gridSpan w:val="2"/>
            <w:tcBorders>
              <w:top w:val="single" w:sz="4" w:space="0" w:color="auto"/>
              <w:left w:val="single" w:sz="4" w:space="0" w:color="auto"/>
              <w:bottom w:val="single" w:sz="4" w:space="0" w:color="auto"/>
              <w:right w:val="single" w:sz="4" w:space="0" w:color="auto"/>
            </w:tcBorders>
            <w:hideMark/>
          </w:tcPr>
          <w:p w:rsidR="003D418A" w:rsidRDefault="00360DB9" w:rsidP="003D418A">
            <w:pPr>
              <w:spacing w:line="276" w:lineRule="auto"/>
              <w:jc w:val="right"/>
              <w:rPr>
                <w:b/>
                <w:i/>
                <w:sz w:val="16"/>
                <w:szCs w:val="16"/>
              </w:rPr>
            </w:pPr>
            <w:r>
              <w:rPr>
                <w:b/>
                <w:i/>
                <w:sz w:val="16"/>
                <w:szCs w:val="16"/>
              </w:rPr>
              <w:t>457</w:t>
            </w:r>
          </w:p>
        </w:tc>
        <w:tc>
          <w:tcPr>
            <w:tcW w:w="182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3D418A" w:rsidRDefault="003D418A" w:rsidP="003D418A">
            <w:pPr>
              <w:tabs>
                <w:tab w:val="left" w:pos="540"/>
              </w:tabs>
              <w:spacing w:line="276" w:lineRule="auto"/>
              <w:jc w:val="right"/>
              <w:rPr>
                <w:b/>
                <w:i/>
                <w:sz w:val="16"/>
                <w:szCs w:val="16"/>
              </w:rPr>
            </w:pPr>
            <w:r>
              <w:rPr>
                <w:b/>
                <w:i/>
                <w:sz w:val="16"/>
                <w:szCs w:val="16"/>
              </w:rPr>
              <w:t>910</w:t>
            </w:r>
          </w:p>
        </w:tc>
      </w:tr>
      <w:tr w:rsidR="00755A7E" w:rsidTr="00E465F3">
        <w:trPr>
          <w:trHeight w:val="156"/>
        </w:trPr>
        <w:tc>
          <w:tcPr>
            <w:tcW w:w="369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3D418A" w:rsidRDefault="003D418A" w:rsidP="003D418A">
            <w:pPr>
              <w:tabs>
                <w:tab w:val="left" w:pos="540"/>
              </w:tabs>
              <w:spacing w:line="276" w:lineRule="auto"/>
              <w:rPr>
                <w:b/>
                <w:i/>
                <w:sz w:val="16"/>
                <w:szCs w:val="16"/>
              </w:rPr>
            </w:pPr>
            <w:r>
              <w:rPr>
                <w:b/>
                <w:sz w:val="16"/>
                <w:szCs w:val="16"/>
              </w:rPr>
              <w:t>Workload:</w:t>
            </w:r>
            <w:r>
              <w:rPr>
                <w:b/>
                <w:i/>
                <w:sz w:val="16"/>
                <w:szCs w:val="16"/>
              </w:rPr>
              <w:t xml:space="preserve"> </w:t>
            </w:r>
            <w:r>
              <w:rPr>
                <w:sz w:val="16"/>
                <w:szCs w:val="16"/>
              </w:rPr>
              <w:t>Transportation:</w:t>
            </w:r>
          </w:p>
        </w:tc>
        <w:tc>
          <w:tcPr>
            <w:tcW w:w="1464" w:type="dxa"/>
            <w:gridSpan w:val="2"/>
            <w:tcBorders>
              <w:top w:val="single" w:sz="4" w:space="0" w:color="auto"/>
              <w:left w:val="single" w:sz="4" w:space="0" w:color="auto"/>
              <w:bottom w:val="single" w:sz="4" w:space="0" w:color="auto"/>
              <w:right w:val="single" w:sz="4" w:space="0" w:color="auto"/>
            </w:tcBorders>
            <w:shd w:val="clear" w:color="auto" w:fill="FFFFFF"/>
          </w:tcPr>
          <w:p w:rsidR="003D418A" w:rsidRDefault="003D418A" w:rsidP="003D418A">
            <w:pPr>
              <w:tabs>
                <w:tab w:val="left" w:pos="540"/>
              </w:tabs>
              <w:spacing w:line="276" w:lineRule="auto"/>
              <w:jc w:val="right"/>
              <w:rPr>
                <w:b/>
                <w:i/>
                <w:sz w:val="16"/>
                <w:szCs w:val="16"/>
              </w:rPr>
            </w:pPr>
          </w:p>
        </w:tc>
        <w:tc>
          <w:tcPr>
            <w:tcW w:w="1464" w:type="dxa"/>
            <w:gridSpan w:val="2"/>
            <w:tcBorders>
              <w:top w:val="single" w:sz="4" w:space="0" w:color="auto"/>
              <w:left w:val="single" w:sz="4" w:space="0" w:color="auto"/>
              <w:bottom w:val="single" w:sz="4" w:space="0" w:color="auto"/>
              <w:right w:val="single" w:sz="4" w:space="0" w:color="auto"/>
            </w:tcBorders>
            <w:shd w:val="clear" w:color="auto" w:fill="FFFFFF"/>
          </w:tcPr>
          <w:p w:rsidR="003D418A" w:rsidRDefault="003D418A" w:rsidP="003D418A">
            <w:pPr>
              <w:tabs>
                <w:tab w:val="left" w:pos="540"/>
              </w:tabs>
              <w:spacing w:line="276" w:lineRule="auto"/>
              <w:jc w:val="right"/>
              <w:rPr>
                <w:b/>
                <w:i/>
                <w:sz w:val="16"/>
                <w:szCs w:val="16"/>
              </w:rPr>
            </w:pPr>
          </w:p>
        </w:tc>
        <w:tc>
          <w:tcPr>
            <w:tcW w:w="1912" w:type="dxa"/>
            <w:gridSpan w:val="2"/>
            <w:tcBorders>
              <w:top w:val="single" w:sz="4" w:space="0" w:color="auto"/>
              <w:left w:val="single" w:sz="4" w:space="0" w:color="auto"/>
              <w:bottom w:val="single" w:sz="4" w:space="0" w:color="auto"/>
              <w:right w:val="single" w:sz="4" w:space="0" w:color="auto"/>
            </w:tcBorders>
            <w:shd w:val="clear" w:color="auto" w:fill="FFFFFF"/>
          </w:tcPr>
          <w:p w:rsidR="003D418A" w:rsidRDefault="003D418A" w:rsidP="003D418A">
            <w:pPr>
              <w:tabs>
                <w:tab w:val="left" w:pos="540"/>
              </w:tabs>
              <w:spacing w:line="276" w:lineRule="auto"/>
              <w:jc w:val="right"/>
              <w:rPr>
                <w:b/>
                <w:i/>
                <w:sz w:val="16"/>
                <w:szCs w:val="16"/>
              </w:rPr>
            </w:pPr>
          </w:p>
        </w:tc>
        <w:tc>
          <w:tcPr>
            <w:tcW w:w="1901" w:type="dxa"/>
            <w:gridSpan w:val="2"/>
            <w:tcBorders>
              <w:top w:val="single" w:sz="4" w:space="0" w:color="auto"/>
              <w:left w:val="single" w:sz="4" w:space="0" w:color="auto"/>
              <w:bottom w:val="single" w:sz="4" w:space="0" w:color="auto"/>
              <w:right w:val="single" w:sz="4" w:space="0" w:color="auto"/>
            </w:tcBorders>
            <w:shd w:val="clear" w:color="auto" w:fill="FFFFFF"/>
          </w:tcPr>
          <w:p w:rsidR="003D418A" w:rsidRDefault="003D418A" w:rsidP="003D418A">
            <w:pPr>
              <w:spacing w:line="276" w:lineRule="auto"/>
              <w:jc w:val="right"/>
              <w:rPr>
                <w:color w:val="0000FF"/>
                <w:sz w:val="16"/>
                <w:szCs w:val="16"/>
              </w:rPr>
            </w:pPr>
          </w:p>
        </w:tc>
        <w:tc>
          <w:tcPr>
            <w:tcW w:w="1820" w:type="dxa"/>
            <w:gridSpan w:val="2"/>
            <w:tcBorders>
              <w:top w:val="single" w:sz="4" w:space="0" w:color="auto"/>
              <w:left w:val="single" w:sz="4" w:space="0" w:color="auto"/>
              <w:bottom w:val="single" w:sz="4" w:space="0" w:color="auto"/>
              <w:right w:val="single" w:sz="4" w:space="0" w:color="auto"/>
            </w:tcBorders>
            <w:shd w:val="clear" w:color="auto" w:fill="FFFFFF"/>
          </w:tcPr>
          <w:p w:rsidR="003D418A" w:rsidRDefault="003D418A" w:rsidP="003D418A">
            <w:pPr>
              <w:tabs>
                <w:tab w:val="left" w:pos="540"/>
              </w:tabs>
              <w:spacing w:line="276" w:lineRule="auto"/>
              <w:jc w:val="right"/>
              <w:rPr>
                <w:b/>
                <w:i/>
                <w:sz w:val="16"/>
                <w:szCs w:val="16"/>
              </w:rPr>
            </w:pPr>
          </w:p>
        </w:tc>
      </w:tr>
      <w:tr w:rsidR="00755A7E" w:rsidTr="00E465F3">
        <w:trPr>
          <w:trHeight w:val="156"/>
        </w:trPr>
        <w:tc>
          <w:tcPr>
            <w:tcW w:w="3697"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3D418A" w:rsidRPr="00FB0E93" w:rsidRDefault="003D418A" w:rsidP="003D418A">
            <w:pPr>
              <w:tabs>
                <w:tab w:val="left" w:pos="540"/>
              </w:tabs>
              <w:spacing w:line="276" w:lineRule="auto"/>
              <w:jc w:val="right"/>
              <w:rPr>
                <w:sz w:val="16"/>
                <w:szCs w:val="16"/>
              </w:rPr>
            </w:pPr>
            <w:r w:rsidRPr="00FB0E93">
              <w:rPr>
                <w:sz w:val="16"/>
                <w:szCs w:val="16"/>
              </w:rPr>
              <w:t># Transportation Moves of USMS Prisoners – Air</w:t>
            </w:r>
          </w:p>
        </w:tc>
        <w:tc>
          <w:tcPr>
            <w:tcW w:w="1464"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3D418A" w:rsidRPr="00076857" w:rsidRDefault="003D418A" w:rsidP="003D418A">
            <w:pPr>
              <w:tabs>
                <w:tab w:val="left" w:pos="540"/>
              </w:tabs>
              <w:spacing w:line="276" w:lineRule="auto"/>
              <w:jc w:val="right"/>
              <w:rPr>
                <w:sz w:val="16"/>
                <w:szCs w:val="16"/>
              </w:rPr>
            </w:pPr>
            <w:r w:rsidRPr="00076857">
              <w:rPr>
                <w:sz w:val="16"/>
                <w:szCs w:val="16"/>
              </w:rPr>
              <w:t>61,283</w:t>
            </w:r>
          </w:p>
        </w:tc>
        <w:tc>
          <w:tcPr>
            <w:tcW w:w="1464"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3D418A" w:rsidRPr="00076857" w:rsidRDefault="00076857" w:rsidP="003D418A">
            <w:pPr>
              <w:tabs>
                <w:tab w:val="left" w:pos="540"/>
              </w:tabs>
              <w:spacing w:line="276" w:lineRule="auto"/>
              <w:jc w:val="right"/>
              <w:rPr>
                <w:sz w:val="16"/>
                <w:szCs w:val="16"/>
              </w:rPr>
            </w:pPr>
            <w:r w:rsidRPr="00076857">
              <w:rPr>
                <w:sz w:val="16"/>
                <w:szCs w:val="16"/>
              </w:rPr>
              <w:t>65,618</w:t>
            </w:r>
          </w:p>
        </w:tc>
        <w:tc>
          <w:tcPr>
            <w:tcW w:w="1912"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3D418A" w:rsidRPr="00FB0E93" w:rsidRDefault="00FB0E93" w:rsidP="003D418A">
            <w:pPr>
              <w:tabs>
                <w:tab w:val="left" w:pos="540"/>
              </w:tabs>
              <w:spacing w:line="276" w:lineRule="auto"/>
              <w:jc w:val="right"/>
              <w:rPr>
                <w:sz w:val="16"/>
                <w:szCs w:val="16"/>
              </w:rPr>
            </w:pPr>
            <w:r w:rsidRPr="00FB0E93">
              <w:rPr>
                <w:sz w:val="16"/>
                <w:szCs w:val="16"/>
              </w:rPr>
              <w:t>68,243</w:t>
            </w:r>
          </w:p>
        </w:tc>
        <w:tc>
          <w:tcPr>
            <w:tcW w:w="190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3D418A" w:rsidRPr="00FB0E93" w:rsidRDefault="003D418A" w:rsidP="003D418A">
            <w:pPr>
              <w:tabs>
                <w:tab w:val="left" w:pos="540"/>
              </w:tabs>
              <w:spacing w:line="276" w:lineRule="auto"/>
              <w:jc w:val="right"/>
              <w:rPr>
                <w:sz w:val="16"/>
                <w:szCs w:val="16"/>
              </w:rPr>
            </w:pPr>
            <w:r w:rsidRPr="00FB0E93">
              <w:rPr>
                <w:sz w:val="16"/>
                <w:szCs w:val="16"/>
              </w:rPr>
              <w:t>0</w:t>
            </w:r>
          </w:p>
        </w:tc>
        <w:tc>
          <w:tcPr>
            <w:tcW w:w="182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3D418A" w:rsidRPr="00FB0E93" w:rsidRDefault="00FB0E93" w:rsidP="003D418A">
            <w:pPr>
              <w:tabs>
                <w:tab w:val="left" w:pos="540"/>
              </w:tabs>
              <w:spacing w:line="276" w:lineRule="auto"/>
              <w:jc w:val="right"/>
              <w:rPr>
                <w:sz w:val="16"/>
                <w:szCs w:val="16"/>
              </w:rPr>
            </w:pPr>
            <w:r w:rsidRPr="00FB0E93">
              <w:rPr>
                <w:sz w:val="16"/>
                <w:szCs w:val="16"/>
              </w:rPr>
              <w:t>68,243</w:t>
            </w:r>
          </w:p>
        </w:tc>
      </w:tr>
      <w:tr w:rsidR="00755A7E" w:rsidTr="00E465F3">
        <w:trPr>
          <w:trHeight w:val="156"/>
        </w:trPr>
        <w:tc>
          <w:tcPr>
            <w:tcW w:w="3697" w:type="dxa"/>
            <w:gridSpan w:val="3"/>
            <w:tcBorders>
              <w:top w:val="single" w:sz="4" w:space="0" w:color="auto"/>
              <w:left w:val="single" w:sz="4" w:space="0" w:color="auto"/>
              <w:bottom w:val="single" w:sz="4" w:space="0" w:color="auto"/>
              <w:right w:val="single" w:sz="4" w:space="0" w:color="auto"/>
            </w:tcBorders>
            <w:vAlign w:val="center"/>
            <w:hideMark/>
          </w:tcPr>
          <w:p w:rsidR="003D418A" w:rsidRPr="00FB0E93" w:rsidRDefault="003D418A" w:rsidP="003D418A">
            <w:pPr>
              <w:tabs>
                <w:tab w:val="left" w:pos="540"/>
              </w:tabs>
              <w:spacing w:line="276" w:lineRule="auto"/>
              <w:jc w:val="right"/>
              <w:rPr>
                <w:sz w:val="16"/>
                <w:szCs w:val="16"/>
              </w:rPr>
            </w:pPr>
            <w:r w:rsidRPr="00FB0E93">
              <w:rPr>
                <w:sz w:val="16"/>
                <w:szCs w:val="16"/>
              </w:rPr>
              <w:t># Transportation Moves of USMS Prisoners – Ground</w:t>
            </w:r>
          </w:p>
        </w:tc>
        <w:tc>
          <w:tcPr>
            <w:tcW w:w="1464" w:type="dxa"/>
            <w:gridSpan w:val="2"/>
            <w:tcBorders>
              <w:top w:val="single" w:sz="4" w:space="0" w:color="auto"/>
              <w:left w:val="single" w:sz="4" w:space="0" w:color="auto"/>
              <w:bottom w:val="single" w:sz="4" w:space="0" w:color="auto"/>
              <w:right w:val="single" w:sz="4" w:space="0" w:color="auto"/>
            </w:tcBorders>
            <w:vAlign w:val="center"/>
            <w:hideMark/>
          </w:tcPr>
          <w:p w:rsidR="003D418A" w:rsidRPr="00076857" w:rsidRDefault="003D418A" w:rsidP="003D418A">
            <w:pPr>
              <w:spacing w:line="276" w:lineRule="auto"/>
              <w:jc w:val="right"/>
              <w:rPr>
                <w:sz w:val="16"/>
                <w:szCs w:val="16"/>
              </w:rPr>
            </w:pPr>
            <w:r w:rsidRPr="00076857">
              <w:rPr>
                <w:sz w:val="16"/>
                <w:szCs w:val="16"/>
              </w:rPr>
              <w:t>93,369</w:t>
            </w:r>
          </w:p>
        </w:tc>
        <w:tc>
          <w:tcPr>
            <w:tcW w:w="1464" w:type="dxa"/>
            <w:gridSpan w:val="2"/>
            <w:tcBorders>
              <w:top w:val="single" w:sz="4" w:space="0" w:color="auto"/>
              <w:left w:val="single" w:sz="4" w:space="0" w:color="auto"/>
              <w:bottom w:val="single" w:sz="4" w:space="0" w:color="auto"/>
              <w:right w:val="single" w:sz="4" w:space="0" w:color="auto"/>
            </w:tcBorders>
            <w:shd w:val="clear" w:color="auto" w:fill="E6E6E6"/>
            <w:vAlign w:val="center"/>
            <w:hideMark/>
          </w:tcPr>
          <w:p w:rsidR="003D418A" w:rsidRPr="00076857" w:rsidRDefault="00076857" w:rsidP="003D418A">
            <w:pPr>
              <w:tabs>
                <w:tab w:val="left" w:pos="540"/>
              </w:tabs>
              <w:spacing w:line="276" w:lineRule="auto"/>
              <w:jc w:val="right"/>
              <w:rPr>
                <w:sz w:val="16"/>
                <w:szCs w:val="16"/>
              </w:rPr>
            </w:pPr>
            <w:r w:rsidRPr="00076857">
              <w:rPr>
                <w:sz w:val="16"/>
                <w:szCs w:val="16"/>
              </w:rPr>
              <w:t>111,505</w:t>
            </w:r>
          </w:p>
        </w:tc>
        <w:tc>
          <w:tcPr>
            <w:tcW w:w="1912" w:type="dxa"/>
            <w:gridSpan w:val="2"/>
            <w:tcBorders>
              <w:top w:val="single" w:sz="4" w:space="0" w:color="auto"/>
              <w:left w:val="single" w:sz="4" w:space="0" w:color="auto"/>
              <w:bottom w:val="single" w:sz="4" w:space="0" w:color="auto"/>
              <w:right w:val="single" w:sz="4" w:space="0" w:color="auto"/>
            </w:tcBorders>
            <w:vAlign w:val="center"/>
            <w:hideMark/>
          </w:tcPr>
          <w:p w:rsidR="003D418A" w:rsidRPr="00FB0E93" w:rsidRDefault="00FB0E93" w:rsidP="003D418A">
            <w:pPr>
              <w:spacing w:line="276" w:lineRule="auto"/>
              <w:jc w:val="right"/>
              <w:rPr>
                <w:sz w:val="16"/>
                <w:szCs w:val="16"/>
              </w:rPr>
            </w:pPr>
            <w:r w:rsidRPr="00FB0E93">
              <w:rPr>
                <w:sz w:val="16"/>
                <w:szCs w:val="16"/>
              </w:rPr>
              <w:t>115,965</w:t>
            </w:r>
          </w:p>
        </w:tc>
        <w:tc>
          <w:tcPr>
            <w:tcW w:w="1901" w:type="dxa"/>
            <w:gridSpan w:val="2"/>
            <w:tcBorders>
              <w:top w:val="single" w:sz="4" w:space="0" w:color="auto"/>
              <w:left w:val="single" w:sz="4" w:space="0" w:color="auto"/>
              <w:bottom w:val="single" w:sz="4" w:space="0" w:color="auto"/>
              <w:right w:val="single" w:sz="4" w:space="0" w:color="auto"/>
            </w:tcBorders>
            <w:vAlign w:val="center"/>
            <w:hideMark/>
          </w:tcPr>
          <w:p w:rsidR="003D418A" w:rsidRPr="00FB0E93" w:rsidRDefault="003D418A" w:rsidP="003D418A">
            <w:pPr>
              <w:spacing w:line="276" w:lineRule="auto"/>
              <w:jc w:val="right"/>
              <w:rPr>
                <w:sz w:val="16"/>
                <w:szCs w:val="16"/>
              </w:rPr>
            </w:pPr>
            <w:r w:rsidRPr="00FB0E93">
              <w:rPr>
                <w:sz w:val="16"/>
                <w:szCs w:val="16"/>
              </w:rPr>
              <w:t>0</w:t>
            </w:r>
          </w:p>
        </w:tc>
        <w:tc>
          <w:tcPr>
            <w:tcW w:w="1820" w:type="dxa"/>
            <w:gridSpan w:val="2"/>
            <w:tcBorders>
              <w:top w:val="single" w:sz="4" w:space="0" w:color="auto"/>
              <w:left w:val="single" w:sz="4" w:space="0" w:color="auto"/>
              <w:bottom w:val="single" w:sz="4" w:space="0" w:color="auto"/>
              <w:right w:val="single" w:sz="4" w:space="0" w:color="auto"/>
            </w:tcBorders>
            <w:vAlign w:val="center"/>
            <w:hideMark/>
          </w:tcPr>
          <w:p w:rsidR="003D418A" w:rsidRPr="00FB0E93" w:rsidRDefault="00FB0E93" w:rsidP="003D418A">
            <w:pPr>
              <w:spacing w:line="276" w:lineRule="auto"/>
              <w:jc w:val="right"/>
              <w:rPr>
                <w:sz w:val="16"/>
                <w:szCs w:val="16"/>
              </w:rPr>
            </w:pPr>
            <w:r w:rsidRPr="00FB0E93">
              <w:rPr>
                <w:sz w:val="16"/>
                <w:szCs w:val="16"/>
              </w:rPr>
              <w:t>115,965</w:t>
            </w:r>
          </w:p>
        </w:tc>
      </w:tr>
      <w:tr w:rsidR="00755A7E" w:rsidTr="00E465F3">
        <w:trPr>
          <w:trHeight w:val="156"/>
        </w:trPr>
        <w:tc>
          <w:tcPr>
            <w:tcW w:w="3697" w:type="dxa"/>
            <w:gridSpan w:val="3"/>
            <w:tcBorders>
              <w:top w:val="single" w:sz="4" w:space="0" w:color="auto"/>
              <w:left w:val="single" w:sz="4" w:space="0" w:color="auto"/>
              <w:bottom w:val="single" w:sz="4" w:space="0" w:color="auto"/>
              <w:right w:val="single" w:sz="4" w:space="0" w:color="auto"/>
            </w:tcBorders>
            <w:hideMark/>
          </w:tcPr>
          <w:p w:rsidR="003D418A" w:rsidRDefault="003D418A" w:rsidP="003D418A">
            <w:pPr>
              <w:tabs>
                <w:tab w:val="left" w:pos="540"/>
              </w:tabs>
              <w:spacing w:line="276" w:lineRule="auto"/>
              <w:rPr>
                <w:b/>
                <w:sz w:val="16"/>
                <w:szCs w:val="16"/>
              </w:rPr>
            </w:pPr>
            <w:r>
              <w:rPr>
                <w:b/>
                <w:sz w:val="16"/>
                <w:szCs w:val="16"/>
              </w:rPr>
              <w:t>Total Costs and FTE</w:t>
            </w:r>
          </w:p>
        </w:tc>
        <w:tc>
          <w:tcPr>
            <w:tcW w:w="528" w:type="dxa"/>
            <w:tcBorders>
              <w:top w:val="single" w:sz="4" w:space="0" w:color="auto"/>
              <w:left w:val="single" w:sz="4" w:space="0" w:color="auto"/>
              <w:bottom w:val="single" w:sz="4" w:space="0" w:color="auto"/>
              <w:right w:val="single" w:sz="4" w:space="0" w:color="auto"/>
            </w:tcBorders>
            <w:vAlign w:val="center"/>
            <w:hideMark/>
          </w:tcPr>
          <w:p w:rsidR="003D418A" w:rsidRDefault="003D418A" w:rsidP="003D418A">
            <w:pPr>
              <w:tabs>
                <w:tab w:val="left" w:pos="540"/>
              </w:tabs>
              <w:spacing w:line="276" w:lineRule="auto"/>
              <w:jc w:val="center"/>
              <w:rPr>
                <w:b/>
                <w:sz w:val="16"/>
                <w:szCs w:val="16"/>
              </w:rPr>
            </w:pPr>
            <w:r>
              <w:rPr>
                <w:b/>
                <w:sz w:val="16"/>
                <w:szCs w:val="16"/>
              </w:rPr>
              <w:t>FTE</w:t>
            </w:r>
          </w:p>
        </w:tc>
        <w:tc>
          <w:tcPr>
            <w:tcW w:w="936" w:type="dxa"/>
            <w:tcBorders>
              <w:top w:val="single" w:sz="4" w:space="0" w:color="auto"/>
              <w:left w:val="single" w:sz="4" w:space="0" w:color="auto"/>
              <w:bottom w:val="single" w:sz="4" w:space="0" w:color="auto"/>
              <w:right w:val="single" w:sz="4" w:space="0" w:color="auto"/>
            </w:tcBorders>
            <w:vAlign w:val="center"/>
            <w:hideMark/>
          </w:tcPr>
          <w:p w:rsidR="003D418A" w:rsidRDefault="003D418A" w:rsidP="003D418A">
            <w:pPr>
              <w:tabs>
                <w:tab w:val="left" w:pos="540"/>
              </w:tabs>
              <w:spacing w:line="276" w:lineRule="auto"/>
              <w:jc w:val="center"/>
              <w:rPr>
                <w:b/>
                <w:sz w:val="16"/>
                <w:szCs w:val="16"/>
              </w:rPr>
            </w:pPr>
            <w:r>
              <w:rPr>
                <w:b/>
                <w:sz w:val="16"/>
                <w:szCs w:val="16"/>
              </w:rPr>
              <w:t>$000</w:t>
            </w:r>
          </w:p>
        </w:tc>
        <w:tc>
          <w:tcPr>
            <w:tcW w:w="528"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3D418A" w:rsidRDefault="003D418A" w:rsidP="003D418A">
            <w:pPr>
              <w:tabs>
                <w:tab w:val="left" w:pos="540"/>
              </w:tabs>
              <w:spacing w:line="276" w:lineRule="auto"/>
              <w:jc w:val="center"/>
              <w:rPr>
                <w:b/>
                <w:sz w:val="16"/>
                <w:szCs w:val="16"/>
              </w:rPr>
            </w:pPr>
            <w:r>
              <w:rPr>
                <w:b/>
                <w:sz w:val="16"/>
                <w:szCs w:val="16"/>
              </w:rPr>
              <w:t>FTE</w:t>
            </w:r>
          </w:p>
        </w:tc>
        <w:tc>
          <w:tcPr>
            <w:tcW w:w="936"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3D418A" w:rsidRDefault="003D418A" w:rsidP="003D418A">
            <w:pPr>
              <w:tabs>
                <w:tab w:val="left" w:pos="540"/>
              </w:tabs>
              <w:spacing w:line="276" w:lineRule="auto"/>
              <w:jc w:val="center"/>
              <w:rPr>
                <w:b/>
                <w:sz w:val="16"/>
                <w:szCs w:val="16"/>
              </w:rPr>
            </w:pPr>
            <w:r>
              <w:rPr>
                <w:b/>
                <w:sz w:val="16"/>
                <w:szCs w:val="16"/>
              </w:rPr>
              <w:t>$000</w:t>
            </w:r>
          </w:p>
        </w:tc>
        <w:tc>
          <w:tcPr>
            <w:tcW w:w="536" w:type="dxa"/>
            <w:tcBorders>
              <w:top w:val="single" w:sz="4" w:space="0" w:color="auto"/>
              <w:left w:val="single" w:sz="4" w:space="0" w:color="auto"/>
              <w:bottom w:val="single" w:sz="4" w:space="0" w:color="auto"/>
              <w:right w:val="single" w:sz="4" w:space="0" w:color="auto"/>
            </w:tcBorders>
            <w:vAlign w:val="center"/>
            <w:hideMark/>
          </w:tcPr>
          <w:p w:rsidR="003D418A" w:rsidRDefault="003D418A" w:rsidP="003D418A">
            <w:pPr>
              <w:tabs>
                <w:tab w:val="left" w:pos="540"/>
              </w:tabs>
              <w:spacing w:line="276" w:lineRule="auto"/>
              <w:jc w:val="center"/>
              <w:rPr>
                <w:b/>
                <w:sz w:val="14"/>
                <w:szCs w:val="14"/>
              </w:rPr>
            </w:pPr>
            <w:r>
              <w:rPr>
                <w:b/>
                <w:sz w:val="16"/>
                <w:szCs w:val="16"/>
              </w:rPr>
              <w:t>FTE</w:t>
            </w:r>
          </w:p>
        </w:tc>
        <w:tc>
          <w:tcPr>
            <w:tcW w:w="1376" w:type="dxa"/>
            <w:tcBorders>
              <w:top w:val="single" w:sz="4" w:space="0" w:color="auto"/>
              <w:left w:val="single" w:sz="4" w:space="0" w:color="auto"/>
              <w:bottom w:val="single" w:sz="4" w:space="0" w:color="auto"/>
              <w:right w:val="single" w:sz="4" w:space="0" w:color="auto"/>
            </w:tcBorders>
            <w:vAlign w:val="center"/>
            <w:hideMark/>
          </w:tcPr>
          <w:p w:rsidR="003D418A" w:rsidRDefault="003D418A" w:rsidP="003D418A">
            <w:pPr>
              <w:tabs>
                <w:tab w:val="left" w:pos="540"/>
              </w:tabs>
              <w:spacing w:line="276" w:lineRule="auto"/>
              <w:jc w:val="center"/>
              <w:rPr>
                <w:b/>
                <w:sz w:val="16"/>
                <w:szCs w:val="16"/>
              </w:rPr>
            </w:pPr>
            <w:r>
              <w:rPr>
                <w:b/>
                <w:sz w:val="16"/>
                <w:szCs w:val="16"/>
              </w:rPr>
              <w:t>FTE</w:t>
            </w:r>
          </w:p>
        </w:tc>
        <w:tc>
          <w:tcPr>
            <w:tcW w:w="725" w:type="dxa"/>
            <w:tcBorders>
              <w:top w:val="single" w:sz="4" w:space="0" w:color="auto"/>
              <w:left w:val="single" w:sz="4" w:space="0" w:color="auto"/>
              <w:bottom w:val="single" w:sz="4" w:space="0" w:color="auto"/>
              <w:right w:val="single" w:sz="4" w:space="0" w:color="auto"/>
            </w:tcBorders>
            <w:vAlign w:val="center"/>
            <w:hideMark/>
          </w:tcPr>
          <w:p w:rsidR="003D418A" w:rsidRDefault="003D418A" w:rsidP="003D418A">
            <w:pPr>
              <w:tabs>
                <w:tab w:val="left" w:pos="540"/>
              </w:tabs>
              <w:spacing w:line="276" w:lineRule="auto"/>
              <w:jc w:val="center"/>
              <w:rPr>
                <w:b/>
                <w:sz w:val="16"/>
                <w:szCs w:val="16"/>
              </w:rPr>
            </w:pPr>
            <w:r>
              <w:rPr>
                <w:b/>
                <w:sz w:val="16"/>
                <w:szCs w:val="16"/>
              </w:rPr>
              <w:t>FTE</w:t>
            </w:r>
          </w:p>
        </w:tc>
        <w:tc>
          <w:tcPr>
            <w:tcW w:w="1176" w:type="dxa"/>
            <w:tcBorders>
              <w:top w:val="single" w:sz="4" w:space="0" w:color="auto"/>
              <w:left w:val="single" w:sz="4" w:space="0" w:color="auto"/>
              <w:bottom w:val="single" w:sz="4" w:space="0" w:color="auto"/>
              <w:right w:val="single" w:sz="4" w:space="0" w:color="auto"/>
            </w:tcBorders>
            <w:vAlign w:val="center"/>
            <w:hideMark/>
          </w:tcPr>
          <w:p w:rsidR="003D418A" w:rsidRDefault="003D418A" w:rsidP="003D418A">
            <w:pPr>
              <w:tabs>
                <w:tab w:val="left" w:pos="540"/>
              </w:tabs>
              <w:spacing w:line="276" w:lineRule="auto"/>
              <w:jc w:val="center"/>
              <w:rPr>
                <w:b/>
                <w:sz w:val="16"/>
                <w:szCs w:val="16"/>
              </w:rPr>
            </w:pPr>
            <w:r>
              <w:rPr>
                <w:b/>
                <w:sz w:val="16"/>
                <w:szCs w:val="16"/>
              </w:rPr>
              <w:t>$000</w:t>
            </w:r>
          </w:p>
        </w:tc>
        <w:tc>
          <w:tcPr>
            <w:tcW w:w="536" w:type="dxa"/>
            <w:tcBorders>
              <w:top w:val="single" w:sz="4" w:space="0" w:color="auto"/>
              <w:left w:val="single" w:sz="4" w:space="0" w:color="auto"/>
              <w:bottom w:val="single" w:sz="4" w:space="0" w:color="auto"/>
              <w:right w:val="single" w:sz="4" w:space="0" w:color="auto"/>
            </w:tcBorders>
            <w:vAlign w:val="center"/>
            <w:hideMark/>
          </w:tcPr>
          <w:p w:rsidR="003D418A" w:rsidRDefault="003D418A" w:rsidP="003D418A">
            <w:pPr>
              <w:tabs>
                <w:tab w:val="left" w:pos="540"/>
              </w:tabs>
              <w:spacing w:line="276" w:lineRule="auto"/>
              <w:jc w:val="center"/>
              <w:rPr>
                <w:b/>
                <w:sz w:val="16"/>
                <w:szCs w:val="16"/>
              </w:rPr>
            </w:pPr>
            <w:r>
              <w:rPr>
                <w:b/>
                <w:sz w:val="16"/>
                <w:szCs w:val="16"/>
              </w:rPr>
              <w:t>FTE</w:t>
            </w:r>
          </w:p>
        </w:tc>
        <w:tc>
          <w:tcPr>
            <w:tcW w:w="1284" w:type="dxa"/>
            <w:tcBorders>
              <w:top w:val="single" w:sz="4" w:space="0" w:color="auto"/>
              <w:left w:val="single" w:sz="4" w:space="0" w:color="auto"/>
              <w:bottom w:val="single" w:sz="4" w:space="0" w:color="auto"/>
              <w:right w:val="single" w:sz="4" w:space="0" w:color="auto"/>
            </w:tcBorders>
            <w:vAlign w:val="center"/>
            <w:hideMark/>
          </w:tcPr>
          <w:p w:rsidR="003D418A" w:rsidRDefault="003D418A" w:rsidP="003D418A">
            <w:pPr>
              <w:tabs>
                <w:tab w:val="left" w:pos="540"/>
              </w:tabs>
              <w:spacing w:line="276" w:lineRule="auto"/>
              <w:jc w:val="center"/>
              <w:rPr>
                <w:b/>
                <w:sz w:val="16"/>
                <w:szCs w:val="16"/>
              </w:rPr>
            </w:pPr>
            <w:r>
              <w:rPr>
                <w:b/>
                <w:sz w:val="16"/>
                <w:szCs w:val="16"/>
              </w:rPr>
              <w:t>$000</w:t>
            </w:r>
          </w:p>
        </w:tc>
      </w:tr>
      <w:tr w:rsidR="00755A7E" w:rsidTr="00E465F3">
        <w:trPr>
          <w:trHeight w:val="347"/>
        </w:trPr>
        <w:tc>
          <w:tcPr>
            <w:tcW w:w="3697" w:type="dxa"/>
            <w:gridSpan w:val="3"/>
            <w:tcBorders>
              <w:top w:val="single" w:sz="4" w:space="0" w:color="auto"/>
              <w:left w:val="single" w:sz="4" w:space="0" w:color="auto"/>
              <w:bottom w:val="single" w:sz="4" w:space="0" w:color="auto"/>
              <w:right w:val="single" w:sz="4" w:space="0" w:color="auto"/>
            </w:tcBorders>
            <w:vAlign w:val="center"/>
            <w:hideMark/>
          </w:tcPr>
          <w:p w:rsidR="003D418A" w:rsidRDefault="003D418A" w:rsidP="003D418A">
            <w:pPr>
              <w:tabs>
                <w:tab w:val="left" w:pos="540"/>
              </w:tabs>
              <w:spacing w:line="276" w:lineRule="auto"/>
              <w:jc w:val="center"/>
              <w:rPr>
                <w:sz w:val="14"/>
                <w:szCs w:val="14"/>
              </w:rPr>
            </w:pPr>
            <w:r>
              <w:rPr>
                <w:sz w:val="14"/>
                <w:szCs w:val="14"/>
              </w:rPr>
              <w:t>(Reimbursable FTE are included, reimbursable costs are bracketed and not included in the total)</w:t>
            </w:r>
          </w:p>
        </w:tc>
        <w:tc>
          <w:tcPr>
            <w:tcW w:w="528" w:type="dxa"/>
            <w:tcBorders>
              <w:top w:val="single" w:sz="4" w:space="0" w:color="auto"/>
              <w:left w:val="single" w:sz="4" w:space="0" w:color="auto"/>
              <w:bottom w:val="single" w:sz="4" w:space="0" w:color="auto"/>
              <w:right w:val="single" w:sz="4" w:space="0" w:color="auto"/>
            </w:tcBorders>
            <w:vAlign w:val="center"/>
            <w:hideMark/>
          </w:tcPr>
          <w:p w:rsidR="003D418A" w:rsidRDefault="003D418A" w:rsidP="003D418A">
            <w:pPr>
              <w:tabs>
                <w:tab w:val="left" w:pos="540"/>
              </w:tabs>
              <w:spacing w:line="276" w:lineRule="auto"/>
              <w:jc w:val="right"/>
              <w:rPr>
                <w:b/>
                <w:sz w:val="16"/>
                <w:szCs w:val="16"/>
              </w:rPr>
            </w:pPr>
            <w:r>
              <w:rPr>
                <w:b/>
                <w:sz w:val="16"/>
                <w:szCs w:val="16"/>
              </w:rPr>
              <w:t>27</w:t>
            </w:r>
          </w:p>
        </w:tc>
        <w:tc>
          <w:tcPr>
            <w:tcW w:w="936" w:type="dxa"/>
            <w:tcBorders>
              <w:top w:val="single" w:sz="4" w:space="0" w:color="auto"/>
              <w:left w:val="single" w:sz="4" w:space="0" w:color="auto"/>
              <w:bottom w:val="single" w:sz="4" w:space="0" w:color="auto"/>
              <w:right w:val="single" w:sz="4" w:space="0" w:color="auto"/>
            </w:tcBorders>
            <w:vAlign w:val="center"/>
            <w:hideMark/>
          </w:tcPr>
          <w:p w:rsidR="003D418A" w:rsidRDefault="003D418A" w:rsidP="003D418A">
            <w:pPr>
              <w:tabs>
                <w:tab w:val="left" w:pos="540"/>
              </w:tabs>
              <w:spacing w:line="276" w:lineRule="auto"/>
              <w:jc w:val="right"/>
              <w:rPr>
                <w:b/>
                <w:sz w:val="16"/>
                <w:szCs w:val="16"/>
              </w:rPr>
            </w:pPr>
            <w:r>
              <w:rPr>
                <w:b/>
                <w:sz w:val="16"/>
                <w:szCs w:val="16"/>
              </w:rPr>
              <w:t>$1,580,595</w:t>
            </w:r>
          </w:p>
        </w:tc>
        <w:tc>
          <w:tcPr>
            <w:tcW w:w="528"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3D418A" w:rsidRDefault="002D24EE" w:rsidP="003D418A">
            <w:pPr>
              <w:tabs>
                <w:tab w:val="left" w:pos="540"/>
              </w:tabs>
              <w:spacing w:line="276" w:lineRule="auto"/>
              <w:jc w:val="right"/>
              <w:rPr>
                <w:b/>
                <w:sz w:val="16"/>
                <w:szCs w:val="16"/>
              </w:rPr>
            </w:pPr>
            <w:r>
              <w:rPr>
                <w:b/>
                <w:sz w:val="16"/>
                <w:szCs w:val="16"/>
              </w:rPr>
              <w:t>21</w:t>
            </w:r>
          </w:p>
        </w:tc>
        <w:tc>
          <w:tcPr>
            <w:tcW w:w="936"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3D418A" w:rsidRDefault="003D418A" w:rsidP="002D24EE">
            <w:pPr>
              <w:tabs>
                <w:tab w:val="left" w:pos="540"/>
              </w:tabs>
              <w:spacing w:line="276" w:lineRule="auto"/>
              <w:jc w:val="right"/>
              <w:rPr>
                <w:b/>
                <w:sz w:val="16"/>
                <w:szCs w:val="16"/>
              </w:rPr>
            </w:pPr>
            <w:r>
              <w:rPr>
                <w:b/>
                <w:sz w:val="16"/>
                <w:szCs w:val="16"/>
              </w:rPr>
              <w:t>$</w:t>
            </w:r>
            <w:r w:rsidR="002D24EE">
              <w:rPr>
                <w:b/>
                <w:sz w:val="16"/>
                <w:szCs w:val="16"/>
              </w:rPr>
              <w:t>1,599,090</w:t>
            </w:r>
          </w:p>
        </w:tc>
        <w:tc>
          <w:tcPr>
            <w:tcW w:w="536" w:type="dxa"/>
            <w:tcBorders>
              <w:top w:val="single" w:sz="4" w:space="0" w:color="auto"/>
              <w:left w:val="single" w:sz="4" w:space="0" w:color="auto"/>
              <w:bottom w:val="single" w:sz="4" w:space="0" w:color="auto"/>
              <w:right w:val="single" w:sz="4" w:space="0" w:color="auto"/>
            </w:tcBorders>
            <w:vAlign w:val="center"/>
          </w:tcPr>
          <w:p w:rsidR="003D418A" w:rsidRDefault="002D24EE" w:rsidP="003D418A">
            <w:pPr>
              <w:tabs>
                <w:tab w:val="left" w:pos="540"/>
              </w:tabs>
              <w:spacing w:line="276" w:lineRule="auto"/>
              <w:jc w:val="right"/>
              <w:rPr>
                <w:b/>
                <w:sz w:val="16"/>
                <w:szCs w:val="16"/>
              </w:rPr>
            </w:pPr>
            <w:r>
              <w:rPr>
                <w:b/>
                <w:sz w:val="16"/>
                <w:szCs w:val="16"/>
              </w:rPr>
              <w:t>19</w:t>
            </w:r>
          </w:p>
        </w:tc>
        <w:tc>
          <w:tcPr>
            <w:tcW w:w="1376" w:type="dxa"/>
            <w:tcBorders>
              <w:top w:val="single" w:sz="4" w:space="0" w:color="auto"/>
              <w:left w:val="single" w:sz="4" w:space="0" w:color="auto"/>
              <w:bottom w:val="single" w:sz="4" w:space="0" w:color="auto"/>
              <w:right w:val="single" w:sz="4" w:space="0" w:color="auto"/>
            </w:tcBorders>
            <w:vAlign w:val="center"/>
            <w:hideMark/>
          </w:tcPr>
          <w:p w:rsidR="003D418A" w:rsidRDefault="003D418A" w:rsidP="00046C4A">
            <w:pPr>
              <w:tabs>
                <w:tab w:val="left" w:pos="540"/>
              </w:tabs>
              <w:spacing w:line="276" w:lineRule="auto"/>
              <w:jc w:val="right"/>
              <w:rPr>
                <w:b/>
                <w:sz w:val="16"/>
                <w:szCs w:val="16"/>
              </w:rPr>
            </w:pPr>
            <w:r>
              <w:rPr>
                <w:b/>
                <w:sz w:val="16"/>
                <w:szCs w:val="16"/>
              </w:rPr>
              <w:t>$1,</w:t>
            </w:r>
            <w:r w:rsidR="00046C4A">
              <w:rPr>
                <w:b/>
                <w:sz w:val="16"/>
                <w:szCs w:val="16"/>
              </w:rPr>
              <w:t>590,268</w:t>
            </w:r>
          </w:p>
        </w:tc>
        <w:tc>
          <w:tcPr>
            <w:tcW w:w="725" w:type="dxa"/>
            <w:tcBorders>
              <w:top w:val="single" w:sz="4" w:space="0" w:color="auto"/>
              <w:left w:val="single" w:sz="4" w:space="0" w:color="auto"/>
              <w:bottom w:val="single" w:sz="4" w:space="0" w:color="auto"/>
              <w:right w:val="single" w:sz="4" w:space="0" w:color="auto"/>
            </w:tcBorders>
            <w:vAlign w:val="center"/>
            <w:hideMark/>
          </w:tcPr>
          <w:p w:rsidR="003D418A" w:rsidRDefault="002D24EE" w:rsidP="003D418A">
            <w:pPr>
              <w:tabs>
                <w:tab w:val="left" w:pos="540"/>
              </w:tabs>
              <w:spacing w:line="276" w:lineRule="auto"/>
              <w:jc w:val="right"/>
              <w:rPr>
                <w:b/>
                <w:sz w:val="16"/>
                <w:szCs w:val="16"/>
              </w:rPr>
            </w:pPr>
            <w:r>
              <w:rPr>
                <w:b/>
                <w:sz w:val="16"/>
                <w:szCs w:val="16"/>
              </w:rPr>
              <w:t>0</w:t>
            </w:r>
          </w:p>
        </w:tc>
        <w:tc>
          <w:tcPr>
            <w:tcW w:w="1176" w:type="dxa"/>
            <w:tcBorders>
              <w:top w:val="single" w:sz="4" w:space="0" w:color="auto"/>
              <w:left w:val="single" w:sz="4" w:space="0" w:color="auto"/>
              <w:bottom w:val="single" w:sz="4" w:space="0" w:color="auto"/>
              <w:right w:val="single" w:sz="4" w:space="0" w:color="auto"/>
            </w:tcBorders>
            <w:vAlign w:val="center"/>
            <w:hideMark/>
          </w:tcPr>
          <w:p w:rsidR="003D418A" w:rsidRDefault="003D418A" w:rsidP="008361F8">
            <w:pPr>
              <w:tabs>
                <w:tab w:val="left" w:pos="540"/>
              </w:tabs>
              <w:spacing w:line="276" w:lineRule="auto"/>
              <w:jc w:val="right"/>
              <w:rPr>
                <w:b/>
                <w:sz w:val="16"/>
                <w:szCs w:val="16"/>
              </w:rPr>
            </w:pPr>
            <w:r>
              <w:rPr>
                <w:b/>
                <w:sz w:val="16"/>
                <w:szCs w:val="16"/>
              </w:rPr>
              <w:t>$</w:t>
            </w:r>
            <w:r w:rsidR="008361F8">
              <w:rPr>
                <w:b/>
                <w:sz w:val="16"/>
                <w:szCs w:val="16"/>
              </w:rPr>
              <w:t>54,943</w:t>
            </w:r>
          </w:p>
        </w:tc>
        <w:tc>
          <w:tcPr>
            <w:tcW w:w="536" w:type="dxa"/>
            <w:tcBorders>
              <w:top w:val="single" w:sz="4" w:space="0" w:color="auto"/>
              <w:left w:val="single" w:sz="4" w:space="0" w:color="auto"/>
              <w:bottom w:val="single" w:sz="4" w:space="0" w:color="auto"/>
              <w:right w:val="single" w:sz="4" w:space="0" w:color="auto"/>
            </w:tcBorders>
            <w:vAlign w:val="center"/>
            <w:hideMark/>
          </w:tcPr>
          <w:p w:rsidR="003D418A" w:rsidRDefault="002D24EE" w:rsidP="003D418A">
            <w:pPr>
              <w:tabs>
                <w:tab w:val="left" w:pos="540"/>
              </w:tabs>
              <w:spacing w:line="276" w:lineRule="auto"/>
              <w:jc w:val="right"/>
              <w:rPr>
                <w:b/>
                <w:sz w:val="16"/>
                <w:szCs w:val="16"/>
              </w:rPr>
            </w:pPr>
            <w:r>
              <w:rPr>
                <w:b/>
                <w:sz w:val="16"/>
                <w:szCs w:val="16"/>
              </w:rPr>
              <w:t>19</w:t>
            </w:r>
          </w:p>
        </w:tc>
        <w:tc>
          <w:tcPr>
            <w:tcW w:w="1284" w:type="dxa"/>
            <w:tcBorders>
              <w:top w:val="single" w:sz="4" w:space="0" w:color="auto"/>
              <w:left w:val="single" w:sz="4" w:space="0" w:color="auto"/>
              <w:bottom w:val="single" w:sz="4" w:space="0" w:color="auto"/>
              <w:right w:val="single" w:sz="4" w:space="0" w:color="auto"/>
            </w:tcBorders>
            <w:vAlign w:val="center"/>
            <w:hideMark/>
          </w:tcPr>
          <w:p w:rsidR="003D418A" w:rsidRDefault="003D418A" w:rsidP="002D24EE">
            <w:pPr>
              <w:tabs>
                <w:tab w:val="left" w:pos="540"/>
              </w:tabs>
              <w:spacing w:line="276" w:lineRule="auto"/>
              <w:jc w:val="right"/>
              <w:rPr>
                <w:b/>
                <w:sz w:val="16"/>
                <w:szCs w:val="16"/>
              </w:rPr>
            </w:pPr>
            <w:r>
              <w:rPr>
                <w:b/>
                <w:sz w:val="16"/>
                <w:szCs w:val="16"/>
              </w:rPr>
              <w:t>$1,</w:t>
            </w:r>
            <w:r w:rsidR="002D24EE">
              <w:rPr>
                <w:b/>
                <w:sz w:val="16"/>
                <w:szCs w:val="16"/>
              </w:rPr>
              <w:t>635,538</w:t>
            </w:r>
          </w:p>
        </w:tc>
      </w:tr>
      <w:tr w:rsidR="00755A7E" w:rsidTr="00E465F3">
        <w:trPr>
          <w:trHeight w:val="312"/>
        </w:trPr>
        <w:tc>
          <w:tcPr>
            <w:tcW w:w="1098" w:type="dxa"/>
            <w:tcBorders>
              <w:top w:val="single" w:sz="4" w:space="0" w:color="auto"/>
              <w:left w:val="single" w:sz="4" w:space="0" w:color="auto"/>
              <w:bottom w:val="single" w:sz="4" w:space="0" w:color="auto"/>
              <w:right w:val="single" w:sz="4" w:space="0" w:color="auto"/>
            </w:tcBorders>
            <w:hideMark/>
          </w:tcPr>
          <w:p w:rsidR="003D418A" w:rsidRDefault="003D418A" w:rsidP="003D418A">
            <w:pPr>
              <w:tabs>
                <w:tab w:val="left" w:pos="540"/>
              </w:tabs>
              <w:spacing w:line="276" w:lineRule="auto"/>
              <w:rPr>
                <w:b/>
                <w:sz w:val="16"/>
                <w:szCs w:val="16"/>
              </w:rPr>
            </w:pPr>
            <w:r>
              <w:rPr>
                <w:b/>
                <w:sz w:val="16"/>
                <w:szCs w:val="16"/>
              </w:rPr>
              <w:t>Type/</w:t>
            </w:r>
          </w:p>
          <w:p w:rsidR="003D418A" w:rsidRDefault="003D418A" w:rsidP="003D418A">
            <w:pPr>
              <w:tabs>
                <w:tab w:val="left" w:pos="540"/>
              </w:tabs>
              <w:spacing w:line="276" w:lineRule="auto"/>
              <w:rPr>
                <w:b/>
                <w:sz w:val="16"/>
                <w:szCs w:val="16"/>
              </w:rPr>
            </w:pPr>
            <w:r>
              <w:rPr>
                <w:b/>
                <w:sz w:val="16"/>
                <w:szCs w:val="16"/>
              </w:rPr>
              <w:t>Strategic Obj.</w:t>
            </w:r>
          </w:p>
        </w:tc>
        <w:tc>
          <w:tcPr>
            <w:tcW w:w="2599" w:type="dxa"/>
            <w:gridSpan w:val="2"/>
            <w:tcBorders>
              <w:top w:val="single" w:sz="4" w:space="0" w:color="auto"/>
              <w:left w:val="single" w:sz="4" w:space="0" w:color="auto"/>
              <w:bottom w:val="single" w:sz="4" w:space="0" w:color="auto"/>
              <w:right w:val="single" w:sz="4" w:space="0" w:color="auto"/>
            </w:tcBorders>
            <w:vAlign w:val="center"/>
            <w:hideMark/>
          </w:tcPr>
          <w:p w:rsidR="003D418A" w:rsidRDefault="003D418A" w:rsidP="003D418A">
            <w:pPr>
              <w:tabs>
                <w:tab w:val="left" w:pos="540"/>
              </w:tabs>
              <w:spacing w:line="276" w:lineRule="auto"/>
              <w:rPr>
                <w:b/>
                <w:sz w:val="16"/>
                <w:szCs w:val="16"/>
              </w:rPr>
            </w:pPr>
            <w:r>
              <w:rPr>
                <w:b/>
                <w:sz w:val="16"/>
                <w:szCs w:val="16"/>
              </w:rPr>
              <w:t>Performance/Resources</w:t>
            </w:r>
          </w:p>
        </w:tc>
        <w:tc>
          <w:tcPr>
            <w:tcW w:w="1464" w:type="dxa"/>
            <w:gridSpan w:val="2"/>
            <w:tcBorders>
              <w:top w:val="single" w:sz="4" w:space="0" w:color="auto"/>
              <w:left w:val="single" w:sz="4" w:space="0" w:color="auto"/>
              <w:bottom w:val="single" w:sz="4" w:space="0" w:color="auto"/>
              <w:right w:val="single" w:sz="4" w:space="0" w:color="auto"/>
            </w:tcBorders>
            <w:vAlign w:val="center"/>
            <w:hideMark/>
          </w:tcPr>
          <w:p w:rsidR="003D418A" w:rsidRDefault="003D418A" w:rsidP="003D418A">
            <w:pPr>
              <w:tabs>
                <w:tab w:val="left" w:pos="540"/>
              </w:tabs>
              <w:spacing w:line="276" w:lineRule="auto"/>
              <w:jc w:val="center"/>
              <w:rPr>
                <w:b/>
                <w:sz w:val="16"/>
                <w:szCs w:val="16"/>
              </w:rPr>
            </w:pPr>
            <w:r>
              <w:rPr>
                <w:b/>
                <w:sz w:val="16"/>
                <w:szCs w:val="16"/>
              </w:rPr>
              <w:t>FY 2012</w:t>
            </w:r>
          </w:p>
        </w:tc>
        <w:tc>
          <w:tcPr>
            <w:tcW w:w="1464" w:type="dxa"/>
            <w:gridSpan w:val="2"/>
            <w:tcBorders>
              <w:top w:val="single" w:sz="4" w:space="0" w:color="auto"/>
              <w:left w:val="single" w:sz="4" w:space="0" w:color="auto"/>
              <w:bottom w:val="single" w:sz="4" w:space="0" w:color="auto"/>
              <w:right w:val="single" w:sz="4" w:space="0" w:color="auto"/>
            </w:tcBorders>
            <w:shd w:val="clear" w:color="auto" w:fill="E6E6E6"/>
            <w:vAlign w:val="center"/>
            <w:hideMark/>
          </w:tcPr>
          <w:p w:rsidR="003D418A" w:rsidRDefault="003D418A" w:rsidP="003D418A">
            <w:pPr>
              <w:tabs>
                <w:tab w:val="left" w:pos="540"/>
              </w:tabs>
              <w:spacing w:line="276" w:lineRule="auto"/>
              <w:jc w:val="center"/>
              <w:rPr>
                <w:b/>
                <w:sz w:val="16"/>
                <w:szCs w:val="16"/>
              </w:rPr>
            </w:pPr>
            <w:r>
              <w:rPr>
                <w:b/>
                <w:sz w:val="16"/>
                <w:szCs w:val="16"/>
              </w:rPr>
              <w:t>FY 2012</w:t>
            </w:r>
          </w:p>
        </w:tc>
        <w:tc>
          <w:tcPr>
            <w:tcW w:w="1912" w:type="dxa"/>
            <w:gridSpan w:val="2"/>
            <w:tcBorders>
              <w:top w:val="single" w:sz="4" w:space="0" w:color="auto"/>
              <w:left w:val="single" w:sz="4" w:space="0" w:color="auto"/>
              <w:bottom w:val="single" w:sz="4" w:space="0" w:color="auto"/>
              <w:right w:val="single" w:sz="4" w:space="0" w:color="auto"/>
            </w:tcBorders>
            <w:vAlign w:val="center"/>
            <w:hideMark/>
          </w:tcPr>
          <w:p w:rsidR="003D418A" w:rsidRDefault="003D418A" w:rsidP="003D418A">
            <w:pPr>
              <w:tabs>
                <w:tab w:val="left" w:pos="540"/>
              </w:tabs>
              <w:spacing w:line="276" w:lineRule="auto"/>
              <w:jc w:val="center"/>
              <w:rPr>
                <w:b/>
                <w:sz w:val="16"/>
                <w:szCs w:val="16"/>
              </w:rPr>
            </w:pPr>
            <w:r>
              <w:rPr>
                <w:b/>
                <w:sz w:val="16"/>
                <w:szCs w:val="16"/>
              </w:rPr>
              <w:t>FY 2013</w:t>
            </w:r>
            <w:r w:rsidR="00D220BB">
              <w:rPr>
                <w:b/>
                <w:sz w:val="16"/>
                <w:szCs w:val="16"/>
              </w:rPr>
              <w:t xml:space="preserve"> CR</w:t>
            </w:r>
          </w:p>
        </w:tc>
        <w:tc>
          <w:tcPr>
            <w:tcW w:w="1901" w:type="dxa"/>
            <w:gridSpan w:val="2"/>
            <w:tcBorders>
              <w:top w:val="single" w:sz="4" w:space="0" w:color="auto"/>
              <w:left w:val="single" w:sz="4" w:space="0" w:color="auto"/>
              <w:bottom w:val="single" w:sz="4" w:space="0" w:color="auto"/>
              <w:right w:val="single" w:sz="4" w:space="0" w:color="auto"/>
            </w:tcBorders>
            <w:vAlign w:val="center"/>
            <w:hideMark/>
          </w:tcPr>
          <w:p w:rsidR="003D418A" w:rsidRDefault="00D220BB" w:rsidP="003D418A">
            <w:pPr>
              <w:tabs>
                <w:tab w:val="left" w:pos="540"/>
              </w:tabs>
              <w:spacing w:line="276" w:lineRule="auto"/>
              <w:jc w:val="center"/>
              <w:rPr>
                <w:b/>
                <w:sz w:val="16"/>
                <w:szCs w:val="16"/>
              </w:rPr>
            </w:pPr>
            <w:r>
              <w:rPr>
                <w:b/>
                <w:sz w:val="16"/>
                <w:szCs w:val="16"/>
              </w:rPr>
              <w:t>Current Services Adjustments and FY 2014 Program Changes</w:t>
            </w:r>
          </w:p>
        </w:tc>
        <w:tc>
          <w:tcPr>
            <w:tcW w:w="1820" w:type="dxa"/>
            <w:gridSpan w:val="2"/>
            <w:tcBorders>
              <w:top w:val="single" w:sz="4" w:space="0" w:color="auto"/>
              <w:left w:val="single" w:sz="4" w:space="0" w:color="auto"/>
              <w:bottom w:val="single" w:sz="4" w:space="0" w:color="auto"/>
              <w:right w:val="single" w:sz="4" w:space="0" w:color="auto"/>
            </w:tcBorders>
            <w:vAlign w:val="center"/>
            <w:hideMark/>
          </w:tcPr>
          <w:p w:rsidR="003D418A" w:rsidRDefault="003D418A" w:rsidP="003D418A">
            <w:pPr>
              <w:tabs>
                <w:tab w:val="left" w:pos="540"/>
              </w:tabs>
              <w:spacing w:line="276" w:lineRule="auto"/>
              <w:jc w:val="right"/>
              <w:rPr>
                <w:b/>
                <w:sz w:val="16"/>
                <w:szCs w:val="16"/>
              </w:rPr>
            </w:pPr>
            <w:r>
              <w:rPr>
                <w:b/>
                <w:sz w:val="16"/>
                <w:szCs w:val="16"/>
              </w:rPr>
              <w:t>FY 2014 Request</w:t>
            </w:r>
          </w:p>
        </w:tc>
      </w:tr>
      <w:tr w:rsidR="00E465F3" w:rsidTr="00E465F3">
        <w:trPr>
          <w:trHeight w:val="156"/>
        </w:trPr>
        <w:tc>
          <w:tcPr>
            <w:tcW w:w="1098" w:type="dxa"/>
            <w:tcBorders>
              <w:top w:val="single" w:sz="4" w:space="0" w:color="auto"/>
              <w:left w:val="single" w:sz="4" w:space="0" w:color="auto"/>
              <w:bottom w:val="single" w:sz="4" w:space="0" w:color="auto"/>
              <w:right w:val="single" w:sz="4" w:space="0" w:color="auto"/>
            </w:tcBorders>
            <w:vAlign w:val="center"/>
            <w:hideMark/>
          </w:tcPr>
          <w:p w:rsidR="003D418A" w:rsidRDefault="003D418A" w:rsidP="003D418A">
            <w:pPr>
              <w:tabs>
                <w:tab w:val="left" w:pos="540"/>
              </w:tabs>
              <w:spacing w:line="276" w:lineRule="auto"/>
              <w:rPr>
                <w:sz w:val="16"/>
                <w:szCs w:val="16"/>
              </w:rPr>
            </w:pPr>
            <w:r>
              <w:rPr>
                <w:sz w:val="16"/>
                <w:szCs w:val="16"/>
              </w:rPr>
              <w:t>DOJ SO 3.3</w:t>
            </w:r>
          </w:p>
        </w:tc>
        <w:tc>
          <w:tcPr>
            <w:tcW w:w="1375" w:type="dxa"/>
            <w:vMerge w:val="restart"/>
            <w:tcBorders>
              <w:top w:val="single" w:sz="4" w:space="0" w:color="auto"/>
              <w:left w:val="single" w:sz="4" w:space="0" w:color="auto"/>
              <w:bottom w:val="single" w:sz="4" w:space="0" w:color="auto"/>
              <w:right w:val="single" w:sz="4" w:space="0" w:color="auto"/>
            </w:tcBorders>
            <w:shd w:val="clear" w:color="auto" w:fill="E6E6E6"/>
            <w:vAlign w:val="center"/>
            <w:hideMark/>
          </w:tcPr>
          <w:p w:rsidR="003D418A" w:rsidRDefault="003D418A" w:rsidP="003D418A">
            <w:pPr>
              <w:tabs>
                <w:tab w:val="left" w:pos="540"/>
              </w:tabs>
              <w:spacing w:line="276" w:lineRule="auto"/>
              <w:jc w:val="center"/>
              <w:rPr>
                <w:b/>
                <w:sz w:val="16"/>
                <w:szCs w:val="16"/>
              </w:rPr>
            </w:pPr>
            <w:r>
              <w:rPr>
                <w:b/>
                <w:sz w:val="16"/>
                <w:szCs w:val="16"/>
              </w:rPr>
              <w:t>Detention Services</w:t>
            </w:r>
          </w:p>
        </w:tc>
        <w:tc>
          <w:tcPr>
            <w:tcW w:w="1224" w:type="dxa"/>
            <w:tcBorders>
              <w:top w:val="single" w:sz="4" w:space="0" w:color="auto"/>
              <w:left w:val="single" w:sz="4" w:space="0" w:color="auto"/>
              <w:bottom w:val="single" w:sz="4" w:space="0" w:color="auto"/>
              <w:right w:val="single" w:sz="4" w:space="0" w:color="auto"/>
            </w:tcBorders>
            <w:vAlign w:val="center"/>
            <w:hideMark/>
          </w:tcPr>
          <w:p w:rsidR="003D418A" w:rsidRDefault="003D418A" w:rsidP="003D418A">
            <w:pPr>
              <w:tabs>
                <w:tab w:val="left" w:pos="540"/>
              </w:tabs>
              <w:spacing w:line="276" w:lineRule="auto"/>
              <w:rPr>
                <w:b/>
                <w:sz w:val="16"/>
                <w:szCs w:val="16"/>
              </w:rPr>
            </w:pPr>
            <w:r>
              <w:rPr>
                <w:b/>
                <w:sz w:val="16"/>
                <w:szCs w:val="16"/>
              </w:rPr>
              <w:t>Resources</w:t>
            </w:r>
          </w:p>
        </w:tc>
        <w:tc>
          <w:tcPr>
            <w:tcW w:w="528" w:type="dxa"/>
            <w:tcBorders>
              <w:top w:val="single" w:sz="4" w:space="0" w:color="auto"/>
              <w:left w:val="single" w:sz="4" w:space="0" w:color="auto"/>
              <w:bottom w:val="single" w:sz="4" w:space="0" w:color="auto"/>
              <w:right w:val="single" w:sz="4" w:space="0" w:color="auto"/>
            </w:tcBorders>
            <w:vAlign w:val="center"/>
            <w:hideMark/>
          </w:tcPr>
          <w:p w:rsidR="003D418A" w:rsidRDefault="003D418A" w:rsidP="003D418A">
            <w:pPr>
              <w:tabs>
                <w:tab w:val="left" w:pos="540"/>
              </w:tabs>
              <w:spacing w:line="276" w:lineRule="auto"/>
              <w:jc w:val="center"/>
              <w:rPr>
                <w:b/>
                <w:sz w:val="16"/>
                <w:szCs w:val="16"/>
              </w:rPr>
            </w:pPr>
            <w:r>
              <w:rPr>
                <w:b/>
                <w:sz w:val="16"/>
                <w:szCs w:val="16"/>
              </w:rPr>
              <w:t>FTE</w:t>
            </w:r>
          </w:p>
        </w:tc>
        <w:tc>
          <w:tcPr>
            <w:tcW w:w="936" w:type="dxa"/>
            <w:tcBorders>
              <w:top w:val="single" w:sz="4" w:space="0" w:color="auto"/>
              <w:left w:val="single" w:sz="4" w:space="0" w:color="auto"/>
              <w:bottom w:val="single" w:sz="4" w:space="0" w:color="auto"/>
              <w:right w:val="single" w:sz="4" w:space="0" w:color="auto"/>
            </w:tcBorders>
            <w:vAlign w:val="center"/>
            <w:hideMark/>
          </w:tcPr>
          <w:p w:rsidR="003D418A" w:rsidRDefault="003D418A" w:rsidP="003D418A">
            <w:pPr>
              <w:tabs>
                <w:tab w:val="left" w:pos="540"/>
              </w:tabs>
              <w:spacing w:line="276" w:lineRule="auto"/>
              <w:jc w:val="center"/>
              <w:rPr>
                <w:b/>
                <w:sz w:val="16"/>
                <w:szCs w:val="16"/>
              </w:rPr>
            </w:pPr>
            <w:r>
              <w:rPr>
                <w:b/>
                <w:sz w:val="16"/>
                <w:szCs w:val="16"/>
              </w:rPr>
              <w:t>$000</w:t>
            </w:r>
          </w:p>
        </w:tc>
        <w:tc>
          <w:tcPr>
            <w:tcW w:w="528"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3D418A" w:rsidRDefault="003D418A" w:rsidP="003D418A">
            <w:pPr>
              <w:tabs>
                <w:tab w:val="left" w:pos="540"/>
              </w:tabs>
              <w:spacing w:line="276" w:lineRule="auto"/>
              <w:jc w:val="center"/>
              <w:rPr>
                <w:b/>
                <w:sz w:val="16"/>
                <w:szCs w:val="16"/>
              </w:rPr>
            </w:pPr>
            <w:r>
              <w:rPr>
                <w:b/>
                <w:sz w:val="16"/>
                <w:szCs w:val="16"/>
              </w:rPr>
              <w:t>FTE</w:t>
            </w:r>
          </w:p>
        </w:tc>
        <w:tc>
          <w:tcPr>
            <w:tcW w:w="936"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3D418A" w:rsidRDefault="003D418A" w:rsidP="003D418A">
            <w:pPr>
              <w:tabs>
                <w:tab w:val="left" w:pos="540"/>
              </w:tabs>
              <w:spacing w:line="276" w:lineRule="auto"/>
              <w:jc w:val="center"/>
              <w:rPr>
                <w:b/>
                <w:sz w:val="16"/>
                <w:szCs w:val="16"/>
              </w:rPr>
            </w:pPr>
            <w:r>
              <w:rPr>
                <w:b/>
                <w:sz w:val="16"/>
                <w:szCs w:val="16"/>
              </w:rPr>
              <w:t>$000</w:t>
            </w:r>
          </w:p>
        </w:tc>
        <w:tc>
          <w:tcPr>
            <w:tcW w:w="536" w:type="dxa"/>
            <w:tcBorders>
              <w:top w:val="single" w:sz="4" w:space="0" w:color="auto"/>
              <w:left w:val="single" w:sz="4" w:space="0" w:color="auto"/>
              <w:bottom w:val="single" w:sz="4" w:space="0" w:color="auto"/>
              <w:right w:val="single" w:sz="4" w:space="0" w:color="auto"/>
            </w:tcBorders>
            <w:vAlign w:val="center"/>
            <w:hideMark/>
          </w:tcPr>
          <w:p w:rsidR="003D418A" w:rsidRDefault="003D418A" w:rsidP="003D418A">
            <w:pPr>
              <w:tabs>
                <w:tab w:val="left" w:pos="540"/>
              </w:tabs>
              <w:spacing w:line="276" w:lineRule="auto"/>
              <w:jc w:val="right"/>
              <w:rPr>
                <w:b/>
                <w:sz w:val="16"/>
                <w:szCs w:val="16"/>
              </w:rPr>
            </w:pPr>
            <w:r>
              <w:rPr>
                <w:b/>
                <w:sz w:val="16"/>
                <w:szCs w:val="16"/>
              </w:rPr>
              <w:t>FTE</w:t>
            </w:r>
          </w:p>
        </w:tc>
        <w:tc>
          <w:tcPr>
            <w:tcW w:w="1376" w:type="dxa"/>
            <w:tcBorders>
              <w:top w:val="single" w:sz="4" w:space="0" w:color="auto"/>
              <w:left w:val="single" w:sz="4" w:space="0" w:color="auto"/>
              <w:bottom w:val="single" w:sz="4" w:space="0" w:color="auto"/>
              <w:right w:val="single" w:sz="4" w:space="0" w:color="auto"/>
            </w:tcBorders>
            <w:vAlign w:val="center"/>
            <w:hideMark/>
          </w:tcPr>
          <w:p w:rsidR="003D418A" w:rsidRDefault="003D418A" w:rsidP="003D418A">
            <w:pPr>
              <w:tabs>
                <w:tab w:val="left" w:pos="540"/>
              </w:tabs>
              <w:spacing w:line="276" w:lineRule="auto"/>
              <w:jc w:val="center"/>
              <w:rPr>
                <w:b/>
                <w:sz w:val="16"/>
                <w:szCs w:val="16"/>
              </w:rPr>
            </w:pPr>
            <w:r>
              <w:rPr>
                <w:b/>
                <w:sz w:val="16"/>
                <w:szCs w:val="16"/>
              </w:rPr>
              <w:t>$000</w:t>
            </w:r>
          </w:p>
        </w:tc>
        <w:tc>
          <w:tcPr>
            <w:tcW w:w="725" w:type="dxa"/>
            <w:tcBorders>
              <w:top w:val="single" w:sz="4" w:space="0" w:color="auto"/>
              <w:left w:val="single" w:sz="4" w:space="0" w:color="auto"/>
              <w:bottom w:val="single" w:sz="4" w:space="0" w:color="auto"/>
              <w:right w:val="single" w:sz="4" w:space="0" w:color="auto"/>
            </w:tcBorders>
            <w:vAlign w:val="center"/>
            <w:hideMark/>
          </w:tcPr>
          <w:p w:rsidR="003D418A" w:rsidRDefault="003D418A" w:rsidP="003D418A">
            <w:pPr>
              <w:tabs>
                <w:tab w:val="left" w:pos="540"/>
              </w:tabs>
              <w:spacing w:line="276" w:lineRule="auto"/>
              <w:jc w:val="center"/>
              <w:rPr>
                <w:b/>
                <w:sz w:val="16"/>
                <w:szCs w:val="16"/>
              </w:rPr>
            </w:pPr>
            <w:r>
              <w:rPr>
                <w:b/>
                <w:sz w:val="16"/>
                <w:szCs w:val="16"/>
              </w:rPr>
              <w:t>FTE</w:t>
            </w:r>
          </w:p>
        </w:tc>
        <w:tc>
          <w:tcPr>
            <w:tcW w:w="1176" w:type="dxa"/>
            <w:tcBorders>
              <w:top w:val="single" w:sz="4" w:space="0" w:color="auto"/>
              <w:left w:val="single" w:sz="4" w:space="0" w:color="auto"/>
              <w:bottom w:val="single" w:sz="4" w:space="0" w:color="auto"/>
              <w:right w:val="single" w:sz="4" w:space="0" w:color="auto"/>
            </w:tcBorders>
            <w:vAlign w:val="center"/>
            <w:hideMark/>
          </w:tcPr>
          <w:p w:rsidR="003D418A" w:rsidRDefault="003D418A" w:rsidP="003D418A">
            <w:pPr>
              <w:tabs>
                <w:tab w:val="left" w:pos="540"/>
              </w:tabs>
              <w:spacing w:line="276" w:lineRule="auto"/>
              <w:jc w:val="center"/>
              <w:rPr>
                <w:b/>
                <w:sz w:val="16"/>
                <w:szCs w:val="16"/>
              </w:rPr>
            </w:pPr>
            <w:r>
              <w:rPr>
                <w:b/>
                <w:sz w:val="16"/>
                <w:szCs w:val="16"/>
              </w:rPr>
              <w:t>$000</w:t>
            </w:r>
          </w:p>
        </w:tc>
        <w:tc>
          <w:tcPr>
            <w:tcW w:w="536" w:type="dxa"/>
            <w:tcBorders>
              <w:top w:val="single" w:sz="4" w:space="0" w:color="auto"/>
              <w:left w:val="single" w:sz="4" w:space="0" w:color="auto"/>
              <w:bottom w:val="single" w:sz="4" w:space="0" w:color="auto"/>
              <w:right w:val="single" w:sz="4" w:space="0" w:color="auto"/>
            </w:tcBorders>
            <w:vAlign w:val="center"/>
            <w:hideMark/>
          </w:tcPr>
          <w:p w:rsidR="003D418A" w:rsidRDefault="003D418A" w:rsidP="003D418A">
            <w:pPr>
              <w:tabs>
                <w:tab w:val="left" w:pos="540"/>
              </w:tabs>
              <w:spacing w:line="276" w:lineRule="auto"/>
              <w:jc w:val="center"/>
              <w:rPr>
                <w:b/>
                <w:sz w:val="16"/>
                <w:szCs w:val="16"/>
              </w:rPr>
            </w:pPr>
            <w:r>
              <w:rPr>
                <w:b/>
                <w:sz w:val="16"/>
                <w:szCs w:val="16"/>
              </w:rPr>
              <w:t>FTE</w:t>
            </w:r>
          </w:p>
        </w:tc>
        <w:tc>
          <w:tcPr>
            <w:tcW w:w="1284" w:type="dxa"/>
            <w:tcBorders>
              <w:top w:val="single" w:sz="4" w:space="0" w:color="auto"/>
              <w:left w:val="single" w:sz="4" w:space="0" w:color="auto"/>
              <w:bottom w:val="single" w:sz="4" w:space="0" w:color="auto"/>
              <w:right w:val="single" w:sz="4" w:space="0" w:color="auto"/>
            </w:tcBorders>
            <w:vAlign w:val="center"/>
            <w:hideMark/>
          </w:tcPr>
          <w:p w:rsidR="003D418A" w:rsidRDefault="003D418A" w:rsidP="003D418A">
            <w:pPr>
              <w:tabs>
                <w:tab w:val="left" w:pos="540"/>
              </w:tabs>
              <w:spacing w:line="276" w:lineRule="auto"/>
              <w:jc w:val="right"/>
              <w:rPr>
                <w:b/>
                <w:sz w:val="16"/>
                <w:szCs w:val="16"/>
              </w:rPr>
            </w:pPr>
            <w:r>
              <w:rPr>
                <w:b/>
                <w:sz w:val="16"/>
                <w:szCs w:val="16"/>
              </w:rPr>
              <w:t>$000</w:t>
            </w:r>
          </w:p>
        </w:tc>
      </w:tr>
      <w:tr w:rsidR="00E465F3" w:rsidTr="00E465F3">
        <w:trPr>
          <w:trHeight w:val="327"/>
        </w:trPr>
        <w:tc>
          <w:tcPr>
            <w:tcW w:w="1098" w:type="dxa"/>
            <w:vMerge w:val="restart"/>
            <w:tcBorders>
              <w:top w:val="single" w:sz="4" w:space="0" w:color="auto"/>
              <w:left w:val="single" w:sz="4" w:space="0" w:color="auto"/>
              <w:bottom w:val="single" w:sz="4" w:space="0" w:color="auto"/>
              <w:right w:val="single" w:sz="4" w:space="0" w:color="auto"/>
            </w:tcBorders>
            <w:vAlign w:val="center"/>
            <w:hideMark/>
          </w:tcPr>
          <w:p w:rsidR="003D418A" w:rsidRDefault="003D418A" w:rsidP="003D418A">
            <w:pPr>
              <w:tabs>
                <w:tab w:val="left" w:pos="540"/>
              </w:tabs>
              <w:spacing w:line="276" w:lineRule="auto"/>
              <w:jc w:val="center"/>
              <w:rPr>
                <w:b/>
                <w:sz w:val="16"/>
                <w:szCs w:val="16"/>
              </w:rPr>
            </w:pPr>
            <w:r>
              <w:rPr>
                <w:b/>
                <w:sz w:val="16"/>
                <w:szCs w:val="16"/>
              </w:rPr>
              <w:t>Program Activity</w:t>
            </w:r>
          </w:p>
        </w:tc>
        <w:tc>
          <w:tcPr>
            <w:tcW w:w="1375" w:type="dxa"/>
            <w:vMerge/>
            <w:tcBorders>
              <w:top w:val="single" w:sz="4" w:space="0" w:color="auto"/>
              <w:left w:val="single" w:sz="4" w:space="0" w:color="auto"/>
              <w:bottom w:val="single" w:sz="4" w:space="0" w:color="auto"/>
              <w:right w:val="single" w:sz="4" w:space="0" w:color="auto"/>
            </w:tcBorders>
            <w:vAlign w:val="center"/>
            <w:hideMark/>
          </w:tcPr>
          <w:p w:rsidR="003D418A" w:rsidRDefault="003D418A" w:rsidP="003D418A">
            <w:pPr>
              <w:rPr>
                <w:b/>
                <w:sz w:val="16"/>
                <w:szCs w:val="16"/>
              </w:rPr>
            </w:pPr>
          </w:p>
        </w:tc>
        <w:tc>
          <w:tcPr>
            <w:tcW w:w="1224" w:type="dxa"/>
            <w:tcBorders>
              <w:top w:val="single" w:sz="4" w:space="0" w:color="auto"/>
              <w:left w:val="single" w:sz="4" w:space="0" w:color="auto"/>
              <w:bottom w:val="single" w:sz="4" w:space="0" w:color="auto"/>
              <w:right w:val="single" w:sz="4" w:space="0" w:color="auto"/>
            </w:tcBorders>
            <w:vAlign w:val="center"/>
            <w:hideMark/>
          </w:tcPr>
          <w:p w:rsidR="003D418A" w:rsidRDefault="003D418A" w:rsidP="003D418A">
            <w:pPr>
              <w:tabs>
                <w:tab w:val="left" w:pos="540"/>
              </w:tabs>
              <w:spacing w:line="276" w:lineRule="auto"/>
              <w:rPr>
                <w:sz w:val="16"/>
                <w:szCs w:val="16"/>
              </w:rPr>
            </w:pPr>
            <w:r>
              <w:rPr>
                <w:sz w:val="16"/>
                <w:szCs w:val="16"/>
              </w:rPr>
              <w:t>Detainee Housing &amp; Subsistence</w:t>
            </w:r>
          </w:p>
        </w:tc>
        <w:tc>
          <w:tcPr>
            <w:tcW w:w="528" w:type="dxa"/>
            <w:tcBorders>
              <w:top w:val="single" w:sz="4" w:space="0" w:color="auto"/>
              <w:left w:val="single" w:sz="4" w:space="0" w:color="auto"/>
              <w:bottom w:val="single" w:sz="4" w:space="0" w:color="auto"/>
              <w:right w:val="single" w:sz="4" w:space="0" w:color="auto"/>
            </w:tcBorders>
            <w:vAlign w:val="center"/>
            <w:hideMark/>
          </w:tcPr>
          <w:p w:rsidR="003D418A" w:rsidRDefault="003D418A" w:rsidP="003D418A">
            <w:pPr>
              <w:tabs>
                <w:tab w:val="left" w:pos="540"/>
              </w:tabs>
              <w:spacing w:line="276" w:lineRule="auto"/>
              <w:jc w:val="right"/>
              <w:rPr>
                <w:sz w:val="16"/>
                <w:szCs w:val="16"/>
              </w:rPr>
            </w:pPr>
            <w:r>
              <w:rPr>
                <w:sz w:val="16"/>
                <w:szCs w:val="16"/>
              </w:rPr>
              <w:t>0</w:t>
            </w:r>
          </w:p>
        </w:tc>
        <w:tc>
          <w:tcPr>
            <w:tcW w:w="936" w:type="dxa"/>
            <w:tcBorders>
              <w:top w:val="single" w:sz="4" w:space="0" w:color="auto"/>
              <w:left w:val="single" w:sz="4" w:space="0" w:color="auto"/>
              <w:bottom w:val="single" w:sz="4" w:space="0" w:color="auto"/>
              <w:right w:val="single" w:sz="4" w:space="0" w:color="auto"/>
            </w:tcBorders>
            <w:vAlign w:val="center"/>
            <w:hideMark/>
          </w:tcPr>
          <w:p w:rsidR="003D418A" w:rsidRDefault="003D418A" w:rsidP="003D418A">
            <w:pPr>
              <w:tabs>
                <w:tab w:val="left" w:pos="540"/>
              </w:tabs>
              <w:spacing w:line="276" w:lineRule="auto"/>
              <w:jc w:val="right"/>
              <w:rPr>
                <w:sz w:val="16"/>
                <w:szCs w:val="16"/>
              </w:rPr>
            </w:pPr>
            <w:r>
              <w:rPr>
                <w:sz w:val="16"/>
                <w:szCs w:val="16"/>
              </w:rPr>
              <w:t>1,534,035</w:t>
            </w:r>
          </w:p>
        </w:tc>
        <w:tc>
          <w:tcPr>
            <w:tcW w:w="528"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3D418A" w:rsidRDefault="003D418A" w:rsidP="003D418A">
            <w:pPr>
              <w:tabs>
                <w:tab w:val="left" w:pos="540"/>
              </w:tabs>
              <w:spacing w:line="276" w:lineRule="auto"/>
              <w:jc w:val="right"/>
              <w:rPr>
                <w:sz w:val="16"/>
                <w:szCs w:val="16"/>
              </w:rPr>
            </w:pPr>
            <w:r>
              <w:rPr>
                <w:sz w:val="16"/>
                <w:szCs w:val="16"/>
              </w:rPr>
              <w:t>0</w:t>
            </w:r>
          </w:p>
        </w:tc>
        <w:tc>
          <w:tcPr>
            <w:tcW w:w="936"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3D418A" w:rsidRDefault="003D418A" w:rsidP="00755A7E">
            <w:pPr>
              <w:tabs>
                <w:tab w:val="left" w:pos="540"/>
              </w:tabs>
              <w:spacing w:line="276" w:lineRule="auto"/>
              <w:jc w:val="right"/>
              <w:rPr>
                <w:sz w:val="16"/>
                <w:szCs w:val="16"/>
              </w:rPr>
            </w:pPr>
            <w:r>
              <w:rPr>
                <w:sz w:val="16"/>
                <w:szCs w:val="16"/>
              </w:rPr>
              <w:t>$1,</w:t>
            </w:r>
            <w:r w:rsidR="00755A7E">
              <w:rPr>
                <w:sz w:val="16"/>
                <w:szCs w:val="16"/>
              </w:rPr>
              <w:t>544,334</w:t>
            </w:r>
          </w:p>
        </w:tc>
        <w:tc>
          <w:tcPr>
            <w:tcW w:w="536" w:type="dxa"/>
            <w:tcBorders>
              <w:top w:val="single" w:sz="4" w:space="0" w:color="auto"/>
              <w:left w:val="single" w:sz="4" w:space="0" w:color="auto"/>
              <w:bottom w:val="single" w:sz="4" w:space="0" w:color="auto"/>
              <w:right w:val="single" w:sz="4" w:space="0" w:color="auto"/>
            </w:tcBorders>
            <w:vAlign w:val="center"/>
            <w:hideMark/>
          </w:tcPr>
          <w:p w:rsidR="003D418A" w:rsidRDefault="003D418A" w:rsidP="003D418A">
            <w:pPr>
              <w:tabs>
                <w:tab w:val="left" w:pos="540"/>
              </w:tabs>
              <w:spacing w:line="276" w:lineRule="auto"/>
              <w:jc w:val="right"/>
              <w:rPr>
                <w:sz w:val="16"/>
                <w:szCs w:val="16"/>
              </w:rPr>
            </w:pPr>
            <w:r>
              <w:rPr>
                <w:sz w:val="16"/>
                <w:szCs w:val="16"/>
              </w:rPr>
              <w:t>0</w:t>
            </w:r>
          </w:p>
        </w:tc>
        <w:tc>
          <w:tcPr>
            <w:tcW w:w="1376" w:type="dxa"/>
            <w:tcBorders>
              <w:top w:val="single" w:sz="4" w:space="0" w:color="auto"/>
              <w:left w:val="single" w:sz="4" w:space="0" w:color="auto"/>
              <w:bottom w:val="single" w:sz="4" w:space="0" w:color="auto"/>
              <w:right w:val="single" w:sz="4" w:space="0" w:color="auto"/>
            </w:tcBorders>
            <w:vAlign w:val="center"/>
            <w:hideMark/>
          </w:tcPr>
          <w:p w:rsidR="003D418A" w:rsidRDefault="003D418A" w:rsidP="00402A12">
            <w:pPr>
              <w:tabs>
                <w:tab w:val="left" w:pos="540"/>
              </w:tabs>
              <w:spacing w:line="276" w:lineRule="auto"/>
              <w:jc w:val="right"/>
              <w:rPr>
                <w:sz w:val="16"/>
                <w:szCs w:val="16"/>
              </w:rPr>
            </w:pPr>
            <w:r>
              <w:rPr>
                <w:sz w:val="16"/>
                <w:szCs w:val="16"/>
              </w:rPr>
              <w:t>1,</w:t>
            </w:r>
            <w:r w:rsidR="00205A30">
              <w:rPr>
                <w:sz w:val="16"/>
                <w:szCs w:val="16"/>
              </w:rPr>
              <w:t>534,315</w:t>
            </w:r>
          </w:p>
        </w:tc>
        <w:tc>
          <w:tcPr>
            <w:tcW w:w="725" w:type="dxa"/>
            <w:tcBorders>
              <w:top w:val="single" w:sz="4" w:space="0" w:color="auto"/>
              <w:left w:val="single" w:sz="4" w:space="0" w:color="auto"/>
              <w:bottom w:val="single" w:sz="4" w:space="0" w:color="auto"/>
              <w:right w:val="single" w:sz="4" w:space="0" w:color="auto"/>
            </w:tcBorders>
            <w:vAlign w:val="center"/>
            <w:hideMark/>
          </w:tcPr>
          <w:p w:rsidR="003D418A" w:rsidRDefault="003D418A" w:rsidP="003D418A">
            <w:pPr>
              <w:tabs>
                <w:tab w:val="left" w:pos="540"/>
              </w:tabs>
              <w:spacing w:line="276" w:lineRule="auto"/>
              <w:jc w:val="right"/>
              <w:rPr>
                <w:sz w:val="16"/>
                <w:szCs w:val="16"/>
              </w:rPr>
            </w:pPr>
            <w:r>
              <w:rPr>
                <w:sz w:val="16"/>
                <w:szCs w:val="16"/>
              </w:rPr>
              <w:t>0</w:t>
            </w:r>
          </w:p>
        </w:tc>
        <w:tc>
          <w:tcPr>
            <w:tcW w:w="1176" w:type="dxa"/>
            <w:tcBorders>
              <w:top w:val="single" w:sz="4" w:space="0" w:color="auto"/>
              <w:left w:val="single" w:sz="4" w:space="0" w:color="auto"/>
              <w:bottom w:val="single" w:sz="4" w:space="0" w:color="auto"/>
              <w:right w:val="single" w:sz="4" w:space="0" w:color="auto"/>
            </w:tcBorders>
            <w:vAlign w:val="center"/>
            <w:hideMark/>
          </w:tcPr>
          <w:p w:rsidR="003D418A" w:rsidRDefault="00205A30" w:rsidP="003D418A">
            <w:pPr>
              <w:tabs>
                <w:tab w:val="left" w:pos="540"/>
              </w:tabs>
              <w:spacing w:line="276" w:lineRule="auto"/>
              <w:jc w:val="right"/>
              <w:rPr>
                <w:sz w:val="16"/>
                <w:szCs w:val="16"/>
              </w:rPr>
            </w:pPr>
            <w:r>
              <w:rPr>
                <w:sz w:val="16"/>
                <w:szCs w:val="16"/>
              </w:rPr>
              <w:t>54,943</w:t>
            </w:r>
          </w:p>
        </w:tc>
        <w:tc>
          <w:tcPr>
            <w:tcW w:w="536" w:type="dxa"/>
            <w:tcBorders>
              <w:top w:val="single" w:sz="4" w:space="0" w:color="auto"/>
              <w:left w:val="single" w:sz="4" w:space="0" w:color="auto"/>
              <w:bottom w:val="single" w:sz="4" w:space="0" w:color="auto"/>
              <w:right w:val="single" w:sz="4" w:space="0" w:color="auto"/>
            </w:tcBorders>
            <w:vAlign w:val="center"/>
            <w:hideMark/>
          </w:tcPr>
          <w:p w:rsidR="003D418A" w:rsidRDefault="00D220BB" w:rsidP="003D418A">
            <w:pPr>
              <w:tabs>
                <w:tab w:val="left" w:pos="540"/>
              </w:tabs>
              <w:spacing w:line="276" w:lineRule="auto"/>
              <w:jc w:val="right"/>
              <w:rPr>
                <w:sz w:val="16"/>
                <w:szCs w:val="16"/>
              </w:rPr>
            </w:pPr>
            <w:r>
              <w:rPr>
                <w:sz w:val="16"/>
                <w:szCs w:val="16"/>
              </w:rPr>
              <w:t>18</w:t>
            </w:r>
          </w:p>
        </w:tc>
        <w:tc>
          <w:tcPr>
            <w:tcW w:w="1284" w:type="dxa"/>
            <w:tcBorders>
              <w:top w:val="single" w:sz="4" w:space="0" w:color="auto"/>
              <w:left w:val="single" w:sz="4" w:space="0" w:color="auto"/>
              <w:bottom w:val="single" w:sz="4" w:space="0" w:color="auto"/>
              <w:right w:val="single" w:sz="4" w:space="0" w:color="auto"/>
            </w:tcBorders>
            <w:vAlign w:val="center"/>
            <w:hideMark/>
          </w:tcPr>
          <w:p w:rsidR="003D418A" w:rsidRDefault="00205A30" w:rsidP="0046425E">
            <w:pPr>
              <w:tabs>
                <w:tab w:val="left" w:pos="540"/>
              </w:tabs>
              <w:spacing w:line="276" w:lineRule="auto"/>
              <w:jc w:val="right"/>
              <w:rPr>
                <w:sz w:val="16"/>
                <w:szCs w:val="16"/>
              </w:rPr>
            </w:pPr>
            <w:r>
              <w:rPr>
                <w:sz w:val="16"/>
                <w:szCs w:val="16"/>
              </w:rPr>
              <w:t>1,579,585</w:t>
            </w:r>
          </w:p>
        </w:tc>
      </w:tr>
      <w:tr w:rsidR="00E465F3" w:rsidTr="00E465F3">
        <w:trPr>
          <w:trHeight w:val="125"/>
        </w:trPr>
        <w:tc>
          <w:tcPr>
            <w:tcW w:w="1098" w:type="dxa"/>
            <w:vMerge/>
            <w:tcBorders>
              <w:top w:val="single" w:sz="4" w:space="0" w:color="auto"/>
              <w:left w:val="single" w:sz="4" w:space="0" w:color="auto"/>
              <w:bottom w:val="single" w:sz="4" w:space="0" w:color="auto"/>
              <w:right w:val="single" w:sz="4" w:space="0" w:color="auto"/>
            </w:tcBorders>
            <w:vAlign w:val="center"/>
            <w:hideMark/>
          </w:tcPr>
          <w:p w:rsidR="003D418A" w:rsidRDefault="003D418A" w:rsidP="003D418A">
            <w:pPr>
              <w:rPr>
                <w:b/>
                <w:sz w:val="16"/>
                <w:szCs w:val="16"/>
              </w:rPr>
            </w:pPr>
          </w:p>
        </w:tc>
        <w:tc>
          <w:tcPr>
            <w:tcW w:w="1375" w:type="dxa"/>
            <w:vMerge/>
            <w:tcBorders>
              <w:top w:val="single" w:sz="4" w:space="0" w:color="auto"/>
              <w:left w:val="single" w:sz="4" w:space="0" w:color="auto"/>
              <w:bottom w:val="single" w:sz="4" w:space="0" w:color="auto"/>
              <w:right w:val="single" w:sz="4" w:space="0" w:color="auto"/>
            </w:tcBorders>
            <w:vAlign w:val="center"/>
            <w:hideMark/>
          </w:tcPr>
          <w:p w:rsidR="003D418A" w:rsidRDefault="003D418A" w:rsidP="003D418A">
            <w:pPr>
              <w:rPr>
                <w:b/>
                <w:sz w:val="16"/>
                <w:szCs w:val="16"/>
              </w:rPr>
            </w:pPr>
          </w:p>
        </w:tc>
        <w:tc>
          <w:tcPr>
            <w:tcW w:w="1224" w:type="dxa"/>
            <w:tcBorders>
              <w:top w:val="single" w:sz="4" w:space="0" w:color="auto"/>
              <w:left w:val="single" w:sz="4" w:space="0" w:color="auto"/>
              <w:bottom w:val="single" w:sz="4" w:space="0" w:color="auto"/>
              <w:right w:val="single" w:sz="4" w:space="0" w:color="auto"/>
            </w:tcBorders>
            <w:vAlign w:val="center"/>
            <w:hideMark/>
          </w:tcPr>
          <w:p w:rsidR="003D418A" w:rsidRDefault="003D418A" w:rsidP="003D418A">
            <w:pPr>
              <w:tabs>
                <w:tab w:val="left" w:pos="540"/>
              </w:tabs>
              <w:spacing w:line="276" w:lineRule="auto"/>
              <w:rPr>
                <w:sz w:val="16"/>
                <w:szCs w:val="16"/>
              </w:rPr>
            </w:pPr>
            <w:r>
              <w:rPr>
                <w:sz w:val="16"/>
                <w:szCs w:val="16"/>
              </w:rPr>
              <w:t>Support</w:t>
            </w:r>
          </w:p>
        </w:tc>
        <w:tc>
          <w:tcPr>
            <w:tcW w:w="528" w:type="dxa"/>
            <w:tcBorders>
              <w:top w:val="single" w:sz="4" w:space="0" w:color="auto"/>
              <w:left w:val="single" w:sz="4" w:space="0" w:color="auto"/>
              <w:bottom w:val="single" w:sz="4" w:space="0" w:color="auto"/>
              <w:right w:val="single" w:sz="4" w:space="0" w:color="auto"/>
            </w:tcBorders>
            <w:vAlign w:val="center"/>
            <w:hideMark/>
          </w:tcPr>
          <w:p w:rsidR="003D418A" w:rsidRDefault="003D418A" w:rsidP="003D418A">
            <w:pPr>
              <w:tabs>
                <w:tab w:val="left" w:pos="540"/>
              </w:tabs>
              <w:spacing w:line="276" w:lineRule="auto"/>
              <w:jc w:val="right"/>
              <w:rPr>
                <w:sz w:val="16"/>
                <w:szCs w:val="16"/>
              </w:rPr>
            </w:pPr>
            <w:r>
              <w:rPr>
                <w:sz w:val="16"/>
                <w:szCs w:val="16"/>
              </w:rPr>
              <w:t>26</w:t>
            </w:r>
          </w:p>
        </w:tc>
        <w:tc>
          <w:tcPr>
            <w:tcW w:w="936" w:type="dxa"/>
            <w:tcBorders>
              <w:top w:val="single" w:sz="4" w:space="0" w:color="auto"/>
              <w:left w:val="single" w:sz="4" w:space="0" w:color="auto"/>
              <w:bottom w:val="single" w:sz="4" w:space="0" w:color="auto"/>
              <w:right w:val="single" w:sz="4" w:space="0" w:color="auto"/>
            </w:tcBorders>
            <w:vAlign w:val="center"/>
            <w:hideMark/>
          </w:tcPr>
          <w:p w:rsidR="003D418A" w:rsidRDefault="003D418A" w:rsidP="003D418A">
            <w:pPr>
              <w:tabs>
                <w:tab w:val="left" w:pos="540"/>
              </w:tabs>
              <w:spacing w:line="276" w:lineRule="auto"/>
              <w:jc w:val="right"/>
              <w:rPr>
                <w:sz w:val="16"/>
                <w:szCs w:val="16"/>
              </w:rPr>
            </w:pPr>
            <w:r>
              <w:rPr>
                <w:sz w:val="16"/>
                <w:szCs w:val="16"/>
              </w:rPr>
              <w:t>10,803</w:t>
            </w:r>
          </w:p>
        </w:tc>
        <w:tc>
          <w:tcPr>
            <w:tcW w:w="528"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3D418A" w:rsidRDefault="00102D6F" w:rsidP="003D418A">
            <w:pPr>
              <w:tabs>
                <w:tab w:val="left" w:pos="540"/>
              </w:tabs>
              <w:spacing w:line="276" w:lineRule="auto"/>
              <w:jc w:val="right"/>
              <w:rPr>
                <w:sz w:val="16"/>
                <w:szCs w:val="16"/>
              </w:rPr>
            </w:pPr>
            <w:r>
              <w:rPr>
                <w:sz w:val="16"/>
                <w:szCs w:val="16"/>
              </w:rPr>
              <w:t>20</w:t>
            </w:r>
          </w:p>
        </w:tc>
        <w:tc>
          <w:tcPr>
            <w:tcW w:w="936"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3D418A" w:rsidRDefault="003D418A" w:rsidP="00755A7E">
            <w:pPr>
              <w:tabs>
                <w:tab w:val="left" w:pos="540"/>
              </w:tabs>
              <w:spacing w:line="276" w:lineRule="auto"/>
              <w:jc w:val="right"/>
              <w:rPr>
                <w:sz w:val="16"/>
                <w:szCs w:val="16"/>
              </w:rPr>
            </w:pPr>
            <w:r>
              <w:rPr>
                <w:sz w:val="16"/>
                <w:szCs w:val="16"/>
              </w:rPr>
              <w:t>$</w:t>
            </w:r>
            <w:r w:rsidR="00755A7E">
              <w:rPr>
                <w:sz w:val="16"/>
                <w:szCs w:val="16"/>
              </w:rPr>
              <w:t>9,728</w:t>
            </w:r>
          </w:p>
        </w:tc>
        <w:tc>
          <w:tcPr>
            <w:tcW w:w="536" w:type="dxa"/>
            <w:tcBorders>
              <w:top w:val="single" w:sz="4" w:space="0" w:color="auto"/>
              <w:left w:val="single" w:sz="4" w:space="0" w:color="auto"/>
              <w:bottom w:val="single" w:sz="4" w:space="0" w:color="auto"/>
              <w:right w:val="single" w:sz="4" w:space="0" w:color="auto"/>
            </w:tcBorders>
            <w:vAlign w:val="center"/>
            <w:hideMark/>
          </w:tcPr>
          <w:p w:rsidR="003D418A" w:rsidRDefault="00D220BB" w:rsidP="00102D6F">
            <w:pPr>
              <w:tabs>
                <w:tab w:val="left" w:pos="540"/>
              </w:tabs>
              <w:spacing w:line="276" w:lineRule="auto"/>
              <w:jc w:val="right"/>
              <w:rPr>
                <w:sz w:val="16"/>
                <w:szCs w:val="16"/>
              </w:rPr>
            </w:pPr>
            <w:r>
              <w:rPr>
                <w:sz w:val="16"/>
                <w:szCs w:val="16"/>
              </w:rPr>
              <w:t>18</w:t>
            </w:r>
          </w:p>
        </w:tc>
        <w:tc>
          <w:tcPr>
            <w:tcW w:w="1376" w:type="dxa"/>
            <w:tcBorders>
              <w:top w:val="single" w:sz="4" w:space="0" w:color="auto"/>
              <w:left w:val="single" w:sz="4" w:space="0" w:color="auto"/>
              <w:bottom w:val="single" w:sz="4" w:space="0" w:color="auto"/>
              <w:right w:val="single" w:sz="4" w:space="0" w:color="auto"/>
            </w:tcBorders>
            <w:vAlign w:val="center"/>
            <w:hideMark/>
          </w:tcPr>
          <w:p w:rsidR="003D418A" w:rsidRDefault="00755A7E" w:rsidP="003D418A">
            <w:pPr>
              <w:tabs>
                <w:tab w:val="left" w:pos="540"/>
              </w:tabs>
              <w:spacing w:line="276" w:lineRule="auto"/>
              <w:jc w:val="right"/>
              <w:rPr>
                <w:sz w:val="16"/>
                <w:szCs w:val="16"/>
              </w:rPr>
            </w:pPr>
            <w:r>
              <w:rPr>
                <w:sz w:val="16"/>
                <w:szCs w:val="16"/>
              </w:rPr>
              <w:t>1</w:t>
            </w:r>
            <w:r w:rsidR="003D418A">
              <w:rPr>
                <w:sz w:val="16"/>
                <w:szCs w:val="16"/>
              </w:rPr>
              <w:t>0</w:t>
            </w:r>
            <w:r>
              <w:rPr>
                <w:sz w:val="16"/>
                <w:szCs w:val="16"/>
              </w:rPr>
              <w:t>,803</w:t>
            </w:r>
          </w:p>
        </w:tc>
        <w:tc>
          <w:tcPr>
            <w:tcW w:w="725" w:type="dxa"/>
            <w:tcBorders>
              <w:top w:val="single" w:sz="4" w:space="0" w:color="auto"/>
              <w:left w:val="single" w:sz="4" w:space="0" w:color="auto"/>
              <w:bottom w:val="single" w:sz="4" w:space="0" w:color="auto"/>
              <w:right w:val="single" w:sz="4" w:space="0" w:color="auto"/>
            </w:tcBorders>
            <w:vAlign w:val="center"/>
            <w:hideMark/>
          </w:tcPr>
          <w:p w:rsidR="003D418A" w:rsidRDefault="00102D6F" w:rsidP="003D418A">
            <w:pPr>
              <w:tabs>
                <w:tab w:val="left" w:pos="540"/>
              </w:tabs>
              <w:spacing w:line="276" w:lineRule="auto"/>
              <w:jc w:val="right"/>
              <w:rPr>
                <w:sz w:val="16"/>
                <w:szCs w:val="16"/>
              </w:rPr>
            </w:pPr>
            <w:r>
              <w:rPr>
                <w:sz w:val="16"/>
                <w:szCs w:val="16"/>
              </w:rPr>
              <w:t>0</w:t>
            </w:r>
          </w:p>
        </w:tc>
        <w:tc>
          <w:tcPr>
            <w:tcW w:w="1176" w:type="dxa"/>
            <w:tcBorders>
              <w:top w:val="single" w:sz="4" w:space="0" w:color="auto"/>
              <w:left w:val="single" w:sz="4" w:space="0" w:color="auto"/>
              <w:bottom w:val="single" w:sz="4" w:space="0" w:color="auto"/>
              <w:right w:val="single" w:sz="4" w:space="0" w:color="auto"/>
            </w:tcBorders>
            <w:vAlign w:val="center"/>
            <w:hideMark/>
          </w:tcPr>
          <w:p w:rsidR="003D418A" w:rsidRDefault="003D418A" w:rsidP="003D418A">
            <w:pPr>
              <w:tabs>
                <w:tab w:val="left" w:pos="540"/>
              </w:tabs>
              <w:spacing w:line="276" w:lineRule="auto"/>
              <w:jc w:val="right"/>
              <w:rPr>
                <w:sz w:val="16"/>
                <w:szCs w:val="16"/>
              </w:rPr>
            </w:pPr>
            <w:r>
              <w:rPr>
                <w:sz w:val="16"/>
                <w:szCs w:val="16"/>
              </w:rPr>
              <w:t>0</w:t>
            </w:r>
          </w:p>
        </w:tc>
        <w:tc>
          <w:tcPr>
            <w:tcW w:w="536" w:type="dxa"/>
            <w:tcBorders>
              <w:top w:val="single" w:sz="4" w:space="0" w:color="auto"/>
              <w:left w:val="single" w:sz="4" w:space="0" w:color="auto"/>
              <w:bottom w:val="single" w:sz="4" w:space="0" w:color="auto"/>
              <w:right w:val="single" w:sz="4" w:space="0" w:color="auto"/>
            </w:tcBorders>
            <w:vAlign w:val="center"/>
            <w:hideMark/>
          </w:tcPr>
          <w:p w:rsidR="003D418A" w:rsidRDefault="00102D6F" w:rsidP="003D418A">
            <w:pPr>
              <w:tabs>
                <w:tab w:val="left" w:pos="540"/>
              </w:tabs>
              <w:spacing w:line="276" w:lineRule="auto"/>
              <w:jc w:val="right"/>
              <w:rPr>
                <w:sz w:val="16"/>
                <w:szCs w:val="16"/>
              </w:rPr>
            </w:pPr>
            <w:r>
              <w:rPr>
                <w:sz w:val="16"/>
                <w:szCs w:val="16"/>
              </w:rPr>
              <w:t>0</w:t>
            </w:r>
          </w:p>
        </w:tc>
        <w:tc>
          <w:tcPr>
            <w:tcW w:w="1284" w:type="dxa"/>
            <w:tcBorders>
              <w:top w:val="single" w:sz="4" w:space="0" w:color="auto"/>
              <w:left w:val="single" w:sz="4" w:space="0" w:color="auto"/>
              <w:bottom w:val="single" w:sz="4" w:space="0" w:color="auto"/>
              <w:right w:val="single" w:sz="4" w:space="0" w:color="auto"/>
            </w:tcBorders>
            <w:vAlign w:val="center"/>
            <w:hideMark/>
          </w:tcPr>
          <w:p w:rsidR="003D418A" w:rsidRDefault="00B50438" w:rsidP="003D418A">
            <w:pPr>
              <w:tabs>
                <w:tab w:val="left" w:pos="540"/>
              </w:tabs>
              <w:spacing w:line="276" w:lineRule="auto"/>
              <w:jc w:val="right"/>
              <w:rPr>
                <w:sz w:val="16"/>
                <w:szCs w:val="16"/>
              </w:rPr>
            </w:pPr>
            <w:r>
              <w:rPr>
                <w:sz w:val="16"/>
                <w:szCs w:val="16"/>
              </w:rPr>
              <w:t>1</w:t>
            </w:r>
            <w:r w:rsidR="00655DDD">
              <w:rPr>
                <w:sz w:val="16"/>
                <w:szCs w:val="16"/>
              </w:rPr>
              <w:t>0,803</w:t>
            </w:r>
          </w:p>
        </w:tc>
      </w:tr>
      <w:tr w:rsidR="00402A12" w:rsidTr="00205A30">
        <w:trPr>
          <w:trHeight w:val="125"/>
        </w:trPr>
        <w:tc>
          <w:tcPr>
            <w:tcW w:w="1098" w:type="dxa"/>
            <w:vMerge/>
            <w:tcBorders>
              <w:top w:val="single" w:sz="4" w:space="0" w:color="auto"/>
              <w:left w:val="single" w:sz="4" w:space="0" w:color="auto"/>
              <w:bottom w:val="single" w:sz="4" w:space="0" w:color="auto"/>
              <w:right w:val="single" w:sz="4" w:space="0" w:color="auto"/>
            </w:tcBorders>
            <w:vAlign w:val="center"/>
            <w:hideMark/>
          </w:tcPr>
          <w:p w:rsidR="003D418A" w:rsidRDefault="003D418A" w:rsidP="003D418A">
            <w:pPr>
              <w:rPr>
                <w:b/>
                <w:sz w:val="16"/>
                <w:szCs w:val="16"/>
              </w:rPr>
            </w:pPr>
          </w:p>
        </w:tc>
        <w:tc>
          <w:tcPr>
            <w:tcW w:w="1375" w:type="dxa"/>
            <w:vMerge/>
            <w:tcBorders>
              <w:top w:val="single" w:sz="4" w:space="0" w:color="auto"/>
              <w:left w:val="single" w:sz="4" w:space="0" w:color="auto"/>
              <w:bottom w:val="single" w:sz="4" w:space="0" w:color="auto"/>
              <w:right w:val="single" w:sz="4" w:space="0" w:color="auto"/>
            </w:tcBorders>
            <w:vAlign w:val="center"/>
            <w:hideMark/>
          </w:tcPr>
          <w:p w:rsidR="003D418A" w:rsidRDefault="003D418A" w:rsidP="003D418A">
            <w:pPr>
              <w:rPr>
                <w:b/>
                <w:sz w:val="16"/>
                <w:szCs w:val="16"/>
              </w:rPr>
            </w:pPr>
          </w:p>
        </w:tc>
        <w:tc>
          <w:tcPr>
            <w:tcW w:w="1224"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3D418A" w:rsidRDefault="003D418A" w:rsidP="003D418A">
            <w:pPr>
              <w:tabs>
                <w:tab w:val="left" w:pos="540"/>
              </w:tabs>
              <w:spacing w:line="276" w:lineRule="auto"/>
              <w:jc w:val="center"/>
              <w:rPr>
                <w:b/>
                <w:sz w:val="16"/>
                <w:szCs w:val="16"/>
              </w:rPr>
            </w:pPr>
            <w:r>
              <w:rPr>
                <w:b/>
                <w:sz w:val="16"/>
                <w:szCs w:val="16"/>
              </w:rPr>
              <w:t>Total:</w:t>
            </w:r>
          </w:p>
        </w:tc>
        <w:tc>
          <w:tcPr>
            <w:tcW w:w="528"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3D418A" w:rsidRDefault="003D418A" w:rsidP="003D418A">
            <w:pPr>
              <w:tabs>
                <w:tab w:val="left" w:pos="540"/>
              </w:tabs>
              <w:spacing w:line="276" w:lineRule="auto"/>
              <w:jc w:val="right"/>
              <w:rPr>
                <w:b/>
                <w:sz w:val="16"/>
                <w:szCs w:val="16"/>
              </w:rPr>
            </w:pPr>
            <w:r>
              <w:rPr>
                <w:b/>
                <w:sz w:val="16"/>
                <w:szCs w:val="16"/>
              </w:rPr>
              <w:t>26</w:t>
            </w:r>
          </w:p>
        </w:tc>
        <w:tc>
          <w:tcPr>
            <w:tcW w:w="936"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3D418A" w:rsidRDefault="003D418A" w:rsidP="003D418A">
            <w:pPr>
              <w:tabs>
                <w:tab w:val="left" w:pos="540"/>
              </w:tabs>
              <w:spacing w:line="276" w:lineRule="auto"/>
              <w:jc w:val="right"/>
              <w:rPr>
                <w:b/>
                <w:sz w:val="16"/>
                <w:szCs w:val="16"/>
              </w:rPr>
            </w:pPr>
            <w:r>
              <w:rPr>
                <w:b/>
                <w:sz w:val="16"/>
                <w:szCs w:val="16"/>
              </w:rPr>
              <w:t>$1,544,838</w:t>
            </w:r>
          </w:p>
        </w:tc>
        <w:tc>
          <w:tcPr>
            <w:tcW w:w="528"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3D418A" w:rsidRDefault="00102D6F" w:rsidP="003D418A">
            <w:pPr>
              <w:tabs>
                <w:tab w:val="left" w:pos="540"/>
              </w:tabs>
              <w:spacing w:line="276" w:lineRule="auto"/>
              <w:jc w:val="right"/>
              <w:rPr>
                <w:b/>
                <w:sz w:val="16"/>
                <w:szCs w:val="16"/>
              </w:rPr>
            </w:pPr>
            <w:r>
              <w:rPr>
                <w:b/>
                <w:sz w:val="16"/>
                <w:szCs w:val="16"/>
              </w:rPr>
              <w:t>20</w:t>
            </w:r>
          </w:p>
        </w:tc>
        <w:tc>
          <w:tcPr>
            <w:tcW w:w="936"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3D418A" w:rsidRDefault="003D418A" w:rsidP="00755A7E">
            <w:pPr>
              <w:tabs>
                <w:tab w:val="left" w:pos="540"/>
              </w:tabs>
              <w:spacing w:line="276" w:lineRule="auto"/>
              <w:jc w:val="right"/>
              <w:rPr>
                <w:b/>
                <w:sz w:val="16"/>
                <w:szCs w:val="16"/>
              </w:rPr>
            </w:pPr>
            <w:r>
              <w:rPr>
                <w:b/>
                <w:sz w:val="16"/>
                <w:szCs w:val="16"/>
              </w:rPr>
              <w:t>$1,</w:t>
            </w:r>
            <w:r w:rsidR="00755A7E">
              <w:rPr>
                <w:b/>
                <w:sz w:val="16"/>
                <w:szCs w:val="16"/>
              </w:rPr>
              <w:t>554,062</w:t>
            </w:r>
          </w:p>
        </w:tc>
        <w:tc>
          <w:tcPr>
            <w:tcW w:w="536" w:type="dxa"/>
            <w:tcBorders>
              <w:top w:val="single" w:sz="4" w:space="0" w:color="auto"/>
              <w:left w:val="single" w:sz="4" w:space="0" w:color="auto"/>
              <w:bottom w:val="single" w:sz="4" w:space="0" w:color="auto"/>
              <w:right w:val="single" w:sz="4" w:space="0" w:color="auto"/>
            </w:tcBorders>
            <w:shd w:val="clear" w:color="auto" w:fill="E6E6E6"/>
            <w:vAlign w:val="center"/>
          </w:tcPr>
          <w:p w:rsidR="003D418A" w:rsidRDefault="00D220BB" w:rsidP="003D418A">
            <w:pPr>
              <w:tabs>
                <w:tab w:val="left" w:pos="540"/>
              </w:tabs>
              <w:spacing w:line="276" w:lineRule="auto"/>
              <w:jc w:val="right"/>
              <w:rPr>
                <w:b/>
                <w:sz w:val="16"/>
                <w:szCs w:val="16"/>
              </w:rPr>
            </w:pPr>
            <w:r>
              <w:rPr>
                <w:b/>
                <w:sz w:val="16"/>
                <w:szCs w:val="16"/>
              </w:rPr>
              <w:t>18</w:t>
            </w:r>
          </w:p>
        </w:tc>
        <w:tc>
          <w:tcPr>
            <w:tcW w:w="1376"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3D418A" w:rsidRDefault="003D418A" w:rsidP="00B50438">
            <w:pPr>
              <w:tabs>
                <w:tab w:val="left" w:pos="540"/>
              </w:tabs>
              <w:spacing w:line="276" w:lineRule="auto"/>
              <w:jc w:val="right"/>
              <w:rPr>
                <w:b/>
                <w:sz w:val="16"/>
                <w:szCs w:val="16"/>
              </w:rPr>
            </w:pPr>
            <w:r>
              <w:rPr>
                <w:b/>
                <w:sz w:val="16"/>
                <w:szCs w:val="16"/>
              </w:rPr>
              <w:t>1,</w:t>
            </w:r>
            <w:r w:rsidR="00B50438">
              <w:rPr>
                <w:b/>
                <w:sz w:val="16"/>
                <w:szCs w:val="16"/>
              </w:rPr>
              <w:t>545,118</w:t>
            </w:r>
          </w:p>
        </w:tc>
        <w:tc>
          <w:tcPr>
            <w:tcW w:w="725"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3D418A" w:rsidRDefault="00102D6F" w:rsidP="003D418A">
            <w:pPr>
              <w:tabs>
                <w:tab w:val="left" w:pos="540"/>
              </w:tabs>
              <w:spacing w:line="276" w:lineRule="auto"/>
              <w:jc w:val="right"/>
              <w:rPr>
                <w:b/>
                <w:sz w:val="16"/>
                <w:szCs w:val="16"/>
              </w:rPr>
            </w:pPr>
            <w:r>
              <w:rPr>
                <w:b/>
                <w:sz w:val="16"/>
                <w:szCs w:val="16"/>
              </w:rPr>
              <w:t>0</w:t>
            </w:r>
          </w:p>
        </w:tc>
        <w:tc>
          <w:tcPr>
            <w:tcW w:w="117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D418A" w:rsidRDefault="003D418A" w:rsidP="00046C4A">
            <w:pPr>
              <w:tabs>
                <w:tab w:val="left" w:pos="540"/>
              </w:tabs>
              <w:spacing w:line="276" w:lineRule="auto"/>
              <w:jc w:val="right"/>
              <w:rPr>
                <w:b/>
                <w:sz w:val="16"/>
                <w:szCs w:val="16"/>
              </w:rPr>
            </w:pPr>
            <w:r>
              <w:rPr>
                <w:b/>
                <w:sz w:val="16"/>
                <w:szCs w:val="16"/>
              </w:rPr>
              <w:t>$</w:t>
            </w:r>
            <w:r w:rsidR="00046C4A">
              <w:rPr>
                <w:b/>
                <w:sz w:val="16"/>
                <w:szCs w:val="16"/>
              </w:rPr>
              <w:t>54,943</w:t>
            </w:r>
          </w:p>
        </w:tc>
        <w:tc>
          <w:tcPr>
            <w:tcW w:w="536"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3D418A" w:rsidRDefault="00D220BB" w:rsidP="003D418A">
            <w:pPr>
              <w:tabs>
                <w:tab w:val="left" w:pos="540"/>
              </w:tabs>
              <w:spacing w:line="276" w:lineRule="auto"/>
              <w:jc w:val="right"/>
              <w:rPr>
                <w:b/>
                <w:sz w:val="16"/>
                <w:szCs w:val="16"/>
              </w:rPr>
            </w:pPr>
            <w:r>
              <w:rPr>
                <w:b/>
                <w:sz w:val="16"/>
                <w:szCs w:val="16"/>
              </w:rPr>
              <w:t>18</w:t>
            </w:r>
          </w:p>
        </w:tc>
        <w:tc>
          <w:tcPr>
            <w:tcW w:w="128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D418A" w:rsidRDefault="003D418A" w:rsidP="00512802">
            <w:pPr>
              <w:tabs>
                <w:tab w:val="left" w:pos="540"/>
              </w:tabs>
              <w:spacing w:line="276" w:lineRule="auto"/>
              <w:jc w:val="right"/>
              <w:rPr>
                <w:b/>
                <w:sz w:val="16"/>
                <w:szCs w:val="16"/>
              </w:rPr>
            </w:pPr>
            <w:r>
              <w:rPr>
                <w:b/>
                <w:sz w:val="16"/>
                <w:szCs w:val="16"/>
              </w:rPr>
              <w:t>1,</w:t>
            </w:r>
            <w:r w:rsidR="00512802">
              <w:rPr>
                <w:b/>
                <w:sz w:val="16"/>
                <w:szCs w:val="16"/>
              </w:rPr>
              <w:t>590</w:t>
            </w:r>
            <w:r>
              <w:rPr>
                <w:b/>
                <w:sz w:val="16"/>
                <w:szCs w:val="16"/>
              </w:rPr>
              <w:t>,</w:t>
            </w:r>
            <w:r w:rsidR="00512802">
              <w:rPr>
                <w:b/>
                <w:sz w:val="16"/>
                <w:szCs w:val="16"/>
              </w:rPr>
              <w:t>388</w:t>
            </w:r>
          </w:p>
        </w:tc>
      </w:tr>
      <w:tr w:rsidR="00755A7E" w:rsidTr="00E465F3">
        <w:trPr>
          <w:trHeight w:val="333"/>
        </w:trPr>
        <w:tc>
          <w:tcPr>
            <w:tcW w:w="1098" w:type="dxa"/>
            <w:tcBorders>
              <w:top w:val="single" w:sz="4" w:space="0" w:color="auto"/>
              <w:left w:val="single" w:sz="4" w:space="0" w:color="auto"/>
              <w:bottom w:val="single" w:sz="4" w:space="0" w:color="auto"/>
              <w:right w:val="single" w:sz="4" w:space="0" w:color="auto"/>
            </w:tcBorders>
            <w:vAlign w:val="center"/>
            <w:hideMark/>
          </w:tcPr>
          <w:p w:rsidR="003D418A" w:rsidRDefault="003D418A" w:rsidP="003D418A">
            <w:pPr>
              <w:tabs>
                <w:tab w:val="left" w:pos="540"/>
              </w:tabs>
              <w:spacing w:line="276" w:lineRule="auto"/>
              <w:rPr>
                <w:sz w:val="16"/>
                <w:szCs w:val="16"/>
              </w:rPr>
            </w:pPr>
            <w:r>
              <w:rPr>
                <w:sz w:val="16"/>
                <w:szCs w:val="16"/>
              </w:rPr>
              <w:t>Efficiency</w:t>
            </w:r>
          </w:p>
        </w:tc>
        <w:tc>
          <w:tcPr>
            <w:tcW w:w="2599" w:type="dxa"/>
            <w:gridSpan w:val="2"/>
            <w:tcBorders>
              <w:top w:val="single" w:sz="4" w:space="0" w:color="auto"/>
              <w:left w:val="single" w:sz="4" w:space="0" w:color="auto"/>
              <w:bottom w:val="single" w:sz="4" w:space="0" w:color="auto"/>
              <w:right w:val="single" w:sz="4" w:space="0" w:color="auto"/>
            </w:tcBorders>
            <w:vAlign w:val="center"/>
            <w:hideMark/>
          </w:tcPr>
          <w:p w:rsidR="003D418A" w:rsidRDefault="003D418A" w:rsidP="003D418A">
            <w:pPr>
              <w:tabs>
                <w:tab w:val="left" w:pos="540"/>
              </w:tabs>
              <w:spacing w:line="276" w:lineRule="auto"/>
              <w:rPr>
                <w:sz w:val="16"/>
                <w:szCs w:val="16"/>
              </w:rPr>
            </w:pPr>
            <w:r>
              <w:rPr>
                <w:sz w:val="16"/>
                <w:szCs w:val="16"/>
              </w:rPr>
              <w:t>Per Day Jail Cost (Non-federal)</w:t>
            </w:r>
          </w:p>
        </w:tc>
        <w:tc>
          <w:tcPr>
            <w:tcW w:w="1464" w:type="dxa"/>
            <w:gridSpan w:val="2"/>
            <w:tcBorders>
              <w:top w:val="single" w:sz="4" w:space="0" w:color="auto"/>
              <w:left w:val="single" w:sz="4" w:space="0" w:color="auto"/>
              <w:bottom w:val="single" w:sz="4" w:space="0" w:color="auto"/>
              <w:right w:val="single" w:sz="4" w:space="0" w:color="auto"/>
            </w:tcBorders>
            <w:vAlign w:val="center"/>
            <w:hideMark/>
          </w:tcPr>
          <w:p w:rsidR="003D418A" w:rsidRDefault="003D418A" w:rsidP="003D418A">
            <w:pPr>
              <w:tabs>
                <w:tab w:val="left" w:pos="540"/>
              </w:tabs>
              <w:spacing w:line="276" w:lineRule="auto"/>
              <w:jc w:val="right"/>
              <w:rPr>
                <w:sz w:val="16"/>
                <w:szCs w:val="16"/>
              </w:rPr>
            </w:pPr>
            <w:r>
              <w:rPr>
                <w:sz w:val="16"/>
                <w:szCs w:val="16"/>
              </w:rPr>
              <w:t>$75.77</w:t>
            </w:r>
          </w:p>
        </w:tc>
        <w:tc>
          <w:tcPr>
            <w:tcW w:w="1464" w:type="dxa"/>
            <w:gridSpan w:val="2"/>
            <w:tcBorders>
              <w:top w:val="single" w:sz="4" w:space="0" w:color="auto"/>
              <w:left w:val="single" w:sz="4" w:space="0" w:color="auto"/>
              <w:bottom w:val="single" w:sz="4" w:space="0" w:color="auto"/>
              <w:right w:val="single" w:sz="4" w:space="0" w:color="auto"/>
            </w:tcBorders>
            <w:shd w:val="clear" w:color="auto" w:fill="E6E6E6"/>
            <w:vAlign w:val="center"/>
            <w:hideMark/>
          </w:tcPr>
          <w:p w:rsidR="003D418A" w:rsidRDefault="003D418A" w:rsidP="00856F3F">
            <w:pPr>
              <w:tabs>
                <w:tab w:val="left" w:pos="540"/>
              </w:tabs>
              <w:spacing w:line="276" w:lineRule="auto"/>
              <w:jc w:val="right"/>
              <w:rPr>
                <w:sz w:val="16"/>
                <w:szCs w:val="16"/>
              </w:rPr>
            </w:pPr>
            <w:r>
              <w:rPr>
                <w:sz w:val="16"/>
                <w:szCs w:val="16"/>
              </w:rPr>
              <w:t>$74.</w:t>
            </w:r>
            <w:r w:rsidR="00856F3F">
              <w:rPr>
                <w:sz w:val="16"/>
                <w:szCs w:val="16"/>
              </w:rPr>
              <w:t>21</w:t>
            </w:r>
          </w:p>
        </w:tc>
        <w:tc>
          <w:tcPr>
            <w:tcW w:w="1912" w:type="dxa"/>
            <w:gridSpan w:val="2"/>
            <w:tcBorders>
              <w:top w:val="single" w:sz="4" w:space="0" w:color="auto"/>
              <w:left w:val="single" w:sz="4" w:space="0" w:color="auto"/>
              <w:bottom w:val="single" w:sz="4" w:space="0" w:color="auto"/>
              <w:right w:val="single" w:sz="4" w:space="0" w:color="auto"/>
            </w:tcBorders>
            <w:vAlign w:val="center"/>
            <w:hideMark/>
          </w:tcPr>
          <w:p w:rsidR="003D418A" w:rsidRDefault="003D418A" w:rsidP="00856F3F">
            <w:pPr>
              <w:tabs>
                <w:tab w:val="left" w:pos="540"/>
              </w:tabs>
              <w:spacing w:line="276" w:lineRule="auto"/>
              <w:jc w:val="right"/>
              <w:rPr>
                <w:sz w:val="16"/>
                <w:szCs w:val="16"/>
              </w:rPr>
            </w:pPr>
            <w:r>
              <w:rPr>
                <w:sz w:val="16"/>
                <w:szCs w:val="16"/>
              </w:rPr>
              <w:t>$</w:t>
            </w:r>
            <w:r w:rsidR="00856F3F">
              <w:rPr>
                <w:sz w:val="16"/>
                <w:szCs w:val="16"/>
              </w:rPr>
              <w:t>76.03</w:t>
            </w:r>
          </w:p>
        </w:tc>
        <w:tc>
          <w:tcPr>
            <w:tcW w:w="1901" w:type="dxa"/>
            <w:gridSpan w:val="2"/>
            <w:tcBorders>
              <w:top w:val="single" w:sz="4" w:space="0" w:color="auto"/>
              <w:left w:val="single" w:sz="4" w:space="0" w:color="auto"/>
              <w:bottom w:val="single" w:sz="4" w:space="0" w:color="auto"/>
              <w:right w:val="single" w:sz="4" w:space="0" w:color="auto"/>
            </w:tcBorders>
            <w:vAlign w:val="center"/>
            <w:hideMark/>
          </w:tcPr>
          <w:p w:rsidR="003D418A" w:rsidRDefault="003D418A" w:rsidP="00856F3F">
            <w:pPr>
              <w:tabs>
                <w:tab w:val="left" w:pos="540"/>
              </w:tabs>
              <w:spacing w:line="276" w:lineRule="auto"/>
              <w:jc w:val="right"/>
              <w:rPr>
                <w:sz w:val="16"/>
                <w:szCs w:val="16"/>
              </w:rPr>
            </w:pPr>
            <w:r>
              <w:rPr>
                <w:sz w:val="16"/>
                <w:szCs w:val="16"/>
              </w:rPr>
              <w:t>$</w:t>
            </w:r>
            <w:r w:rsidR="00856F3F">
              <w:rPr>
                <w:sz w:val="16"/>
                <w:szCs w:val="16"/>
              </w:rPr>
              <w:t>2.48</w:t>
            </w:r>
          </w:p>
        </w:tc>
        <w:tc>
          <w:tcPr>
            <w:tcW w:w="1820" w:type="dxa"/>
            <w:gridSpan w:val="2"/>
            <w:tcBorders>
              <w:top w:val="single" w:sz="4" w:space="0" w:color="auto"/>
              <w:left w:val="single" w:sz="4" w:space="0" w:color="auto"/>
              <w:bottom w:val="single" w:sz="4" w:space="0" w:color="auto"/>
              <w:right w:val="single" w:sz="4" w:space="0" w:color="auto"/>
            </w:tcBorders>
            <w:vAlign w:val="center"/>
            <w:hideMark/>
          </w:tcPr>
          <w:p w:rsidR="003D418A" w:rsidRDefault="003D418A" w:rsidP="00856F3F">
            <w:pPr>
              <w:tabs>
                <w:tab w:val="left" w:pos="540"/>
              </w:tabs>
              <w:spacing w:line="276" w:lineRule="auto"/>
              <w:jc w:val="right"/>
              <w:rPr>
                <w:sz w:val="16"/>
                <w:szCs w:val="16"/>
              </w:rPr>
            </w:pPr>
            <w:r>
              <w:rPr>
                <w:sz w:val="16"/>
                <w:szCs w:val="16"/>
              </w:rPr>
              <w:t>$78.</w:t>
            </w:r>
            <w:r w:rsidR="00856F3F">
              <w:rPr>
                <w:sz w:val="16"/>
                <w:szCs w:val="16"/>
              </w:rPr>
              <w:t>51</w:t>
            </w:r>
          </w:p>
        </w:tc>
      </w:tr>
      <w:tr w:rsidR="00755A7E" w:rsidTr="00E465F3">
        <w:trPr>
          <w:trHeight w:val="333"/>
        </w:trPr>
        <w:tc>
          <w:tcPr>
            <w:tcW w:w="1098" w:type="dxa"/>
            <w:tcBorders>
              <w:top w:val="single" w:sz="4" w:space="0" w:color="auto"/>
              <w:left w:val="single" w:sz="4" w:space="0" w:color="auto"/>
              <w:bottom w:val="single" w:sz="4" w:space="0" w:color="auto"/>
              <w:right w:val="single" w:sz="4" w:space="0" w:color="auto"/>
            </w:tcBorders>
            <w:vAlign w:val="center"/>
            <w:hideMark/>
          </w:tcPr>
          <w:p w:rsidR="003D418A" w:rsidRDefault="003D418A" w:rsidP="003D418A">
            <w:pPr>
              <w:tabs>
                <w:tab w:val="left" w:pos="540"/>
              </w:tabs>
              <w:spacing w:line="276" w:lineRule="auto"/>
              <w:rPr>
                <w:sz w:val="16"/>
                <w:szCs w:val="16"/>
              </w:rPr>
            </w:pPr>
            <w:r>
              <w:rPr>
                <w:sz w:val="16"/>
                <w:szCs w:val="16"/>
              </w:rPr>
              <w:t>Performance</w:t>
            </w:r>
          </w:p>
        </w:tc>
        <w:tc>
          <w:tcPr>
            <w:tcW w:w="2599" w:type="dxa"/>
            <w:gridSpan w:val="2"/>
            <w:tcBorders>
              <w:top w:val="single" w:sz="4" w:space="0" w:color="auto"/>
              <w:left w:val="single" w:sz="4" w:space="0" w:color="auto"/>
              <w:bottom w:val="single" w:sz="4" w:space="0" w:color="auto"/>
              <w:right w:val="single" w:sz="4" w:space="0" w:color="auto"/>
            </w:tcBorders>
            <w:vAlign w:val="center"/>
            <w:hideMark/>
          </w:tcPr>
          <w:p w:rsidR="003D418A" w:rsidRDefault="003D418A" w:rsidP="003D418A">
            <w:pPr>
              <w:tabs>
                <w:tab w:val="left" w:pos="540"/>
              </w:tabs>
              <w:spacing w:line="276" w:lineRule="auto"/>
              <w:rPr>
                <w:sz w:val="16"/>
                <w:szCs w:val="16"/>
              </w:rPr>
            </w:pPr>
            <w:r>
              <w:rPr>
                <w:sz w:val="16"/>
                <w:szCs w:val="16"/>
              </w:rPr>
              <w:t>Health Care Cost Per Capita  (Non-federal)</w:t>
            </w:r>
          </w:p>
        </w:tc>
        <w:tc>
          <w:tcPr>
            <w:tcW w:w="1464" w:type="dxa"/>
            <w:gridSpan w:val="2"/>
            <w:tcBorders>
              <w:top w:val="single" w:sz="4" w:space="0" w:color="auto"/>
              <w:left w:val="single" w:sz="4" w:space="0" w:color="auto"/>
              <w:bottom w:val="single" w:sz="4" w:space="0" w:color="auto"/>
              <w:right w:val="single" w:sz="4" w:space="0" w:color="auto"/>
            </w:tcBorders>
            <w:vAlign w:val="center"/>
            <w:hideMark/>
          </w:tcPr>
          <w:p w:rsidR="003D418A" w:rsidRDefault="003D418A" w:rsidP="003D418A">
            <w:pPr>
              <w:tabs>
                <w:tab w:val="left" w:pos="540"/>
              </w:tabs>
              <w:spacing w:line="276" w:lineRule="auto"/>
              <w:jc w:val="right"/>
              <w:rPr>
                <w:sz w:val="16"/>
                <w:szCs w:val="16"/>
              </w:rPr>
            </w:pPr>
            <w:r>
              <w:rPr>
                <w:sz w:val="16"/>
                <w:szCs w:val="16"/>
              </w:rPr>
              <w:t>$1,675</w:t>
            </w:r>
          </w:p>
        </w:tc>
        <w:tc>
          <w:tcPr>
            <w:tcW w:w="1464" w:type="dxa"/>
            <w:gridSpan w:val="2"/>
            <w:tcBorders>
              <w:top w:val="single" w:sz="4" w:space="0" w:color="auto"/>
              <w:left w:val="single" w:sz="4" w:space="0" w:color="auto"/>
              <w:bottom w:val="single" w:sz="4" w:space="0" w:color="auto"/>
              <w:right w:val="single" w:sz="4" w:space="0" w:color="auto"/>
            </w:tcBorders>
            <w:shd w:val="clear" w:color="auto" w:fill="E6E6E6"/>
            <w:vAlign w:val="center"/>
            <w:hideMark/>
          </w:tcPr>
          <w:p w:rsidR="003D418A" w:rsidRDefault="003D418A" w:rsidP="00856F3F">
            <w:pPr>
              <w:tabs>
                <w:tab w:val="left" w:pos="540"/>
              </w:tabs>
              <w:spacing w:line="276" w:lineRule="auto"/>
              <w:jc w:val="right"/>
              <w:rPr>
                <w:sz w:val="16"/>
                <w:szCs w:val="16"/>
              </w:rPr>
            </w:pPr>
            <w:r>
              <w:rPr>
                <w:sz w:val="16"/>
                <w:szCs w:val="16"/>
              </w:rPr>
              <w:t>$1,</w:t>
            </w:r>
            <w:r w:rsidR="00856F3F">
              <w:rPr>
                <w:sz w:val="16"/>
                <w:szCs w:val="16"/>
              </w:rPr>
              <w:t>890</w:t>
            </w:r>
          </w:p>
        </w:tc>
        <w:tc>
          <w:tcPr>
            <w:tcW w:w="1912" w:type="dxa"/>
            <w:gridSpan w:val="2"/>
            <w:tcBorders>
              <w:top w:val="single" w:sz="4" w:space="0" w:color="auto"/>
              <w:left w:val="single" w:sz="4" w:space="0" w:color="auto"/>
              <w:bottom w:val="single" w:sz="4" w:space="0" w:color="auto"/>
              <w:right w:val="single" w:sz="4" w:space="0" w:color="auto"/>
            </w:tcBorders>
            <w:vAlign w:val="center"/>
            <w:hideMark/>
          </w:tcPr>
          <w:p w:rsidR="003D418A" w:rsidRDefault="003D418A" w:rsidP="00856F3F">
            <w:pPr>
              <w:tabs>
                <w:tab w:val="left" w:pos="540"/>
              </w:tabs>
              <w:spacing w:line="276" w:lineRule="auto"/>
              <w:jc w:val="right"/>
              <w:rPr>
                <w:sz w:val="16"/>
                <w:szCs w:val="16"/>
              </w:rPr>
            </w:pPr>
            <w:r>
              <w:rPr>
                <w:sz w:val="16"/>
                <w:szCs w:val="16"/>
              </w:rPr>
              <w:t>$1,</w:t>
            </w:r>
            <w:r w:rsidR="00856F3F">
              <w:rPr>
                <w:sz w:val="16"/>
                <w:szCs w:val="16"/>
              </w:rPr>
              <w:t>937</w:t>
            </w:r>
          </w:p>
        </w:tc>
        <w:tc>
          <w:tcPr>
            <w:tcW w:w="1901" w:type="dxa"/>
            <w:gridSpan w:val="2"/>
            <w:tcBorders>
              <w:top w:val="single" w:sz="4" w:space="0" w:color="auto"/>
              <w:left w:val="single" w:sz="4" w:space="0" w:color="auto"/>
              <w:bottom w:val="single" w:sz="4" w:space="0" w:color="auto"/>
              <w:right w:val="single" w:sz="4" w:space="0" w:color="auto"/>
            </w:tcBorders>
            <w:vAlign w:val="center"/>
            <w:hideMark/>
          </w:tcPr>
          <w:p w:rsidR="003D418A" w:rsidRDefault="00856F3F" w:rsidP="003D418A">
            <w:pPr>
              <w:tabs>
                <w:tab w:val="left" w:pos="540"/>
              </w:tabs>
              <w:spacing w:line="276" w:lineRule="auto"/>
              <w:jc w:val="right"/>
              <w:rPr>
                <w:sz w:val="16"/>
                <w:szCs w:val="16"/>
              </w:rPr>
            </w:pPr>
            <w:r>
              <w:rPr>
                <w:sz w:val="16"/>
                <w:szCs w:val="16"/>
              </w:rPr>
              <w:t>76</w:t>
            </w:r>
          </w:p>
        </w:tc>
        <w:tc>
          <w:tcPr>
            <w:tcW w:w="1820" w:type="dxa"/>
            <w:gridSpan w:val="2"/>
            <w:tcBorders>
              <w:top w:val="single" w:sz="4" w:space="0" w:color="auto"/>
              <w:left w:val="single" w:sz="4" w:space="0" w:color="auto"/>
              <w:bottom w:val="single" w:sz="4" w:space="0" w:color="auto"/>
              <w:right w:val="single" w:sz="4" w:space="0" w:color="auto"/>
            </w:tcBorders>
            <w:vAlign w:val="center"/>
            <w:hideMark/>
          </w:tcPr>
          <w:p w:rsidR="003D418A" w:rsidRDefault="003D418A" w:rsidP="00856F3F">
            <w:pPr>
              <w:tabs>
                <w:tab w:val="left" w:pos="540"/>
              </w:tabs>
              <w:spacing w:line="276" w:lineRule="auto"/>
              <w:jc w:val="right"/>
              <w:rPr>
                <w:sz w:val="16"/>
                <w:szCs w:val="16"/>
              </w:rPr>
            </w:pPr>
            <w:r>
              <w:rPr>
                <w:sz w:val="16"/>
                <w:szCs w:val="16"/>
              </w:rPr>
              <w:t>$</w:t>
            </w:r>
            <w:r w:rsidR="00856F3F">
              <w:rPr>
                <w:sz w:val="16"/>
                <w:szCs w:val="16"/>
              </w:rPr>
              <w:t>2,013</w:t>
            </w:r>
          </w:p>
        </w:tc>
      </w:tr>
      <w:tr w:rsidR="00755A7E" w:rsidTr="00E465F3">
        <w:trPr>
          <w:trHeight w:val="378"/>
        </w:trPr>
        <w:tc>
          <w:tcPr>
            <w:tcW w:w="1098" w:type="dxa"/>
            <w:tcBorders>
              <w:top w:val="single" w:sz="4" w:space="0" w:color="auto"/>
              <w:left w:val="single" w:sz="4" w:space="0" w:color="auto"/>
              <w:bottom w:val="single" w:sz="4" w:space="0" w:color="auto"/>
              <w:right w:val="single" w:sz="4" w:space="0" w:color="auto"/>
            </w:tcBorders>
            <w:vAlign w:val="center"/>
            <w:hideMark/>
          </w:tcPr>
          <w:p w:rsidR="003D418A" w:rsidRDefault="003D418A" w:rsidP="003D418A">
            <w:pPr>
              <w:tabs>
                <w:tab w:val="left" w:pos="540"/>
              </w:tabs>
              <w:spacing w:line="276" w:lineRule="auto"/>
              <w:rPr>
                <w:sz w:val="16"/>
                <w:szCs w:val="16"/>
              </w:rPr>
            </w:pPr>
            <w:r>
              <w:rPr>
                <w:sz w:val="16"/>
                <w:szCs w:val="16"/>
              </w:rPr>
              <w:t>Performance</w:t>
            </w:r>
          </w:p>
        </w:tc>
        <w:tc>
          <w:tcPr>
            <w:tcW w:w="2599" w:type="dxa"/>
            <w:gridSpan w:val="2"/>
            <w:tcBorders>
              <w:top w:val="single" w:sz="4" w:space="0" w:color="auto"/>
              <w:left w:val="single" w:sz="4" w:space="0" w:color="auto"/>
              <w:bottom w:val="single" w:sz="4" w:space="0" w:color="auto"/>
              <w:right w:val="single" w:sz="4" w:space="0" w:color="auto"/>
            </w:tcBorders>
            <w:vAlign w:val="center"/>
            <w:hideMark/>
          </w:tcPr>
          <w:p w:rsidR="003D418A" w:rsidRDefault="003D418A" w:rsidP="003D418A">
            <w:pPr>
              <w:tabs>
                <w:tab w:val="left" w:pos="540"/>
              </w:tabs>
              <w:spacing w:line="276" w:lineRule="auto"/>
              <w:rPr>
                <w:sz w:val="16"/>
                <w:szCs w:val="16"/>
              </w:rPr>
            </w:pPr>
            <w:r>
              <w:rPr>
                <w:sz w:val="16"/>
                <w:szCs w:val="16"/>
              </w:rPr>
              <w:t># Targeted Non-federal Facility  Reviews Completed</w:t>
            </w:r>
          </w:p>
        </w:tc>
        <w:tc>
          <w:tcPr>
            <w:tcW w:w="1464" w:type="dxa"/>
            <w:gridSpan w:val="2"/>
            <w:tcBorders>
              <w:top w:val="single" w:sz="4" w:space="0" w:color="auto"/>
              <w:left w:val="single" w:sz="4" w:space="0" w:color="auto"/>
              <w:bottom w:val="single" w:sz="4" w:space="0" w:color="auto"/>
              <w:right w:val="single" w:sz="4" w:space="0" w:color="auto"/>
            </w:tcBorders>
            <w:vAlign w:val="center"/>
            <w:hideMark/>
          </w:tcPr>
          <w:p w:rsidR="003D418A" w:rsidRDefault="003D418A" w:rsidP="003D418A">
            <w:pPr>
              <w:tabs>
                <w:tab w:val="left" w:pos="540"/>
              </w:tabs>
              <w:spacing w:line="276" w:lineRule="auto"/>
              <w:jc w:val="right"/>
              <w:rPr>
                <w:sz w:val="16"/>
                <w:szCs w:val="16"/>
              </w:rPr>
            </w:pPr>
            <w:r>
              <w:rPr>
                <w:sz w:val="16"/>
                <w:szCs w:val="16"/>
              </w:rPr>
              <w:t>30</w:t>
            </w:r>
          </w:p>
        </w:tc>
        <w:tc>
          <w:tcPr>
            <w:tcW w:w="1464" w:type="dxa"/>
            <w:gridSpan w:val="2"/>
            <w:tcBorders>
              <w:top w:val="single" w:sz="4" w:space="0" w:color="auto"/>
              <w:left w:val="single" w:sz="4" w:space="0" w:color="auto"/>
              <w:bottom w:val="single" w:sz="4" w:space="0" w:color="auto"/>
              <w:right w:val="single" w:sz="4" w:space="0" w:color="auto"/>
            </w:tcBorders>
            <w:shd w:val="clear" w:color="auto" w:fill="E6E6E6"/>
            <w:vAlign w:val="center"/>
            <w:hideMark/>
          </w:tcPr>
          <w:p w:rsidR="003D418A" w:rsidRDefault="003D418A" w:rsidP="003D418A">
            <w:pPr>
              <w:tabs>
                <w:tab w:val="left" w:pos="540"/>
              </w:tabs>
              <w:spacing w:line="276" w:lineRule="auto"/>
              <w:jc w:val="right"/>
              <w:rPr>
                <w:sz w:val="16"/>
                <w:szCs w:val="16"/>
              </w:rPr>
            </w:pPr>
            <w:r>
              <w:rPr>
                <w:sz w:val="16"/>
                <w:szCs w:val="16"/>
              </w:rPr>
              <w:t>30</w:t>
            </w:r>
          </w:p>
        </w:tc>
        <w:tc>
          <w:tcPr>
            <w:tcW w:w="1912" w:type="dxa"/>
            <w:gridSpan w:val="2"/>
            <w:tcBorders>
              <w:top w:val="single" w:sz="4" w:space="0" w:color="auto"/>
              <w:left w:val="single" w:sz="4" w:space="0" w:color="auto"/>
              <w:bottom w:val="single" w:sz="4" w:space="0" w:color="auto"/>
              <w:right w:val="single" w:sz="4" w:space="0" w:color="auto"/>
            </w:tcBorders>
            <w:vAlign w:val="center"/>
            <w:hideMark/>
          </w:tcPr>
          <w:p w:rsidR="003D418A" w:rsidRDefault="003D418A" w:rsidP="003D418A">
            <w:pPr>
              <w:tabs>
                <w:tab w:val="left" w:pos="540"/>
              </w:tabs>
              <w:spacing w:line="276" w:lineRule="auto"/>
              <w:jc w:val="right"/>
              <w:rPr>
                <w:sz w:val="16"/>
                <w:szCs w:val="16"/>
              </w:rPr>
            </w:pPr>
            <w:r>
              <w:rPr>
                <w:sz w:val="16"/>
                <w:szCs w:val="16"/>
              </w:rPr>
              <w:t>30</w:t>
            </w:r>
          </w:p>
        </w:tc>
        <w:tc>
          <w:tcPr>
            <w:tcW w:w="1901" w:type="dxa"/>
            <w:gridSpan w:val="2"/>
            <w:tcBorders>
              <w:top w:val="single" w:sz="4" w:space="0" w:color="auto"/>
              <w:left w:val="single" w:sz="4" w:space="0" w:color="auto"/>
              <w:bottom w:val="single" w:sz="4" w:space="0" w:color="auto"/>
              <w:right w:val="single" w:sz="4" w:space="0" w:color="auto"/>
            </w:tcBorders>
            <w:vAlign w:val="center"/>
            <w:hideMark/>
          </w:tcPr>
          <w:p w:rsidR="003D418A" w:rsidRDefault="003D418A" w:rsidP="003D418A">
            <w:pPr>
              <w:tabs>
                <w:tab w:val="left" w:pos="540"/>
              </w:tabs>
              <w:spacing w:line="276" w:lineRule="auto"/>
              <w:jc w:val="right"/>
              <w:rPr>
                <w:sz w:val="16"/>
                <w:szCs w:val="16"/>
              </w:rPr>
            </w:pPr>
            <w:r>
              <w:rPr>
                <w:sz w:val="16"/>
                <w:szCs w:val="16"/>
              </w:rPr>
              <w:t>0</w:t>
            </w:r>
          </w:p>
        </w:tc>
        <w:tc>
          <w:tcPr>
            <w:tcW w:w="1820" w:type="dxa"/>
            <w:gridSpan w:val="2"/>
            <w:tcBorders>
              <w:top w:val="single" w:sz="4" w:space="0" w:color="auto"/>
              <w:left w:val="single" w:sz="4" w:space="0" w:color="auto"/>
              <w:bottom w:val="single" w:sz="4" w:space="0" w:color="auto"/>
              <w:right w:val="single" w:sz="4" w:space="0" w:color="auto"/>
            </w:tcBorders>
            <w:vAlign w:val="center"/>
            <w:hideMark/>
          </w:tcPr>
          <w:p w:rsidR="003D418A" w:rsidRDefault="003D418A" w:rsidP="003D418A">
            <w:pPr>
              <w:tabs>
                <w:tab w:val="left" w:pos="540"/>
              </w:tabs>
              <w:spacing w:line="276" w:lineRule="auto"/>
              <w:jc w:val="right"/>
              <w:rPr>
                <w:sz w:val="16"/>
                <w:szCs w:val="16"/>
              </w:rPr>
            </w:pPr>
            <w:r>
              <w:rPr>
                <w:sz w:val="16"/>
                <w:szCs w:val="16"/>
              </w:rPr>
              <w:t>30</w:t>
            </w:r>
          </w:p>
        </w:tc>
      </w:tr>
      <w:tr w:rsidR="00755A7E" w:rsidTr="00E465F3">
        <w:trPr>
          <w:trHeight w:val="378"/>
        </w:trPr>
        <w:tc>
          <w:tcPr>
            <w:tcW w:w="1098" w:type="dxa"/>
            <w:tcBorders>
              <w:top w:val="single" w:sz="4" w:space="0" w:color="auto"/>
              <w:left w:val="single" w:sz="4" w:space="0" w:color="auto"/>
              <w:bottom w:val="single" w:sz="4" w:space="0" w:color="auto"/>
              <w:right w:val="single" w:sz="4" w:space="0" w:color="auto"/>
            </w:tcBorders>
            <w:vAlign w:val="center"/>
            <w:hideMark/>
          </w:tcPr>
          <w:p w:rsidR="003D418A" w:rsidRDefault="003D418A" w:rsidP="003D418A">
            <w:pPr>
              <w:spacing w:line="276" w:lineRule="auto"/>
              <w:rPr>
                <w:b/>
                <w:sz w:val="14"/>
                <w:szCs w:val="14"/>
              </w:rPr>
            </w:pPr>
            <w:r>
              <w:rPr>
                <w:b/>
                <w:sz w:val="14"/>
                <w:szCs w:val="14"/>
              </w:rPr>
              <w:t xml:space="preserve">OUTCOME </w:t>
            </w:r>
          </w:p>
        </w:tc>
        <w:tc>
          <w:tcPr>
            <w:tcW w:w="2599" w:type="dxa"/>
            <w:gridSpan w:val="2"/>
            <w:tcBorders>
              <w:top w:val="single" w:sz="4" w:space="0" w:color="auto"/>
              <w:left w:val="single" w:sz="4" w:space="0" w:color="auto"/>
              <w:bottom w:val="single" w:sz="4" w:space="0" w:color="auto"/>
              <w:right w:val="single" w:sz="4" w:space="0" w:color="auto"/>
            </w:tcBorders>
            <w:vAlign w:val="center"/>
            <w:hideMark/>
          </w:tcPr>
          <w:p w:rsidR="003D418A" w:rsidRDefault="003D418A" w:rsidP="003D418A">
            <w:pPr>
              <w:tabs>
                <w:tab w:val="left" w:pos="540"/>
              </w:tabs>
              <w:spacing w:line="276" w:lineRule="auto"/>
              <w:rPr>
                <w:sz w:val="16"/>
                <w:szCs w:val="16"/>
              </w:rPr>
            </w:pPr>
            <w:r>
              <w:rPr>
                <w:sz w:val="16"/>
                <w:szCs w:val="16"/>
              </w:rPr>
              <w:t>Per Day Detention Cost</w:t>
            </w:r>
          </w:p>
        </w:tc>
        <w:tc>
          <w:tcPr>
            <w:tcW w:w="1464" w:type="dxa"/>
            <w:gridSpan w:val="2"/>
            <w:tcBorders>
              <w:top w:val="single" w:sz="4" w:space="0" w:color="auto"/>
              <w:left w:val="single" w:sz="4" w:space="0" w:color="auto"/>
              <w:bottom w:val="single" w:sz="4" w:space="0" w:color="auto"/>
              <w:right w:val="single" w:sz="4" w:space="0" w:color="auto"/>
            </w:tcBorders>
            <w:vAlign w:val="center"/>
            <w:hideMark/>
          </w:tcPr>
          <w:p w:rsidR="003D418A" w:rsidRDefault="003D418A" w:rsidP="003D418A">
            <w:pPr>
              <w:spacing w:line="276" w:lineRule="auto"/>
              <w:jc w:val="right"/>
              <w:rPr>
                <w:sz w:val="16"/>
                <w:szCs w:val="16"/>
              </w:rPr>
            </w:pPr>
            <w:r>
              <w:rPr>
                <w:sz w:val="16"/>
                <w:szCs w:val="16"/>
              </w:rPr>
              <w:t>$81.87</w:t>
            </w:r>
          </w:p>
        </w:tc>
        <w:tc>
          <w:tcPr>
            <w:tcW w:w="1464" w:type="dxa"/>
            <w:gridSpan w:val="2"/>
            <w:tcBorders>
              <w:top w:val="single" w:sz="4" w:space="0" w:color="auto"/>
              <w:left w:val="single" w:sz="4" w:space="0" w:color="auto"/>
              <w:bottom w:val="single" w:sz="4" w:space="0" w:color="auto"/>
              <w:right w:val="single" w:sz="4" w:space="0" w:color="auto"/>
            </w:tcBorders>
            <w:shd w:val="clear" w:color="auto" w:fill="E6E6E6"/>
            <w:vAlign w:val="center"/>
            <w:hideMark/>
          </w:tcPr>
          <w:p w:rsidR="003D418A" w:rsidRDefault="003D418A" w:rsidP="00856F3F">
            <w:pPr>
              <w:spacing w:line="276" w:lineRule="auto"/>
              <w:jc w:val="right"/>
              <w:rPr>
                <w:sz w:val="16"/>
                <w:szCs w:val="16"/>
              </w:rPr>
            </w:pPr>
            <w:r>
              <w:rPr>
                <w:sz w:val="16"/>
                <w:szCs w:val="16"/>
              </w:rPr>
              <w:t>$78.</w:t>
            </w:r>
            <w:r w:rsidR="00856F3F">
              <w:rPr>
                <w:sz w:val="16"/>
                <w:szCs w:val="16"/>
              </w:rPr>
              <w:t>23</w:t>
            </w:r>
          </w:p>
        </w:tc>
        <w:tc>
          <w:tcPr>
            <w:tcW w:w="1912" w:type="dxa"/>
            <w:gridSpan w:val="2"/>
            <w:tcBorders>
              <w:top w:val="single" w:sz="4" w:space="0" w:color="auto"/>
              <w:left w:val="single" w:sz="4" w:space="0" w:color="auto"/>
              <w:bottom w:val="single" w:sz="4" w:space="0" w:color="auto"/>
              <w:right w:val="single" w:sz="4" w:space="0" w:color="auto"/>
            </w:tcBorders>
            <w:vAlign w:val="center"/>
            <w:hideMark/>
          </w:tcPr>
          <w:p w:rsidR="003D418A" w:rsidRDefault="003D418A" w:rsidP="00856F3F">
            <w:pPr>
              <w:spacing w:line="276" w:lineRule="auto"/>
              <w:jc w:val="right"/>
              <w:rPr>
                <w:sz w:val="16"/>
                <w:szCs w:val="16"/>
              </w:rPr>
            </w:pPr>
            <w:r>
              <w:rPr>
                <w:sz w:val="16"/>
                <w:szCs w:val="16"/>
              </w:rPr>
              <w:t>$</w:t>
            </w:r>
            <w:r w:rsidR="00856F3F">
              <w:rPr>
                <w:sz w:val="16"/>
                <w:szCs w:val="16"/>
              </w:rPr>
              <w:t>82.39</w:t>
            </w:r>
          </w:p>
        </w:tc>
        <w:tc>
          <w:tcPr>
            <w:tcW w:w="1901" w:type="dxa"/>
            <w:gridSpan w:val="2"/>
            <w:tcBorders>
              <w:top w:val="single" w:sz="4" w:space="0" w:color="auto"/>
              <w:left w:val="single" w:sz="4" w:space="0" w:color="auto"/>
              <w:bottom w:val="single" w:sz="4" w:space="0" w:color="auto"/>
              <w:right w:val="single" w:sz="4" w:space="0" w:color="auto"/>
            </w:tcBorders>
            <w:vAlign w:val="center"/>
            <w:hideMark/>
          </w:tcPr>
          <w:p w:rsidR="003D418A" w:rsidRDefault="003D418A" w:rsidP="00856F3F">
            <w:pPr>
              <w:spacing w:line="276" w:lineRule="auto"/>
              <w:jc w:val="right"/>
              <w:rPr>
                <w:sz w:val="16"/>
                <w:szCs w:val="16"/>
              </w:rPr>
            </w:pPr>
            <w:r>
              <w:rPr>
                <w:sz w:val="16"/>
                <w:szCs w:val="16"/>
              </w:rPr>
              <w:t>$</w:t>
            </w:r>
            <w:r w:rsidR="00856F3F">
              <w:rPr>
                <w:sz w:val="16"/>
                <w:szCs w:val="16"/>
              </w:rPr>
              <w:t>3.57</w:t>
            </w:r>
          </w:p>
        </w:tc>
        <w:tc>
          <w:tcPr>
            <w:tcW w:w="1820" w:type="dxa"/>
            <w:gridSpan w:val="2"/>
            <w:tcBorders>
              <w:top w:val="single" w:sz="4" w:space="0" w:color="auto"/>
              <w:left w:val="single" w:sz="4" w:space="0" w:color="auto"/>
              <w:bottom w:val="single" w:sz="4" w:space="0" w:color="auto"/>
              <w:right w:val="single" w:sz="4" w:space="0" w:color="auto"/>
            </w:tcBorders>
            <w:vAlign w:val="center"/>
            <w:hideMark/>
          </w:tcPr>
          <w:p w:rsidR="003D418A" w:rsidRDefault="003D418A" w:rsidP="001C72B1">
            <w:pPr>
              <w:spacing w:line="276" w:lineRule="auto"/>
              <w:jc w:val="right"/>
              <w:rPr>
                <w:sz w:val="16"/>
                <w:szCs w:val="16"/>
              </w:rPr>
            </w:pPr>
            <w:r>
              <w:rPr>
                <w:sz w:val="16"/>
                <w:szCs w:val="16"/>
              </w:rPr>
              <w:t>$85.</w:t>
            </w:r>
            <w:r w:rsidR="001C72B1">
              <w:rPr>
                <w:sz w:val="16"/>
                <w:szCs w:val="16"/>
              </w:rPr>
              <w:t>32</w:t>
            </w:r>
          </w:p>
        </w:tc>
      </w:tr>
      <w:tr w:rsidR="00755A7E" w:rsidTr="00E465F3">
        <w:trPr>
          <w:trHeight w:val="378"/>
        </w:trPr>
        <w:tc>
          <w:tcPr>
            <w:tcW w:w="1098" w:type="dxa"/>
            <w:tcBorders>
              <w:top w:val="single" w:sz="4" w:space="0" w:color="auto"/>
              <w:left w:val="single" w:sz="4" w:space="0" w:color="auto"/>
              <w:bottom w:val="single" w:sz="4" w:space="0" w:color="auto"/>
              <w:right w:val="single" w:sz="4" w:space="0" w:color="auto"/>
            </w:tcBorders>
            <w:vAlign w:val="center"/>
            <w:hideMark/>
          </w:tcPr>
          <w:p w:rsidR="003D418A" w:rsidRDefault="003D418A" w:rsidP="003D418A">
            <w:pPr>
              <w:spacing w:line="276" w:lineRule="auto"/>
              <w:rPr>
                <w:b/>
                <w:sz w:val="16"/>
                <w:szCs w:val="16"/>
              </w:rPr>
            </w:pPr>
            <w:r>
              <w:rPr>
                <w:b/>
                <w:sz w:val="14"/>
                <w:szCs w:val="14"/>
              </w:rPr>
              <w:t xml:space="preserve">OUTCOME </w:t>
            </w:r>
          </w:p>
        </w:tc>
        <w:tc>
          <w:tcPr>
            <w:tcW w:w="2599" w:type="dxa"/>
            <w:gridSpan w:val="2"/>
            <w:tcBorders>
              <w:top w:val="single" w:sz="4" w:space="0" w:color="auto"/>
              <w:left w:val="single" w:sz="4" w:space="0" w:color="auto"/>
              <w:bottom w:val="single" w:sz="4" w:space="0" w:color="auto"/>
              <w:right w:val="single" w:sz="4" w:space="0" w:color="auto"/>
            </w:tcBorders>
            <w:vAlign w:val="center"/>
            <w:hideMark/>
          </w:tcPr>
          <w:p w:rsidR="003D418A" w:rsidRDefault="003D418A" w:rsidP="003D418A">
            <w:pPr>
              <w:spacing w:line="276" w:lineRule="auto"/>
              <w:rPr>
                <w:sz w:val="16"/>
                <w:szCs w:val="16"/>
              </w:rPr>
            </w:pPr>
            <w:r>
              <w:rPr>
                <w:sz w:val="16"/>
                <w:szCs w:val="16"/>
              </w:rPr>
              <w:t xml:space="preserve">Targeted Non-federal Facilities Meeting Min </w:t>
            </w:r>
            <w:proofErr w:type="spellStart"/>
            <w:r>
              <w:rPr>
                <w:sz w:val="16"/>
                <w:szCs w:val="16"/>
              </w:rPr>
              <w:t>Stds</w:t>
            </w:r>
            <w:proofErr w:type="spellEnd"/>
            <w:r>
              <w:rPr>
                <w:sz w:val="16"/>
                <w:szCs w:val="16"/>
              </w:rPr>
              <w:t xml:space="preserve"> (Private/Large)</w:t>
            </w:r>
          </w:p>
        </w:tc>
        <w:tc>
          <w:tcPr>
            <w:tcW w:w="1464" w:type="dxa"/>
            <w:gridSpan w:val="2"/>
            <w:tcBorders>
              <w:top w:val="single" w:sz="4" w:space="0" w:color="auto"/>
              <w:left w:val="single" w:sz="4" w:space="0" w:color="auto"/>
              <w:bottom w:val="single" w:sz="4" w:space="0" w:color="auto"/>
              <w:right w:val="single" w:sz="4" w:space="0" w:color="auto"/>
            </w:tcBorders>
            <w:vAlign w:val="center"/>
            <w:hideMark/>
          </w:tcPr>
          <w:p w:rsidR="003D418A" w:rsidRDefault="003D418A" w:rsidP="003D418A">
            <w:pPr>
              <w:spacing w:line="276" w:lineRule="auto"/>
              <w:jc w:val="right"/>
              <w:rPr>
                <w:sz w:val="16"/>
                <w:szCs w:val="16"/>
              </w:rPr>
            </w:pPr>
            <w:r>
              <w:rPr>
                <w:sz w:val="16"/>
                <w:szCs w:val="16"/>
              </w:rPr>
              <w:t>23</w:t>
            </w:r>
          </w:p>
        </w:tc>
        <w:tc>
          <w:tcPr>
            <w:tcW w:w="1464" w:type="dxa"/>
            <w:gridSpan w:val="2"/>
            <w:tcBorders>
              <w:top w:val="single" w:sz="4" w:space="0" w:color="auto"/>
              <w:left w:val="single" w:sz="4" w:space="0" w:color="auto"/>
              <w:bottom w:val="single" w:sz="4" w:space="0" w:color="auto"/>
              <w:right w:val="single" w:sz="4" w:space="0" w:color="auto"/>
            </w:tcBorders>
            <w:shd w:val="clear" w:color="auto" w:fill="E6E6E6"/>
            <w:vAlign w:val="center"/>
            <w:hideMark/>
          </w:tcPr>
          <w:p w:rsidR="003D418A" w:rsidRDefault="003D418A" w:rsidP="003D418A">
            <w:pPr>
              <w:spacing w:line="276" w:lineRule="auto"/>
              <w:jc w:val="right"/>
              <w:rPr>
                <w:sz w:val="16"/>
                <w:szCs w:val="16"/>
              </w:rPr>
            </w:pPr>
            <w:r>
              <w:rPr>
                <w:sz w:val="16"/>
                <w:szCs w:val="16"/>
              </w:rPr>
              <w:t>23</w:t>
            </w:r>
          </w:p>
        </w:tc>
        <w:tc>
          <w:tcPr>
            <w:tcW w:w="1912" w:type="dxa"/>
            <w:gridSpan w:val="2"/>
            <w:tcBorders>
              <w:top w:val="single" w:sz="4" w:space="0" w:color="auto"/>
              <w:left w:val="single" w:sz="4" w:space="0" w:color="auto"/>
              <w:bottom w:val="single" w:sz="4" w:space="0" w:color="auto"/>
              <w:right w:val="single" w:sz="4" w:space="0" w:color="auto"/>
            </w:tcBorders>
            <w:vAlign w:val="center"/>
            <w:hideMark/>
          </w:tcPr>
          <w:p w:rsidR="003D418A" w:rsidRDefault="003D418A" w:rsidP="003D418A">
            <w:pPr>
              <w:spacing w:line="276" w:lineRule="auto"/>
              <w:jc w:val="right"/>
              <w:rPr>
                <w:sz w:val="16"/>
                <w:szCs w:val="16"/>
              </w:rPr>
            </w:pPr>
            <w:r>
              <w:rPr>
                <w:sz w:val="16"/>
                <w:szCs w:val="16"/>
              </w:rPr>
              <w:t>23</w:t>
            </w:r>
          </w:p>
        </w:tc>
        <w:tc>
          <w:tcPr>
            <w:tcW w:w="1901" w:type="dxa"/>
            <w:gridSpan w:val="2"/>
            <w:tcBorders>
              <w:top w:val="single" w:sz="4" w:space="0" w:color="auto"/>
              <w:left w:val="single" w:sz="4" w:space="0" w:color="auto"/>
              <w:bottom w:val="single" w:sz="4" w:space="0" w:color="auto"/>
              <w:right w:val="single" w:sz="4" w:space="0" w:color="auto"/>
            </w:tcBorders>
            <w:vAlign w:val="center"/>
            <w:hideMark/>
          </w:tcPr>
          <w:p w:rsidR="003D418A" w:rsidRDefault="003D418A" w:rsidP="003D418A">
            <w:pPr>
              <w:spacing w:line="276" w:lineRule="auto"/>
              <w:jc w:val="right"/>
              <w:rPr>
                <w:sz w:val="16"/>
                <w:szCs w:val="16"/>
              </w:rPr>
            </w:pPr>
            <w:r>
              <w:rPr>
                <w:sz w:val="16"/>
                <w:szCs w:val="16"/>
              </w:rPr>
              <w:t>0</w:t>
            </w:r>
          </w:p>
        </w:tc>
        <w:tc>
          <w:tcPr>
            <w:tcW w:w="1820" w:type="dxa"/>
            <w:gridSpan w:val="2"/>
            <w:tcBorders>
              <w:top w:val="single" w:sz="4" w:space="0" w:color="auto"/>
              <w:left w:val="single" w:sz="4" w:space="0" w:color="auto"/>
              <w:bottom w:val="single" w:sz="4" w:space="0" w:color="auto"/>
              <w:right w:val="single" w:sz="4" w:space="0" w:color="auto"/>
            </w:tcBorders>
            <w:vAlign w:val="center"/>
            <w:hideMark/>
          </w:tcPr>
          <w:p w:rsidR="003D418A" w:rsidRDefault="003D418A" w:rsidP="003D418A">
            <w:pPr>
              <w:spacing w:line="276" w:lineRule="auto"/>
              <w:jc w:val="right"/>
              <w:rPr>
                <w:sz w:val="16"/>
                <w:szCs w:val="16"/>
              </w:rPr>
            </w:pPr>
            <w:r>
              <w:rPr>
                <w:sz w:val="16"/>
                <w:szCs w:val="16"/>
              </w:rPr>
              <w:t>23</w:t>
            </w:r>
          </w:p>
        </w:tc>
      </w:tr>
      <w:tr w:rsidR="00E465F3" w:rsidTr="00E465F3">
        <w:trPr>
          <w:trHeight w:val="156"/>
        </w:trPr>
        <w:tc>
          <w:tcPr>
            <w:tcW w:w="1098" w:type="dxa"/>
            <w:tcBorders>
              <w:top w:val="single" w:sz="4" w:space="0" w:color="auto"/>
              <w:left w:val="single" w:sz="4" w:space="0" w:color="auto"/>
              <w:bottom w:val="single" w:sz="4" w:space="0" w:color="auto"/>
              <w:right w:val="single" w:sz="4" w:space="0" w:color="auto"/>
            </w:tcBorders>
            <w:vAlign w:val="center"/>
            <w:hideMark/>
          </w:tcPr>
          <w:p w:rsidR="003D418A" w:rsidRDefault="003D418A" w:rsidP="003D418A">
            <w:pPr>
              <w:tabs>
                <w:tab w:val="left" w:pos="540"/>
              </w:tabs>
              <w:spacing w:line="276" w:lineRule="auto"/>
              <w:rPr>
                <w:sz w:val="16"/>
                <w:szCs w:val="16"/>
              </w:rPr>
            </w:pPr>
            <w:r>
              <w:rPr>
                <w:sz w:val="16"/>
                <w:szCs w:val="16"/>
              </w:rPr>
              <w:t>DOJ SO 3.1</w:t>
            </w:r>
          </w:p>
        </w:tc>
        <w:tc>
          <w:tcPr>
            <w:tcW w:w="1375" w:type="dxa"/>
            <w:vMerge w:val="restart"/>
            <w:tcBorders>
              <w:top w:val="single" w:sz="4" w:space="0" w:color="auto"/>
              <w:left w:val="single" w:sz="4" w:space="0" w:color="auto"/>
              <w:bottom w:val="single" w:sz="4" w:space="0" w:color="auto"/>
              <w:right w:val="single" w:sz="4" w:space="0" w:color="auto"/>
            </w:tcBorders>
            <w:shd w:val="clear" w:color="auto" w:fill="E6E6E6"/>
            <w:vAlign w:val="center"/>
            <w:hideMark/>
          </w:tcPr>
          <w:p w:rsidR="003D418A" w:rsidRDefault="003D418A" w:rsidP="003D418A">
            <w:pPr>
              <w:tabs>
                <w:tab w:val="left" w:pos="540"/>
              </w:tabs>
              <w:spacing w:line="276" w:lineRule="auto"/>
              <w:jc w:val="center"/>
              <w:rPr>
                <w:sz w:val="16"/>
                <w:szCs w:val="16"/>
              </w:rPr>
            </w:pPr>
            <w:r>
              <w:rPr>
                <w:b/>
                <w:sz w:val="16"/>
                <w:szCs w:val="16"/>
              </w:rPr>
              <w:t>JPATS Transportation</w:t>
            </w:r>
          </w:p>
        </w:tc>
        <w:tc>
          <w:tcPr>
            <w:tcW w:w="1224" w:type="dxa"/>
            <w:tcBorders>
              <w:top w:val="single" w:sz="4" w:space="0" w:color="auto"/>
              <w:left w:val="single" w:sz="4" w:space="0" w:color="auto"/>
              <w:bottom w:val="single" w:sz="4" w:space="0" w:color="auto"/>
              <w:right w:val="single" w:sz="4" w:space="0" w:color="auto"/>
            </w:tcBorders>
            <w:vAlign w:val="center"/>
            <w:hideMark/>
          </w:tcPr>
          <w:p w:rsidR="003D418A" w:rsidRDefault="003D418A" w:rsidP="003D418A">
            <w:pPr>
              <w:tabs>
                <w:tab w:val="left" w:pos="540"/>
              </w:tabs>
              <w:spacing w:line="276" w:lineRule="auto"/>
              <w:rPr>
                <w:sz w:val="16"/>
                <w:szCs w:val="16"/>
              </w:rPr>
            </w:pPr>
            <w:r>
              <w:rPr>
                <w:b/>
                <w:sz w:val="16"/>
                <w:szCs w:val="16"/>
              </w:rPr>
              <w:t>Resources</w:t>
            </w:r>
          </w:p>
        </w:tc>
        <w:tc>
          <w:tcPr>
            <w:tcW w:w="528" w:type="dxa"/>
            <w:tcBorders>
              <w:top w:val="single" w:sz="4" w:space="0" w:color="auto"/>
              <w:left w:val="single" w:sz="4" w:space="0" w:color="auto"/>
              <w:bottom w:val="single" w:sz="4" w:space="0" w:color="auto"/>
              <w:right w:val="single" w:sz="4" w:space="0" w:color="auto"/>
            </w:tcBorders>
            <w:vAlign w:val="center"/>
            <w:hideMark/>
          </w:tcPr>
          <w:p w:rsidR="003D418A" w:rsidRDefault="003D418A" w:rsidP="003D418A">
            <w:pPr>
              <w:tabs>
                <w:tab w:val="left" w:pos="540"/>
              </w:tabs>
              <w:spacing w:line="276" w:lineRule="auto"/>
              <w:jc w:val="right"/>
              <w:rPr>
                <w:b/>
                <w:sz w:val="16"/>
                <w:szCs w:val="16"/>
              </w:rPr>
            </w:pPr>
            <w:r>
              <w:rPr>
                <w:b/>
                <w:sz w:val="16"/>
                <w:szCs w:val="16"/>
              </w:rPr>
              <w:t>FTE</w:t>
            </w:r>
          </w:p>
        </w:tc>
        <w:tc>
          <w:tcPr>
            <w:tcW w:w="936" w:type="dxa"/>
            <w:tcBorders>
              <w:top w:val="single" w:sz="4" w:space="0" w:color="auto"/>
              <w:left w:val="single" w:sz="4" w:space="0" w:color="auto"/>
              <w:bottom w:val="single" w:sz="4" w:space="0" w:color="auto"/>
              <w:right w:val="single" w:sz="4" w:space="0" w:color="auto"/>
            </w:tcBorders>
            <w:vAlign w:val="center"/>
            <w:hideMark/>
          </w:tcPr>
          <w:p w:rsidR="003D418A" w:rsidRDefault="003D418A" w:rsidP="003D418A">
            <w:pPr>
              <w:tabs>
                <w:tab w:val="left" w:pos="540"/>
              </w:tabs>
              <w:spacing w:line="276" w:lineRule="auto"/>
              <w:jc w:val="right"/>
              <w:rPr>
                <w:b/>
                <w:sz w:val="16"/>
                <w:szCs w:val="16"/>
              </w:rPr>
            </w:pPr>
            <w:r>
              <w:rPr>
                <w:b/>
                <w:sz w:val="16"/>
                <w:szCs w:val="16"/>
              </w:rPr>
              <w:t>$000</w:t>
            </w:r>
          </w:p>
        </w:tc>
        <w:tc>
          <w:tcPr>
            <w:tcW w:w="528"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3D418A" w:rsidRDefault="003D418A" w:rsidP="003D418A">
            <w:pPr>
              <w:tabs>
                <w:tab w:val="left" w:pos="540"/>
              </w:tabs>
              <w:spacing w:line="276" w:lineRule="auto"/>
              <w:jc w:val="right"/>
              <w:rPr>
                <w:b/>
                <w:sz w:val="16"/>
                <w:szCs w:val="16"/>
              </w:rPr>
            </w:pPr>
            <w:r>
              <w:rPr>
                <w:b/>
                <w:sz w:val="16"/>
                <w:szCs w:val="16"/>
              </w:rPr>
              <w:t>FTE</w:t>
            </w:r>
          </w:p>
        </w:tc>
        <w:tc>
          <w:tcPr>
            <w:tcW w:w="936"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3D418A" w:rsidRDefault="003D418A" w:rsidP="003D418A">
            <w:pPr>
              <w:tabs>
                <w:tab w:val="left" w:pos="540"/>
              </w:tabs>
              <w:spacing w:line="276" w:lineRule="auto"/>
              <w:jc w:val="right"/>
              <w:rPr>
                <w:b/>
                <w:sz w:val="16"/>
                <w:szCs w:val="16"/>
              </w:rPr>
            </w:pPr>
            <w:r>
              <w:rPr>
                <w:b/>
                <w:sz w:val="16"/>
                <w:szCs w:val="16"/>
              </w:rPr>
              <w:t>$000</w:t>
            </w:r>
          </w:p>
        </w:tc>
        <w:tc>
          <w:tcPr>
            <w:tcW w:w="536" w:type="dxa"/>
            <w:tcBorders>
              <w:top w:val="single" w:sz="4" w:space="0" w:color="auto"/>
              <w:left w:val="single" w:sz="4" w:space="0" w:color="auto"/>
              <w:bottom w:val="single" w:sz="4" w:space="0" w:color="auto"/>
              <w:right w:val="single" w:sz="4" w:space="0" w:color="auto"/>
            </w:tcBorders>
            <w:vAlign w:val="center"/>
            <w:hideMark/>
          </w:tcPr>
          <w:p w:rsidR="003D418A" w:rsidRDefault="003D418A" w:rsidP="003D418A">
            <w:pPr>
              <w:tabs>
                <w:tab w:val="left" w:pos="540"/>
              </w:tabs>
              <w:spacing w:line="276" w:lineRule="auto"/>
              <w:jc w:val="right"/>
              <w:rPr>
                <w:b/>
                <w:sz w:val="16"/>
                <w:szCs w:val="16"/>
              </w:rPr>
            </w:pPr>
            <w:r>
              <w:rPr>
                <w:b/>
                <w:sz w:val="16"/>
                <w:szCs w:val="16"/>
              </w:rPr>
              <w:t>FTE</w:t>
            </w:r>
          </w:p>
        </w:tc>
        <w:tc>
          <w:tcPr>
            <w:tcW w:w="1376" w:type="dxa"/>
            <w:tcBorders>
              <w:top w:val="single" w:sz="4" w:space="0" w:color="auto"/>
              <w:left w:val="single" w:sz="4" w:space="0" w:color="auto"/>
              <w:bottom w:val="single" w:sz="4" w:space="0" w:color="auto"/>
              <w:right w:val="single" w:sz="4" w:space="0" w:color="auto"/>
            </w:tcBorders>
            <w:vAlign w:val="center"/>
            <w:hideMark/>
          </w:tcPr>
          <w:p w:rsidR="003D418A" w:rsidRDefault="003D418A" w:rsidP="003D418A">
            <w:pPr>
              <w:tabs>
                <w:tab w:val="left" w:pos="540"/>
              </w:tabs>
              <w:spacing w:line="276" w:lineRule="auto"/>
              <w:jc w:val="right"/>
              <w:rPr>
                <w:b/>
                <w:sz w:val="16"/>
                <w:szCs w:val="16"/>
              </w:rPr>
            </w:pPr>
            <w:r>
              <w:rPr>
                <w:b/>
                <w:sz w:val="16"/>
                <w:szCs w:val="16"/>
              </w:rPr>
              <w:t>$000</w:t>
            </w:r>
          </w:p>
        </w:tc>
        <w:tc>
          <w:tcPr>
            <w:tcW w:w="725" w:type="dxa"/>
            <w:tcBorders>
              <w:top w:val="single" w:sz="4" w:space="0" w:color="auto"/>
              <w:left w:val="single" w:sz="4" w:space="0" w:color="auto"/>
              <w:bottom w:val="single" w:sz="4" w:space="0" w:color="auto"/>
              <w:right w:val="single" w:sz="4" w:space="0" w:color="auto"/>
            </w:tcBorders>
            <w:vAlign w:val="center"/>
            <w:hideMark/>
          </w:tcPr>
          <w:p w:rsidR="003D418A" w:rsidRDefault="003D418A" w:rsidP="003D418A">
            <w:pPr>
              <w:tabs>
                <w:tab w:val="left" w:pos="540"/>
              </w:tabs>
              <w:spacing w:line="276" w:lineRule="auto"/>
              <w:jc w:val="center"/>
              <w:rPr>
                <w:b/>
                <w:sz w:val="16"/>
                <w:szCs w:val="16"/>
              </w:rPr>
            </w:pPr>
            <w:r>
              <w:rPr>
                <w:b/>
                <w:sz w:val="16"/>
                <w:szCs w:val="16"/>
              </w:rPr>
              <w:t>FTE</w:t>
            </w:r>
          </w:p>
        </w:tc>
        <w:tc>
          <w:tcPr>
            <w:tcW w:w="1176" w:type="dxa"/>
            <w:tcBorders>
              <w:top w:val="single" w:sz="4" w:space="0" w:color="auto"/>
              <w:left w:val="single" w:sz="4" w:space="0" w:color="auto"/>
              <w:bottom w:val="single" w:sz="4" w:space="0" w:color="auto"/>
              <w:right w:val="single" w:sz="4" w:space="0" w:color="auto"/>
            </w:tcBorders>
            <w:vAlign w:val="center"/>
            <w:hideMark/>
          </w:tcPr>
          <w:p w:rsidR="003D418A" w:rsidRDefault="003D418A" w:rsidP="003D418A">
            <w:pPr>
              <w:tabs>
                <w:tab w:val="left" w:pos="540"/>
              </w:tabs>
              <w:spacing w:line="276" w:lineRule="auto"/>
              <w:jc w:val="center"/>
              <w:rPr>
                <w:b/>
                <w:sz w:val="16"/>
                <w:szCs w:val="16"/>
              </w:rPr>
            </w:pPr>
            <w:r>
              <w:rPr>
                <w:b/>
                <w:sz w:val="16"/>
                <w:szCs w:val="16"/>
              </w:rPr>
              <w:t>$000</w:t>
            </w:r>
          </w:p>
        </w:tc>
        <w:tc>
          <w:tcPr>
            <w:tcW w:w="536" w:type="dxa"/>
            <w:tcBorders>
              <w:top w:val="single" w:sz="4" w:space="0" w:color="auto"/>
              <w:left w:val="single" w:sz="4" w:space="0" w:color="auto"/>
              <w:bottom w:val="single" w:sz="4" w:space="0" w:color="auto"/>
              <w:right w:val="single" w:sz="4" w:space="0" w:color="auto"/>
            </w:tcBorders>
            <w:vAlign w:val="center"/>
            <w:hideMark/>
          </w:tcPr>
          <w:p w:rsidR="003D418A" w:rsidRDefault="003D418A" w:rsidP="003D418A">
            <w:pPr>
              <w:tabs>
                <w:tab w:val="left" w:pos="540"/>
              </w:tabs>
              <w:spacing w:line="276" w:lineRule="auto"/>
              <w:jc w:val="right"/>
              <w:rPr>
                <w:b/>
                <w:sz w:val="16"/>
                <w:szCs w:val="16"/>
              </w:rPr>
            </w:pPr>
            <w:r>
              <w:rPr>
                <w:b/>
                <w:sz w:val="16"/>
                <w:szCs w:val="16"/>
              </w:rPr>
              <w:t>FTE</w:t>
            </w:r>
          </w:p>
        </w:tc>
        <w:tc>
          <w:tcPr>
            <w:tcW w:w="1284" w:type="dxa"/>
            <w:tcBorders>
              <w:top w:val="single" w:sz="4" w:space="0" w:color="auto"/>
              <w:left w:val="single" w:sz="4" w:space="0" w:color="auto"/>
              <w:bottom w:val="single" w:sz="4" w:space="0" w:color="auto"/>
              <w:right w:val="single" w:sz="4" w:space="0" w:color="auto"/>
            </w:tcBorders>
            <w:vAlign w:val="center"/>
            <w:hideMark/>
          </w:tcPr>
          <w:p w:rsidR="003D418A" w:rsidRDefault="003D418A" w:rsidP="003D418A">
            <w:pPr>
              <w:tabs>
                <w:tab w:val="left" w:pos="540"/>
              </w:tabs>
              <w:spacing w:line="276" w:lineRule="auto"/>
              <w:jc w:val="right"/>
              <w:rPr>
                <w:b/>
                <w:sz w:val="16"/>
                <w:szCs w:val="16"/>
              </w:rPr>
            </w:pPr>
            <w:r>
              <w:rPr>
                <w:b/>
                <w:sz w:val="16"/>
                <w:szCs w:val="16"/>
              </w:rPr>
              <w:t>$000</w:t>
            </w:r>
          </w:p>
        </w:tc>
      </w:tr>
      <w:tr w:rsidR="00E465F3" w:rsidTr="00E465F3">
        <w:trPr>
          <w:trHeight w:val="327"/>
        </w:trPr>
        <w:tc>
          <w:tcPr>
            <w:tcW w:w="1098" w:type="dxa"/>
            <w:vMerge w:val="restart"/>
            <w:tcBorders>
              <w:top w:val="single" w:sz="4" w:space="0" w:color="auto"/>
              <w:left w:val="single" w:sz="4" w:space="0" w:color="auto"/>
              <w:bottom w:val="single" w:sz="4" w:space="0" w:color="auto"/>
              <w:right w:val="single" w:sz="4" w:space="0" w:color="auto"/>
            </w:tcBorders>
            <w:vAlign w:val="center"/>
            <w:hideMark/>
          </w:tcPr>
          <w:p w:rsidR="003D418A" w:rsidRDefault="003D418A" w:rsidP="003D418A">
            <w:pPr>
              <w:tabs>
                <w:tab w:val="left" w:pos="540"/>
              </w:tabs>
              <w:spacing w:line="276" w:lineRule="auto"/>
              <w:jc w:val="center"/>
              <w:rPr>
                <w:sz w:val="16"/>
                <w:szCs w:val="16"/>
              </w:rPr>
            </w:pPr>
            <w:r>
              <w:rPr>
                <w:b/>
                <w:sz w:val="16"/>
                <w:szCs w:val="16"/>
              </w:rPr>
              <w:t>Program Activity</w:t>
            </w:r>
          </w:p>
        </w:tc>
        <w:tc>
          <w:tcPr>
            <w:tcW w:w="1375" w:type="dxa"/>
            <w:vMerge/>
            <w:tcBorders>
              <w:top w:val="single" w:sz="4" w:space="0" w:color="auto"/>
              <w:left w:val="single" w:sz="4" w:space="0" w:color="auto"/>
              <w:bottom w:val="single" w:sz="4" w:space="0" w:color="auto"/>
              <w:right w:val="single" w:sz="4" w:space="0" w:color="auto"/>
            </w:tcBorders>
            <w:vAlign w:val="center"/>
            <w:hideMark/>
          </w:tcPr>
          <w:p w:rsidR="003D418A" w:rsidRDefault="003D418A" w:rsidP="003D418A">
            <w:pPr>
              <w:rPr>
                <w:sz w:val="16"/>
                <w:szCs w:val="16"/>
              </w:rPr>
            </w:pPr>
          </w:p>
        </w:tc>
        <w:tc>
          <w:tcPr>
            <w:tcW w:w="1224" w:type="dxa"/>
            <w:tcBorders>
              <w:top w:val="single" w:sz="4" w:space="0" w:color="auto"/>
              <w:left w:val="single" w:sz="4" w:space="0" w:color="auto"/>
              <w:bottom w:val="single" w:sz="4" w:space="0" w:color="auto"/>
              <w:right w:val="single" w:sz="4" w:space="0" w:color="auto"/>
            </w:tcBorders>
            <w:vAlign w:val="center"/>
            <w:hideMark/>
          </w:tcPr>
          <w:p w:rsidR="003D418A" w:rsidRDefault="003D418A" w:rsidP="003D418A">
            <w:pPr>
              <w:tabs>
                <w:tab w:val="left" w:pos="540"/>
              </w:tabs>
              <w:spacing w:line="276" w:lineRule="auto"/>
              <w:rPr>
                <w:sz w:val="16"/>
                <w:szCs w:val="16"/>
              </w:rPr>
            </w:pPr>
            <w:r>
              <w:rPr>
                <w:sz w:val="16"/>
                <w:szCs w:val="16"/>
              </w:rPr>
              <w:t>JPATS</w:t>
            </w:r>
          </w:p>
        </w:tc>
        <w:tc>
          <w:tcPr>
            <w:tcW w:w="528" w:type="dxa"/>
            <w:tcBorders>
              <w:top w:val="single" w:sz="4" w:space="0" w:color="auto"/>
              <w:left w:val="single" w:sz="4" w:space="0" w:color="auto"/>
              <w:bottom w:val="single" w:sz="4" w:space="0" w:color="auto"/>
              <w:right w:val="single" w:sz="4" w:space="0" w:color="auto"/>
            </w:tcBorders>
            <w:vAlign w:val="center"/>
            <w:hideMark/>
          </w:tcPr>
          <w:p w:rsidR="003D418A" w:rsidRDefault="003D418A" w:rsidP="003D418A">
            <w:pPr>
              <w:tabs>
                <w:tab w:val="left" w:pos="540"/>
              </w:tabs>
              <w:spacing w:line="276" w:lineRule="auto"/>
              <w:jc w:val="right"/>
              <w:rPr>
                <w:sz w:val="16"/>
                <w:szCs w:val="16"/>
              </w:rPr>
            </w:pPr>
            <w:r>
              <w:rPr>
                <w:sz w:val="16"/>
                <w:szCs w:val="16"/>
              </w:rPr>
              <w:t>0</w:t>
            </w:r>
          </w:p>
        </w:tc>
        <w:tc>
          <w:tcPr>
            <w:tcW w:w="936" w:type="dxa"/>
            <w:tcBorders>
              <w:top w:val="single" w:sz="4" w:space="0" w:color="auto"/>
              <w:left w:val="single" w:sz="4" w:space="0" w:color="auto"/>
              <w:bottom w:val="single" w:sz="4" w:space="0" w:color="auto"/>
              <w:right w:val="single" w:sz="4" w:space="0" w:color="auto"/>
            </w:tcBorders>
            <w:vAlign w:val="center"/>
            <w:hideMark/>
          </w:tcPr>
          <w:p w:rsidR="003D418A" w:rsidRDefault="003D418A" w:rsidP="003D418A">
            <w:pPr>
              <w:tabs>
                <w:tab w:val="left" w:pos="540"/>
              </w:tabs>
              <w:spacing w:line="276" w:lineRule="auto"/>
              <w:jc w:val="right"/>
              <w:rPr>
                <w:sz w:val="16"/>
                <w:szCs w:val="16"/>
              </w:rPr>
            </w:pPr>
            <w:r>
              <w:rPr>
                <w:sz w:val="16"/>
                <w:szCs w:val="16"/>
              </w:rPr>
              <w:t>35,757</w:t>
            </w:r>
          </w:p>
        </w:tc>
        <w:tc>
          <w:tcPr>
            <w:tcW w:w="528"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3D418A" w:rsidRDefault="003D418A" w:rsidP="003D418A">
            <w:pPr>
              <w:tabs>
                <w:tab w:val="left" w:pos="540"/>
              </w:tabs>
              <w:spacing w:line="276" w:lineRule="auto"/>
              <w:jc w:val="right"/>
              <w:rPr>
                <w:sz w:val="16"/>
                <w:szCs w:val="16"/>
              </w:rPr>
            </w:pPr>
            <w:r>
              <w:rPr>
                <w:sz w:val="16"/>
                <w:szCs w:val="16"/>
              </w:rPr>
              <w:t>0</w:t>
            </w:r>
          </w:p>
        </w:tc>
        <w:tc>
          <w:tcPr>
            <w:tcW w:w="936"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3D418A" w:rsidRDefault="003D418A" w:rsidP="00755A7E">
            <w:pPr>
              <w:tabs>
                <w:tab w:val="left" w:pos="540"/>
              </w:tabs>
              <w:spacing w:line="276" w:lineRule="auto"/>
              <w:jc w:val="right"/>
              <w:rPr>
                <w:sz w:val="16"/>
                <w:szCs w:val="16"/>
              </w:rPr>
            </w:pPr>
            <w:r>
              <w:rPr>
                <w:sz w:val="16"/>
                <w:szCs w:val="16"/>
              </w:rPr>
              <w:t>$</w:t>
            </w:r>
            <w:r w:rsidR="00755A7E">
              <w:rPr>
                <w:sz w:val="16"/>
                <w:szCs w:val="16"/>
              </w:rPr>
              <w:t>45,028</w:t>
            </w:r>
          </w:p>
        </w:tc>
        <w:tc>
          <w:tcPr>
            <w:tcW w:w="536" w:type="dxa"/>
            <w:tcBorders>
              <w:top w:val="single" w:sz="4" w:space="0" w:color="auto"/>
              <w:left w:val="single" w:sz="4" w:space="0" w:color="auto"/>
              <w:bottom w:val="single" w:sz="4" w:space="0" w:color="auto"/>
              <w:right w:val="single" w:sz="4" w:space="0" w:color="auto"/>
            </w:tcBorders>
            <w:vAlign w:val="center"/>
            <w:hideMark/>
          </w:tcPr>
          <w:p w:rsidR="003D418A" w:rsidRDefault="003D418A" w:rsidP="003D418A">
            <w:pPr>
              <w:tabs>
                <w:tab w:val="left" w:pos="540"/>
              </w:tabs>
              <w:spacing w:line="276" w:lineRule="auto"/>
              <w:jc w:val="right"/>
              <w:rPr>
                <w:sz w:val="16"/>
                <w:szCs w:val="16"/>
              </w:rPr>
            </w:pPr>
            <w:r>
              <w:rPr>
                <w:sz w:val="16"/>
                <w:szCs w:val="16"/>
              </w:rPr>
              <w:t>0</w:t>
            </w:r>
          </w:p>
        </w:tc>
        <w:tc>
          <w:tcPr>
            <w:tcW w:w="1376" w:type="dxa"/>
            <w:tcBorders>
              <w:top w:val="single" w:sz="4" w:space="0" w:color="auto"/>
              <w:left w:val="single" w:sz="4" w:space="0" w:color="auto"/>
              <w:bottom w:val="single" w:sz="4" w:space="0" w:color="auto"/>
              <w:right w:val="single" w:sz="4" w:space="0" w:color="auto"/>
            </w:tcBorders>
            <w:vAlign w:val="center"/>
            <w:hideMark/>
          </w:tcPr>
          <w:p w:rsidR="003D418A" w:rsidRDefault="003D418A" w:rsidP="003D418A">
            <w:pPr>
              <w:tabs>
                <w:tab w:val="left" w:pos="540"/>
              </w:tabs>
              <w:spacing w:line="276" w:lineRule="auto"/>
              <w:jc w:val="right"/>
              <w:rPr>
                <w:sz w:val="16"/>
                <w:szCs w:val="16"/>
              </w:rPr>
            </w:pPr>
            <w:r>
              <w:rPr>
                <w:sz w:val="16"/>
                <w:szCs w:val="16"/>
              </w:rPr>
              <w:t>45,150</w:t>
            </w:r>
          </w:p>
        </w:tc>
        <w:tc>
          <w:tcPr>
            <w:tcW w:w="725" w:type="dxa"/>
            <w:tcBorders>
              <w:top w:val="single" w:sz="4" w:space="0" w:color="auto"/>
              <w:left w:val="single" w:sz="4" w:space="0" w:color="auto"/>
              <w:bottom w:val="single" w:sz="4" w:space="0" w:color="auto"/>
              <w:right w:val="single" w:sz="4" w:space="0" w:color="auto"/>
            </w:tcBorders>
            <w:vAlign w:val="center"/>
            <w:hideMark/>
          </w:tcPr>
          <w:p w:rsidR="003D418A" w:rsidRDefault="003D418A" w:rsidP="003D418A">
            <w:pPr>
              <w:tabs>
                <w:tab w:val="left" w:pos="540"/>
              </w:tabs>
              <w:spacing w:line="276" w:lineRule="auto"/>
              <w:jc w:val="right"/>
              <w:rPr>
                <w:sz w:val="16"/>
                <w:szCs w:val="16"/>
              </w:rPr>
            </w:pPr>
            <w:r>
              <w:rPr>
                <w:sz w:val="16"/>
                <w:szCs w:val="16"/>
              </w:rPr>
              <w:t>0</w:t>
            </w:r>
          </w:p>
        </w:tc>
        <w:tc>
          <w:tcPr>
            <w:tcW w:w="1176" w:type="dxa"/>
            <w:tcBorders>
              <w:top w:val="single" w:sz="4" w:space="0" w:color="auto"/>
              <w:left w:val="single" w:sz="4" w:space="0" w:color="auto"/>
              <w:bottom w:val="single" w:sz="4" w:space="0" w:color="auto"/>
              <w:right w:val="single" w:sz="4" w:space="0" w:color="auto"/>
            </w:tcBorders>
            <w:vAlign w:val="center"/>
            <w:hideMark/>
          </w:tcPr>
          <w:p w:rsidR="003D418A" w:rsidRDefault="003D418A" w:rsidP="003D418A">
            <w:pPr>
              <w:tabs>
                <w:tab w:val="left" w:pos="540"/>
              </w:tabs>
              <w:spacing w:line="276" w:lineRule="auto"/>
              <w:jc w:val="right"/>
              <w:rPr>
                <w:sz w:val="16"/>
                <w:szCs w:val="16"/>
              </w:rPr>
            </w:pPr>
            <w:r>
              <w:rPr>
                <w:sz w:val="16"/>
                <w:szCs w:val="16"/>
              </w:rPr>
              <w:t>0</w:t>
            </w:r>
          </w:p>
        </w:tc>
        <w:tc>
          <w:tcPr>
            <w:tcW w:w="536" w:type="dxa"/>
            <w:tcBorders>
              <w:top w:val="single" w:sz="4" w:space="0" w:color="auto"/>
              <w:left w:val="single" w:sz="4" w:space="0" w:color="auto"/>
              <w:bottom w:val="single" w:sz="4" w:space="0" w:color="auto"/>
              <w:right w:val="single" w:sz="4" w:space="0" w:color="auto"/>
            </w:tcBorders>
            <w:vAlign w:val="center"/>
            <w:hideMark/>
          </w:tcPr>
          <w:p w:rsidR="003D418A" w:rsidRDefault="003D418A" w:rsidP="003D418A">
            <w:pPr>
              <w:tabs>
                <w:tab w:val="left" w:pos="540"/>
              </w:tabs>
              <w:spacing w:line="276" w:lineRule="auto"/>
              <w:jc w:val="right"/>
              <w:rPr>
                <w:sz w:val="16"/>
                <w:szCs w:val="16"/>
              </w:rPr>
            </w:pPr>
            <w:r>
              <w:rPr>
                <w:sz w:val="16"/>
                <w:szCs w:val="16"/>
              </w:rPr>
              <w:t>0</w:t>
            </w:r>
          </w:p>
        </w:tc>
        <w:tc>
          <w:tcPr>
            <w:tcW w:w="1284" w:type="dxa"/>
            <w:tcBorders>
              <w:top w:val="single" w:sz="4" w:space="0" w:color="auto"/>
              <w:left w:val="single" w:sz="4" w:space="0" w:color="auto"/>
              <w:bottom w:val="single" w:sz="4" w:space="0" w:color="auto"/>
              <w:right w:val="single" w:sz="4" w:space="0" w:color="auto"/>
            </w:tcBorders>
            <w:vAlign w:val="center"/>
            <w:hideMark/>
          </w:tcPr>
          <w:p w:rsidR="003D418A" w:rsidRDefault="003D418A" w:rsidP="003D418A">
            <w:pPr>
              <w:tabs>
                <w:tab w:val="left" w:pos="540"/>
              </w:tabs>
              <w:spacing w:line="276" w:lineRule="auto"/>
              <w:jc w:val="right"/>
              <w:rPr>
                <w:sz w:val="16"/>
                <w:szCs w:val="16"/>
              </w:rPr>
            </w:pPr>
            <w:r>
              <w:rPr>
                <w:sz w:val="16"/>
                <w:szCs w:val="16"/>
              </w:rPr>
              <w:t>$45,150</w:t>
            </w:r>
          </w:p>
        </w:tc>
      </w:tr>
      <w:tr w:rsidR="00E465F3" w:rsidTr="00E465F3">
        <w:trPr>
          <w:trHeight w:val="125"/>
        </w:trPr>
        <w:tc>
          <w:tcPr>
            <w:tcW w:w="1098" w:type="dxa"/>
            <w:vMerge/>
            <w:tcBorders>
              <w:top w:val="single" w:sz="4" w:space="0" w:color="auto"/>
              <w:left w:val="single" w:sz="4" w:space="0" w:color="auto"/>
              <w:bottom w:val="single" w:sz="4" w:space="0" w:color="auto"/>
              <w:right w:val="single" w:sz="4" w:space="0" w:color="auto"/>
            </w:tcBorders>
            <w:vAlign w:val="center"/>
            <w:hideMark/>
          </w:tcPr>
          <w:p w:rsidR="003D418A" w:rsidRDefault="003D418A" w:rsidP="003D418A">
            <w:pPr>
              <w:rPr>
                <w:sz w:val="16"/>
                <w:szCs w:val="16"/>
              </w:rPr>
            </w:pPr>
          </w:p>
        </w:tc>
        <w:tc>
          <w:tcPr>
            <w:tcW w:w="1375" w:type="dxa"/>
            <w:vMerge/>
            <w:tcBorders>
              <w:top w:val="single" w:sz="4" w:space="0" w:color="auto"/>
              <w:left w:val="single" w:sz="4" w:space="0" w:color="auto"/>
              <w:bottom w:val="single" w:sz="4" w:space="0" w:color="auto"/>
              <w:right w:val="single" w:sz="4" w:space="0" w:color="auto"/>
            </w:tcBorders>
            <w:vAlign w:val="center"/>
            <w:hideMark/>
          </w:tcPr>
          <w:p w:rsidR="003D418A" w:rsidRDefault="003D418A" w:rsidP="003D418A">
            <w:pPr>
              <w:rPr>
                <w:sz w:val="16"/>
                <w:szCs w:val="16"/>
              </w:rPr>
            </w:pPr>
          </w:p>
        </w:tc>
        <w:tc>
          <w:tcPr>
            <w:tcW w:w="1224" w:type="dxa"/>
            <w:tcBorders>
              <w:top w:val="single" w:sz="4" w:space="0" w:color="auto"/>
              <w:left w:val="single" w:sz="4" w:space="0" w:color="auto"/>
              <w:bottom w:val="single" w:sz="4" w:space="0" w:color="auto"/>
              <w:right w:val="single" w:sz="4" w:space="0" w:color="auto"/>
            </w:tcBorders>
            <w:vAlign w:val="center"/>
            <w:hideMark/>
          </w:tcPr>
          <w:p w:rsidR="003D418A" w:rsidRDefault="003D418A" w:rsidP="003D418A">
            <w:pPr>
              <w:tabs>
                <w:tab w:val="left" w:pos="540"/>
              </w:tabs>
              <w:spacing w:line="276" w:lineRule="auto"/>
              <w:rPr>
                <w:sz w:val="16"/>
                <w:szCs w:val="16"/>
              </w:rPr>
            </w:pPr>
            <w:r>
              <w:rPr>
                <w:sz w:val="16"/>
                <w:szCs w:val="16"/>
              </w:rPr>
              <w:t>Support</w:t>
            </w:r>
          </w:p>
        </w:tc>
        <w:tc>
          <w:tcPr>
            <w:tcW w:w="528" w:type="dxa"/>
            <w:tcBorders>
              <w:top w:val="single" w:sz="4" w:space="0" w:color="auto"/>
              <w:left w:val="single" w:sz="4" w:space="0" w:color="auto"/>
              <w:bottom w:val="single" w:sz="4" w:space="0" w:color="auto"/>
              <w:right w:val="single" w:sz="4" w:space="0" w:color="auto"/>
            </w:tcBorders>
            <w:vAlign w:val="center"/>
            <w:hideMark/>
          </w:tcPr>
          <w:p w:rsidR="003D418A" w:rsidRDefault="003D418A" w:rsidP="003D418A">
            <w:pPr>
              <w:tabs>
                <w:tab w:val="left" w:pos="540"/>
              </w:tabs>
              <w:spacing w:line="276" w:lineRule="auto"/>
              <w:jc w:val="right"/>
              <w:rPr>
                <w:sz w:val="16"/>
                <w:szCs w:val="16"/>
              </w:rPr>
            </w:pPr>
            <w:r>
              <w:rPr>
                <w:sz w:val="16"/>
                <w:szCs w:val="16"/>
              </w:rPr>
              <w:t>1</w:t>
            </w:r>
          </w:p>
        </w:tc>
        <w:tc>
          <w:tcPr>
            <w:tcW w:w="936" w:type="dxa"/>
            <w:tcBorders>
              <w:top w:val="single" w:sz="4" w:space="0" w:color="auto"/>
              <w:left w:val="single" w:sz="4" w:space="0" w:color="auto"/>
              <w:bottom w:val="single" w:sz="4" w:space="0" w:color="auto"/>
              <w:right w:val="single" w:sz="4" w:space="0" w:color="auto"/>
            </w:tcBorders>
            <w:vAlign w:val="center"/>
            <w:hideMark/>
          </w:tcPr>
          <w:p w:rsidR="003D418A" w:rsidRDefault="003D418A" w:rsidP="003D418A">
            <w:pPr>
              <w:tabs>
                <w:tab w:val="left" w:pos="540"/>
              </w:tabs>
              <w:spacing w:line="276" w:lineRule="auto"/>
              <w:jc w:val="right"/>
              <w:rPr>
                <w:sz w:val="16"/>
                <w:szCs w:val="16"/>
              </w:rPr>
            </w:pPr>
            <w:r>
              <w:rPr>
                <w:sz w:val="16"/>
                <w:szCs w:val="16"/>
              </w:rPr>
              <w:t>0</w:t>
            </w:r>
          </w:p>
        </w:tc>
        <w:tc>
          <w:tcPr>
            <w:tcW w:w="528"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3D418A" w:rsidRDefault="003D418A" w:rsidP="003D418A">
            <w:pPr>
              <w:tabs>
                <w:tab w:val="left" w:pos="540"/>
              </w:tabs>
              <w:spacing w:line="276" w:lineRule="auto"/>
              <w:jc w:val="right"/>
              <w:rPr>
                <w:sz w:val="16"/>
                <w:szCs w:val="16"/>
              </w:rPr>
            </w:pPr>
            <w:r w:rsidRPr="00102D6F">
              <w:rPr>
                <w:sz w:val="16"/>
                <w:szCs w:val="16"/>
              </w:rPr>
              <w:t>1</w:t>
            </w:r>
          </w:p>
        </w:tc>
        <w:tc>
          <w:tcPr>
            <w:tcW w:w="936"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3D418A" w:rsidRDefault="003D418A" w:rsidP="003D418A">
            <w:pPr>
              <w:tabs>
                <w:tab w:val="left" w:pos="540"/>
              </w:tabs>
              <w:spacing w:line="276" w:lineRule="auto"/>
              <w:jc w:val="right"/>
              <w:rPr>
                <w:sz w:val="16"/>
                <w:szCs w:val="16"/>
              </w:rPr>
            </w:pPr>
            <w:r>
              <w:rPr>
                <w:sz w:val="16"/>
                <w:szCs w:val="16"/>
              </w:rPr>
              <w:t>0</w:t>
            </w:r>
          </w:p>
        </w:tc>
        <w:tc>
          <w:tcPr>
            <w:tcW w:w="536" w:type="dxa"/>
            <w:tcBorders>
              <w:top w:val="single" w:sz="4" w:space="0" w:color="auto"/>
              <w:left w:val="single" w:sz="4" w:space="0" w:color="auto"/>
              <w:bottom w:val="single" w:sz="4" w:space="0" w:color="auto"/>
              <w:right w:val="single" w:sz="4" w:space="0" w:color="auto"/>
            </w:tcBorders>
            <w:vAlign w:val="center"/>
            <w:hideMark/>
          </w:tcPr>
          <w:p w:rsidR="003D418A" w:rsidRDefault="003D418A" w:rsidP="003D418A">
            <w:pPr>
              <w:tabs>
                <w:tab w:val="left" w:pos="540"/>
              </w:tabs>
              <w:spacing w:line="276" w:lineRule="auto"/>
              <w:jc w:val="right"/>
              <w:rPr>
                <w:sz w:val="16"/>
                <w:szCs w:val="16"/>
              </w:rPr>
            </w:pPr>
            <w:r w:rsidRPr="005D7D42">
              <w:rPr>
                <w:sz w:val="16"/>
                <w:szCs w:val="16"/>
              </w:rPr>
              <w:t>1</w:t>
            </w:r>
          </w:p>
        </w:tc>
        <w:tc>
          <w:tcPr>
            <w:tcW w:w="1376" w:type="dxa"/>
            <w:tcBorders>
              <w:top w:val="single" w:sz="4" w:space="0" w:color="auto"/>
              <w:left w:val="single" w:sz="4" w:space="0" w:color="auto"/>
              <w:bottom w:val="single" w:sz="4" w:space="0" w:color="auto"/>
              <w:right w:val="single" w:sz="4" w:space="0" w:color="auto"/>
            </w:tcBorders>
            <w:vAlign w:val="center"/>
            <w:hideMark/>
          </w:tcPr>
          <w:p w:rsidR="003D418A" w:rsidRDefault="003D418A" w:rsidP="003D418A">
            <w:pPr>
              <w:tabs>
                <w:tab w:val="left" w:pos="540"/>
              </w:tabs>
              <w:spacing w:line="276" w:lineRule="auto"/>
              <w:jc w:val="right"/>
              <w:rPr>
                <w:sz w:val="16"/>
                <w:szCs w:val="16"/>
              </w:rPr>
            </w:pPr>
            <w:r>
              <w:rPr>
                <w:sz w:val="16"/>
                <w:szCs w:val="16"/>
              </w:rPr>
              <w:t>0</w:t>
            </w:r>
          </w:p>
        </w:tc>
        <w:tc>
          <w:tcPr>
            <w:tcW w:w="725" w:type="dxa"/>
            <w:tcBorders>
              <w:top w:val="single" w:sz="4" w:space="0" w:color="auto"/>
              <w:left w:val="single" w:sz="4" w:space="0" w:color="auto"/>
              <w:bottom w:val="single" w:sz="4" w:space="0" w:color="auto"/>
              <w:right w:val="single" w:sz="4" w:space="0" w:color="auto"/>
            </w:tcBorders>
            <w:vAlign w:val="center"/>
            <w:hideMark/>
          </w:tcPr>
          <w:p w:rsidR="003D418A" w:rsidRDefault="003D418A" w:rsidP="003D418A">
            <w:pPr>
              <w:tabs>
                <w:tab w:val="left" w:pos="540"/>
              </w:tabs>
              <w:spacing w:line="276" w:lineRule="auto"/>
              <w:jc w:val="right"/>
              <w:rPr>
                <w:sz w:val="16"/>
                <w:szCs w:val="16"/>
              </w:rPr>
            </w:pPr>
            <w:r w:rsidRPr="005D7D42">
              <w:rPr>
                <w:sz w:val="16"/>
                <w:szCs w:val="16"/>
              </w:rPr>
              <w:t>1</w:t>
            </w:r>
          </w:p>
        </w:tc>
        <w:tc>
          <w:tcPr>
            <w:tcW w:w="1176" w:type="dxa"/>
            <w:tcBorders>
              <w:top w:val="single" w:sz="4" w:space="0" w:color="auto"/>
              <w:left w:val="single" w:sz="4" w:space="0" w:color="auto"/>
              <w:bottom w:val="single" w:sz="4" w:space="0" w:color="auto"/>
              <w:right w:val="single" w:sz="4" w:space="0" w:color="auto"/>
            </w:tcBorders>
            <w:vAlign w:val="center"/>
            <w:hideMark/>
          </w:tcPr>
          <w:p w:rsidR="003D418A" w:rsidRDefault="003D418A" w:rsidP="003D418A">
            <w:pPr>
              <w:tabs>
                <w:tab w:val="left" w:pos="540"/>
              </w:tabs>
              <w:spacing w:line="276" w:lineRule="auto"/>
              <w:jc w:val="right"/>
              <w:rPr>
                <w:sz w:val="16"/>
                <w:szCs w:val="16"/>
              </w:rPr>
            </w:pPr>
            <w:r>
              <w:rPr>
                <w:sz w:val="16"/>
                <w:szCs w:val="16"/>
              </w:rPr>
              <w:t>0</w:t>
            </w:r>
          </w:p>
        </w:tc>
        <w:tc>
          <w:tcPr>
            <w:tcW w:w="536" w:type="dxa"/>
            <w:tcBorders>
              <w:top w:val="single" w:sz="4" w:space="0" w:color="auto"/>
              <w:left w:val="single" w:sz="4" w:space="0" w:color="auto"/>
              <w:bottom w:val="single" w:sz="4" w:space="0" w:color="auto"/>
              <w:right w:val="single" w:sz="4" w:space="0" w:color="auto"/>
            </w:tcBorders>
            <w:vAlign w:val="center"/>
            <w:hideMark/>
          </w:tcPr>
          <w:p w:rsidR="003D418A" w:rsidRDefault="003D418A" w:rsidP="003D418A">
            <w:pPr>
              <w:tabs>
                <w:tab w:val="left" w:pos="540"/>
              </w:tabs>
              <w:spacing w:line="276" w:lineRule="auto"/>
              <w:jc w:val="right"/>
              <w:rPr>
                <w:sz w:val="16"/>
                <w:szCs w:val="16"/>
              </w:rPr>
            </w:pPr>
            <w:r>
              <w:rPr>
                <w:sz w:val="16"/>
                <w:szCs w:val="16"/>
              </w:rPr>
              <w:t>1</w:t>
            </w:r>
          </w:p>
        </w:tc>
        <w:tc>
          <w:tcPr>
            <w:tcW w:w="1284" w:type="dxa"/>
            <w:tcBorders>
              <w:top w:val="single" w:sz="4" w:space="0" w:color="auto"/>
              <w:left w:val="single" w:sz="4" w:space="0" w:color="auto"/>
              <w:bottom w:val="single" w:sz="4" w:space="0" w:color="auto"/>
              <w:right w:val="single" w:sz="4" w:space="0" w:color="auto"/>
            </w:tcBorders>
            <w:vAlign w:val="center"/>
            <w:hideMark/>
          </w:tcPr>
          <w:p w:rsidR="003D418A" w:rsidRDefault="003D418A" w:rsidP="003D418A">
            <w:pPr>
              <w:tabs>
                <w:tab w:val="left" w:pos="540"/>
              </w:tabs>
              <w:spacing w:line="276" w:lineRule="auto"/>
              <w:jc w:val="right"/>
              <w:rPr>
                <w:sz w:val="16"/>
                <w:szCs w:val="16"/>
              </w:rPr>
            </w:pPr>
            <w:r>
              <w:rPr>
                <w:sz w:val="16"/>
                <w:szCs w:val="16"/>
              </w:rPr>
              <w:t>0</w:t>
            </w:r>
          </w:p>
        </w:tc>
      </w:tr>
      <w:tr w:rsidR="00402A12" w:rsidTr="00205A30">
        <w:trPr>
          <w:trHeight w:val="125"/>
        </w:trPr>
        <w:tc>
          <w:tcPr>
            <w:tcW w:w="1098" w:type="dxa"/>
            <w:vMerge/>
            <w:tcBorders>
              <w:top w:val="single" w:sz="4" w:space="0" w:color="auto"/>
              <w:left w:val="single" w:sz="4" w:space="0" w:color="auto"/>
              <w:bottom w:val="single" w:sz="4" w:space="0" w:color="auto"/>
              <w:right w:val="single" w:sz="4" w:space="0" w:color="auto"/>
            </w:tcBorders>
            <w:vAlign w:val="center"/>
            <w:hideMark/>
          </w:tcPr>
          <w:p w:rsidR="003D418A" w:rsidRDefault="003D418A" w:rsidP="003D418A">
            <w:pPr>
              <w:rPr>
                <w:sz w:val="16"/>
                <w:szCs w:val="16"/>
              </w:rPr>
            </w:pPr>
          </w:p>
        </w:tc>
        <w:tc>
          <w:tcPr>
            <w:tcW w:w="1375" w:type="dxa"/>
            <w:vMerge/>
            <w:tcBorders>
              <w:top w:val="single" w:sz="4" w:space="0" w:color="auto"/>
              <w:left w:val="single" w:sz="4" w:space="0" w:color="auto"/>
              <w:bottom w:val="single" w:sz="4" w:space="0" w:color="auto"/>
              <w:right w:val="single" w:sz="4" w:space="0" w:color="auto"/>
            </w:tcBorders>
            <w:vAlign w:val="center"/>
            <w:hideMark/>
          </w:tcPr>
          <w:p w:rsidR="003D418A" w:rsidRDefault="003D418A" w:rsidP="003D418A">
            <w:pPr>
              <w:rPr>
                <w:sz w:val="16"/>
                <w:szCs w:val="16"/>
              </w:rPr>
            </w:pPr>
          </w:p>
        </w:tc>
        <w:tc>
          <w:tcPr>
            <w:tcW w:w="1224"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3D418A" w:rsidRDefault="003D418A" w:rsidP="003D418A">
            <w:pPr>
              <w:tabs>
                <w:tab w:val="left" w:pos="540"/>
              </w:tabs>
              <w:spacing w:line="276" w:lineRule="auto"/>
              <w:rPr>
                <w:b/>
                <w:sz w:val="16"/>
                <w:szCs w:val="16"/>
              </w:rPr>
            </w:pPr>
            <w:r>
              <w:rPr>
                <w:b/>
                <w:sz w:val="16"/>
                <w:szCs w:val="16"/>
              </w:rPr>
              <w:t>Total:</w:t>
            </w:r>
          </w:p>
        </w:tc>
        <w:tc>
          <w:tcPr>
            <w:tcW w:w="528"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3D418A" w:rsidRDefault="003D418A" w:rsidP="003D418A">
            <w:pPr>
              <w:tabs>
                <w:tab w:val="left" w:pos="540"/>
              </w:tabs>
              <w:spacing w:line="276" w:lineRule="auto"/>
              <w:jc w:val="right"/>
              <w:rPr>
                <w:b/>
                <w:sz w:val="16"/>
                <w:szCs w:val="16"/>
              </w:rPr>
            </w:pPr>
            <w:r>
              <w:rPr>
                <w:b/>
                <w:sz w:val="16"/>
                <w:szCs w:val="16"/>
              </w:rPr>
              <w:t>1</w:t>
            </w:r>
          </w:p>
        </w:tc>
        <w:tc>
          <w:tcPr>
            <w:tcW w:w="936"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3D418A" w:rsidRDefault="003D418A" w:rsidP="003D418A">
            <w:pPr>
              <w:tabs>
                <w:tab w:val="left" w:pos="540"/>
              </w:tabs>
              <w:spacing w:line="276" w:lineRule="auto"/>
              <w:jc w:val="right"/>
              <w:rPr>
                <w:b/>
                <w:sz w:val="16"/>
                <w:szCs w:val="16"/>
              </w:rPr>
            </w:pPr>
            <w:r>
              <w:rPr>
                <w:b/>
                <w:sz w:val="16"/>
                <w:szCs w:val="16"/>
              </w:rPr>
              <w:t>$35,757</w:t>
            </w:r>
          </w:p>
        </w:tc>
        <w:tc>
          <w:tcPr>
            <w:tcW w:w="528"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3D418A" w:rsidRDefault="003D418A" w:rsidP="003D418A">
            <w:pPr>
              <w:tabs>
                <w:tab w:val="left" w:pos="540"/>
              </w:tabs>
              <w:spacing w:line="276" w:lineRule="auto"/>
              <w:jc w:val="right"/>
              <w:rPr>
                <w:b/>
                <w:sz w:val="16"/>
                <w:szCs w:val="16"/>
              </w:rPr>
            </w:pPr>
            <w:r>
              <w:rPr>
                <w:b/>
                <w:sz w:val="16"/>
                <w:szCs w:val="16"/>
              </w:rPr>
              <w:t>1</w:t>
            </w:r>
          </w:p>
        </w:tc>
        <w:tc>
          <w:tcPr>
            <w:tcW w:w="936"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3D418A" w:rsidRDefault="003D418A" w:rsidP="00046C4A">
            <w:pPr>
              <w:tabs>
                <w:tab w:val="left" w:pos="540"/>
              </w:tabs>
              <w:spacing w:line="276" w:lineRule="auto"/>
              <w:jc w:val="right"/>
              <w:rPr>
                <w:b/>
                <w:sz w:val="16"/>
                <w:szCs w:val="16"/>
              </w:rPr>
            </w:pPr>
            <w:r>
              <w:rPr>
                <w:b/>
                <w:sz w:val="16"/>
                <w:szCs w:val="16"/>
              </w:rPr>
              <w:t>$</w:t>
            </w:r>
            <w:r w:rsidR="00046C4A">
              <w:rPr>
                <w:b/>
                <w:sz w:val="16"/>
                <w:szCs w:val="16"/>
              </w:rPr>
              <w:t>45,028</w:t>
            </w:r>
          </w:p>
        </w:tc>
        <w:tc>
          <w:tcPr>
            <w:tcW w:w="53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D418A" w:rsidRDefault="003D418A" w:rsidP="003D418A">
            <w:pPr>
              <w:tabs>
                <w:tab w:val="left" w:pos="540"/>
              </w:tabs>
              <w:spacing w:line="276" w:lineRule="auto"/>
              <w:jc w:val="right"/>
              <w:rPr>
                <w:b/>
                <w:sz w:val="16"/>
                <w:szCs w:val="16"/>
              </w:rPr>
            </w:pPr>
            <w:r>
              <w:rPr>
                <w:b/>
                <w:sz w:val="16"/>
                <w:szCs w:val="16"/>
              </w:rPr>
              <w:t>1</w:t>
            </w:r>
          </w:p>
        </w:tc>
        <w:tc>
          <w:tcPr>
            <w:tcW w:w="137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D418A" w:rsidRPr="00D220BB" w:rsidRDefault="003D418A" w:rsidP="003D418A">
            <w:pPr>
              <w:tabs>
                <w:tab w:val="left" w:pos="540"/>
              </w:tabs>
              <w:spacing w:line="276" w:lineRule="auto"/>
              <w:jc w:val="right"/>
              <w:rPr>
                <w:b/>
                <w:sz w:val="16"/>
                <w:szCs w:val="16"/>
              </w:rPr>
            </w:pPr>
            <w:r w:rsidRPr="00D220BB">
              <w:rPr>
                <w:b/>
                <w:sz w:val="16"/>
                <w:szCs w:val="16"/>
              </w:rPr>
              <w:t>45,150</w:t>
            </w:r>
          </w:p>
        </w:tc>
        <w:tc>
          <w:tcPr>
            <w:tcW w:w="725" w:type="dxa"/>
            <w:tcBorders>
              <w:top w:val="single" w:sz="4" w:space="0" w:color="auto"/>
              <w:left w:val="single" w:sz="4" w:space="0" w:color="auto"/>
              <w:bottom w:val="single" w:sz="4" w:space="0" w:color="auto"/>
              <w:right w:val="single" w:sz="4" w:space="0" w:color="auto"/>
            </w:tcBorders>
            <w:shd w:val="clear" w:color="auto" w:fill="D9D9D9"/>
            <w:vAlign w:val="center"/>
          </w:tcPr>
          <w:p w:rsidR="003D418A" w:rsidRDefault="003D418A" w:rsidP="003D418A">
            <w:pPr>
              <w:tabs>
                <w:tab w:val="left" w:pos="540"/>
              </w:tabs>
              <w:spacing w:line="276" w:lineRule="auto"/>
              <w:jc w:val="right"/>
              <w:rPr>
                <w:b/>
                <w:sz w:val="16"/>
                <w:szCs w:val="16"/>
              </w:rPr>
            </w:pPr>
            <w:r>
              <w:rPr>
                <w:b/>
                <w:sz w:val="16"/>
                <w:szCs w:val="16"/>
              </w:rPr>
              <w:t>1</w:t>
            </w:r>
          </w:p>
        </w:tc>
        <w:tc>
          <w:tcPr>
            <w:tcW w:w="1176" w:type="dxa"/>
            <w:tcBorders>
              <w:top w:val="single" w:sz="4" w:space="0" w:color="auto"/>
              <w:left w:val="single" w:sz="4" w:space="0" w:color="auto"/>
              <w:bottom w:val="single" w:sz="4" w:space="0" w:color="auto"/>
              <w:right w:val="single" w:sz="4" w:space="0" w:color="auto"/>
            </w:tcBorders>
            <w:shd w:val="clear" w:color="auto" w:fill="D9D9D9"/>
            <w:vAlign w:val="center"/>
          </w:tcPr>
          <w:p w:rsidR="003D418A" w:rsidRDefault="003D418A" w:rsidP="003D418A">
            <w:pPr>
              <w:tabs>
                <w:tab w:val="left" w:pos="540"/>
              </w:tabs>
              <w:spacing w:line="276" w:lineRule="auto"/>
              <w:jc w:val="right"/>
              <w:rPr>
                <w:b/>
                <w:sz w:val="16"/>
                <w:szCs w:val="16"/>
              </w:rPr>
            </w:pPr>
          </w:p>
        </w:tc>
        <w:tc>
          <w:tcPr>
            <w:tcW w:w="53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D418A" w:rsidRDefault="003D418A" w:rsidP="003D418A">
            <w:pPr>
              <w:tabs>
                <w:tab w:val="left" w:pos="540"/>
              </w:tabs>
              <w:spacing w:line="276" w:lineRule="auto"/>
              <w:jc w:val="right"/>
              <w:rPr>
                <w:b/>
                <w:sz w:val="16"/>
                <w:szCs w:val="16"/>
              </w:rPr>
            </w:pPr>
            <w:r>
              <w:rPr>
                <w:b/>
                <w:sz w:val="16"/>
                <w:szCs w:val="16"/>
              </w:rPr>
              <w:t>1</w:t>
            </w:r>
          </w:p>
        </w:tc>
        <w:tc>
          <w:tcPr>
            <w:tcW w:w="128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D418A" w:rsidRDefault="003D418A" w:rsidP="003D418A">
            <w:pPr>
              <w:tabs>
                <w:tab w:val="left" w:pos="540"/>
              </w:tabs>
              <w:spacing w:line="276" w:lineRule="auto"/>
              <w:jc w:val="right"/>
              <w:rPr>
                <w:b/>
                <w:sz w:val="16"/>
                <w:szCs w:val="16"/>
              </w:rPr>
            </w:pPr>
            <w:r>
              <w:rPr>
                <w:b/>
                <w:sz w:val="16"/>
                <w:szCs w:val="16"/>
              </w:rPr>
              <w:t>45,150</w:t>
            </w:r>
          </w:p>
        </w:tc>
      </w:tr>
      <w:tr w:rsidR="00755A7E" w:rsidTr="00E465F3">
        <w:trPr>
          <w:trHeight w:val="293"/>
        </w:trPr>
        <w:tc>
          <w:tcPr>
            <w:tcW w:w="1098" w:type="dxa"/>
            <w:tcBorders>
              <w:top w:val="single" w:sz="4" w:space="0" w:color="auto"/>
              <w:left w:val="single" w:sz="4" w:space="0" w:color="auto"/>
              <w:bottom w:val="single" w:sz="4" w:space="0" w:color="auto"/>
              <w:right w:val="single" w:sz="4" w:space="0" w:color="auto"/>
            </w:tcBorders>
            <w:vAlign w:val="center"/>
            <w:hideMark/>
          </w:tcPr>
          <w:p w:rsidR="003D418A" w:rsidRDefault="003D418A" w:rsidP="003D418A">
            <w:pPr>
              <w:spacing w:line="276" w:lineRule="auto"/>
              <w:rPr>
                <w:b/>
                <w:sz w:val="16"/>
                <w:szCs w:val="16"/>
              </w:rPr>
            </w:pPr>
            <w:r>
              <w:rPr>
                <w:b/>
                <w:sz w:val="14"/>
                <w:szCs w:val="14"/>
              </w:rPr>
              <w:t>OUTCOME</w:t>
            </w:r>
          </w:p>
        </w:tc>
        <w:tc>
          <w:tcPr>
            <w:tcW w:w="2599" w:type="dxa"/>
            <w:gridSpan w:val="2"/>
            <w:tcBorders>
              <w:top w:val="single" w:sz="4" w:space="0" w:color="auto"/>
              <w:left w:val="single" w:sz="4" w:space="0" w:color="auto"/>
              <w:bottom w:val="single" w:sz="4" w:space="0" w:color="auto"/>
              <w:right w:val="single" w:sz="4" w:space="0" w:color="auto"/>
            </w:tcBorders>
            <w:vAlign w:val="center"/>
            <w:hideMark/>
          </w:tcPr>
          <w:p w:rsidR="003D418A" w:rsidRDefault="003D418A" w:rsidP="003D418A">
            <w:pPr>
              <w:spacing w:line="276" w:lineRule="auto"/>
              <w:rPr>
                <w:sz w:val="16"/>
                <w:szCs w:val="16"/>
              </w:rPr>
            </w:pPr>
            <w:r>
              <w:rPr>
                <w:sz w:val="16"/>
                <w:szCs w:val="16"/>
              </w:rPr>
              <w:t>Transportation Unit Cost</w:t>
            </w:r>
          </w:p>
        </w:tc>
        <w:tc>
          <w:tcPr>
            <w:tcW w:w="1464" w:type="dxa"/>
            <w:gridSpan w:val="2"/>
            <w:tcBorders>
              <w:top w:val="single" w:sz="4" w:space="0" w:color="auto"/>
              <w:left w:val="single" w:sz="4" w:space="0" w:color="auto"/>
              <w:bottom w:val="single" w:sz="4" w:space="0" w:color="auto"/>
              <w:right w:val="single" w:sz="4" w:space="0" w:color="auto"/>
            </w:tcBorders>
            <w:vAlign w:val="center"/>
            <w:hideMark/>
          </w:tcPr>
          <w:p w:rsidR="003D418A" w:rsidRDefault="003D418A" w:rsidP="003D418A">
            <w:pPr>
              <w:spacing w:line="276" w:lineRule="auto"/>
              <w:jc w:val="right"/>
              <w:rPr>
                <w:sz w:val="16"/>
                <w:szCs w:val="16"/>
                <w:highlight w:val="yellow"/>
              </w:rPr>
            </w:pPr>
            <w:r>
              <w:rPr>
                <w:sz w:val="16"/>
                <w:szCs w:val="16"/>
              </w:rPr>
              <w:t>$1,830</w:t>
            </w:r>
          </w:p>
        </w:tc>
        <w:tc>
          <w:tcPr>
            <w:tcW w:w="1464" w:type="dxa"/>
            <w:gridSpan w:val="2"/>
            <w:tcBorders>
              <w:top w:val="single" w:sz="4" w:space="0" w:color="auto"/>
              <w:left w:val="single" w:sz="4" w:space="0" w:color="auto"/>
              <w:bottom w:val="single" w:sz="4" w:space="0" w:color="auto"/>
              <w:right w:val="single" w:sz="4" w:space="0" w:color="auto"/>
            </w:tcBorders>
            <w:shd w:val="clear" w:color="auto" w:fill="E6E6E6"/>
            <w:vAlign w:val="center"/>
            <w:hideMark/>
          </w:tcPr>
          <w:p w:rsidR="003D418A" w:rsidRDefault="003D418A" w:rsidP="00D220BB">
            <w:pPr>
              <w:spacing w:line="276" w:lineRule="auto"/>
              <w:jc w:val="right"/>
              <w:rPr>
                <w:sz w:val="16"/>
                <w:szCs w:val="16"/>
                <w:highlight w:val="yellow"/>
              </w:rPr>
            </w:pPr>
            <w:r>
              <w:rPr>
                <w:sz w:val="16"/>
                <w:szCs w:val="16"/>
              </w:rPr>
              <w:t>$1,</w:t>
            </w:r>
            <w:r w:rsidR="00D220BB">
              <w:rPr>
                <w:sz w:val="16"/>
                <w:szCs w:val="16"/>
              </w:rPr>
              <w:t>273</w:t>
            </w:r>
          </w:p>
        </w:tc>
        <w:tc>
          <w:tcPr>
            <w:tcW w:w="1912" w:type="dxa"/>
            <w:gridSpan w:val="2"/>
            <w:tcBorders>
              <w:top w:val="single" w:sz="4" w:space="0" w:color="auto"/>
              <w:left w:val="single" w:sz="4" w:space="0" w:color="auto"/>
              <w:bottom w:val="single" w:sz="4" w:space="0" w:color="auto"/>
              <w:right w:val="single" w:sz="4" w:space="0" w:color="auto"/>
            </w:tcBorders>
            <w:vAlign w:val="center"/>
            <w:hideMark/>
          </w:tcPr>
          <w:p w:rsidR="003D418A" w:rsidRDefault="003D418A" w:rsidP="00AD33DC">
            <w:pPr>
              <w:spacing w:line="276" w:lineRule="auto"/>
              <w:jc w:val="right"/>
              <w:rPr>
                <w:sz w:val="16"/>
                <w:szCs w:val="16"/>
              </w:rPr>
            </w:pPr>
            <w:r>
              <w:rPr>
                <w:sz w:val="16"/>
                <w:szCs w:val="16"/>
              </w:rPr>
              <w:t>$1,</w:t>
            </w:r>
            <w:r w:rsidR="002D1053">
              <w:rPr>
                <w:sz w:val="16"/>
                <w:szCs w:val="16"/>
              </w:rPr>
              <w:t>400</w:t>
            </w:r>
          </w:p>
        </w:tc>
        <w:tc>
          <w:tcPr>
            <w:tcW w:w="1901" w:type="dxa"/>
            <w:gridSpan w:val="2"/>
            <w:tcBorders>
              <w:top w:val="single" w:sz="4" w:space="0" w:color="auto"/>
              <w:left w:val="single" w:sz="4" w:space="0" w:color="auto"/>
              <w:bottom w:val="single" w:sz="4" w:space="0" w:color="auto"/>
              <w:right w:val="single" w:sz="4" w:space="0" w:color="auto"/>
            </w:tcBorders>
            <w:vAlign w:val="center"/>
            <w:hideMark/>
          </w:tcPr>
          <w:p w:rsidR="003D418A" w:rsidRDefault="003D418A" w:rsidP="003D418A">
            <w:pPr>
              <w:spacing w:line="276" w:lineRule="auto"/>
              <w:jc w:val="right"/>
              <w:rPr>
                <w:sz w:val="16"/>
                <w:szCs w:val="16"/>
              </w:rPr>
            </w:pPr>
            <w:r>
              <w:rPr>
                <w:sz w:val="16"/>
                <w:szCs w:val="16"/>
              </w:rPr>
              <w:t>$0</w:t>
            </w:r>
          </w:p>
        </w:tc>
        <w:tc>
          <w:tcPr>
            <w:tcW w:w="1820" w:type="dxa"/>
            <w:gridSpan w:val="2"/>
            <w:tcBorders>
              <w:top w:val="single" w:sz="4" w:space="0" w:color="auto"/>
              <w:left w:val="single" w:sz="4" w:space="0" w:color="auto"/>
              <w:bottom w:val="single" w:sz="4" w:space="0" w:color="auto"/>
              <w:right w:val="single" w:sz="4" w:space="0" w:color="auto"/>
            </w:tcBorders>
            <w:vAlign w:val="center"/>
            <w:hideMark/>
          </w:tcPr>
          <w:p w:rsidR="003D418A" w:rsidRDefault="003D418A" w:rsidP="00AD33DC">
            <w:pPr>
              <w:spacing w:line="276" w:lineRule="auto"/>
              <w:jc w:val="right"/>
              <w:rPr>
                <w:sz w:val="16"/>
                <w:szCs w:val="16"/>
              </w:rPr>
            </w:pPr>
            <w:r>
              <w:rPr>
                <w:sz w:val="16"/>
                <w:szCs w:val="16"/>
              </w:rPr>
              <w:t>$1,</w:t>
            </w:r>
            <w:r w:rsidR="002D1053">
              <w:rPr>
                <w:sz w:val="16"/>
                <w:szCs w:val="16"/>
              </w:rPr>
              <w:t>450</w:t>
            </w:r>
          </w:p>
        </w:tc>
      </w:tr>
    </w:tbl>
    <w:p w:rsidR="0038098C" w:rsidRPr="00205A30" w:rsidRDefault="00205A30">
      <w:pPr>
        <w:rPr>
          <w:sz w:val="20"/>
          <w:szCs w:val="20"/>
        </w:rPr>
      </w:pPr>
      <w:r w:rsidRPr="00E465F3">
        <w:rPr>
          <w:b/>
        </w:rPr>
        <w:t xml:space="preserve"> </w:t>
      </w:r>
    </w:p>
    <w:p w:rsidR="0038098C" w:rsidRPr="0064372B" w:rsidRDefault="0038098C" w:rsidP="00E93712">
      <w:pPr>
        <w:rPr>
          <w:sz w:val="20"/>
          <w:szCs w:val="20"/>
        </w:rPr>
      </w:pPr>
    </w:p>
    <w:p w:rsidR="0038098C" w:rsidRPr="0064372B" w:rsidRDefault="0038098C" w:rsidP="00E93712">
      <w:pPr>
        <w:rPr>
          <w:sz w:val="20"/>
          <w:szCs w:val="20"/>
        </w:rPr>
      </w:pPr>
    </w:p>
    <w:p w:rsidR="0038098C" w:rsidRPr="0064372B" w:rsidRDefault="0038098C" w:rsidP="00E93712">
      <w:pPr>
        <w:rPr>
          <w:sz w:val="20"/>
          <w:szCs w:val="20"/>
        </w:rPr>
      </w:pPr>
    </w:p>
    <w:p w:rsidR="0038098C" w:rsidRPr="0064372B" w:rsidRDefault="0038098C" w:rsidP="00E93712">
      <w:pPr>
        <w:rPr>
          <w:sz w:val="20"/>
          <w:szCs w:val="20"/>
        </w:rPr>
      </w:pPr>
    </w:p>
    <w:p w:rsidR="0038098C" w:rsidRPr="0064372B" w:rsidRDefault="0038098C" w:rsidP="00E93712">
      <w:pPr>
        <w:rPr>
          <w:sz w:val="20"/>
          <w:szCs w:val="20"/>
        </w:rPr>
      </w:pPr>
    </w:p>
    <w:p w:rsidR="0038098C" w:rsidRDefault="0038098C" w:rsidP="00E93712">
      <w:pPr>
        <w:rPr>
          <w:sz w:val="20"/>
          <w:szCs w:val="20"/>
        </w:rPr>
      </w:pPr>
    </w:p>
    <w:p w:rsidR="003D418A" w:rsidRDefault="003D418A" w:rsidP="00E93712">
      <w:pPr>
        <w:rPr>
          <w:sz w:val="20"/>
          <w:szCs w:val="20"/>
        </w:rPr>
      </w:pPr>
    </w:p>
    <w:p w:rsidR="003D418A" w:rsidRDefault="003D418A" w:rsidP="00E93712">
      <w:pPr>
        <w:rPr>
          <w:sz w:val="20"/>
          <w:szCs w:val="20"/>
        </w:rPr>
      </w:pPr>
    </w:p>
    <w:p w:rsidR="003D418A" w:rsidRDefault="003D418A" w:rsidP="00E93712">
      <w:pPr>
        <w:rPr>
          <w:sz w:val="20"/>
          <w:szCs w:val="20"/>
        </w:rPr>
      </w:pPr>
    </w:p>
    <w:p w:rsidR="003D418A" w:rsidRDefault="003D418A" w:rsidP="00E93712">
      <w:pPr>
        <w:rPr>
          <w:sz w:val="20"/>
          <w:szCs w:val="20"/>
        </w:rPr>
      </w:pPr>
    </w:p>
    <w:p w:rsidR="003D418A" w:rsidRDefault="003D418A" w:rsidP="00E93712">
      <w:pPr>
        <w:rPr>
          <w:sz w:val="20"/>
          <w:szCs w:val="20"/>
        </w:rPr>
      </w:pPr>
    </w:p>
    <w:p w:rsidR="003D418A" w:rsidRDefault="003D418A" w:rsidP="00E93712">
      <w:pPr>
        <w:rPr>
          <w:sz w:val="20"/>
          <w:szCs w:val="20"/>
        </w:rPr>
      </w:pPr>
    </w:p>
    <w:p w:rsidR="003D418A" w:rsidRDefault="003D418A" w:rsidP="00E93712">
      <w:pPr>
        <w:rPr>
          <w:sz w:val="20"/>
          <w:szCs w:val="20"/>
        </w:rPr>
      </w:pPr>
    </w:p>
    <w:p w:rsidR="003D418A" w:rsidRDefault="003D418A" w:rsidP="00E93712">
      <w:pPr>
        <w:rPr>
          <w:sz w:val="20"/>
          <w:szCs w:val="20"/>
        </w:rPr>
      </w:pPr>
    </w:p>
    <w:p w:rsidR="003D418A" w:rsidRDefault="003D418A" w:rsidP="00E93712">
      <w:pPr>
        <w:rPr>
          <w:sz w:val="20"/>
          <w:szCs w:val="20"/>
        </w:rPr>
      </w:pPr>
    </w:p>
    <w:p w:rsidR="003D418A" w:rsidRDefault="003D418A" w:rsidP="00E93712">
      <w:pPr>
        <w:rPr>
          <w:sz w:val="20"/>
          <w:szCs w:val="20"/>
        </w:rPr>
      </w:pPr>
    </w:p>
    <w:p w:rsidR="003D418A" w:rsidRDefault="003D418A" w:rsidP="00E93712">
      <w:pPr>
        <w:rPr>
          <w:sz w:val="20"/>
          <w:szCs w:val="20"/>
        </w:rPr>
      </w:pPr>
    </w:p>
    <w:p w:rsidR="003D418A" w:rsidRDefault="003D418A" w:rsidP="00E93712">
      <w:pPr>
        <w:rPr>
          <w:sz w:val="20"/>
          <w:szCs w:val="20"/>
        </w:rPr>
      </w:pPr>
    </w:p>
    <w:p w:rsidR="003D418A" w:rsidRDefault="003D418A" w:rsidP="00E93712">
      <w:pPr>
        <w:rPr>
          <w:sz w:val="20"/>
          <w:szCs w:val="20"/>
        </w:rPr>
      </w:pPr>
    </w:p>
    <w:p w:rsidR="003D418A" w:rsidRDefault="003D418A" w:rsidP="00E93712">
      <w:pPr>
        <w:rPr>
          <w:sz w:val="20"/>
          <w:szCs w:val="20"/>
        </w:rPr>
      </w:pPr>
    </w:p>
    <w:p w:rsidR="003D418A" w:rsidRDefault="003D418A" w:rsidP="00E93712">
      <w:pPr>
        <w:rPr>
          <w:sz w:val="20"/>
          <w:szCs w:val="20"/>
        </w:rPr>
      </w:pPr>
    </w:p>
    <w:p w:rsidR="003D418A" w:rsidRDefault="003D418A" w:rsidP="00E93712">
      <w:pPr>
        <w:rPr>
          <w:sz w:val="20"/>
          <w:szCs w:val="20"/>
        </w:rPr>
      </w:pPr>
    </w:p>
    <w:p w:rsidR="003D418A" w:rsidRDefault="003D418A" w:rsidP="00E93712">
      <w:pPr>
        <w:rPr>
          <w:sz w:val="20"/>
          <w:szCs w:val="20"/>
        </w:rPr>
      </w:pPr>
    </w:p>
    <w:p w:rsidR="003D418A" w:rsidRDefault="003D418A" w:rsidP="00E93712">
      <w:pPr>
        <w:rPr>
          <w:sz w:val="20"/>
          <w:szCs w:val="20"/>
        </w:rPr>
      </w:pPr>
    </w:p>
    <w:p w:rsidR="003D418A" w:rsidRDefault="003D418A" w:rsidP="00E93712">
      <w:pPr>
        <w:rPr>
          <w:sz w:val="20"/>
          <w:szCs w:val="20"/>
        </w:rPr>
      </w:pPr>
    </w:p>
    <w:p w:rsidR="003D418A" w:rsidRDefault="003D418A" w:rsidP="00E93712">
      <w:pPr>
        <w:rPr>
          <w:sz w:val="20"/>
          <w:szCs w:val="20"/>
        </w:rPr>
      </w:pPr>
    </w:p>
    <w:p w:rsidR="003D418A" w:rsidRDefault="003D418A" w:rsidP="00E93712">
      <w:pPr>
        <w:rPr>
          <w:sz w:val="20"/>
          <w:szCs w:val="20"/>
        </w:rPr>
      </w:pPr>
    </w:p>
    <w:p w:rsidR="003D418A" w:rsidRDefault="003D418A" w:rsidP="00E93712">
      <w:pPr>
        <w:rPr>
          <w:sz w:val="20"/>
          <w:szCs w:val="20"/>
        </w:rPr>
      </w:pPr>
    </w:p>
    <w:p w:rsidR="003D418A" w:rsidRDefault="003D418A" w:rsidP="00E93712">
      <w:pPr>
        <w:rPr>
          <w:sz w:val="20"/>
          <w:szCs w:val="20"/>
        </w:rPr>
      </w:pPr>
    </w:p>
    <w:p w:rsidR="003D418A" w:rsidRDefault="003D418A" w:rsidP="00E93712">
      <w:pPr>
        <w:rPr>
          <w:sz w:val="20"/>
          <w:szCs w:val="20"/>
        </w:rPr>
      </w:pPr>
    </w:p>
    <w:p w:rsidR="003D418A" w:rsidRDefault="003D418A" w:rsidP="00E93712">
      <w:pPr>
        <w:rPr>
          <w:sz w:val="20"/>
          <w:szCs w:val="20"/>
        </w:rPr>
      </w:pPr>
    </w:p>
    <w:p w:rsidR="003D418A" w:rsidRDefault="003D418A" w:rsidP="00E93712">
      <w:pPr>
        <w:rPr>
          <w:sz w:val="20"/>
          <w:szCs w:val="20"/>
        </w:rPr>
      </w:pPr>
    </w:p>
    <w:p w:rsidR="003D418A" w:rsidRDefault="003D418A" w:rsidP="00E93712">
      <w:pPr>
        <w:rPr>
          <w:sz w:val="20"/>
          <w:szCs w:val="20"/>
        </w:rPr>
      </w:pPr>
    </w:p>
    <w:p w:rsidR="003D418A" w:rsidRDefault="003D418A" w:rsidP="00E93712">
      <w:pPr>
        <w:rPr>
          <w:sz w:val="20"/>
          <w:szCs w:val="20"/>
        </w:rPr>
      </w:pPr>
    </w:p>
    <w:p w:rsidR="003D418A" w:rsidRDefault="003D418A" w:rsidP="00E93712">
      <w:pPr>
        <w:rPr>
          <w:sz w:val="20"/>
          <w:szCs w:val="20"/>
        </w:rPr>
      </w:pPr>
    </w:p>
    <w:p w:rsidR="003D418A" w:rsidRDefault="003D418A" w:rsidP="00E93712">
      <w:pPr>
        <w:rPr>
          <w:sz w:val="20"/>
          <w:szCs w:val="20"/>
        </w:rPr>
      </w:pPr>
    </w:p>
    <w:p w:rsidR="003D418A" w:rsidRDefault="003D418A" w:rsidP="00E93712">
      <w:pPr>
        <w:rPr>
          <w:sz w:val="20"/>
          <w:szCs w:val="20"/>
        </w:rPr>
      </w:pPr>
    </w:p>
    <w:p w:rsidR="003D418A" w:rsidRDefault="003D418A" w:rsidP="00E93712">
      <w:pPr>
        <w:rPr>
          <w:sz w:val="20"/>
          <w:szCs w:val="20"/>
        </w:rPr>
      </w:pPr>
    </w:p>
    <w:p w:rsidR="003D418A" w:rsidRPr="0064372B" w:rsidRDefault="003D418A" w:rsidP="00E93712">
      <w:pPr>
        <w:rPr>
          <w:sz w:val="20"/>
          <w:szCs w:val="20"/>
        </w:rPr>
      </w:pPr>
    </w:p>
    <w:tbl>
      <w:tblPr>
        <w:tblW w:w="14029" w:type="dxa"/>
        <w:jc w:val="center"/>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10"/>
        <w:gridCol w:w="965"/>
        <w:gridCol w:w="915"/>
        <w:gridCol w:w="874"/>
        <w:gridCol w:w="992"/>
        <w:gridCol w:w="937"/>
        <w:gridCol w:w="956"/>
        <w:gridCol w:w="937"/>
        <w:gridCol w:w="937"/>
        <w:gridCol w:w="937"/>
        <w:gridCol w:w="937"/>
        <w:gridCol w:w="922"/>
        <w:gridCol w:w="10"/>
      </w:tblGrid>
      <w:tr w:rsidR="00344DE6" w:rsidTr="00DA2FBB">
        <w:trPr>
          <w:trHeight w:val="613"/>
          <w:jc w:val="center"/>
        </w:trPr>
        <w:tc>
          <w:tcPr>
            <w:tcW w:w="14029" w:type="dxa"/>
            <w:gridSpan w:val="13"/>
            <w:tcBorders>
              <w:top w:val="single" w:sz="4" w:space="0" w:color="auto"/>
              <w:left w:val="single" w:sz="4" w:space="0" w:color="auto"/>
              <w:bottom w:val="single" w:sz="4" w:space="0" w:color="auto"/>
              <w:right w:val="single" w:sz="4" w:space="0" w:color="auto"/>
            </w:tcBorders>
          </w:tcPr>
          <w:p w:rsidR="009E72E6" w:rsidRDefault="009E72E6" w:rsidP="00DA2FBB">
            <w:pPr>
              <w:spacing w:line="276" w:lineRule="auto"/>
              <w:ind w:left="1404"/>
              <w:jc w:val="center"/>
              <w:rPr>
                <w:b/>
                <w:color w:val="003366"/>
                <w:sz w:val="18"/>
                <w:szCs w:val="18"/>
              </w:rPr>
            </w:pPr>
          </w:p>
          <w:p w:rsidR="009E72E6" w:rsidRDefault="009E72E6" w:rsidP="00DA2FBB">
            <w:pPr>
              <w:spacing w:line="276" w:lineRule="auto"/>
              <w:ind w:left="1404" w:right="63"/>
              <w:jc w:val="center"/>
              <w:rPr>
                <w:b/>
                <w:i/>
                <w:color w:val="003366"/>
              </w:rPr>
            </w:pPr>
            <w:r>
              <w:rPr>
                <w:b/>
                <w:i/>
                <w:color w:val="003366"/>
              </w:rPr>
              <w:t>Performance Measure Table</w:t>
            </w:r>
          </w:p>
          <w:p w:rsidR="009E72E6" w:rsidRDefault="009E72E6" w:rsidP="00DA2FBB">
            <w:pPr>
              <w:spacing w:line="276" w:lineRule="auto"/>
              <w:ind w:left="1404"/>
              <w:jc w:val="center"/>
              <w:rPr>
                <w:b/>
                <w:color w:val="003366"/>
                <w:sz w:val="18"/>
                <w:szCs w:val="18"/>
              </w:rPr>
            </w:pPr>
          </w:p>
        </w:tc>
      </w:tr>
      <w:tr w:rsidR="00344DE6" w:rsidTr="00DA2FBB">
        <w:trPr>
          <w:trHeight w:val="403"/>
          <w:jc w:val="center"/>
        </w:trPr>
        <w:tc>
          <w:tcPr>
            <w:tcW w:w="14029" w:type="dxa"/>
            <w:gridSpan w:val="13"/>
            <w:tcBorders>
              <w:top w:val="single" w:sz="4" w:space="0" w:color="auto"/>
              <w:left w:val="single" w:sz="4" w:space="0" w:color="auto"/>
              <w:bottom w:val="single" w:sz="4" w:space="0" w:color="auto"/>
              <w:right w:val="single" w:sz="4" w:space="0" w:color="auto"/>
            </w:tcBorders>
          </w:tcPr>
          <w:p w:rsidR="009E72E6" w:rsidRDefault="009E72E6">
            <w:pPr>
              <w:spacing w:line="276" w:lineRule="auto"/>
              <w:rPr>
                <w:b/>
                <w:sz w:val="18"/>
                <w:szCs w:val="18"/>
              </w:rPr>
            </w:pPr>
          </w:p>
          <w:p w:rsidR="009E72E6" w:rsidRDefault="009E72E6">
            <w:pPr>
              <w:spacing w:line="276" w:lineRule="auto"/>
              <w:rPr>
                <w:b/>
                <w:sz w:val="18"/>
                <w:szCs w:val="18"/>
              </w:rPr>
            </w:pPr>
            <w:r>
              <w:rPr>
                <w:b/>
                <w:sz w:val="18"/>
                <w:szCs w:val="18"/>
              </w:rPr>
              <w:t xml:space="preserve">Decision Unit: </w:t>
            </w:r>
            <w:r w:rsidR="001C77E7">
              <w:rPr>
                <w:b/>
                <w:sz w:val="18"/>
                <w:szCs w:val="18"/>
              </w:rPr>
              <w:t>Federal Prisoner Detention</w:t>
            </w:r>
          </w:p>
          <w:p w:rsidR="009E72E6" w:rsidRDefault="009E72E6">
            <w:pPr>
              <w:spacing w:line="276" w:lineRule="auto"/>
              <w:rPr>
                <w:b/>
                <w:sz w:val="18"/>
                <w:szCs w:val="18"/>
              </w:rPr>
            </w:pPr>
          </w:p>
        </w:tc>
      </w:tr>
      <w:tr w:rsidR="00344DE6" w:rsidTr="00DA2FBB">
        <w:trPr>
          <w:gridAfter w:val="1"/>
          <w:wAfter w:w="10" w:type="dxa"/>
          <w:trHeight w:val="597"/>
          <w:jc w:val="center"/>
        </w:trPr>
        <w:tc>
          <w:tcPr>
            <w:tcW w:w="3710" w:type="dxa"/>
            <w:vMerge w:val="restart"/>
            <w:tcBorders>
              <w:top w:val="single" w:sz="4" w:space="0" w:color="auto"/>
              <w:left w:val="single" w:sz="4" w:space="0" w:color="auto"/>
              <w:bottom w:val="single" w:sz="4" w:space="0" w:color="auto"/>
              <w:right w:val="single" w:sz="4" w:space="0" w:color="auto"/>
            </w:tcBorders>
            <w:vAlign w:val="center"/>
            <w:hideMark/>
          </w:tcPr>
          <w:p w:rsidR="009E72E6" w:rsidRDefault="009E72E6" w:rsidP="00DA2FBB">
            <w:pPr>
              <w:spacing w:line="276" w:lineRule="auto"/>
              <w:ind w:right="-1381"/>
              <w:rPr>
                <w:b/>
                <w:sz w:val="18"/>
                <w:szCs w:val="18"/>
              </w:rPr>
            </w:pPr>
            <w:r>
              <w:rPr>
                <w:b/>
                <w:sz w:val="18"/>
                <w:szCs w:val="18"/>
              </w:rPr>
              <w:t>Performance Report &amp; Performance Plan</w:t>
            </w:r>
          </w:p>
        </w:tc>
        <w:tc>
          <w:tcPr>
            <w:tcW w:w="965" w:type="dxa"/>
            <w:tcBorders>
              <w:top w:val="single" w:sz="4" w:space="0" w:color="auto"/>
              <w:left w:val="single" w:sz="4" w:space="0" w:color="auto"/>
              <w:bottom w:val="single" w:sz="4" w:space="0" w:color="auto"/>
              <w:right w:val="single" w:sz="4" w:space="0" w:color="auto"/>
            </w:tcBorders>
            <w:vAlign w:val="center"/>
            <w:hideMark/>
          </w:tcPr>
          <w:p w:rsidR="009E72E6" w:rsidRDefault="009E72E6">
            <w:pPr>
              <w:spacing w:line="276" w:lineRule="auto"/>
              <w:jc w:val="center"/>
              <w:rPr>
                <w:b/>
                <w:sz w:val="18"/>
                <w:szCs w:val="18"/>
              </w:rPr>
            </w:pPr>
            <w:r>
              <w:rPr>
                <w:b/>
                <w:sz w:val="18"/>
                <w:szCs w:val="18"/>
              </w:rPr>
              <w:t>FY 2005</w:t>
            </w:r>
          </w:p>
        </w:tc>
        <w:tc>
          <w:tcPr>
            <w:tcW w:w="915" w:type="dxa"/>
            <w:tcBorders>
              <w:top w:val="single" w:sz="4" w:space="0" w:color="auto"/>
              <w:left w:val="single" w:sz="4" w:space="0" w:color="auto"/>
              <w:bottom w:val="single" w:sz="4" w:space="0" w:color="auto"/>
              <w:right w:val="single" w:sz="4" w:space="0" w:color="auto"/>
            </w:tcBorders>
            <w:vAlign w:val="center"/>
            <w:hideMark/>
          </w:tcPr>
          <w:p w:rsidR="009E72E6" w:rsidRDefault="009E72E6">
            <w:pPr>
              <w:spacing w:line="276" w:lineRule="auto"/>
              <w:jc w:val="center"/>
              <w:rPr>
                <w:b/>
                <w:sz w:val="18"/>
                <w:szCs w:val="18"/>
              </w:rPr>
            </w:pPr>
            <w:r>
              <w:rPr>
                <w:b/>
                <w:sz w:val="18"/>
                <w:szCs w:val="18"/>
              </w:rPr>
              <w:t>FY 2006</w:t>
            </w:r>
          </w:p>
        </w:tc>
        <w:tc>
          <w:tcPr>
            <w:tcW w:w="874" w:type="dxa"/>
            <w:tcBorders>
              <w:top w:val="single" w:sz="4" w:space="0" w:color="auto"/>
              <w:left w:val="single" w:sz="4" w:space="0" w:color="auto"/>
              <w:bottom w:val="single" w:sz="4" w:space="0" w:color="auto"/>
              <w:right w:val="single" w:sz="4" w:space="0" w:color="auto"/>
            </w:tcBorders>
            <w:vAlign w:val="center"/>
            <w:hideMark/>
          </w:tcPr>
          <w:p w:rsidR="009E72E6" w:rsidRDefault="009E72E6">
            <w:pPr>
              <w:spacing w:line="276" w:lineRule="auto"/>
              <w:jc w:val="center"/>
              <w:rPr>
                <w:b/>
                <w:sz w:val="18"/>
                <w:szCs w:val="18"/>
              </w:rPr>
            </w:pPr>
            <w:r>
              <w:rPr>
                <w:b/>
                <w:sz w:val="18"/>
                <w:szCs w:val="18"/>
              </w:rPr>
              <w:t>FY 2007</w:t>
            </w:r>
          </w:p>
        </w:tc>
        <w:tc>
          <w:tcPr>
            <w:tcW w:w="992" w:type="dxa"/>
            <w:tcBorders>
              <w:top w:val="single" w:sz="4" w:space="0" w:color="auto"/>
              <w:left w:val="single" w:sz="4" w:space="0" w:color="auto"/>
              <w:bottom w:val="single" w:sz="4" w:space="0" w:color="auto"/>
              <w:right w:val="single" w:sz="4" w:space="0" w:color="auto"/>
            </w:tcBorders>
            <w:vAlign w:val="center"/>
            <w:hideMark/>
          </w:tcPr>
          <w:p w:rsidR="009E72E6" w:rsidRDefault="009E72E6">
            <w:pPr>
              <w:spacing w:line="276" w:lineRule="auto"/>
              <w:jc w:val="center"/>
              <w:rPr>
                <w:b/>
                <w:sz w:val="18"/>
                <w:szCs w:val="18"/>
              </w:rPr>
            </w:pPr>
            <w:r>
              <w:rPr>
                <w:b/>
                <w:sz w:val="18"/>
                <w:szCs w:val="18"/>
              </w:rPr>
              <w:t>FY 2008</w:t>
            </w:r>
          </w:p>
        </w:tc>
        <w:tc>
          <w:tcPr>
            <w:tcW w:w="937" w:type="dxa"/>
            <w:tcBorders>
              <w:top w:val="single" w:sz="4" w:space="0" w:color="auto"/>
              <w:left w:val="single" w:sz="4" w:space="0" w:color="auto"/>
              <w:bottom w:val="single" w:sz="4" w:space="0" w:color="auto"/>
              <w:right w:val="single" w:sz="4" w:space="0" w:color="auto"/>
            </w:tcBorders>
            <w:vAlign w:val="center"/>
            <w:hideMark/>
          </w:tcPr>
          <w:p w:rsidR="009E72E6" w:rsidRDefault="009E72E6">
            <w:pPr>
              <w:spacing w:line="276" w:lineRule="auto"/>
              <w:jc w:val="center"/>
              <w:rPr>
                <w:b/>
                <w:sz w:val="18"/>
                <w:szCs w:val="18"/>
              </w:rPr>
            </w:pPr>
            <w:r>
              <w:rPr>
                <w:b/>
                <w:sz w:val="18"/>
                <w:szCs w:val="18"/>
              </w:rPr>
              <w:t>FY 2009</w:t>
            </w:r>
          </w:p>
        </w:tc>
        <w:tc>
          <w:tcPr>
            <w:tcW w:w="956" w:type="dxa"/>
            <w:tcBorders>
              <w:top w:val="single" w:sz="4" w:space="0" w:color="auto"/>
              <w:left w:val="single" w:sz="4" w:space="0" w:color="auto"/>
              <w:bottom w:val="single" w:sz="4" w:space="0" w:color="auto"/>
              <w:right w:val="single" w:sz="4" w:space="0" w:color="auto"/>
            </w:tcBorders>
            <w:vAlign w:val="center"/>
            <w:hideMark/>
          </w:tcPr>
          <w:p w:rsidR="009E72E6" w:rsidRDefault="009E72E6">
            <w:pPr>
              <w:spacing w:line="276" w:lineRule="auto"/>
              <w:jc w:val="center"/>
              <w:rPr>
                <w:b/>
                <w:sz w:val="18"/>
                <w:szCs w:val="18"/>
              </w:rPr>
            </w:pPr>
            <w:r>
              <w:rPr>
                <w:b/>
                <w:sz w:val="18"/>
                <w:szCs w:val="18"/>
              </w:rPr>
              <w:t>FY 2010</w:t>
            </w:r>
          </w:p>
        </w:tc>
        <w:tc>
          <w:tcPr>
            <w:tcW w:w="937" w:type="dxa"/>
            <w:tcBorders>
              <w:top w:val="single" w:sz="4" w:space="0" w:color="auto"/>
              <w:left w:val="single" w:sz="4" w:space="0" w:color="auto"/>
              <w:bottom w:val="single" w:sz="4" w:space="0" w:color="auto"/>
              <w:right w:val="single" w:sz="4" w:space="0" w:color="auto"/>
            </w:tcBorders>
            <w:vAlign w:val="center"/>
            <w:hideMark/>
          </w:tcPr>
          <w:p w:rsidR="009E72E6" w:rsidRDefault="009E72E6">
            <w:pPr>
              <w:spacing w:line="276" w:lineRule="auto"/>
              <w:jc w:val="center"/>
              <w:rPr>
                <w:b/>
                <w:sz w:val="18"/>
                <w:szCs w:val="18"/>
              </w:rPr>
            </w:pPr>
            <w:r>
              <w:rPr>
                <w:b/>
                <w:sz w:val="18"/>
                <w:szCs w:val="18"/>
              </w:rPr>
              <w:t>FY 2011</w:t>
            </w:r>
          </w:p>
        </w:tc>
        <w:tc>
          <w:tcPr>
            <w:tcW w:w="937" w:type="dxa"/>
            <w:tcBorders>
              <w:top w:val="single" w:sz="4" w:space="0" w:color="auto"/>
              <w:left w:val="single" w:sz="4" w:space="0" w:color="auto"/>
              <w:bottom w:val="single" w:sz="4" w:space="0" w:color="auto"/>
              <w:right w:val="single" w:sz="4" w:space="0" w:color="auto"/>
            </w:tcBorders>
            <w:vAlign w:val="center"/>
            <w:hideMark/>
          </w:tcPr>
          <w:p w:rsidR="009E72E6" w:rsidRDefault="009E72E6">
            <w:pPr>
              <w:spacing w:line="276" w:lineRule="auto"/>
              <w:jc w:val="center"/>
              <w:rPr>
                <w:b/>
                <w:sz w:val="18"/>
                <w:szCs w:val="18"/>
              </w:rPr>
            </w:pPr>
            <w:r>
              <w:rPr>
                <w:b/>
                <w:sz w:val="18"/>
                <w:szCs w:val="18"/>
              </w:rPr>
              <w:t>FY 2012</w:t>
            </w:r>
          </w:p>
        </w:tc>
        <w:tc>
          <w:tcPr>
            <w:tcW w:w="937" w:type="dxa"/>
            <w:tcBorders>
              <w:top w:val="single" w:sz="4" w:space="0" w:color="auto"/>
              <w:left w:val="single" w:sz="4" w:space="0" w:color="auto"/>
              <w:bottom w:val="single" w:sz="4" w:space="0" w:color="auto"/>
              <w:right w:val="single" w:sz="4" w:space="0" w:color="auto"/>
            </w:tcBorders>
            <w:vAlign w:val="center"/>
            <w:hideMark/>
          </w:tcPr>
          <w:p w:rsidR="009E72E6" w:rsidRDefault="009E72E6">
            <w:pPr>
              <w:spacing w:line="276" w:lineRule="auto"/>
              <w:jc w:val="center"/>
              <w:rPr>
                <w:b/>
                <w:sz w:val="18"/>
                <w:szCs w:val="18"/>
              </w:rPr>
            </w:pPr>
            <w:r>
              <w:rPr>
                <w:b/>
                <w:sz w:val="18"/>
                <w:szCs w:val="18"/>
              </w:rPr>
              <w:t>FY 2012</w:t>
            </w:r>
          </w:p>
        </w:tc>
        <w:tc>
          <w:tcPr>
            <w:tcW w:w="937" w:type="dxa"/>
            <w:tcBorders>
              <w:top w:val="single" w:sz="4" w:space="0" w:color="auto"/>
              <w:left w:val="single" w:sz="4" w:space="0" w:color="auto"/>
              <w:bottom w:val="single" w:sz="4" w:space="0" w:color="auto"/>
              <w:right w:val="single" w:sz="4" w:space="0" w:color="auto"/>
            </w:tcBorders>
            <w:vAlign w:val="center"/>
            <w:hideMark/>
          </w:tcPr>
          <w:p w:rsidR="009E72E6" w:rsidRDefault="009E72E6">
            <w:pPr>
              <w:spacing w:line="276" w:lineRule="auto"/>
              <w:jc w:val="center"/>
              <w:rPr>
                <w:b/>
                <w:sz w:val="18"/>
                <w:szCs w:val="18"/>
              </w:rPr>
            </w:pPr>
            <w:r>
              <w:rPr>
                <w:b/>
                <w:sz w:val="18"/>
                <w:szCs w:val="18"/>
              </w:rPr>
              <w:t>FY 2013</w:t>
            </w:r>
          </w:p>
        </w:tc>
        <w:tc>
          <w:tcPr>
            <w:tcW w:w="922" w:type="dxa"/>
            <w:tcBorders>
              <w:top w:val="single" w:sz="4" w:space="0" w:color="auto"/>
              <w:left w:val="single" w:sz="4" w:space="0" w:color="auto"/>
              <w:bottom w:val="single" w:sz="4" w:space="0" w:color="auto"/>
              <w:right w:val="single" w:sz="4" w:space="0" w:color="auto"/>
            </w:tcBorders>
            <w:vAlign w:val="center"/>
            <w:hideMark/>
          </w:tcPr>
          <w:p w:rsidR="009E72E6" w:rsidRDefault="009E72E6">
            <w:pPr>
              <w:spacing w:line="276" w:lineRule="auto"/>
              <w:jc w:val="center"/>
              <w:rPr>
                <w:b/>
                <w:sz w:val="18"/>
                <w:szCs w:val="18"/>
              </w:rPr>
            </w:pPr>
            <w:r>
              <w:rPr>
                <w:b/>
                <w:sz w:val="18"/>
                <w:szCs w:val="18"/>
              </w:rPr>
              <w:t>FY 2014</w:t>
            </w:r>
          </w:p>
        </w:tc>
      </w:tr>
      <w:tr w:rsidR="00344DE6" w:rsidTr="00DA2FBB">
        <w:trPr>
          <w:gridAfter w:val="1"/>
          <w:wAfter w:w="10" w:type="dxa"/>
          <w:trHeight w:val="183"/>
          <w:jc w:val="center"/>
        </w:trPr>
        <w:tc>
          <w:tcPr>
            <w:tcW w:w="3710" w:type="dxa"/>
            <w:vMerge/>
            <w:tcBorders>
              <w:top w:val="single" w:sz="4" w:space="0" w:color="auto"/>
              <w:left w:val="single" w:sz="4" w:space="0" w:color="auto"/>
              <w:bottom w:val="single" w:sz="4" w:space="0" w:color="auto"/>
              <w:right w:val="single" w:sz="4" w:space="0" w:color="auto"/>
            </w:tcBorders>
            <w:vAlign w:val="center"/>
            <w:hideMark/>
          </w:tcPr>
          <w:p w:rsidR="009E72E6" w:rsidRDefault="009E72E6" w:rsidP="00DA2FBB">
            <w:pPr>
              <w:ind w:right="-1381"/>
              <w:rPr>
                <w:b/>
                <w:sz w:val="18"/>
                <w:szCs w:val="18"/>
              </w:rPr>
            </w:pPr>
          </w:p>
        </w:tc>
        <w:tc>
          <w:tcPr>
            <w:tcW w:w="965" w:type="dxa"/>
            <w:tcBorders>
              <w:top w:val="single" w:sz="4" w:space="0" w:color="auto"/>
              <w:left w:val="single" w:sz="4" w:space="0" w:color="auto"/>
              <w:bottom w:val="single" w:sz="4" w:space="0" w:color="auto"/>
              <w:right w:val="single" w:sz="4" w:space="0" w:color="auto"/>
            </w:tcBorders>
            <w:vAlign w:val="center"/>
            <w:hideMark/>
          </w:tcPr>
          <w:p w:rsidR="009E72E6" w:rsidRDefault="009E72E6">
            <w:pPr>
              <w:spacing w:line="276" w:lineRule="auto"/>
              <w:jc w:val="center"/>
              <w:rPr>
                <w:b/>
                <w:sz w:val="18"/>
                <w:szCs w:val="18"/>
              </w:rPr>
            </w:pPr>
            <w:r>
              <w:rPr>
                <w:b/>
                <w:sz w:val="18"/>
                <w:szCs w:val="18"/>
              </w:rPr>
              <w:t>Actual</w:t>
            </w:r>
          </w:p>
        </w:tc>
        <w:tc>
          <w:tcPr>
            <w:tcW w:w="915" w:type="dxa"/>
            <w:tcBorders>
              <w:top w:val="single" w:sz="4" w:space="0" w:color="auto"/>
              <w:left w:val="single" w:sz="4" w:space="0" w:color="auto"/>
              <w:bottom w:val="single" w:sz="4" w:space="0" w:color="auto"/>
              <w:right w:val="single" w:sz="4" w:space="0" w:color="auto"/>
            </w:tcBorders>
            <w:vAlign w:val="center"/>
            <w:hideMark/>
          </w:tcPr>
          <w:p w:rsidR="009E72E6" w:rsidRDefault="009E72E6">
            <w:pPr>
              <w:spacing w:line="276" w:lineRule="auto"/>
              <w:jc w:val="center"/>
              <w:rPr>
                <w:b/>
                <w:sz w:val="18"/>
                <w:szCs w:val="18"/>
              </w:rPr>
            </w:pPr>
            <w:r>
              <w:rPr>
                <w:b/>
                <w:sz w:val="18"/>
                <w:szCs w:val="18"/>
              </w:rPr>
              <w:t>Actual</w:t>
            </w:r>
          </w:p>
        </w:tc>
        <w:tc>
          <w:tcPr>
            <w:tcW w:w="874" w:type="dxa"/>
            <w:tcBorders>
              <w:top w:val="single" w:sz="4" w:space="0" w:color="auto"/>
              <w:left w:val="single" w:sz="4" w:space="0" w:color="auto"/>
              <w:bottom w:val="single" w:sz="4" w:space="0" w:color="auto"/>
              <w:right w:val="single" w:sz="4" w:space="0" w:color="auto"/>
            </w:tcBorders>
            <w:vAlign w:val="center"/>
            <w:hideMark/>
          </w:tcPr>
          <w:p w:rsidR="009E72E6" w:rsidRDefault="009E72E6">
            <w:pPr>
              <w:spacing w:line="276" w:lineRule="auto"/>
              <w:jc w:val="center"/>
              <w:rPr>
                <w:b/>
                <w:sz w:val="18"/>
                <w:szCs w:val="18"/>
              </w:rPr>
            </w:pPr>
            <w:r>
              <w:rPr>
                <w:b/>
                <w:sz w:val="18"/>
                <w:szCs w:val="18"/>
              </w:rPr>
              <w:t>Actual</w:t>
            </w:r>
          </w:p>
        </w:tc>
        <w:tc>
          <w:tcPr>
            <w:tcW w:w="992" w:type="dxa"/>
            <w:tcBorders>
              <w:top w:val="single" w:sz="4" w:space="0" w:color="auto"/>
              <w:left w:val="single" w:sz="4" w:space="0" w:color="auto"/>
              <w:bottom w:val="single" w:sz="4" w:space="0" w:color="auto"/>
              <w:right w:val="single" w:sz="4" w:space="0" w:color="auto"/>
            </w:tcBorders>
            <w:vAlign w:val="center"/>
            <w:hideMark/>
          </w:tcPr>
          <w:p w:rsidR="009E72E6" w:rsidRDefault="009E72E6">
            <w:pPr>
              <w:spacing w:line="276" w:lineRule="auto"/>
              <w:jc w:val="center"/>
              <w:rPr>
                <w:b/>
                <w:sz w:val="18"/>
                <w:szCs w:val="18"/>
              </w:rPr>
            </w:pPr>
            <w:r>
              <w:rPr>
                <w:b/>
                <w:sz w:val="18"/>
                <w:szCs w:val="18"/>
              </w:rPr>
              <w:t>Actual</w:t>
            </w:r>
          </w:p>
        </w:tc>
        <w:tc>
          <w:tcPr>
            <w:tcW w:w="937" w:type="dxa"/>
            <w:tcBorders>
              <w:top w:val="single" w:sz="4" w:space="0" w:color="auto"/>
              <w:left w:val="single" w:sz="4" w:space="0" w:color="auto"/>
              <w:bottom w:val="single" w:sz="4" w:space="0" w:color="auto"/>
              <w:right w:val="single" w:sz="4" w:space="0" w:color="auto"/>
            </w:tcBorders>
            <w:vAlign w:val="center"/>
            <w:hideMark/>
          </w:tcPr>
          <w:p w:rsidR="009E72E6" w:rsidRDefault="009E72E6">
            <w:pPr>
              <w:spacing w:line="276" w:lineRule="auto"/>
              <w:jc w:val="center"/>
              <w:rPr>
                <w:b/>
                <w:sz w:val="18"/>
                <w:szCs w:val="18"/>
              </w:rPr>
            </w:pPr>
            <w:r>
              <w:rPr>
                <w:b/>
                <w:sz w:val="18"/>
                <w:szCs w:val="18"/>
              </w:rPr>
              <w:t>Actual</w:t>
            </w:r>
          </w:p>
        </w:tc>
        <w:tc>
          <w:tcPr>
            <w:tcW w:w="956" w:type="dxa"/>
            <w:tcBorders>
              <w:top w:val="single" w:sz="4" w:space="0" w:color="auto"/>
              <w:left w:val="single" w:sz="4" w:space="0" w:color="auto"/>
              <w:bottom w:val="single" w:sz="4" w:space="0" w:color="auto"/>
              <w:right w:val="single" w:sz="4" w:space="0" w:color="auto"/>
            </w:tcBorders>
            <w:vAlign w:val="center"/>
            <w:hideMark/>
          </w:tcPr>
          <w:p w:rsidR="009E72E6" w:rsidRDefault="009E72E6">
            <w:pPr>
              <w:spacing w:line="276" w:lineRule="auto"/>
              <w:jc w:val="center"/>
              <w:rPr>
                <w:b/>
                <w:sz w:val="18"/>
                <w:szCs w:val="18"/>
              </w:rPr>
            </w:pPr>
            <w:r>
              <w:rPr>
                <w:b/>
                <w:sz w:val="18"/>
                <w:szCs w:val="18"/>
              </w:rPr>
              <w:t>Actual</w:t>
            </w:r>
          </w:p>
        </w:tc>
        <w:tc>
          <w:tcPr>
            <w:tcW w:w="937" w:type="dxa"/>
            <w:tcBorders>
              <w:top w:val="single" w:sz="4" w:space="0" w:color="auto"/>
              <w:left w:val="single" w:sz="4" w:space="0" w:color="auto"/>
              <w:bottom w:val="single" w:sz="4" w:space="0" w:color="auto"/>
              <w:right w:val="single" w:sz="4" w:space="0" w:color="auto"/>
            </w:tcBorders>
            <w:vAlign w:val="center"/>
            <w:hideMark/>
          </w:tcPr>
          <w:p w:rsidR="009E72E6" w:rsidRDefault="009E72E6">
            <w:pPr>
              <w:spacing w:line="276" w:lineRule="auto"/>
              <w:jc w:val="center"/>
              <w:rPr>
                <w:b/>
                <w:sz w:val="18"/>
                <w:szCs w:val="18"/>
              </w:rPr>
            </w:pPr>
            <w:r>
              <w:rPr>
                <w:b/>
                <w:sz w:val="18"/>
                <w:szCs w:val="18"/>
              </w:rPr>
              <w:t>Actual</w:t>
            </w:r>
          </w:p>
        </w:tc>
        <w:tc>
          <w:tcPr>
            <w:tcW w:w="937" w:type="dxa"/>
            <w:tcBorders>
              <w:top w:val="single" w:sz="4" w:space="0" w:color="auto"/>
              <w:left w:val="single" w:sz="4" w:space="0" w:color="auto"/>
              <w:bottom w:val="single" w:sz="4" w:space="0" w:color="auto"/>
              <w:right w:val="single" w:sz="4" w:space="0" w:color="auto"/>
            </w:tcBorders>
            <w:vAlign w:val="center"/>
            <w:hideMark/>
          </w:tcPr>
          <w:p w:rsidR="009E72E6" w:rsidRDefault="009E72E6">
            <w:pPr>
              <w:spacing w:line="276" w:lineRule="auto"/>
              <w:jc w:val="center"/>
              <w:rPr>
                <w:b/>
                <w:sz w:val="18"/>
                <w:szCs w:val="18"/>
                <w:highlight w:val="yellow"/>
              </w:rPr>
            </w:pPr>
            <w:r>
              <w:rPr>
                <w:b/>
                <w:sz w:val="18"/>
                <w:szCs w:val="18"/>
              </w:rPr>
              <w:t>Target</w:t>
            </w:r>
          </w:p>
        </w:tc>
        <w:tc>
          <w:tcPr>
            <w:tcW w:w="937" w:type="dxa"/>
            <w:tcBorders>
              <w:top w:val="single" w:sz="4" w:space="0" w:color="auto"/>
              <w:left w:val="single" w:sz="4" w:space="0" w:color="auto"/>
              <w:bottom w:val="single" w:sz="4" w:space="0" w:color="auto"/>
              <w:right w:val="single" w:sz="4" w:space="0" w:color="auto"/>
            </w:tcBorders>
            <w:vAlign w:val="center"/>
            <w:hideMark/>
          </w:tcPr>
          <w:p w:rsidR="009E72E6" w:rsidRDefault="009E72E6">
            <w:pPr>
              <w:spacing w:line="276" w:lineRule="auto"/>
              <w:jc w:val="center"/>
              <w:rPr>
                <w:b/>
                <w:sz w:val="18"/>
                <w:szCs w:val="18"/>
                <w:highlight w:val="yellow"/>
              </w:rPr>
            </w:pPr>
            <w:r>
              <w:rPr>
                <w:b/>
                <w:sz w:val="18"/>
                <w:szCs w:val="18"/>
              </w:rPr>
              <w:t>Actual</w:t>
            </w:r>
          </w:p>
        </w:tc>
        <w:tc>
          <w:tcPr>
            <w:tcW w:w="937" w:type="dxa"/>
            <w:tcBorders>
              <w:top w:val="single" w:sz="4" w:space="0" w:color="auto"/>
              <w:left w:val="single" w:sz="4" w:space="0" w:color="auto"/>
              <w:bottom w:val="single" w:sz="4" w:space="0" w:color="auto"/>
              <w:right w:val="single" w:sz="4" w:space="0" w:color="auto"/>
            </w:tcBorders>
            <w:vAlign w:val="center"/>
            <w:hideMark/>
          </w:tcPr>
          <w:p w:rsidR="009E72E6" w:rsidRDefault="009E72E6">
            <w:pPr>
              <w:spacing w:line="276" w:lineRule="auto"/>
              <w:jc w:val="center"/>
              <w:rPr>
                <w:b/>
                <w:sz w:val="18"/>
                <w:szCs w:val="18"/>
              </w:rPr>
            </w:pPr>
            <w:r>
              <w:rPr>
                <w:b/>
                <w:sz w:val="18"/>
                <w:szCs w:val="18"/>
              </w:rPr>
              <w:t>Target</w:t>
            </w:r>
          </w:p>
        </w:tc>
        <w:tc>
          <w:tcPr>
            <w:tcW w:w="922" w:type="dxa"/>
            <w:tcBorders>
              <w:top w:val="single" w:sz="4" w:space="0" w:color="auto"/>
              <w:left w:val="single" w:sz="4" w:space="0" w:color="auto"/>
              <w:bottom w:val="single" w:sz="4" w:space="0" w:color="auto"/>
              <w:right w:val="single" w:sz="4" w:space="0" w:color="auto"/>
            </w:tcBorders>
            <w:vAlign w:val="center"/>
            <w:hideMark/>
          </w:tcPr>
          <w:p w:rsidR="009E72E6" w:rsidRDefault="009E72E6">
            <w:pPr>
              <w:spacing w:line="276" w:lineRule="auto"/>
              <w:jc w:val="center"/>
              <w:rPr>
                <w:b/>
                <w:sz w:val="18"/>
                <w:szCs w:val="18"/>
              </w:rPr>
            </w:pPr>
            <w:r>
              <w:rPr>
                <w:b/>
                <w:sz w:val="18"/>
                <w:szCs w:val="18"/>
              </w:rPr>
              <w:t>Target</w:t>
            </w:r>
          </w:p>
        </w:tc>
      </w:tr>
      <w:tr w:rsidR="00344DE6" w:rsidTr="00DA2FBB">
        <w:trPr>
          <w:gridAfter w:val="1"/>
          <w:wAfter w:w="10" w:type="dxa"/>
          <w:trHeight w:val="535"/>
          <w:jc w:val="center"/>
        </w:trPr>
        <w:tc>
          <w:tcPr>
            <w:tcW w:w="3710" w:type="dxa"/>
            <w:tcBorders>
              <w:top w:val="single" w:sz="4" w:space="0" w:color="auto"/>
              <w:left w:val="single" w:sz="4" w:space="0" w:color="auto"/>
              <w:bottom w:val="single" w:sz="4" w:space="0" w:color="auto"/>
              <w:right w:val="single" w:sz="4" w:space="0" w:color="auto"/>
            </w:tcBorders>
            <w:hideMark/>
          </w:tcPr>
          <w:p w:rsidR="009E72E6" w:rsidRDefault="009E72E6" w:rsidP="00DA2FBB">
            <w:pPr>
              <w:spacing w:line="276" w:lineRule="auto"/>
              <w:ind w:right="-1381"/>
              <w:rPr>
                <w:sz w:val="16"/>
                <w:szCs w:val="16"/>
              </w:rPr>
            </w:pPr>
            <w:r>
              <w:rPr>
                <w:sz w:val="16"/>
                <w:szCs w:val="16"/>
              </w:rPr>
              <w:t xml:space="preserve">Per Day Jail Costs </w:t>
            </w:r>
          </w:p>
          <w:p w:rsidR="009E72E6" w:rsidRDefault="009E72E6" w:rsidP="00DA2FBB">
            <w:pPr>
              <w:spacing w:line="276" w:lineRule="auto"/>
              <w:ind w:right="-1381"/>
              <w:rPr>
                <w:sz w:val="16"/>
                <w:szCs w:val="16"/>
              </w:rPr>
            </w:pPr>
            <w:r>
              <w:rPr>
                <w:sz w:val="16"/>
                <w:szCs w:val="16"/>
              </w:rPr>
              <w:t>(Non-Federal)</w:t>
            </w:r>
          </w:p>
        </w:tc>
        <w:tc>
          <w:tcPr>
            <w:tcW w:w="965" w:type="dxa"/>
            <w:tcBorders>
              <w:top w:val="single" w:sz="4" w:space="0" w:color="auto"/>
              <w:left w:val="single" w:sz="4" w:space="0" w:color="auto"/>
              <w:bottom w:val="single" w:sz="4" w:space="0" w:color="auto"/>
              <w:right w:val="single" w:sz="4" w:space="0" w:color="auto"/>
            </w:tcBorders>
            <w:vAlign w:val="center"/>
            <w:hideMark/>
          </w:tcPr>
          <w:p w:rsidR="009E72E6" w:rsidRDefault="009E72E6">
            <w:pPr>
              <w:spacing w:line="276" w:lineRule="auto"/>
              <w:jc w:val="center"/>
              <w:rPr>
                <w:sz w:val="16"/>
                <w:szCs w:val="16"/>
              </w:rPr>
            </w:pPr>
            <w:r>
              <w:rPr>
                <w:sz w:val="16"/>
                <w:szCs w:val="16"/>
              </w:rPr>
              <w:t>$61.92</w:t>
            </w:r>
          </w:p>
        </w:tc>
        <w:tc>
          <w:tcPr>
            <w:tcW w:w="915" w:type="dxa"/>
            <w:tcBorders>
              <w:top w:val="single" w:sz="4" w:space="0" w:color="auto"/>
              <w:left w:val="single" w:sz="4" w:space="0" w:color="auto"/>
              <w:bottom w:val="single" w:sz="4" w:space="0" w:color="auto"/>
              <w:right w:val="single" w:sz="4" w:space="0" w:color="auto"/>
            </w:tcBorders>
            <w:vAlign w:val="center"/>
            <w:hideMark/>
          </w:tcPr>
          <w:p w:rsidR="009E72E6" w:rsidRDefault="009E72E6">
            <w:pPr>
              <w:spacing w:line="276" w:lineRule="auto"/>
              <w:jc w:val="center"/>
              <w:rPr>
                <w:sz w:val="16"/>
                <w:szCs w:val="16"/>
              </w:rPr>
            </w:pPr>
            <w:r>
              <w:rPr>
                <w:sz w:val="16"/>
                <w:szCs w:val="16"/>
              </w:rPr>
              <w:t>$62.73</w:t>
            </w:r>
          </w:p>
        </w:tc>
        <w:tc>
          <w:tcPr>
            <w:tcW w:w="874" w:type="dxa"/>
            <w:tcBorders>
              <w:top w:val="single" w:sz="4" w:space="0" w:color="auto"/>
              <w:left w:val="single" w:sz="4" w:space="0" w:color="auto"/>
              <w:bottom w:val="single" w:sz="4" w:space="0" w:color="auto"/>
              <w:right w:val="single" w:sz="4" w:space="0" w:color="auto"/>
            </w:tcBorders>
            <w:vAlign w:val="center"/>
            <w:hideMark/>
          </w:tcPr>
          <w:p w:rsidR="009E72E6" w:rsidRDefault="009E72E6">
            <w:pPr>
              <w:tabs>
                <w:tab w:val="left" w:pos="540"/>
              </w:tabs>
              <w:spacing w:line="276" w:lineRule="auto"/>
              <w:jc w:val="center"/>
              <w:rPr>
                <w:sz w:val="16"/>
                <w:szCs w:val="16"/>
              </w:rPr>
            </w:pPr>
            <w:r>
              <w:rPr>
                <w:sz w:val="16"/>
                <w:szCs w:val="16"/>
              </w:rPr>
              <w:t>$64.40</w:t>
            </w:r>
          </w:p>
        </w:tc>
        <w:tc>
          <w:tcPr>
            <w:tcW w:w="992" w:type="dxa"/>
            <w:tcBorders>
              <w:top w:val="single" w:sz="4" w:space="0" w:color="auto"/>
              <w:left w:val="single" w:sz="4" w:space="0" w:color="auto"/>
              <w:bottom w:val="single" w:sz="4" w:space="0" w:color="auto"/>
              <w:right w:val="single" w:sz="4" w:space="0" w:color="auto"/>
            </w:tcBorders>
            <w:vAlign w:val="center"/>
            <w:hideMark/>
          </w:tcPr>
          <w:p w:rsidR="009E72E6" w:rsidRDefault="009E72E6">
            <w:pPr>
              <w:spacing w:line="276" w:lineRule="auto"/>
              <w:jc w:val="center"/>
              <w:rPr>
                <w:sz w:val="16"/>
                <w:szCs w:val="16"/>
              </w:rPr>
            </w:pPr>
            <w:r>
              <w:rPr>
                <w:sz w:val="16"/>
                <w:szCs w:val="16"/>
              </w:rPr>
              <w:t>$67.47</w:t>
            </w:r>
          </w:p>
        </w:tc>
        <w:tc>
          <w:tcPr>
            <w:tcW w:w="937" w:type="dxa"/>
            <w:tcBorders>
              <w:top w:val="single" w:sz="4" w:space="0" w:color="auto"/>
              <w:left w:val="single" w:sz="4" w:space="0" w:color="auto"/>
              <w:bottom w:val="single" w:sz="4" w:space="0" w:color="auto"/>
              <w:right w:val="single" w:sz="4" w:space="0" w:color="auto"/>
            </w:tcBorders>
            <w:vAlign w:val="center"/>
            <w:hideMark/>
          </w:tcPr>
          <w:p w:rsidR="009E72E6" w:rsidRDefault="009E72E6">
            <w:pPr>
              <w:tabs>
                <w:tab w:val="left" w:pos="540"/>
              </w:tabs>
              <w:spacing w:line="276" w:lineRule="auto"/>
              <w:jc w:val="center"/>
              <w:rPr>
                <w:sz w:val="16"/>
                <w:szCs w:val="16"/>
              </w:rPr>
            </w:pPr>
            <w:r>
              <w:rPr>
                <w:sz w:val="16"/>
                <w:szCs w:val="16"/>
              </w:rPr>
              <w:t>$69.01</w:t>
            </w:r>
          </w:p>
        </w:tc>
        <w:tc>
          <w:tcPr>
            <w:tcW w:w="956" w:type="dxa"/>
            <w:tcBorders>
              <w:top w:val="single" w:sz="4" w:space="0" w:color="auto"/>
              <w:left w:val="single" w:sz="4" w:space="0" w:color="auto"/>
              <w:bottom w:val="single" w:sz="4" w:space="0" w:color="auto"/>
              <w:right w:val="single" w:sz="4" w:space="0" w:color="auto"/>
            </w:tcBorders>
            <w:vAlign w:val="center"/>
            <w:hideMark/>
          </w:tcPr>
          <w:p w:rsidR="009E72E6" w:rsidRDefault="009E72E6">
            <w:pPr>
              <w:tabs>
                <w:tab w:val="left" w:pos="540"/>
              </w:tabs>
              <w:spacing w:line="276" w:lineRule="auto"/>
              <w:jc w:val="center"/>
              <w:rPr>
                <w:sz w:val="16"/>
                <w:szCs w:val="16"/>
              </w:rPr>
            </w:pPr>
            <w:r>
              <w:rPr>
                <w:sz w:val="16"/>
                <w:szCs w:val="16"/>
              </w:rPr>
              <w:t>$70.56</w:t>
            </w:r>
          </w:p>
        </w:tc>
        <w:tc>
          <w:tcPr>
            <w:tcW w:w="937" w:type="dxa"/>
            <w:tcBorders>
              <w:top w:val="single" w:sz="4" w:space="0" w:color="auto"/>
              <w:left w:val="single" w:sz="4" w:space="0" w:color="auto"/>
              <w:bottom w:val="single" w:sz="4" w:space="0" w:color="auto"/>
              <w:right w:val="single" w:sz="4" w:space="0" w:color="auto"/>
            </w:tcBorders>
            <w:vAlign w:val="center"/>
            <w:hideMark/>
          </w:tcPr>
          <w:p w:rsidR="009E72E6" w:rsidRDefault="009E72E6">
            <w:pPr>
              <w:spacing w:line="276" w:lineRule="auto"/>
              <w:jc w:val="center"/>
              <w:rPr>
                <w:sz w:val="16"/>
                <w:szCs w:val="16"/>
              </w:rPr>
            </w:pPr>
            <w:r>
              <w:rPr>
                <w:sz w:val="16"/>
                <w:szCs w:val="16"/>
              </w:rPr>
              <w:t>$72.88</w:t>
            </w:r>
          </w:p>
        </w:tc>
        <w:tc>
          <w:tcPr>
            <w:tcW w:w="937" w:type="dxa"/>
            <w:tcBorders>
              <w:top w:val="single" w:sz="4" w:space="0" w:color="auto"/>
              <w:left w:val="single" w:sz="4" w:space="0" w:color="auto"/>
              <w:bottom w:val="single" w:sz="4" w:space="0" w:color="auto"/>
              <w:right w:val="single" w:sz="4" w:space="0" w:color="auto"/>
            </w:tcBorders>
            <w:vAlign w:val="center"/>
            <w:hideMark/>
          </w:tcPr>
          <w:p w:rsidR="009E72E6" w:rsidRDefault="009E72E6">
            <w:pPr>
              <w:spacing w:line="276" w:lineRule="auto"/>
              <w:jc w:val="center"/>
              <w:rPr>
                <w:sz w:val="16"/>
                <w:szCs w:val="16"/>
              </w:rPr>
            </w:pPr>
            <w:r>
              <w:rPr>
                <w:sz w:val="16"/>
                <w:szCs w:val="16"/>
              </w:rPr>
              <w:t>$75.77</w:t>
            </w:r>
          </w:p>
        </w:tc>
        <w:tc>
          <w:tcPr>
            <w:tcW w:w="937" w:type="dxa"/>
            <w:tcBorders>
              <w:top w:val="single" w:sz="4" w:space="0" w:color="auto"/>
              <w:left w:val="single" w:sz="4" w:space="0" w:color="auto"/>
              <w:bottom w:val="single" w:sz="4" w:space="0" w:color="auto"/>
              <w:right w:val="single" w:sz="4" w:space="0" w:color="auto"/>
            </w:tcBorders>
            <w:vAlign w:val="center"/>
            <w:hideMark/>
          </w:tcPr>
          <w:p w:rsidR="009E72E6" w:rsidRDefault="009E72E6" w:rsidP="0092672C">
            <w:pPr>
              <w:spacing w:line="276" w:lineRule="auto"/>
              <w:jc w:val="center"/>
              <w:rPr>
                <w:sz w:val="16"/>
                <w:szCs w:val="16"/>
              </w:rPr>
            </w:pPr>
            <w:r>
              <w:rPr>
                <w:sz w:val="16"/>
                <w:szCs w:val="16"/>
              </w:rPr>
              <w:t>$74.</w:t>
            </w:r>
            <w:r w:rsidR="0092672C">
              <w:rPr>
                <w:sz w:val="16"/>
                <w:szCs w:val="16"/>
              </w:rPr>
              <w:t>21</w:t>
            </w:r>
          </w:p>
        </w:tc>
        <w:tc>
          <w:tcPr>
            <w:tcW w:w="937" w:type="dxa"/>
            <w:tcBorders>
              <w:top w:val="single" w:sz="4" w:space="0" w:color="auto"/>
              <w:left w:val="single" w:sz="4" w:space="0" w:color="auto"/>
              <w:bottom w:val="single" w:sz="4" w:space="0" w:color="auto"/>
              <w:right w:val="single" w:sz="4" w:space="0" w:color="auto"/>
            </w:tcBorders>
            <w:vAlign w:val="center"/>
            <w:hideMark/>
          </w:tcPr>
          <w:p w:rsidR="009E72E6" w:rsidRDefault="009E72E6" w:rsidP="0092672C">
            <w:pPr>
              <w:spacing w:line="276" w:lineRule="auto"/>
              <w:jc w:val="center"/>
              <w:rPr>
                <w:sz w:val="16"/>
                <w:szCs w:val="16"/>
              </w:rPr>
            </w:pPr>
            <w:r>
              <w:rPr>
                <w:sz w:val="16"/>
                <w:szCs w:val="16"/>
              </w:rPr>
              <w:t>$</w:t>
            </w:r>
            <w:r w:rsidR="0092672C">
              <w:rPr>
                <w:sz w:val="16"/>
                <w:szCs w:val="16"/>
              </w:rPr>
              <w:t>76.03</w:t>
            </w:r>
          </w:p>
        </w:tc>
        <w:tc>
          <w:tcPr>
            <w:tcW w:w="922" w:type="dxa"/>
            <w:tcBorders>
              <w:top w:val="single" w:sz="4" w:space="0" w:color="auto"/>
              <w:left w:val="single" w:sz="4" w:space="0" w:color="auto"/>
              <w:bottom w:val="single" w:sz="4" w:space="0" w:color="auto"/>
              <w:right w:val="single" w:sz="4" w:space="0" w:color="auto"/>
            </w:tcBorders>
            <w:vAlign w:val="center"/>
            <w:hideMark/>
          </w:tcPr>
          <w:p w:rsidR="009E72E6" w:rsidRDefault="009E72E6" w:rsidP="0092672C">
            <w:pPr>
              <w:spacing w:line="276" w:lineRule="auto"/>
              <w:jc w:val="center"/>
              <w:rPr>
                <w:sz w:val="16"/>
                <w:szCs w:val="16"/>
              </w:rPr>
            </w:pPr>
            <w:r>
              <w:rPr>
                <w:sz w:val="16"/>
                <w:szCs w:val="16"/>
              </w:rPr>
              <w:t>$78.</w:t>
            </w:r>
            <w:r w:rsidR="0092672C">
              <w:rPr>
                <w:sz w:val="16"/>
                <w:szCs w:val="16"/>
              </w:rPr>
              <w:t>51</w:t>
            </w:r>
          </w:p>
        </w:tc>
      </w:tr>
      <w:tr w:rsidR="00344DE6" w:rsidTr="00DA2FBB">
        <w:trPr>
          <w:gridAfter w:val="1"/>
          <w:wAfter w:w="10" w:type="dxa"/>
          <w:trHeight w:val="535"/>
          <w:jc w:val="center"/>
        </w:trPr>
        <w:tc>
          <w:tcPr>
            <w:tcW w:w="3710" w:type="dxa"/>
            <w:tcBorders>
              <w:top w:val="single" w:sz="4" w:space="0" w:color="auto"/>
              <w:left w:val="single" w:sz="4" w:space="0" w:color="auto"/>
              <w:bottom w:val="single" w:sz="4" w:space="0" w:color="auto"/>
              <w:right w:val="single" w:sz="4" w:space="0" w:color="auto"/>
            </w:tcBorders>
            <w:hideMark/>
          </w:tcPr>
          <w:p w:rsidR="009E72E6" w:rsidRDefault="009E72E6" w:rsidP="00DA2FBB">
            <w:pPr>
              <w:spacing w:line="276" w:lineRule="auto"/>
              <w:ind w:right="-1381"/>
              <w:rPr>
                <w:sz w:val="16"/>
                <w:szCs w:val="16"/>
              </w:rPr>
            </w:pPr>
            <w:r>
              <w:rPr>
                <w:sz w:val="16"/>
                <w:szCs w:val="16"/>
              </w:rPr>
              <w:t xml:space="preserve">Health Care Cost Per Capita </w:t>
            </w:r>
          </w:p>
          <w:p w:rsidR="009E72E6" w:rsidRDefault="009E72E6" w:rsidP="00DA2FBB">
            <w:pPr>
              <w:spacing w:line="276" w:lineRule="auto"/>
              <w:ind w:right="-1381"/>
              <w:rPr>
                <w:sz w:val="16"/>
                <w:szCs w:val="16"/>
              </w:rPr>
            </w:pPr>
            <w:r>
              <w:rPr>
                <w:sz w:val="16"/>
                <w:szCs w:val="16"/>
              </w:rPr>
              <w:t xml:space="preserve"> (Non-federal)</w:t>
            </w:r>
          </w:p>
        </w:tc>
        <w:tc>
          <w:tcPr>
            <w:tcW w:w="965" w:type="dxa"/>
            <w:tcBorders>
              <w:top w:val="single" w:sz="4" w:space="0" w:color="auto"/>
              <w:left w:val="single" w:sz="4" w:space="0" w:color="auto"/>
              <w:bottom w:val="single" w:sz="4" w:space="0" w:color="auto"/>
              <w:right w:val="single" w:sz="4" w:space="0" w:color="auto"/>
            </w:tcBorders>
            <w:vAlign w:val="center"/>
            <w:hideMark/>
          </w:tcPr>
          <w:p w:rsidR="009E72E6" w:rsidRDefault="009E72E6">
            <w:pPr>
              <w:spacing w:line="276" w:lineRule="auto"/>
              <w:jc w:val="center"/>
              <w:rPr>
                <w:sz w:val="16"/>
                <w:szCs w:val="16"/>
              </w:rPr>
            </w:pPr>
            <w:r>
              <w:rPr>
                <w:sz w:val="16"/>
                <w:szCs w:val="16"/>
              </w:rPr>
              <w:t>$1,364</w:t>
            </w:r>
          </w:p>
        </w:tc>
        <w:tc>
          <w:tcPr>
            <w:tcW w:w="915" w:type="dxa"/>
            <w:tcBorders>
              <w:top w:val="single" w:sz="4" w:space="0" w:color="auto"/>
              <w:left w:val="single" w:sz="4" w:space="0" w:color="auto"/>
              <w:bottom w:val="single" w:sz="4" w:space="0" w:color="auto"/>
              <w:right w:val="single" w:sz="4" w:space="0" w:color="auto"/>
            </w:tcBorders>
            <w:vAlign w:val="center"/>
            <w:hideMark/>
          </w:tcPr>
          <w:p w:rsidR="009E72E6" w:rsidRDefault="009E72E6">
            <w:pPr>
              <w:spacing w:line="276" w:lineRule="auto"/>
              <w:jc w:val="center"/>
              <w:rPr>
                <w:sz w:val="16"/>
                <w:szCs w:val="16"/>
              </w:rPr>
            </w:pPr>
            <w:r>
              <w:rPr>
                <w:sz w:val="16"/>
                <w:szCs w:val="16"/>
              </w:rPr>
              <w:t>$1,544</w:t>
            </w:r>
          </w:p>
        </w:tc>
        <w:tc>
          <w:tcPr>
            <w:tcW w:w="874" w:type="dxa"/>
            <w:tcBorders>
              <w:top w:val="single" w:sz="4" w:space="0" w:color="auto"/>
              <w:left w:val="single" w:sz="4" w:space="0" w:color="auto"/>
              <w:bottom w:val="single" w:sz="4" w:space="0" w:color="auto"/>
              <w:right w:val="single" w:sz="4" w:space="0" w:color="auto"/>
            </w:tcBorders>
            <w:vAlign w:val="center"/>
            <w:hideMark/>
          </w:tcPr>
          <w:p w:rsidR="009E72E6" w:rsidRDefault="009E72E6">
            <w:pPr>
              <w:tabs>
                <w:tab w:val="left" w:pos="540"/>
              </w:tabs>
              <w:spacing w:line="276" w:lineRule="auto"/>
              <w:jc w:val="center"/>
              <w:rPr>
                <w:sz w:val="16"/>
                <w:szCs w:val="16"/>
              </w:rPr>
            </w:pPr>
            <w:r>
              <w:rPr>
                <w:sz w:val="16"/>
                <w:szCs w:val="16"/>
              </w:rPr>
              <w:t>$1,478</w:t>
            </w:r>
          </w:p>
        </w:tc>
        <w:tc>
          <w:tcPr>
            <w:tcW w:w="992" w:type="dxa"/>
            <w:tcBorders>
              <w:top w:val="single" w:sz="4" w:space="0" w:color="auto"/>
              <w:left w:val="single" w:sz="4" w:space="0" w:color="auto"/>
              <w:bottom w:val="single" w:sz="4" w:space="0" w:color="auto"/>
              <w:right w:val="single" w:sz="4" w:space="0" w:color="auto"/>
            </w:tcBorders>
            <w:vAlign w:val="center"/>
            <w:hideMark/>
          </w:tcPr>
          <w:p w:rsidR="009E72E6" w:rsidRDefault="009E72E6">
            <w:pPr>
              <w:spacing w:line="276" w:lineRule="auto"/>
              <w:jc w:val="center"/>
              <w:rPr>
                <w:sz w:val="16"/>
                <w:szCs w:val="16"/>
              </w:rPr>
            </w:pPr>
            <w:r>
              <w:rPr>
                <w:sz w:val="16"/>
                <w:szCs w:val="16"/>
              </w:rPr>
              <w:t>$1,528</w:t>
            </w:r>
          </w:p>
        </w:tc>
        <w:tc>
          <w:tcPr>
            <w:tcW w:w="937" w:type="dxa"/>
            <w:tcBorders>
              <w:top w:val="single" w:sz="4" w:space="0" w:color="auto"/>
              <w:left w:val="single" w:sz="4" w:space="0" w:color="auto"/>
              <w:bottom w:val="single" w:sz="4" w:space="0" w:color="auto"/>
              <w:right w:val="single" w:sz="4" w:space="0" w:color="auto"/>
            </w:tcBorders>
            <w:vAlign w:val="center"/>
            <w:hideMark/>
          </w:tcPr>
          <w:p w:rsidR="009E72E6" w:rsidRDefault="009E72E6">
            <w:pPr>
              <w:tabs>
                <w:tab w:val="left" w:pos="540"/>
              </w:tabs>
              <w:spacing w:line="276" w:lineRule="auto"/>
              <w:jc w:val="center"/>
              <w:rPr>
                <w:sz w:val="16"/>
                <w:szCs w:val="16"/>
                <w:highlight w:val="yellow"/>
              </w:rPr>
            </w:pPr>
            <w:r>
              <w:rPr>
                <w:sz w:val="16"/>
                <w:szCs w:val="16"/>
              </w:rPr>
              <w:t>$1,476</w:t>
            </w:r>
          </w:p>
        </w:tc>
        <w:tc>
          <w:tcPr>
            <w:tcW w:w="956" w:type="dxa"/>
            <w:tcBorders>
              <w:top w:val="single" w:sz="4" w:space="0" w:color="auto"/>
              <w:left w:val="single" w:sz="4" w:space="0" w:color="auto"/>
              <w:bottom w:val="single" w:sz="4" w:space="0" w:color="auto"/>
              <w:right w:val="single" w:sz="4" w:space="0" w:color="auto"/>
            </w:tcBorders>
            <w:vAlign w:val="center"/>
            <w:hideMark/>
          </w:tcPr>
          <w:p w:rsidR="009E72E6" w:rsidRDefault="009E72E6">
            <w:pPr>
              <w:tabs>
                <w:tab w:val="left" w:pos="540"/>
              </w:tabs>
              <w:spacing w:line="276" w:lineRule="auto"/>
              <w:jc w:val="center"/>
              <w:rPr>
                <w:sz w:val="16"/>
                <w:szCs w:val="16"/>
                <w:highlight w:val="yellow"/>
              </w:rPr>
            </w:pPr>
            <w:r>
              <w:rPr>
                <w:sz w:val="16"/>
                <w:szCs w:val="16"/>
              </w:rPr>
              <w:t>$1,630</w:t>
            </w:r>
          </w:p>
        </w:tc>
        <w:tc>
          <w:tcPr>
            <w:tcW w:w="937" w:type="dxa"/>
            <w:tcBorders>
              <w:top w:val="single" w:sz="4" w:space="0" w:color="auto"/>
              <w:left w:val="single" w:sz="4" w:space="0" w:color="auto"/>
              <w:bottom w:val="single" w:sz="4" w:space="0" w:color="auto"/>
              <w:right w:val="single" w:sz="4" w:space="0" w:color="auto"/>
            </w:tcBorders>
            <w:vAlign w:val="center"/>
            <w:hideMark/>
          </w:tcPr>
          <w:p w:rsidR="009E72E6" w:rsidRDefault="009E72E6">
            <w:pPr>
              <w:spacing w:line="276" w:lineRule="auto"/>
              <w:jc w:val="center"/>
              <w:rPr>
                <w:sz w:val="16"/>
                <w:szCs w:val="16"/>
              </w:rPr>
            </w:pPr>
            <w:r>
              <w:rPr>
                <w:sz w:val="16"/>
                <w:szCs w:val="16"/>
              </w:rPr>
              <w:t>$1,624</w:t>
            </w:r>
          </w:p>
        </w:tc>
        <w:tc>
          <w:tcPr>
            <w:tcW w:w="937" w:type="dxa"/>
            <w:tcBorders>
              <w:top w:val="single" w:sz="4" w:space="0" w:color="auto"/>
              <w:left w:val="single" w:sz="4" w:space="0" w:color="auto"/>
              <w:bottom w:val="single" w:sz="4" w:space="0" w:color="auto"/>
              <w:right w:val="single" w:sz="4" w:space="0" w:color="auto"/>
            </w:tcBorders>
            <w:vAlign w:val="center"/>
            <w:hideMark/>
          </w:tcPr>
          <w:p w:rsidR="009E72E6" w:rsidRDefault="009E72E6">
            <w:pPr>
              <w:spacing w:line="276" w:lineRule="auto"/>
              <w:jc w:val="center"/>
              <w:rPr>
                <w:sz w:val="16"/>
                <w:szCs w:val="16"/>
              </w:rPr>
            </w:pPr>
            <w:r>
              <w:rPr>
                <w:sz w:val="16"/>
                <w:szCs w:val="16"/>
              </w:rPr>
              <w:t>$1,675</w:t>
            </w:r>
          </w:p>
        </w:tc>
        <w:tc>
          <w:tcPr>
            <w:tcW w:w="937" w:type="dxa"/>
            <w:tcBorders>
              <w:top w:val="single" w:sz="4" w:space="0" w:color="auto"/>
              <w:left w:val="single" w:sz="4" w:space="0" w:color="auto"/>
              <w:bottom w:val="single" w:sz="4" w:space="0" w:color="auto"/>
              <w:right w:val="single" w:sz="4" w:space="0" w:color="auto"/>
            </w:tcBorders>
            <w:vAlign w:val="center"/>
            <w:hideMark/>
          </w:tcPr>
          <w:p w:rsidR="009E72E6" w:rsidRDefault="009E72E6" w:rsidP="0092672C">
            <w:pPr>
              <w:spacing w:line="276" w:lineRule="auto"/>
              <w:jc w:val="center"/>
              <w:rPr>
                <w:sz w:val="16"/>
                <w:szCs w:val="16"/>
              </w:rPr>
            </w:pPr>
            <w:r>
              <w:rPr>
                <w:sz w:val="16"/>
                <w:szCs w:val="16"/>
              </w:rPr>
              <w:t>$1,</w:t>
            </w:r>
            <w:r w:rsidR="0092672C">
              <w:rPr>
                <w:sz w:val="16"/>
                <w:szCs w:val="16"/>
              </w:rPr>
              <w:t>890</w:t>
            </w:r>
          </w:p>
        </w:tc>
        <w:tc>
          <w:tcPr>
            <w:tcW w:w="937" w:type="dxa"/>
            <w:tcBorders>
              <w:top w:val="single" w:sz="4" w:space="0" w:color="auto"/>
              <w:left w:val="single" w:sz="4" w:space="0" w:color="auto"/>
              <w:bottom w:val="single" w:sz="4" w:space="0" w:color="auto"/>
              <w:right w:val="single" w:sz="4" w:space="0" w:color="auto"/>
            </w:tcBorders>
            <w:vAlign w:val="center"/>
            <w:hideMark/>
          </w:tcPr>
          <w:p w:rsidR="009E72E6" w:rsidRDefault="009E72E6" w:rsidP="0092672C">
            <w:pPr>
              <w:spacing w:line="276" w:lineRule="auto"/>
              <w:jc w:val="center"/>
              <w:rPr>
                <w:sz w:val="16"/>
                <w:szCs w:val="16"/>
              </w:rPr>
            </w:pPr>
            <w:r>
              <w:rPr>
                <w:sz w:val="16"/>
                <w:szCs w:val="16"/>
              </w:rPr>
              <w:t>$1,</w:t>
            </w:r>
            <w:r w:rsidR="0092672C">
              <w:rPr>
                <w:sz w:val="16"/>
                <w:szCs w:val="16"/>
              </w:rPr>
              <w:t>937</w:t>
            </w:r>
          </w:p>
        </w:tc>
        <w:tc>
          <w:tcPr>
            <w:tcW w:w="922" w:type="dxa"/>
            <w:tcBorders>
              <w:top w:val="single" w:sz="4" w:space="0" w:color="auto"/>
              <w:left w:val="single" w:sz="4" w:space="0" w:color="auto"/>
              <w:bottom w:val="single" w:sz="4" w:space="0" w:color="auto"/>
              <w:right w:val="single" w:sz="4" w:space="0" w:color="auto"/>
            </w:tcBorders>
            <w:vAlign w:val="center"/>
            <w:hideMark/>
          </w:tcPr>
          <w:p w:rsidR="009E72E6" w:rsidRDefault="009E72E6" w:rsidP="0092672C">
            <w:pPr>
              <w:spacing w:line="276" w:lineRule="auto"/>
              <w:jc w:val="center"/>
              <w:rPr>
                <w:sz w:val="16"/>
                <w:szCs w:val="16"/>
              </w:rPr>
            </w:pPr>
            <w:r>
              <w:rPr>
                <w:sz w:val="16"/>
                <w:szCs w:val="16"/>
              </w:rPr>
              <w:t>$</w:t>
            </w:r>
            <w:r w:rsidR="0092672C">
              <w:rPr>
                <w:sz w:val="16"/>
                <w:szCs w:val="16"/>
              </w:rPr>
              <w:t>2,013</w:t>
            </w:r>
          </w:p>
        </w:tc>
      </w:tr>
      <w:tr w:rsidR="00344DE6" w:rsidTr="00DA2FBB">
        <w:trPr>
          <w:gridAfter w:val="1"/>
          <w:wAfter w:w="10" w:type="dxa"/>
          <w:trHeight w:val="535"/>
          <w:jc w:val="center"/>
        </w:trPr>
        <w:tc>
          <w:tcPr>
            <w:tcW w:w="3710" w:type="dxa"/>
            <w:tcBorders>
              <w:top w:val="single" w:sz="4" w:space="0" w:color="auto"/>
              <w:left w:val="single" w:sz="4" w:space="0" w:color="auto"/>
              <w:bottom w:val="single" w:sz="4" w:space="0" w:color="auto"/>
              <w:right w:val="single" w:sz="4" w:space="0" w:color="auto"/>
            </w:tcBorders>
            <w:hideMark/>
          </w:tcPr>
          <w:p w:rsidR="009E72E6" w:rsidRDefault="009E72E6" w:rsidP="00DA2FBB">
            <w:pPr>
              <w:spacing w:line="276" w:lineRule="auto"/>
              <w:ind w:right="-1381"/>
              <w:rPr>
                <w:sz w:val="16"/>
                <w:szCs w:val="16"/>
              </w:rPr>
            </w:pPr>
            <w:r>
              <w:rPr>
                <w:sz w:val="16"/>
                <w:szCs w:val="16"/>
              </w:rPr>
              <w:t xml:space="preserve"># Targeted Facility Reviews </w:t>
            </w:r>
          </w:p>
          <w:p w:rsidR="009E72E6" w:rsidRDefault="009E72E6" w:rsidP="00DA2FBB">
            <w:pPr>
              <w:spacing w:line="276" w:lineRule="auto"/>
              <w:ind w:right="-1381"/>
              <w:rPr>
                <w:sz w:val="16"/>
                <w:szCs w:val="16"/>
              </w:rPr>
            </w:pPr>
            <w:r>
              <w:rPr>
                <w:sz w:val="16"/>
                <w:szCs w:val="16"/>
              </w:rPr>
              <w:t xml:space="preserve"> (Non-federal)</w:t>
            </w:r>
          </w:p>
        </w:tc>
        <w:tc>
          <w:tcPr>
            <w:tcW w:w="965" w:type="dxa"/>
            <w:tcBorders>
              <w:top w:val="single" w:sz="4" w:space="0" w:color="auto"/>
              <w:left w:val="single" w:sz="4" w:space="0" w:color="auto"/>
              <w:bottom w:val="single" w:sz="4" w:space="0" w:color="auto"/>
              <w:right w:val="single" w:sz="4" w:space="0" w:color="auto"/>
            </w:tcBorders>
            <w:vAlign w:val="center"/>
            <w:hideMark/>
          </w:tcPr>
          <w:p w:rsidR="009E72E6" w:rsidRDefault="009E72E6">
            <w:pPr>
              <w:spacing w:line="276" w:lineRule="auto"/>
              <w:jc w:val="center"/>
              <w:rPr>
                <w:sz w:val="16"/>
                <w:szCs w:val="16"/>
              </w:rPr>
            </w:pPr>
            <w:r>
              <w:rPr>
                <w:sz w:val="16"/>
                <w:szCs w:val="16"/>
              </w:rPr>
              <w:t>N/A</w:t>
            </w:r>
          </w:p>
        </w:tc>
        <w:tc>
          <w:tcPr>
            <w:tcW w:w="915" w:type="dxa"/>
            <w:tcBorders>
              <w:top w:val="single" w:sz="4" w:space="0" w:color="auto"/>
              <w:left w:val="single" w:sz="4" w:space="0" w:color="auto"/>
              <w:bottom w:val="single" w:sz="4" w:space="0" w:color="auto"/>
              <w:right w:val="single" w:sz="4" w:space="0" w:color="auto"/>
            </w:tcBorders>
            <w:vAlign w:val="center"/>
            <w:hideMark/>
          </w:tcPr>
          <w:p w:rsidR="009E72E6" w:rsidRDefault="009E72E6">
            <w:pPr>
              <w:spacing w:line="276" w:lineRule="auto"/>
              <w:jc w:val="center"/>
              <w:rPr>
                <w:sz w:val="16"/>
                <w:szCs w:val="16"/>
              </w:rPr>
            </w:pPr>
            <w:r>
              <w:rPr>
                <w:sz w:val="16"/>
                <w:szCs w:val="16"/>
              </w:rPr>
              <w:t>20</w:t>
            </w:r>
          </w:p>
        </w:tc>
        <w:tc>
          <w:tcPr>
            <w:tcW w:w="874" w:type="dxa"/>
            <w:tcBorders>
              <w:top w:val="single" w:sz="4" w:space="0" w:color="auto"/>
              <w:left w:val="single" w:sz="4" w:space="0" w:color="auto"/>
              <w:bottom w:val="single" w:sz="4" w:space="0" w:color="auto"/>
              <w:right w:val="single" w:sz="4" w:space="0" w:color="auto"/>
            </w:tcBorders>
            <w:vAlign w:val="center"/>
            <w:hideMark/>
          </w:tcPr>
          <w:p w:rsidR="009E72E6" w:rsidRDefault="009E72E6">
            <w:pPr>
              <w:spacing w:line="276" w:lineRule="auto"/>
              <w:jc w:val="center"/>
              <w:rPr>
                <w:sz w:val="16"/>
                <w:szCs w:val="16"/>
              </w:rPr>
            </w:pPr>
            <w:r>
              <w:rPr>
                <w:sz w:val="16"/>
                <w:szCs w:val="16"/>
              </w:rPr>
              <w:t>22</w:t>
            </w:r>
          </w:p>
        </w:tc>
        <w:tc>
          <w:tcPr>
            <w:tcW w:w="992" w:type="dxa"/>
            <w:tcBorders>
              <w:top w:val="single" w:sz="4" w:space="0" w:color="auto"/>
              <w:left w:val="single" w:sz="4" w:space="0" w:color="auto"/>
              <w:bottom w:val="single" w:sz="4" w:space="0" w:color="auto"/>
              <w:right w:val="single" w:sz="4" w:space="0" w:color="auto"/>
            </w:tcBorders>
            <w:vAlign w:val="center"/>
            <w:hideMark/>
          </w:tcPr>
          <w:p w:rsidR="009E72E6" w:rsidRDefault="009E72E6">
            <w:pPr>
              <w:spacing w:line="276" w:lineRule="auto"/>
              <w:jc w:val="center"/>
              <w:rPr>
                <w:sz w:val="16"/>
                <w:szCs w:val="16"/>
              </w:rPr>
            </w:pPr>
            <w:r>
              <w:rPr>
                <w:sz w:val="16"/>
                <w:szCs w:val="16"/>
              </w:rPr>
              <w:t>26</w:t>
            </w:r>
          </w:p>
        </w:tc>
        <w:tc>
          <w:tcPr>
            <w:tcW w:w="937" w:type="dxa"/>
            <w:tcBorders>
              <w:top w:val="single" w:sz="4" w:space="0" w:color="auto"/>
              <w:left w:val="single" w:sz="4" w:space="0" w:color="auto"/>
              <w:bottom w:val="single" w:sz="4" w:space="0" w:color="auto"/>
              <w:right w:val="single" w:sz="4" w:space="0" w:color="auto"/>
            </w:tcBorders>
            <w:vAlign w:val="center"/>
            <w:hideMark/>
          </w:tcPr>
          <w:p w:rsidR="009E72E6" w:rsidRDefault="009E72E6">
            <w:pPr>
              <w:spacing w:line="276" w:lineRule="auto"/>
              <w:jc w:val="center"/>
              <w:rPr>
                <w:sz w:val="16"/>
                <w:szCs w:val="16"/>
                <w:highlight w:val="yellow"/>
              </w:rPr>
            </w:pPr>
            <w:r>
              <w:rPr>
                <w:sz w:val="16"/>
                <w:szCs w:val="16"/>
              </w:rPr>
              <w:t>29</w:t>
            </w:r>
          </w:p>
        </w:tc>
        <w:tc>
          <w:tcPr>
            <w:tcW w:w="956" w:type="dxa"/>
            <w:tcBorders>
              <w:top w:val="single" w:sz="4" w:space="0" w:color="auto"/>
              <w:left w:val="single" w:sz="4" w:space="0" w:color="auto"/>
              <w:bottom w:val="single" w:sz="4" w:space="0" w:color="auto"/>
              <w:right w:val="single" w:sz="4" w:space="0" w:color="auto"/>
            </w:tcBorders>
            <w:vAlign w:val="center"/>
            <w:hideMark/>
          </w:tcPr>
          <w:p w:rsidR="009E72E6" w:rsidRDefault="009E72E6">
            <w:pPr>
              <w:spacing w:line="276" w:lineRule="auto"/>
              <w:jc w:val="center"/>
              <w:rPr>
                <w:sz w:val="16"/>
                <w:szCs w:val="16"/>
                <w:highlight w:val="yellow"/>
              </w:rPr>
            </w:pPr>
            <w:r>
              <w:rPr>
                <w:sz w:val="16"/>
                <w:szCs w:val="16"/>
              </w:rPr>
              <w:t>32</w:t>
            </w:r>
          </w:p>
        </w:tc>
        <w:tc>
          <w:tcPr>
            <w:tcW w:w="937" w:type="dxa"/>
            <w:tcBorders>
              <w:top w:val="single" w:sz="4" w:space="0" w:color="auto"/>
              <w:left w:val="single" w:sz="4" w:space="0" w:color="auto"/>
              <w:bottom w:val="single" w:sz="4" w:space="0" w:color="auto"/>
              <w:right w:val="single" w:sz="4" w:space="0" w:color="auto"/>
            </w:tcBorders>
            <w:vAlign w:val="center"/>
            <w:hideMark/>
          </w:tcPr>
          <w:p w:rsidR="009E72E6" w:rsidRDefault="009E72E6">
            <w:pPr>
              <w:spacing w:line="276" w:lineRule="auto"/>
              <w:jc w:val="center"/>
              <w:rPr>
                <w:sz w:val="16"/>
                <w:szCs w:val="16"/>
              </w:rPr>
            </w:pPr>
            <w:r>
              <w:rPr>
                <w:sz w:val="16"/>
                <w:szCs w:val="16"/>
              </w:rPr>
              <w:t>30</w:t>
            </w:r>
          </w:p>
        </w:tc>
        <w:tc>
          <w:tcPr>
            <w:tcW w:w="9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72E6" w:rsidRDefault="009E72E6">
            <w:pPr>
              <w:spacing w:line="276" w:lineRule="auto"/>
              <w:jc w:val="center"/>
              <w:rPr>
                <w:sz w:val="16"/>
                <w:szCs w:val="16"/>
              </w:rPr>
            </w:pPr>
            <w:r>
              <w:rPr>
                <w:sz w:val="16"/>
                <w:szCs w:val="16"/>
              </w:rPr>
              <w:t>30</w:t>
            </w:r>
          </w:p>
        </w:tc>
        <w:tc>
          <w:tcPr>
            <w:tcW w:w="937" w:type="dxa"/>
            <w:tcBorders>
              <w:top w:val="single" w:sz="4" w:space="0" w:color="auto"/>
              <w:left w:val="single" w:sz="4" w:space="0" w:color="auto"/>
              <w:bottom w:val="single" w:sz="4" w:space="0" w:color="auto"/>
              <w:right w:val="single" w:sz="4" w:space="0" w:color="auto"/>
            </w:tcBorders>
            <w:vAlign w:val="center"/>
            <w:hideMark/>
          </w:tcPr>
          <w:p w:rsidR="009E72E6" w:rsidRDefault="009E72E6">
            <w:pPr>
              <w:spacing w:line="276" w:lineRule="auto"/>
              <w:jc w:val="center"/>
              <w:rPr>
                <w:sz w:val="16"/>
                <w:szCs w:val="16"/>
              </w:rPr>
            </w:pPr>
            <w:r>
              <w:rPr>
                <w:sz w:val="16"/>
                <w:szCs w:val="16"/>
              </w:rPr>
              <w:t>30</w:t>
            </w:r>
          </w:p>
        </w:tc>
        <w:tc>
          <w:tcPr>
            <w:tcW w:w="937" w:type="dxa"/>
            <w:tcBorders>
              <w:top w:val="single" w:sz="4" w:space="0" w:color="auto"/>
              <w:left w:val="single" w:sz="4" w:space="0" w:color="auto"/>
              <w:bottom w:val="single" w:sz="4" w:space="0" w:color="auto"/>
              <w:right w:val="single" w:sz="4" w:space="0" w:color="auto"/>
            </w:tcBorders>
            <w:vAlign w:val="center"/>
            <w:hideMark/>
          </w:tcPr>
          <w:p w:rsidR="009E72E6" w:rsidRDefault="009E72E6">
            <w:pPr>
              <w:spacing w:line="276" w:lineRule="auto"/>
              <w:jc w:val="center"/>
              <w:rPr>
                <w:sz w:val="16"/>
                <w:szCs w:val="16"/>
              </w:rPr>
            </w:pPr>
            <w:r>
              <w:rPr>
                <w:sz w:val="16"/>
                <w:szCs w:val="16"/>
              </w:rPr>
              <w:t>30</w:t>
            </w:r>
          </w:p>
        </w:tc>
        <w:tc>
          <w:tcPr>
            <w:tcW w:w="922" w:type="dxa"/>
            <w:tcBorders>
              <w:top w:val="single" w:sz="4" w:space="0" w:color="auto"/>
              <w:left w:val="single" w:sz="4" w:space="0" w:color="auto"/>
              <w:bottom w:val="single" w:sz="4" w:space="0" w:color="auto"/>
              <w:right w:val="single" w:sz="4" w:space="0" w:color="auto"/>
            </w:tcBorders>
            <w:vAlign w:val="center"/>
            <w:hideMark/>
          </w:tcPr>
          <w:p w:rsidR="009E72E6" w:rsidRDefault="009E72E6">
            <w:pPr>
              <w:spacing w:line="276" w:lineRule="auto"/>
              <w:jc w:val="center"/>
              <w:rPr>
                <w:sz w:val="16"/>
                <w:szCs w:val="16"/>
              </w:rPr>
            </w:pPr>
            <w:r>
              <w:rPr>
                <w:sz w:val="16"/>
                <w:szCs w:val="16"/>
              </w:rPr>
              <w:t>30</w:t>
            </w:r>
          </w:p>
        </w:tc>
      </w:tr>
      <w:tr w:rsidR="00344DE6" w:rsidTr="00DA2FBB">
        <w:trPr>
          <w:gridAfter w:val="1"/>
          <w:wAfter w:w="10" w:type="dxa"/>
          <w:trHeight w:val="535"/>
          <w:jc w:val="center"/>
        </w:trPr>
        <w:tc>
          <w:tcPr>
            <w:tcW w:w="3710" w:type="dxa"/>
            <w:tcBorders>
              <w:top w:val="single" w:sz="4" w:space="0" w:color="auto"/>
              <w:left w:val="single" w:sz="4" w:space="0" w:color="auto"/>
              <w:bottom w:val="single" w:sz="4" w:space="0" w:color="auto"/>
              <w:right w:val="single" w:sz="4" w:space="0" w:color="auto"/>
            </w:tcBorders>
            <w:hideMark/>
          </w:tcPr>
          <w:p w:rsidR="009E72E6" w:rsidRDefault="009E72E6" w:rsidP="00DA2FBB">
            <w:pPr>
              <w:spacing w:line="276" w:lineRule="auto"/>
              <w:ind w:right="-1381"/>
              <w:rPr>
                <w:sz w:val="16"/>
                <w:szCs w:val="16"/>
              </w:rPr>
            </w:pPr>
            <w:r>
              <w:rPr>
                <w:sz w:val="16"/>
                <w:szCs w:val="16"/>
              </w:rPr>
              <w:t>Per Day Detention Cost</w:t>
            </w:r>
          </w:p>
          <w:p w:rsidR="009E72E6" w:rsidRDefault="009E72E6" w:rsidP="00DA2FBB">
            <w:pPr>
              <w:spacing w:line="276" w:lineRule="auto"/>
              <w:ind w:right="-1381"/>
              <w:rPr>
                <w:sz w:val="16"/>
                <w:szCs w:val="16"/>
              </w:rPr>
            </w:pPr>
            <w:r>
              <w:rPr>
                <w:sz w:val="16"/>
                <w:szCs w:val="16"/>
              </w:rPr>
              <w:t>(Non-federal)</w:t>
            </w:r>
          </w:p>
        </w:tc>
        <w:tc>
          <w:tcPr>
            <w:tcW w:w="965" w:type="dxa"/>
            <w:tcBorders>
              <w:top w:val="single" w:sz="4" w:space="0" w:color="auto"/>
              <w:left w:val="single" w:sz="4" w:space="0" w:color="auto"/>
              <w:bottom w:val="single" w:sz="4" w:space="0" w:color="auto"/>
              <w:right w:val="single" w:sz="4" w:space="0" w:color="auto"/>
            </w:tcBorders>
            <w:vAlign w:val="center"/>
            <w:hideMark/>
          </w:tcPr>
          <w:p w:rsidR="009E72E6" w:rsidRDefault="009E72E6">
            <w:pPr>
              <w:spacing w:line="276" w:lineRule="auto"/>
              <w:jc w:val="center"/>
              <w:rPr>
                <w:sz w:val="16"/>
                <w:szCs w:val="16"/>
              </w:rPr>
            </w:pPr>
            <w:r>
              <w:rPr>
                <w:sz w:val="16"/>
                <w:szCs w:val="16"/>
              </w:rPr>
              <w:t>$66.33</w:t>
            </w:r>
          </w:p>
        </w:tc>
        <w:tc>
          <w:tcPr>
            <w:tcW w:w="915" w:type="dxa"/>
            <w:tcBorders>
              <w:top w:val="single" w:sz="4" w:space="0" w:color="auto"/>
              <w:left w:val="single" w:sz="4" w:space="0" w:color="auto"/>
              <w:bottom w:val="single" w:sz="4" w:space="0" w:color="auto"/>
              <w:right w:val="single" w:sz="4" w:space="0" w:color="auto"/>
            </w:tcBorders>
            <w:vAlign w:val="center"/>
            <w:hideMark/>
          </w:tcPr>
          <w:p w:rsidR="009E72E6" w:rsidRDefault="009E72E6">
            <w:pPr>
              <w:spacing w:line="276" w:lineRule="auto"/>
              <w:jc w:val="center"/>
              <w:rPr>
                <w:sz w:val="16"/>
                <w:szCs w:val="16"/>
              </w:rPr>
            </w:pPr>
            <w:r>
              <w:rPr>
                <w:sz w:val="16"/>
                <w:szCs w:val="16"/>
              </w:rPr>
              <w:t>$67.72</w:t>
            </w:r>
          </w:p>
        </w:tc>
        <w:tc>
          <w:tcPr>
            <w:tcW w:w="874" w:type="dxa"/>
            <w:tcBorders>
              <w:top w:val="single" w:sz="4" w:space="0" w:color="auto"/>
              <w:left w:val="single" w:sz="4" w:space="0" w:color="auto"/>
              <w:bottom w:val="single" w:sz="4" w:space="0" w:color="auto"/>
              <w:right w:val="single" w:sz="4" w:space="0" w:color="auto"/>
            </w:tcBorders>
            <w:vAlign w:val="center"/>
            <w:hideMark/>
          </w:tcPr>
          <w:p w:rsidR="009E72E6" w:rsidRDefault="009E72E6">
            <w:pPr>
              <w:spacing w:line="276" w:lineRule="auto"/>
              <w:jc w:val="center"/>
              <w:rPr>
                <w:sz w:val="16"/>
                <w:szCs w:val="16"/>
              </w:rPr>
            </w:pPr>
            <w:r>
              <w:rPr>
                <w:sz w:val="16"/>
                <w:szCs w:val="16"/>
              </w:rPr>
              <w:t>$69.30</w:t>
            </w:r>
          </w:p>
        </w:tc>
        <w:tc>
          <w:tcPr>
            <w:tcW w:w="992" w:type="dxa"/>
            <w:tcBorders>
              <w:top w:val="single" w:sz="4" w:space="0" w:color="auto"/>
              <w:left w:val="single" w:sz="4" w:space="0" w:color="auto"/>
              <w:bottom w:val="single" w:sz="4" w:space="0" w:color="auto"/>
              <w:right w:val="single" w:sz="4" w:space="0" w:color="auto"/>
            </w:tcBorders>
            <w:vAlign w:val="center"/>
            <w:hideMark/>
          </w:tcPr>
          <w:p w:rsidR="009E72E6" w:rsidRDefault="009E72E6">
            <w:pPr>
              <w:spacing w:line="276" w:lineRule="auto"/>
              <w:jc w:val="center"/>
              <w:rPr>
                <w:sz w:val="16"/>
                <w:szCs w:val="16"/>
              </w:rPr>
            </w:pPr>
            <w:r>
              <w:rPr>
                <w:sz w:val="16"/>
                <w:szCs w:val="16"/>
              </w:rPr>
              <w:t>$72.79</w:t>
            </w:r>
          </w:p>
        </w:tc>
        <w:tc>
          <w:tcPr>
            <w:tcW w:w="937" w:type="dxa"/>
            <w:tcBorders>
              <w:top w:val="single" w:sz="4" w:space="0" w:color="auto"/>
              <w:left w:val="single" w:sz="4" w:space="0" w:color="auto"/>
              <w:bottom w:val="single" w:sz="4" w:space="0" w:color="auto"/>
              <w:right w:val="single" w:sz="4" w:space="0" w:color="auto"/>
            </w:tcBorders>
            <w:vAlign w:val="center"/>
            <w:hideMark/>
          </w:tcPr>
          <w:p w:rsidR="009E72E6" w:rsidRDefault="009E72E6">
            <w:pPr>
              <w:spacing w:line="276" w:lineRule="auto"/>
              <w:jc w:val="center"/>
              <w:rPr>
                <w:sz w:val="16"/>
                <w:szCs w:val="16"/>
                <w:highlight w:val="yellow"/>
              </w:rPr>
            </w:pPr>
            <w:r>
              <w:rPr>
                <w:sz w:val="16"/>
                <w:szCs w:val="16"/>
              </w:rPr>
              <w:t>$73.05</w:t>
            </w:r>
          </w:p>
        </w:tc>
        <w:tc>
          <w:tcPr>
            <w:tcW w:w="956" w:type="dxa"/>
            <w:tcBorders>
              <w:top w:val="single" w:sz="4" w:space="0" w:color="auto"/>
              <w:left w:val="single" w:sz="4" w:space="0" w:color="auto"/>
              <w:bottom w:val="single" w:sz="4" w:space="0" w:color="auto"/>
              <w:right w:val="single" w:sz="4" w:space="0" w:color="auto"/>
            </w:tcBorders>
            <w:vAlign w:val="center"/>
            <w:hideMark/>
          </w:tcPr>
          <w:p w:rsidR="009E72E6" w:rsidRDefault="009E72E6">
            <w:pPr>
              <w:spacing w:line="276" w:lineRule="auto"/>
              <w:jc w:val="center"/>
              <w:rPr>
                <w:sz w:val="16"/>
                <w:szCs w:val="16"/>
                <w:highlight w:val="yellow"/>
              </w:rPr>
            </w:pPr>
            <w:r>
              <w:rPr>
                <w:sz w:val="16"/>
                <w:szCs w:val="16"/>
              </w:rPr>
              <w:t>$76.07</w:t>
            </w:r>
          </w:p>
        </w:tc>
        <w:tc>
          <w:tcPr>
            <w:tcW w:w="937" w:type="dxa"/>
            <w:tcBorders>
              <w:top w:val="single" w:sz="4" w:space="0" w:color="auto"/>
              <w:left w:val="single" w:sz="4" w:space="0" w:color="auto"/>
              <w:bottom w:val="single" w:sz="4" w:space="0" w:color="auto"/>
              <w:right w:val="single" w:sz="4" w:space="0" w:color="auto"/>
            </w:tcBorders>
            <w:vAlign w:val="center"/>
            <w:hideMark/>
          </w:tcPr>
          <w:p w:rsidR="009E72E6" w:rsidRDefault="009E72E6">
            <w:pPr>
              <w:spacing w:line="276" w:lineRule="auto"/>
              <w:jc w:val="center"/>
              <w:rPr>
                <w:sz w:val="16"/>
                <w:szCs w:val="16"/>
              </w:rPr>
            </w:pPr>
            <w:r>
              <w:rPr>
                <w:sz w:val="16"/>
                <w:szCs w:val="16"/>
              </w:rPr>
              <w:t>$78.59</w:t>
            </w:r>
          </w:p>
        </w:tc>
        <w:tc>
          <w:tcPr>
            <w:tcW w:w="9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72E6" w:rsidRDefault="009E72E6">
            <w:pPr>
              <w:spacing w:line="276" w:lineRule="auto"/>
              <w:jc w:val="center"/>
              <w:rPr>
                <w:sz w:val="16"/>
                <w:szCs w:val="16"/>
              </w:rPr>
            </w:pPr>
            <w:r>
              <w:rPr>
                <w:sz w:val="16"/>
                <w:szCs w:val="16"/>
              </w:rPr>
              <w:t>$81.87</w:t>
            </w:r>
          </w:p>
        </w:tc>
        <w:tc>
          <w:tcPr>
            <w:tcW w:w="937" w:type="dxa"/>
            <w:tcBorders>
              <w:top w:val="single" w:sz="4" w:space="0" w:color="auto"/>
              <w:left w:val="single" w:sz="4" w:space="0" w:color="auto"/>
              <w:bottom w:val="single" w:sz="4" w:space="0" w:color="auto"/>
              <w:right w:val="single" w:sz="4" w:space="0" w:color="auto"/>
            </w:tcBorders>
            <w:vAlign w:val="center"/>
            <w:hideMark/>
          </w:tcPr>
          <w:p w:rsidR="009E72E6" w:rsidRDefault="009E72E6" w:rsidP="0092672C">
            <w:pPr>
              <w:spacing w:line="276" w:lineRule="auto"/>
              <w:jc w:val="center"/>
              <w:rPr>
                <w:sz w:val="16"/>
                <w:szCs w:val="16"/>
              </w:rPr>
            </w:pPr>
            <w:r>
              <w:rPr>
                <w:sz w:val="16"/>
                <w:szCs w:val="16"/>
              </w:rPr>
              <w:t>$78.</w:t>
            </w:r>
            <w:r w:rsidR="0092672C">
              <w:rPr>
                <w:sz w:val="16"/>
                <w:szCs w:val="16"/>
              </w:rPr>
              <w:t>23</w:t>
            </w:r>
          </w:p>
        </w:tc>
        <w:tc>
          <w:tcPr>
            <w:tcW w:w="937" w:type="dxa"/>
            <w:tcBorders>
              <w:top w:val="single" w:sz="4" w:space="0" w:color="auto"/>
              <w:left w:val="single" w:sz="4" w:space="0" w:color="auto"/>
              <w:bottom w:val="single" w:sz="4" w:space="0" w:color="auto"/>
              <w:right w:val="single" w:sz="4" w:space="0" w:color="auto"/>
            </w:tcBorders>
            <w:vAlign w:val="center"/>
            <w:hideMark/>
          </w:tcPr>
          <w:p w:rsidR="009E72E6" w:rsidRDefault="009E72E6" w:rsidP="0092672C">
            <w:pPr>
              <w:spacing w:line="276" w:lineRule="auto"/>
              <w:jc w:val="center"/>
              <w:rPr>
                <w:sz w:val="16"/>
                <w:szCs w:val="16"/>
              </w:rPr>
            </w:pPr>
            <w:r>
              <w:rPr>
                <w:sz w:val="16"/>
                <w:szCs w:val="16"/>
              </w:rPr>
              <w:t>$</w:t>
            </w:r>
            <w:r w:rsidR="0092672C">
              <w:rPr>
                <w:sz w:val="16"/>
                <w:szCs w:val="16"/>
              </w:rPr>
              <w:t>82.39</w:t>
            </w:r>
          </w:p>
        </w:tc>
        <w:tc>
          <w:tcPr>
            <w:tcW w:w="922" w:type="dxa"/>
            <w:tcBorders>
              <w:top w:val="single" w:sz="4" w:space="0" w:color="auto"/>
              <w:left w:val="single" w:sz="4" w:space="0" w:color="auto"/>
              <w:bottom w:val="single" w:sz="4" w:space="0" w:color="auto"/>
              <w:right w:val="single" w:sz="4" w:space="0" w:color="auto"/>
            </w:tcBorders>
            <w:vAlign w:val="center"/>
            <w:hideMark/>
          </w:tcPr>
          <w:p w:rsidR="009E72E6" w:rsidRDefault="009E72E6" w:rsidP="001C72B1">
            <w:pPr>
              <w:spacing w:line="276" w:lineRule="auto"/>
              <w:jc w:val="center"/>
              <w:rPr>
                <w:sz w:val="16"/>
                <w:szCs w:val="16"/>
              </w:rPr>
            </w:pPr>
            <w:r>
              <w:rPr>
                <w:sz w:val="16"/>
                <w:szCs w:val="16"/>
              </w:rPr>
              <w:t>$85.</w:t>
            </w:r>
            <w:r w:rsidR="001C72B1">
              <w:rPr>
                <w:sz w:val="16"/>
                <w:szCs w:val="16"/>
              </w:rPr>
              <w:t>32</w:t>
            </w:r>
          </w:p>
        </w:tc>
      </w:tr>
      <w:tr w:rsidR="00344DE6" w:rsidTr="00DA2FBB">
        <w:trPr>
          <w:gridAfter w:val="1"/>
          <w:wAfter w:w="10" w:type="dxa"/>
          <w:trHeight w:val="552"/>
          <w:jc w:val="center"/>
        </w:trPr>
        <w:tc>
          <w:tcPr>
            <w:tcW w:w="3710" w:type="dxa"/>
            <w:tcBorders>
              <w:top w:val="single" w:sz="4" w:space="0" w:color="auto"/>
              <w:left w:val="single" w:sz="4" w:space="0" w:color="auto"/>
              <w:bottom w:val="single" w:sz="4" w:space="0" w:color="auto"/>
              <w:right w:val="single" w:sz="4" w:space="0" w:color="auto"/>
            </w:tcBorders>
            <w:hideMark/>
          </w:tcPr>
          <w:p w:rsidR="009E72E6" w:rsidRDefault="009E72E6" w:rsidP="00DA2FBB">
            <w:pPr>
              <w:spacing w:line="276" w:lineRule="auto"/>
              <w:ind w:right="-1381"/>
              <w:rPr>
                <w:sz w:val="16"/>
                <w:szCs w:val="16"/>
              </w:rPr>
            </w:pPr>
            <w:r>
              <w:rPr>
                <w:sz w:val="16"/>
                <w:szCs w:val="16"/>
              </w:rPr>
              <w:t>Facilities Meeting Minimum Standards (Non-federal)</w:t>
            </w:r>
          </w:p>
        </w:tc>
        <w:tc>
          <w:tcPr>
            <w:tcW w:w="965" w:type="dxa"/>
            <w:tcBorders>
              <w:top w:val="single" w:sz="4" w:space="0" w:color="auto"/>
              <w:left w:val="single" w:sz="4" w:space="0" w:color="auto"/>
              <w:bottom w:val="single" w:sz="4" w:space="0" w:color="auto"/>
              <w:right w:val="single" w:sz="4" w:space="0" w:color="auto"/>
            </w:tcBorders>
            <w:vAlign w:val="center"/>
            <w:hideMark/>
          </w:tcPr>
          <w:p w:rsidR="009E72E6" w:rsidRDefault="009E72E6">
            <w:pPr>
              <w:spacing w:line="276" w:lineRule="auto"/>
              <w:jc w:val="center"/>
              <w:rPr>
                <w:sz w:val="16"/>
                <w:szCs w:val="16"/>
              </w:rPr>
            </w:pPr>
            <w:r>
              <w:rPr>
                <w:sz w:val="16"/>
                <w:szCs w:val="16"/>
              </w:rPr>
              <w:t>N/A</w:t>
            </w:r>
          </w:p>
        </w:tc>
        <w:tc>
          <w:tcPr>
            <w:tcW w:w="915" w:type="dxa"/>
            <w:tcBorders>
              <w:top w:val="single" w:sz="4" w:space="0" w:color="auto"/>
              <w:left w:val="single" w:sz="4" w:space="0" w:color="auto"/>
              <w:bottom w:val="single" w:sz="4" w:space="0" w:color="auto"/>
              <w:right w:val="single" w:sz="4" w:space="0" w:color="auto"/>
            </w:tcBorders>
            <w:vAlign w:val="center"/>
            <w:hideMark/>
          </w:tcPr>
          <w:p w:rsidR="009E72E6" w:rsidRDefault="009E72E6">
            <w:pPr>
              <w:tabs>
                <w:tab w:val="left" w:pos="540"/>
              </w:tabs>
              <w:spacing w:line="276" w:lineRule="auto"/>
              <w:jc w:val="center"/>
              <w:rPr>
                <w:sz w:val="16"/>
                <w:szCs w:val="16"/>
              </w:rPr>
            </w:pPr>
            <w:r>
              <w:rPr>
                <w:sz w:val="16"/>
                <w:szCs w:val="16"/>
              </w:rPr>
              <w:t>95%</w:t>
            </w:r>
          </w:p>
          <w:p w:rsidR="009E72E6" w:rsidRDefault="009E72E6">
            <w:pPr>
              <w:spacing w:line="276" w:lineRule="auto"/>
              <w:jc w:val="center"/>
              <w:rPr>
                <w:sz w:val="16"/>
                <w:szCs w:val="16"/>
              </w:rPr>
            </w:pPr>
            <w:r>
              <w:rPr>
                <w:sz w:val="16"/>
                <w:szCs w:val="16"/>
              </w:rPr>
              <w:t>19 of 20</w:t>
            </w:r>
          </w:p>
        </w:tc>
        <w:tc>
          <w:tcPr>
            <w:tcW w:w="874" w:type="dxa"/>
            <w:tcBorders>
              <w:top w:val="single" w:sz="4" w:space="0" w:color="auto"/>
              <w:left w:val="single" w:sz="4" w:space="0" w:color="auto"/>
              <w:bottom w:val="single" w:sz="4" w:space="0" w:color="auto"/>
              <w:right w:val="single" w:sz="4" w:space="0" w:color="auto"/>
            </w:tcBorders>
            <w:vAlign w:val="center"/>
            <w:hideMark/>
          </w:tcPr>
          <w:p w:rsidR="009E72E6" w:rsidRDefault="009E72E6">
            <w:pPr>
              <w:spacing w:line="276" w:lineRule="auto"/>
              <w:jc w:val="center"/>
              <w:rPr>
                <w:sz w:val="16"/>
                <w:szCs w:val="16"/>
              </w:rPr>
            </w:pPr>
            <w:r>
              <w:rPr>
                <w:sz w:val="16"/>
                <w:szCs w:val="16"/>
              </w:rPr>
              <w:t>100%</w:t>
            </w:r>
          </w:p>
          <w:p w:rsidR="009E72E6" w:rsidRDefault="009E72E6">
            <w:pPr>
              <w:spacing w:line="276" w:lineRule="auto"/>
              <w:jc w:val="center"/>
              <w:rPr>
                <w:sz w:val="16"/>
                <w:szCs w:val="16"/>
              </w:rPr>
            </w:pPr>
            <w:r>
              <w:rPr>
                <w:sz w:val="16"/>
                <w:szCs w:val="16"/>
              </w:rPr>
              <w:t>22of 22</w:t>
            </w:r>
          </w:p>
        </w:tc>
        <w:tc>
          <w:tcPr>
            <w:tcW w:w="992" w:type="dxa"/>
            <w:tcBorders>
              <w:top w:val="single" w:sz="4" w:space="0" w:color="auto"/>
              <w:left w:val="single" w:sz="4" w:space="0" w:color="auto"/>
              <w:bottom w:val="single" w:sz="4" w:space="0" w:color="auto"/>
              <w:right w:val="single" w:sz="4" w:space="0" w:color="auto"/>
            </w:tcBorders>
            <w:vAlign w:val="center"/>
            <w:hideMark/>
          </w:tcPr>
          <w:p w:rsidR="009E72E6" w:rsidRDefault="009E72E6">
            <w:pPr>
              <w:spacing w:line="276" w:lineRule="auto"/>
              <w:jc w:val="center"/>
              <w:rPr>
                <w:sz w:val="16"/>
                <w:szCs w:val="16"/>
              </w:rPr>
            </w:pPr>
            <w:r>
              <w:rPr>
                <w:sz w:val="16"/>
                <w:szCs w:val="16"/>
              </w:rPr>
              <w:t>100%</w:t>
            </w:r>
          </w:p>
          <w:p w:rsidR="009E72E6" w:rsidRDefault="009E72E6">
            <w:pPr>
              <w:spacing w:line="276" w:lineRule="auto"/>
              <w:jc w:val="center"/>
              <w:rPr>
                <w:sz w:val="16"/>
                <w:szCs w:val="16"/>
              </w:rPr>
            </w:pPr>
            <w:r>
              <w:rPr>
                <w:sz w:val="16"/>
                <w:szCs w:val="16"/>
              </w:rPr>
              <w:t>26 of 26</w:t>
            </w:r>
          </w:p>
        </w:tc>
        <w:tc>
          <w:tcPr>
            <w:tcW w:w="937" w:type="dxa"/>
            <w:tcBorders>
              <w:top w:val="single" w:sz="4" w:space="0" w:color="auto"/>
              <w:left w:val="single" w:sz="4" w:space="0" w:color="auto"/>
              <w:bottom w:val="single" w:sz="4" w:space="0" w:color="auto"/>
              <w:right w:val="single" w:sz="4" w:space="0" w:color="auto"/>
            </w:tcBorders>
            <w:vAlign w:val="center"/>
            <w:hideMark/>
          </w:tcPr>
          <w:p w:rsidR="009E72E6" w:rsidRDefault="009E72E6">
            <w:pPr>
              <w:spacing w:line="276" w:lineRule="auto"/>
              <w:jc w:val="center"/>
              <w:rPr>
                <w:sz w:val="16"/>
                <w:szCs w:val="16"/>
              </w:rPr>
            </w:pPr>
            <w:r>
              <w:rPr>
                <w:sz w:val="16"/>
                <w:szCs w:val="16"/>
              </w:rPr>
              <w:t>93%</w:t>
            </w:r>
          </w:p>
          <w:p w:rsidR="009E72E6" w:rsidRDefault="009E72E6">
            <w:pPr>
              <w:spacing w:line="276" w:lineRule="auto"/>
              <w:jc w:val="center"/>
              <w:rPr>
                <w:sz w:val="16"/>
                <w:szCs w:val="16"/>
                <w:highlight w:val="yellow"/>
              </w:rPr>
            </w:pPr>
            <w:r>
              <w:rPr>
                <w:sz w:val="16"/>
                <w:szCs w:val="16"/>
              </w:rPr>
              <w:t>27 of 29</w:t>
            </w:r>
          </w:p>
        </w:tc>
        <w:tc>
          <w:tcPr>
            <w:tcW w:w="956" w:type="dxa"/>
            <w:tcBorders>
              <w:top w:val="single" w:sz="4" w:space="0" w:color="auto"/>
              <w:left w:val="single" w:sz="4" w:space="0" w:color="auto"/>
              <w:bottom w:val="single" w:sz="4" w:space="0" w:color="auto"/>
              <w:right w:val="single" w:sz="4" w:space="0" w:color="auto"/>
            </w:tcBorders>
            <w:vAlign w:val="center"/>
            <w:hideMark/>
          </w:tcPr>
          <w:p w:rsidR="009E72E6" w:rsidRDefault="009E72E6">
            <w:pPr>
              <w:spacing w:line="276" w:lineRule="auto"/>
              <w:jc w:val="center"/>
              <w:rPr>
                <w:sz w:val="16"/>
                <w:szCs w:val="16"/>
              </w:rPr>
            </w:pPr>
            <w:r>
              <w:rPr>
                <w:sz w:val="16"/>
                <w:szCs w:val="16"/>
              </w:rPr>
              <w:t>100%</w:t>
            </w:r>
          </w:p>
          <w:p w:rsidR="009E72E6" w:rsidRDefault="009E72E6">
            <w:pPr>
              <w:spacing w:line="276" w:lineRule="auto"/>
              <w:jc w:val="center"/>
              <w:rPr>
                <w:sz w:val="16"/>
                <w:szCs w:val="16"/>
                <w:highlight w:val="yellow"/>
              </w:rPr>
            </w:pPr>
            <w:r>
              <w:rPr>
                <w:sz w:val="16"/>
                <w:szCs w:val="16"/>
              </w:rPr>
              <w:t>22 of 22</w:t>
            </w:r>
          </w:p>
        </w:tc>
        <w:tc>
          <w:tcPr>
            <w:tcW w:w="937" w:type="dxa"/>
            <w:tcBorders>
              <w:top w:val="single" w:sz="4" w:space="0" w:color="auto"/>
              <w:left w:val="single" w:sz="4" w:space="0" w:color="auto"/>
              <w:bottom w:val="single" w:sz="4" w:space="0" w:color="auto"/>
              <w:right w:val="single" w:sz="4" w:space="0" w:color="auto"/>
            </w:tcBorders>
            <w:vAlign w:val="center"/>
            <w:hideMark/>
          </w:tcPr>
          <w:p w:rsidR="009E72E6" w:rsidRDefault="009E72E6">
            <w:pPr>
              <w:spacing w:line="276" w:lineRule="auto"/>
              <w:jc w:val="center"/>
              <w:rPr>
                <w:sz w:val="16"/>
                <w:szCs w:val="16"/>
              </w:rPr>
            </w:pPr>
            <w:r>
              <w:rPr>
                <w:sz w:val="16"/>
                <w:szCs w:val="16"/>
              </w:rPr>
              <w:t>100%</w:t>
            </w:r>
          </w:p>
          <w:p w:rsidR="009E72E6" w:rsidRDefault="009E72E6">
            <w:pPr>
              <w:spacing w:line="276" w:lineRule="auto"/>
              <w:jc w:val="center"/>
              <w:rPr>
                <w:sz w:val="16"/>
                <w:szCs w:val="16"/>
                <w:highlight w:val="yellow"/>
              </w:rPr>
            </w:pPr>
            <w:r>
              <w:rPr>
                <w:sz w:val="16"/>
                <w:szCs w:val="16"/>
              </w:rPr>
              <w:t>23 of 23</w:t>
            </w:r>
          </w:p>
        </w:tc>
        <w:tc>
          <w:tcPr>
            <w:tcW w:w="9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E72E6" w:rsidRDefault="009E72E6">
            <w:pPr>
              <w:spacing w:line="276" w:lineRule="auto"/>
              <w:jc w:val="center"/>
              <w:rPr>
                <w:sz w:val="16"/>
                <w:szCs w:val="16"/>
              </w:rPr>
            </w:pPr>
            <w:r>
              <w:rPr>
                <w:sz w:val="16"/>
                <w:szCs w:val="16"/>
              </w:rPr>
              <w:t>100%</w:t>
            </w:r>
          </w:p>
          <w:p w:rsidR="009E72E6" w:rsidRDefault="009E72E6">
            <w:pPr>
              <w:spacing w:line="276" w:lineRule="auto"/>
              <w:jc w:val="center"/>
              <w:rPr>
                <w:sz w:val="16"/>
                <w:szCs w:val="16"/>
                <w:highlight w:val="yellow"/>
              </w:rPr>
            </w:pPr>
            <w:r>
              <w:rPr>
                <w:sz w:val="16"/>
                <w:szCs w:val="16"/>
              </w:rPr>
              <w:t>23 of 23</w:t>
            </w:r>
          </w:p>
        </w:tc>
        <w:tc>
          <w:tcPr>
            <w:tcW w:w="937" w:type="dxa"/>
            <w:tcBorders>
              <w:top w:val="single" w:sz="4" w:space="0" w:color="auto"/>
              <w:left w:val="single" w:sz="4" w:space="0" w:color="auto"/>
              <w:bottom w:val="single" w:sz="4" w:space="0" w:color="auto"/>
              <w:right w:val="single" w:sz="4" w:space="0" w:color="auto"/>
            </w:tcBorders>
            <w:vAlign w:val="center"/>
            <w:hideMark/>
          </w:tcPr>
          <w:p w:rsidR="009E72E6" w:rsidRDefault="009E72E6">
            <w:pPr>
              <w:spacing w:line="276" w:lineRule="auto"/>
              <w:jc w:val="center"/>
              <w:rPr>
                <w:sz w:val="16"/>
                <w:szCs w:val="16"/>
              </w:rPr>
            </w:pPr>
            <w:r>
              <w:rPr>
                <w:sz w:val="16"/>
                <w:szCs w:val="16"/>
              </w:rPr>
              <w:t>100%</w:t>
            </w:r>
          </w:p>
          <w:p w:rsidR="009E72E6" w:rsidRDefault="009E72E6">
            <w:pPr>
              <w:spacing w:line="276" w:lineRule="auto"/>
              <w:jc w:val="center"/>
              <w:rPr>
                <w:sz w:val="16"/>
                <w:szCs w:val="16"/>
                <w:highlight w:val="yellow"/>
              </w:rPr>
            </w:pPr>
            <w:r>
              <w:rPr>
                <w:sz w:val="16"/>
                <w:szCs w:val="16"/>
              </w:rPr>
              <w:t>23 of 23</w:t>
            </w:r>
          </w:p>
        </w:tc>
        <w:tc>
          <w:tcPr>
            <w:tcW w:w="937" w:type="dxa"/>
            <w:tcBorders>
              <w:top w:val="single" w:sz="4" w:space="0" w:color="auto"/>
              <w:left w:val="single" w:sz="4" w:space="0" w:color="auto"/>
              <w:bottom w:val="single" w:sz="4" w:space="0" w:color="auto"/>
              <w:right w:val="single" w:sz="4" w:space="0" w:color="auto"/>
            </w:tcBorders>
            <w:vAlign w:val="center"/>
            <w:hideMark/>
          </w:tcPr>
          <w:p w:rsidR="009E72E6" w:rsidRDefault="009E72E6">
            <w:pPr>
              <w:spacing w:line="276" w:lineRule="auto"/>
              <w:jc w:val="center"/>
              <w:rPr>
                <w:sz w:val="16"/>
                <w:szCs w:val="16"/>
              </w:rPr>
            </w:pPr>
            <w:r>
              <w:rPr>
                <w:sz w:val="16"/>
                <w:szCs w:val="16"/>
              </w:rPr>
              <w:t>100%</w:t>
            </w:r>
          </w:p>
          <w:p w:rsidR="009E72E6" w:rsidRDefault="009E72E6">
            <w:pPr>
              <w:spacing w:line="276" w:lineRule="auto"/>
              <w:jc w:val="center"/>
              <w:rPr>
                <w:sz w:val="16"/>
                <w:szCs w:val="16"/>
                <w:highlight w:val="yellow"/>
              </w:rPr>
            </w:pPr>
            <w:r>
              <w:rPr>
                <w:sz w:val="16"/>
                <w:szCs w:val="16"/>
              </w:rPr>
              <w:t>23 of 23</w:t>
            </w:r>
          </w:p>
        </w:tc>
        <w:tc>
          <w:tcPr>
            <w:tcW w:w="922" w:type="dxa"/>
            <w:tcBorders>
              <w:top w:val="single" w:sz="4" w:space="0" w:color="auto"/>
              <w:left w:val="single" w:sz="4" w:space="0" w:color="auto"/>
              <w:bottom w:val="single" w:sz="4" w:space="0" w:color="auto"/>
              <w:right w:val="single" w:sz="4" w:space="0" w:color="auto"/>
            </w:tcBorders>
            <w:vAlign w:val="center"/>
            <w:hideMark/>
          </w:tcPr>
          <w:p w:rsidR="009E72E6" w:rsidRDefault="009E72E6">
            <w:pPr>
              <w:spacing w:line="276" w:lineRule="auto"/>
              <w:jc w:val="center"/>
              <w:rPr>
                <w:sz w:val="16"/>
                <w:szCs w:val="16"/>
              </w:rPr>
            </w:pPr>
            <w:r>
              <w:rPr>
                <w:sz w:val="16"/>
                <w:szCs w:val="16"/>
              </w:rPr>
              <w:t>100%</w:t>
            </w:r>
          </w:p>
          <w:p w:rsidR="009E72E6" w:rsidRDefault="009E72E6">
            <w:pPr>
              <w:spacing w:line="276" w:lineRule="auto"/>
              <w:jc w:val="center"/>
              <w:rPr>
                <w:sz w:val="16"/>
                <w:szCs w:val="16"/>
                <w:highlight w:val="yellow"/>
              </w:rPr>
            </w:pPr>
            <w:r>
              <w:rPr>
                <w:sz w:val="16"/>
                <w:szCs w:val="16"/>
              </w:rPr>
              <w:t>23 of 23</w:t>
            </w:r>
          </w:p>
        </w:tc>
      </w:tr>
      <w:tr w:rsidR="00256035" w:rsidTr="00DA2FBB">
        <w:trPr>
          <w:trHeight w:val="431"/>
          <w:jc w:val="center"/>
        </w:trPr>
        <w:tc>
          <w:tcPr>
            <w:tcW w:w="3710" w:type="dxa"/>
            <w:tcBorders>
              <w:top w:val="single" w:sz="4" w:space="0" w:color="auto"/>
              <w:left w:val="single" w:sz="4" w:space="0" w:color="auto"/>
              <w:bottom w:val="single" w:sz="4" w:space="0" w:color="auto"/>
              <w:right w:val="single" w:sz="4" w:space="0" w:color="auto"/>
            </w:tcBorders>
            <w:vAlign w:val="center"/>
            <w:hideMark/>
          </w:tcPr>
          <w:p w:rsidR="00256035" w:rsidRDefault="00256035" w:rsidP="00DA2FBB">
            <w:pPr>
              <w:spacing w:line="276" w:lineRule="auto"/>
              <w:ind w:right="-1381"/>
              <w:rPr>
                <w:sz w:val="16"/>
                <w:szCs w:val="16"/>
              </w:rPr>
            </w:pPr>
            <w:r>
              <w:rPr>
                <w:sz w:val="16"/>
                <w:szCs w:val="16"/>
              </w:rPr>
              <w:t>Transportation Unit Costs</w:t>
            </w:r>
          </w:p>
        </w:tc>
        <w:tc>
          <w:tcPr>
            <w:tcW w:w="965" w:type="dxa"/>
            <w:tcBorders>
              <w:top w:val="single" w:sz="4" w:space="0" w:color="auto"/>
              <w:left w:val="single" w:sz="4" w:space="0" w:color="auto"/>
              <w:bottom w:val="single" w:sz="4" w:space="0" w:color="auto"/>
              <w:right w:val="single" w:sz="4" w:space="0" w:color="auto"/>
            </w:tcBorders>
            <w:vAlign w:val="center"/>
            <w:hideMark/>
          </w:tcPr>
          <w:p w:rsidR="00256035" w:rsidRDefault="00256035">
            <w:pPr>
              <w:spacing w:line="276" w:lineRule="auto"/>
              <w:jc w:val="center"/>
              <w:rPr>
                <w:sz w:val="16"/>
                <w:szCs w:val="16"/>
              </w:rPr>
            </w:pPr>
            <w:r>
              <w:rPr>
                <w:sz w:val="16"/>
                <w:szCs w:val="16"/>
              </w:rPr>
              <w:t>N/A</w:t>
            </w:r>
          </w:p>
        </w:tc>
        <w:tc>
          <w:tcPr>
            <w:tcW w:w="915" w:type="dxa"/>
            <w:tcBorders>
              <w:top w:val="single" w:sz="4" w:space="0" w:color="auto"/>
              <w:left w:val="single" w:sz="4" w:space="0" w:color="auto"/>
              <w:bottom w:val="single" w:sz="4" w:space="0" w:color="auto"/>
              <w:right w:val="single" w:sz="4" w:space="0" w:color="auto"/>
            </w:tcBorders>
            <w:vAlign w:val="center"/>
            <w:hideMark/>
          </w:tcPr>
          <w:p w:rsidR="00256035" w:rsidRDefault="00256035">
            <w:pPr>
              <w:spacing w:line="276" w:lineRule="auto"/>
              <w:jc w:val="center"/>
              <w:rPr>
                <w:sz w:val="16"/>
                <w:szCs w:val="16"/>
              </w:rPr>
            </w:pPr>
            <w:r>
              <w:rPr>
                <w:sz w:val="16"/>
                <w:szCs w:val="16"/>
              </w:rPr>
              <w:t>$1,001</w:t>
            </w:r>
          </w:p>
        </w:tc>
        <w:tc>
          <w:tcPr>
            <w:tcW w:w="874" w:type="dxa"/>
            <w:tcBorders>
              <w:top w:val="single" w:sz="4" w:space="0" w:color="auto"/>
              <w:left w:val="single" w:sz="4" w:space="0" w:color="auto"/>
              <w:bottom w:val="single" w:sz="4" w:space="0" w:color="auto"/>
              <w:right w:val="single" w:sz="4" w:space="0" w:color="auto"/>
            </w:tcBorders>
            <w:vAlign w:val="center"/>
            <w:hideMark/>
          </w:tcPr>
          <w:p w:rsidR="00256035" w:rsidRDefault="00256035">
            <w:pPr>
              <w:spacing w:line="276" w:lineRule="auto"/>
              <w:jc w:val="center"/>
              <w:rPr>
                <w:sz w:val="16"/>
                <w:szCs w:val="16"/>
              </w:rPr>
            </w:pPr>
            <w:r>
              <w:rPr>
                <w:sz w:val="16"/>
                <w:szCs w:val="16"/>
              </w:rPr>
              <w:t>$950</w:t>
            </w:r>
          </w:p>
        </w:tc>
        <w:tc>
          <w:tcPr>
            <w:tcW w:w="992" w:type="dxa"/>
            <w:tcBorders>
              <w:top w:val="single" w:sz="4" w:space="0" w:color="auto"/>
              <w:left w:val="single" w:sz="4" w:space="0" w:color="auto"/>
              <w:bottom w:val="single" w:sz="4" w:space="0" w:color="auto"/>
              <w:right w:val="single" w:sz="4" w:space="0" w:color="auto"/>
            </w:tcBorders>
            <w:vAlign w:val="center"/>
          </w:tcPr>
          <w:p w:rsidR="00256035" w:rsidRDefault="00256035">
            <w:pPr>
              <w:spacing w:line="276" w:lineRule="auto"/>
              <w:jc w:val="center"/>
              <w:rPr>
                <w:sz w:val="16"/>
                <w:szCs w:val="16"/>
              </w:rPr>
            </w:pPr>
            <w:r>
              <w:rPr>
                <w:sz w:val="16"/>
                <w:szCs w:val="16"/>
              </w:rPr>
              <w:t>$999</w:t>
            </w:r>
          </w:p>
        </w:tc>
        <w:tc>
          <w:tcPr>
            <w:tcW w:w="937" w:type="dxa"/>
            <w:tcBorders>
              <w:top w:val="single" w:sz="4" w:space="0" w:color="auto"/>
              <w:left w:val="single" w:sz="4" w:space="0" w:color="auto"/>
              <w:bottom w:val="single" w:sz="4" w:space="0" w:color="auto"/>
              <w:right w:val="single" w:sz="4" w:space="0" w:color="auto"/>
            </w:tcBorders>
            <w:vAlign w:val="center"/>
            <w:hideMark/>
          </w:tcPr>
          <w:p w:rsidR="00256035" w:rsidRDefault="00256035">
            <w:pPr>
              <w:spacing w:line="276" w:lineRule="auto"/>
              <w:jc w:val="center"/>
              <w:rPr>
                <w:sz w:val="16"/>
                <w:szCs w:val="16"/>
              </w:rPr>
            </w:pPr>
            <w:r>
              <w:rPr>
                <w:sz w:val="16"/>
                <w:szCs w:val="16"/>
              </w:rPr>
              <w:t>$1,105</w:t>
            </w:r>
          </w:p>
        </w:tc>
        <w:tc>
          <w:tcPr>
            <w:tcW w:w="956" w:type="dxa"/>
            <w:tcBorders>
              <w:top w:val="single" w:sz="4" w:space="0" w:color="auto"/>
              <w:left w:val="single" w:sz="4" w:space="0" w:color="auto"/>
              <w:bottom w:val="single" w:sz="4" w:space="0" w:color="auto"/>
              <w:right w:val="single" w:sz="4" w:space="0" w:color="auto"/>
            </w:tcBorders>
            <w:vAlign w:val="center"/>
            <w:hideMark/>
          </w:tcPr>
          <w:p w:rsidR="00256035" w:rsidRDefault="00256035">
            <w:pPr>
              <w:spacing w:line="276" w:lineRule="auto"/>
              <w:jc w:val="center"/>
              <w:rPr>
                <w:sz w:val="16"/>
                <w:szCs w:val="16"/>
                <w:highlight w:val="yellow"/>
              </w:rPr>
            </w:pPr>
            <w:r>
              <w:rPr>
                <w:sz w:val="16"/>
                <w:szCs w:val="16"/>
              </w:rPr>
              <w:t>$1,373</w:t>
            </w:r>
          </w:p>
        </w:tc>
        <w:tc>
          <w:tcPr>
            <w:tcW w:w="4680" w:type="dxa"/>
            <w:gridSpan w:val="6"/>
            <w:tcBorders>
              <w:top w:val="single" w:sz="4" w:space="0" w:color="auto"/>
              <w:left w:val="single" w:sz="4" w:space="0" w:color="auto"/>
              <w:bottom w:val="single" w:sz="4" w:space="0" w:color="auto"/>
              <w:right w:val="single" w:sz="4" w:space="0" w:color="auto"/>
            </w:tcBorders>
            <w:vAlign w:val="center"/>
            <w:hideMark/>
          </w:tcPr>
          <w:p w:rsidR="00256035" w:rsidRDefault="00256035">
            <w:pPr>
              <w:spacing w:line="276" w:lineRule="auto"/>
              <w:jc w:val="center"/>
              <w:rPr>
                <w:sz w:val="16"/>
                <w:szCs w:val="16"/>
              </w:rPr>
            </w:pPr>
          </w:p>
          <w:p w:rsidR="00256035" w:rsidRDefault="00256035">
            <w:pPr>
              <w:spacing w:line="276" w:lineRule="auto"/>
              <w:jc w:val="center"/>
              <w:rPr>
                <w:sz w:val="16"/>
                <w:szCs w:val="16"/>
              </w:rPr>
            </w:pPr>
            <w:r>
              <w:rPr>
                <w:sz w:val="16"/>
                <w:szCs w:val="16"/>
              </w:rPr>
              <w:t>Discontinued</w:t>
            </w:r>
          </w:p>
        </w:tc>
      </w:tr>
      <w:tr w:rsidR="00256035" w:rsidTr="00DA2FBB">
        <w:trPr>
          <w:gridAfter w:val="1"/>
          <w:wAfter w:w="10" w:type="dxa"/>
          <w:trHeight w:val="431"/>
          <w:jc w:val="center"/>
        </w:trPr>
        <w:tc>
          <w:tcPr>
            <w:tcW w:w="3710" w:type="dxa"/>
            <w:tcBorders>
              <w:top w:val="single" w:sz="4" w:space="0" w:color="auto"/>
              <w:left w:val="single" w:sz="4" w:space="0" w:color="auto"/>
              <w:bottom w:val="single" w:sz="4" w:space="0" w:color="auto"/>
              <w:right w:val="single" w:sz="4" w:space="0" w:color="auto"/>
            </w:tcBorders>
            <w:vAlign w:val="center"/>
            <w:hideMark/>
          </w:tcPr>
          <w:p w:rsidR="00256035" w:rsidRDefault="00256035" w:rsidP="00DA2FBB">
            <w:pPr>
              <w:spacing w:line="276" w:lineRule="auto"/>
              <w:ind w:right="-1381"/>
              <w:rPr>
                <w:sz w:val="16"/>
                <w:szCs w:val="16"/>
              </w:rPr>
            </w:pPr>
            <w:r>
              <w:rPr>
                <w:sz w:val="16"/>
                <w:szCs w:val="16"/>
              </w:rPr>
              <w:t>Transportation Unit Costs* (New)</w:t>
            </w:r>
          </w:p>
        </w:tc>
        <w:tc>
          <w:tcPr>
            <w:tcW w:w="965" w:type="dxa"/>
            <w:tcBorders>
              <w:top w:val="single" w:sz="4" w:space="0" w:color="auto"/>
              <w:left w:val="single" w:sz="4" w:space="0" w:color="auto"/>
              <w:bottom w:val="single" w:sz="4" w:space="0" w:color="auto"/>
              <w:right w:val="single" w:sz="4" w:space="0" w:color="auto"/>
            </w:tcBorders>
            <w:vAlign w:val="center"/>
            <w:hideMark/>
          </w:tcPr>
          <w:p w:rsidR="00256035" w:rsidRDefault="00256035">
            <w:pPr>
              <w:spacing w:line="276" w:lineRule="auto"/>
              <w:jc w:val="center"/>
              <w:rPr>
                <w:sz w:val="16"/>
                <w:szCs w:val="16"/>
              </w:rPr>
            </w:pPr>
            <w:r>
              <w:rPr>
                <w:sz w:val="16"/>
                <w:szCs w:val="16"/>
              </w:rPr>
              <w:t>N/A</w:t>
            </w:r>
          </w:p>
        </w:tc>
        <w:tc>
          <w:tcPr>
            <w:tcW w:w="915" w:type="dxa"/>
            <w:tcBorders>
              <w:top w:val="single" w:sz="4" w:space="0" w:color="auto"/>
              <w:left w:val="single" w:sz="4" w:space="0" w:color="auto"/>
              <w:bottom w:val="single" w:sz="4" w:space="0" w:color="auto"/>
              <w:right w:val="single" w:sz="4" w:space="0" w:color="auto"/>
            </w:tcBorders>
            <w:vAlign w:val="center"/>
            <w:hideMark/>
          </w:tcPr>
          <w:p w:rsidR="00256035" w:rsidRDefault="00256035">
            <w:pPr>
              <w:spacing w:line="276" w:lineRule="auto"/>
              <w:jc w:val="center"/>
              <w:rPr>
                <w:sz w:val="16"/>
                <w:szCs w:val="16"/>
              </w:rPr>
            </w:pPr>
            <w:r>
              <w:rPr>
                <w:sz w:val="16"/>
                <w:szCs w:val="16"/>
              </w:rPr>
              <w:t>N/A</w:t>
            </w:r>
          </w:p>
        </w:tc>
        <w:tc>
          <w:tcPr>
            <w:tcW w:w="874" w:type="dxa"/>
            <w:tcBorders>
              <w:top w:val="single" w:sz="4" w:space="0" w:color="auto"/>
              <w:left w:val="single" w:sz="4" w:space="0" w:color="auto"/>
              <w:bottom w:val="single" w:sz="4" w:space="0" w:color="auto"/>
              <w:right w:val="single" w:sz="4" w:space="0" w:color="auto"/>
            </w:tcBorders>
            <w:vAlign w:val="center"/>
            <w:hideMark/>
          </w:tcPr>
          <w:p w:rsidR="00256035" w:rsidRDefault="00256035">
            <w:pPr>
              <w:spacing w:line="276" w:lineRule="auto"/>
              <w:jc w:val="center"/>
              <w:rPr>
                <w:sz w:val="16"/>
                <w:szCs w:val="16"/>
              </w:rPr>
            </w:pPr>
            <w:r>
              <w:rPr>
                <w:sz w:val="16"/>
                <w:szCs w:val="16"/>
              </w:rPr>
              <w:t>N/A</w:t>
            </w:r>
          </w:p>
        </w:tc>
        <w:tc>
          <w:tcPr>
            <w:tcW w:w="992" w:type="dxa"/>
            <w:tcBorders>
              <w:top w:val="single" w:sz="4" w:space="0" w:color="auto"/>
              <w:left w:val="single" w:sz="4" w:space="0" w:color="auto"/>
              <w:bottom w:val="single" w:sz="4" w:space="0" w:color="auto"/>
              <w:right w:val="single" w:sz="4" w:space="0" w:color="auto"/>
            </w:tcBorders>
            <w:vAlign w:val="center"/>
            <w:hideMark/>
          </w:tcPr>
          <w:p w:rsidR="00256035" w:rsidRDefault="00256035">
            <w:pPr>
              <w:spacing w:line="276" w:lineRule="auto"/>
              <w:jc w:val="center"/>
              <w:rPr>
                <w:sz w:val="16"/>
                <w:szCs w:val="16"/>
              </w:rPr>
            </w:pPr>
            <w:r>
              <w:rPr>
                <w:sz w:val="16"/>
                <w:szCs w:val="16"/>
              </w:rPr>
              <w:t>N/A</w:t>
            </w:r>
          </w:p>
        </w:tc>
        <w:tc>
          <w:tcPr>
            <w:tcW w:w="937" w:type="dxa"/>
            <w:tcBorders>
              <w:top w:val="single" w:sz="4" w:space="0" w:color="auto"/>
              <w:left w:val="single" w:sz="4" w:space="0" w:color="auto"/>
              <w:bottom w:val="single" w:sz="4" w:space="0" w:color="auto"/>
              <w:right w:val="single" w:sz="4" w:space="0" w:color="auto"/>
            </w:tcBorders>
            <w:vAlign w:val="center"/>
            <w:hideMark/>
          </w:tcPr>
          <w:p w:rsidR="00256035" w:rsidRDefault="00256035">
            <w:pPr>
              <w:spacing w:line="276" w:lineRule="auto"/>
              <w:jc w:val="center"/>
              <w:rPr>
                <w:sz w:val="16"/>
                <w:szCs w:val="16"/>
                <w:highlight w:val="yellow"/>
              </w:rPr>
            </w:pPr>
            <w:r>
              <w:rPr>
                <w:sz w:val="16"/>
                <w:szCs w:val="16"/>
              </w:rPr>
              <w:t>N/A</w:t>
            </w:r>
          </w:p>
        </w:tc>
        <w:tc>
          <w:tcPr>
            <w:tcW w:w="956" w:type="dxa"/>
            <w:tcBorders>
              <w:top w:val="single" w:sz="4" w:space="0" w:color="auto"/>
              <w:left w:val="single" w:sz="4" w:space="0" w:color="auto"/>
              <w:bottom w:val="single" w:sz="4" w:space="0" w:color="auto"/>
              <w:right w:val="single" w:sz="4" w:space="0" w:color="auto"/>
            </w:tcBorders>
            <w:vAlign w:val="center"/>
            <w:hideMark/>
          </w:tcPr>
          <w:p w:rsidR="00256035" w:rsidRDefault="00256035">
            <w:pPr>
              <w:spacing w:line="276" w:lineRule="auto"/>
              <w:jc w:val="center"/>
              <w:rPr>
                <w:sz w:val="16"/>
                <w:szCs w:val="16"/>
                <w:highlight w:val="yellow"/>
              </w:rPr>
            </w:pPr>
            <w:r>
              <w:rPr>
                <w:sz w:val="16"/>
                <w:szCs w:val="16"/>
              </w:rPr>
              <w:t>N/A</w:t>
            </w:r>
          </w:p>
        </w:tc>
        <w:tc>
          <w:tcPr>
            <w:tcW w:w="937" w:type="dxa"/>
            <w:tcBorders>
              <w:top w:val="single" w:sz="4" w:space="0" w:color="auto"/>
              <w:left w:val="single" w:sz="4" w:space="0" w:color="auto"/>
              <w:bottom w:val="single" w:sz="4" w:space="0" w:color="auto"/>
              <w:right w:val="single" w:sz="4" w:space="0" w:color="auto"/>
            </w:tcBorders>
            <w:vAlign w:val="center"/>
            <w:hideMark/>
          </w:tcPr>
          <w:p w:rsidR="00256035" w:rsidRDefault="00256035">
            <w:pPr>
              <w:spacing w:line="276" w:lineRule="auto"/>
              <w:jc w:val="center"/>
              <w:rPr>
                <w:sz w:val="16"/>
                <w:szCs w:val="16"/>
                <w:highlight w:val="yellow"/>
              </w:rPr>
            </w:pPr>
            <w:r>
              <w:rPr>
                <w:sz w:val="16"/>
                <w:szCs w:val="16"/>
              </w:rPr>
              <w:t>915</w:t>
            </w:r>
          </w:p>
        </w:tc>
        <w:tc>
          <w:tcPr>
            <w:tcW w:w="9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56035" w:rsidRDefault="00256035">
            <w:pPr>
              <w:spacing w:line="276" w:lineRule="auto"/>
              <w:jc w:val="center"/>
              <w:rPr>
                <w:sz w:val="16"/>
                <w:szCs w:val="16"/>
              </w:rPr>
            </w:pPr>
            <w:r>
              <w:rPr>
                <w:sz w:val="16"/>
                <w:szCs w:val="16"/>
              </w:rPr>
              <w:t>1,830</w:t>
            </w:r>
          </w:p>
        </w:tc>
        <w:tc>
          <w:tcPr>
            <w:tcW w:w="9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56035" w:rsidRDefault="00DB68E6" w:rsidP="001277E8">
            <w:pPr>
              <w:spacing w:line="276" w:lineRule="auto"/>
              <w:jc w:val="center"/>
              <w:rPr>
                <w:sz w:val="16"/>
                <w:szCs w:val="16"/>
              </w:rPr>
            </w:pPr>
            <w:r>
              <w:rPr>
                <w:sz w:val="16"/>
                <w:szCs w:val="16"/>
              </w:rPr>
              <w:t>1,</w:t>
            </w:r>
            <w:r w:rsidR="001277E8">
              <w:rPr>
                <w:sz w:val="16"/>
                <w:szCs w:val="16"/>
              </w:rPr>
              <w:t>273</w:t>
            </w:r>
          </w:p>
        </w:tc>
        <w:tc>
          <w:tcPr>
            <w:tcW w:w="9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56035" w:rsidRDefault="00256035" w:rsidP="00AD33DC">
            <w:pPr>
              <w:spacing w:line="276" w:lineRule="auto"/>
              <w:jc w:val="center"/>
              <w:rPr>
                <w:sz w:val="16"/>
                <w:szCs w:val="16"/>
              </w:rPr>
            </w:pPr>
            <w:r>
              <w:rPr>
                <w:sz w:val="16"/>
                <w:szCs w:val="16"/>
              </w:rPr>
              <w:t>1,</w:t>
            </w:r>
            <w:r w:rsidR="002D1053">
              <w:rPr>
                <w:sz w:val="16"/>
                <w:szCs w:val="16"/>
              </w:rPr>
              <w:t>400</w:t>
            </w:r>
          </w:p>
        </w:tc>
        <w:tc>
          <w:tcPr>
            <w:tcW w:w="9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56035" w:rsidRDefault="00256035" w:rsidP="00AD33DC">
            <w:pPr>
              <w:spacing w:line="276" w:lineRule="auto"/>
              <w:jc w:val="center"/>
              <w:rPr>
                <w:sz w:val="16"/>
                <w:szCs w:val="16"/>
              </w:rPr>
            </w:pPr>
            <w:r>
              <w:rPr>
                <w:sz w:val="16"/>
                <w:szCs w:val="16"/>
              </w:rPr>
              <w:t>1,</w:t>
            </w:r>
            <w:r w:rsidR="002D1053">
              <w:rPr>
                <w:sz w:val="16"/>
                <w:szCs w:val="16"/>
              </w:rPr>
              <w:t>450</w:t>
            </w:r>
          </w:p>
        </w:tc>
      </w:tr>
    </w:tbl>
    <w:p w:rsidR="00CB1445" w:rsidRPr="0064372B" w:rsidRDefault="00CB1445" w:rsidP="00E93712">
      <w:pPr>
        <w:rPr>
          <w:sz w:val="20"/>
          <w:szCs w:val="20"/>
        </w:rPr>
      </w:pPr>
    </w:p>
    <w:p w:rsidR="00CB1445" w:rsidRPr="0064372B" w:rsidRDefault="00CB1445" w:rsidP="00E93712">
      <w:pPr>
        <w:rPr>
          <w:sz w:val="20"/>
          <w:szCs w:val="20"/>
        </w:rPr>
      </w:pPr>
    </w:p>
    <w:p w:rsidR="00CB1445" w:rsidRPr="0064372B" w:rsidRDefault="007374C7" w:rsidP="00E465F3">
      <w:pPr>
        <w:rPr>
          <w:sz w:val="20"/>
          <w:szCs w:val="20"/>
        </w:rPr>
      </w:pPr>
      <w:r>
        <w:rPr>
          <w:sz w:val="20"/>
          <w:szCs w:val="20"/>
        </w:rPr>
        <w:t>Note:  The FY 2012 Enacted and FY 2013 Continuing Resolution reflect resources under the OFDT appropriation.  FY 2014 resources reflect the shifting of OFDT resources to the FPD account.</w:t>
      </w:r>
      <w:r w:rsidR="00CB1445" w:rsidRPr="0064372B">
        <w:rPr>
          <w:sz w:val="20"/>
          <w:szCs w:val="20"/>
        </w:rPr>
        <w:br w:type="page"/>
      </w:r>
    </w:p>
    <w:tbl>
      <w:tblPr>
        <w:tblpPr w:leftFromText="180" w:rightFromText="180" w:vertAnchor="text" w:horzAnchor="margin" w:tblpX="468" w:tblpY="-359"/>
        <w:tblW w:w="13289" w:type="dxa"/>
        <w:tblLayout w:type="fixed"/>
        <w:tblLook w:val="01E0" w:firstRow="1" w:lastRow="1" w:firstColumn="1" w:lastColumn="1" w:noHBand="0" w:noVBand="0"/>
      </w:tblPr>
      <w:tblGrid>
        <w:gridCol w:w="13289"/>
      </w:tblGrid>
      <w:tr w:rsidR="00420B01" w:rsidRPr="0064372B">
        <w:tc>
          <w:tcPr>
            <w:tcW w:w="13289" w:type="dxa"/>
          </w:tcPr>
          <w:p w:rsidR="00134EB1" w:rsidRPr="00C73D69" w:rsidRDefault="00134EB1" w:rsidP="00134EB1">
            <w:pPr>
              <w:rPr>
                <w:sz w:val="22"/>
                <w:szCs w:val="22"/>
              </w:rPr>
            </w:pPr>
            <w:r w:rsidRPr="00C73D69">
              <w:rPr>
                <w:b/>
                <w:sz w:val="22"/>
                <w:szCs w:val="22"/>
              </w:rPr>
              <w:lastRenderedPageBreak/>
              <w:t>Data Definitions, Validation, Verification, and Limitations</w:t>
            </w:r>
            <w:r w:rsidRPr="00C73D69">
              <w:rPr>
                <w:sz w:val="22"/>
                <w:szCs w:val="22"/>
              </w:rPr>
              <w:t xml:space="preserve">: </w:t>
            </w:r>
          </w:p>
          <w:p w:rsidR="00134EB1" w:rsidRPr="00C73D69" w:rsidRDefault="00134EB1" w:rsidP="00134EB1">
            <w:pPr>
              <w:rPr>
                <w:sz w:val="18"/>
                <w:szCs w:val="18"/>
              </w:rPr>
            </w:pPr>
          </w:p>
          <w:p w:rsidR="00134EB1" w:rsidRPr="00C73D69" w:rsidRDefault="00134EB1" w:rsidP="00134EB1">
            <w:pPr>
              <w:rPr>
                <w:b/>
                <w:sz w:val="18"/>
                <w:szCs w:val="18"/>
              </w:rPr>
            </w:pPr>
            <w:bookmarkStart w:id="24" w:name="OLE_LINK15"/>
            <w:bookmarkStart w:id="25" w:name="OLE_LINK16"/>
            <w:r w:rsidRPr="00C73D69">
              <w:rPr>
                <w:b/>
                <w:sz w:val="18"/>
                <w:szCs w:val="18"/>
              </w:rPr>
              <w:t xml:space="preserve">Performance Measure:    </w:t>
            </w:r>
            <w:r w:rsidR="00E94C59" w:rsidRPr="00C73D69">
              <w:rPr>
                <w:b/>
                <w:sz w:val="18"/>
                <w:szCs w:val="18"/>
              </w:rPr>
              <w:t>Average Daily Population</w:t>
            </w:r>
            <w:r w:rsidRPr="00C73D69">
              <w:rPr>
                <w:b/>
                <w:sz w:val="18"/>
                <w:szCs w:val="18"/>
              </w:rPr>
              <w:t xml:space="preserve"> (</w:t>
            </w:r>
            <w:r w:rsidR="00E94C59" w:rsidRPr="00C73D69">
              <w:rPr>
                <w:b/>
                <w:sz w:val="18"/>
                <w:szCs w:val="18"/>
              </w:rPr>
              <w:t>ADP</w:t>
            </w:r>
            <w:r w:rsidRPr="00C73D69">
              <w:rPr>
                <w:b/>
                <w:sz w:val="18"/>
                <w:szCs w:val="18"/>
              </w:rPr>
              <w:t>)</w:t>
            </w:r>
          </w:p>
          <w:p w:rsidR="00E94C59" w:rsidRPr="00C73D69" w:rsidRDefault="00E94C59" w:rsidP="00134EB1">
            <w:pPr>
              <w:rPr>
                <w:b/>
                <w:sz w:val="18"/>
                <w:szCs w:val="18"/>
              </w:rPr>
            </w:pPr>
            <w:r w:rsidRPr="00C73D69">
              <w:rPr>
                <w:b/>
                <w:sz w:val="18"/>
                <w:szCs w:val="18"/>
              </w:rPr>
              <w:t>Data Definition:  Number of prisoners in the custodial jurisdiction of the USMS on an average daily basis.  ADP is calculated on a per capita, per day basis.</w:t>
            </w:r>
          </w:p>
          <w:p w:rsidR="00134EB1" w:rsidRPr="00C73D69" w:rsidRDefault="00134EB1" w:rsidP="00134EB1">
            <w:pPr>
              <w:rPr>
                <w:color w:val="000000"/>
                <w:sz w:val="18"/>
                <w:szCs w:val="18"/>
              </w:rPr>
            </w:pPr>
            <w:r w:rsidRPr="00C73D69">
              <w:rPr>
                <w:b/>
                <w:bCs/>
                <w:color w:val="000000"/>
                <w:sz w:val="18"/>
                <w:szCs w:val="18"/>
              </w:rPr>
              <w:t>Data Collection and Storage:</w:t>
            </w:r>
            <w:r w:rsidRPr="00C73D69">
              <w:rPr>
                <w:color w:val="000000"/>
                <w:sz w:val="18"/>
                <w:szCs w:val="18"/>
              </w:rPr>
              <w:t xml:space="preserve"> Data are maintained </w:t>
            </w:r>
            <w:r w:rsidR="00E94C59" w:rsidRPr="00C73D69">
              <w:rPr>
                <w:color w:val="000000"/>
                <w:sz w:val="18"/>
                <w:szCs w:val="18"/>
              </w:rPr>
              <w:t xml:space="preserve">by the </w:t>
            </w:r>
            <w:r w:rsidR="006121AD" w:rsidRPr="00C73D69">
              <w:rPr>
                <w:color w:val="000000"/>
                <w:sz w:val="18"/>
                <w:szCs w:val="18"/>
              </w:rPr>
              <w:t>Ju</w:t>
            </w:r>
            <w:r w:rsidRPr="00C73D69">
              <w:rPr>
                <w:color w:val="000000"/>
                <w:sz w:val="18"/>
                <w:szCs w:val="18"/>
              </w:rPr>
              <w:t>stice Detainee Information System (JDIS)</w:t>
            </w:r>
            <w:r w:rsidR="006121AD" w:rsidRPr="00C73D69">
              <w:rPr>
                <w:color w:val="000000"/>
                <w:sz w:val="18"/>
                <w:szCs w:val="18"/>
              </w:rPr>
              <w:t xml:space="preserve"> database</w:t>
            </w:r>
            <w:r w:rsidRPr="00C73D69">
              <w:rPr>
                <w:color w:val="000000"/>
                <w:sz w:val="18"/>
                <w:szCs w:val="18"/>
              </w:rPr>
              <w:t xml:space="preserve">.  All prisoner statistical </w:t>
            </w:r>
            <w:r w:rsidR="006121AD" w:rsidRPr="00C73D69">
              <w:rPr>
                <w:color w:val="000000"/>
                <w:sz w:val="18"/>
                <w:szCs w:val="18"/>
              </w:rPr>
              <w:t>information</w:t>
            </w:r>
            <w:r w:rsidR="00950E1A" w:rsidRPr="00C73D69">
              <w:rPr>
                <w:color w:val="000000"/>
                <w:sz w:val="18"/>
                <w:szCs w:val="18"/>
              </w:rPr>
              <w:t xml:space="preserve"> </w:t>
            </w:r>
            <w:r w:rsidR="006121AD" w:rsidRPr="00C73D69">
              <w:rPr>
                <w:color w:val="000000"/>
                <w:sz w:val="18"/>
                <w:szCs w:val="18"/>
              </w:rPr>
              <w:t xml:space="preserve">is derived </w:t>
            </w:r>
            <w:r w:rsidR="004916D0" w:rsidRPr="00C73D69">
              <w:rPr>
                <w:color w:val="000000"/>
                <w:sz w:val="18"/>
                <w:szCs w:val="18"/>
              </w:rPr>
              <w:t>from JDIS.</w:t>
            </w:r>
            <w:r w:rsidRPr="00C73D69">
              <w:rPr>
                <w:color w:val="000000"/>
                <w:sz w:val="18"/>
                <w:szCs w:val="18"/>
              </w:rPr>
              <w:t xml:space="preserve">  </w:t>
            </w:r>
          </w:p>
          <w:p w:rsidR="00134EB1" w:rsidRPr="00C73D69" w:rsidRDefault="00134EB1" w:rsidP="00134EB1">
            <w:pPr>
              <w:rPr>
                <w:color w:val="000000"/>
                <w:sz w:val="18"/>
                <w:szCs w:val="18"/>
              </w:rPr>
            </w:pPr>
            <w:r w:rsidRPr="00C73D69">
              <w:rPr>
                <w:b/>
                <w:bCs/>
                <w:color w:val="000000"/>
                <w:sz w:val="18"/>
                <w:szCs w:val="18"/>
              </w:rPr>
              <w:t>Data Validation and Verification:</w:t>
            </w:r>
            <w:r w:rsidRPr="00C73D69">
              <w:rPr>
                <w:color w:val="000000"/>
                <w:sz w:val="18"/>
                <w:szCs w:val="18"/>
              </w:rPr>
              <w:t xml:space="preserve"> Monthly data </w:t>
            </w:r>
            <w:r w:rsidR="006121AD" w:rsidRPr="00C73D69">
              <w:rPr>
                <w:color w:val="000000"/>
                <w:sz w:val="18"/>
                <w:szCs w:val="18"/>
              </w:rPr>
              <w:t>are</w:t>
            </w:r>
            <w:r w:rsidRPr="00C73D69">
              <w:rPr>
                <w:color w:val="000000"/>
                <w:sz w:val="18"/>
                <w:szCs w:val="18"/>
              </w:rPr>
              <w:t xml:space="preserve"> verified by </w:t>
            </w:r>
            <w:r w:rsidR="009C3C49" w:rsidRPr="00C73D69">
              <w:rPr>
                <w:color w:val="000000"/>
                <w:sz w:val="18"/>
                <w:szCs w:val="18"/>
              </w:rPr>
              <w:t xml:space="preserve">comparing </w:t>
            </w:r>
            <w:r w:rsidR="006121AD" w:rsidRPr="00C73D69">
              <w:rPr>
                <w:color w:val="000000"/>
                <w:sz w:val="18"/>
                <w:szCs w:val="18"/>
              </w:rPr>
              <w:t>the data recorded in JDIS with billing data provided</w:t>
            </w:r>
            <w:r w:rsidR="00950E1A" w:rsidRPr="00C73D69">
              <w:rPr>
                <w:color w:val="000000"/>
                <w:sz w:val="18"/>
                <w:szCs w:val="18"/>
              </w:rPr>
              <w:t xml:space="preserve"> by non-federal detention service providers</w:t>
            </w:r>
            <w:r w:rsidRPr="00C73D69">
              <w:rPr>
                <w:color w:val="000000"/>
                <w:sz w:val="18"/>
                <w:szCs w:val="18"/>
              </w:rPr>
              <w:t>.</w:t>
            </w:r>
            <w:r w:rsidR="009C3C49" w:rsidRPr="00C73D69">
              <w:rPr>
                <w:color w:val="000000"/>
                <w:sz w:val="18"/>
                <w:szCs w:val="18"/>
              </w:rPr>
              <w:t xml:space="preserve"> </w:t>
            </w:r>
            <w:r w:rsidRPr="00C73D69">
              <w:rPr>
                <w:color w:val="000000"/>
                <w:sz w:val="18"/>
                <w:szCs w:val="18"/>
              </w:rPr>
              <w:t xml:space="preserve"> Jail rate information is verified and validated against actual jail contracts.</w:t>
            </w:r>
          </w:p>
          <w:p w:rsidR="00134EB1" w:rsidRPr="0064372B" w:rsidRDefault="00134EB1" w:rsidP="008E453F">
            <w:pPr>
              <w:pStyle w:val="xl19"/>
              <w:spacing w:before="0" w:after="0"/>
              <w:ind w:right="-180"/>
              <w:jc w:val="both"/>
              <w:rPr>
                <w:sz w:val="22"/>
                <w:szCs w:val="22"/>
              </w:rPr>
            </w:pPr>
            <w:r w:rsidRPr="00C73D69">
              <w:rPr>
                <w:b/>
                <w:bCs/>
                <w:color w:val="000000"/>
                <w:sz w:val="18"/>
                <w:szCs w:val="18"/>
              </w:rPr>
              <w:t>Data Limitations:</w:t>
            </w:r>
            <w:r w:rsidRPr="00C73D69">
              <w:rPr>
                <w:color w:val="000000"/>
                <w:sz w:val="18"/>
                <w:szCs w:val="18"/>
              </w:rPr>
              <w:t xml:space="preserve"> </w:t>
            </w:r>
            <w:r w:rsidR="009C3C49" w:rsidRPr="00C73D69">
              <w:rPr>
                <w:color w:val="000000"/>
                <w:sz w:val="18"/>
                <w:szCs w:val="18"/>
              </w:rPr>
              <w:t>Limited by the timely entry of prisoner data into JDIS</w:t>
            </w:r>
            <w:r w:rsidRPr="00C73D69">
              <w:rPr>
                <w:color w:val="000000"/>
                <w:sz w:val="18"/>
                <w:szCs w:val="18"/>
              </w:rPr>
              <w:t>.</w:t>
            </w:r>
          </w:p>
          <w:bookmarkEnd w:id="24"/>
          <w:bookmarkEnd w:id="25"/>
          <w:p w:rsidR="00134EB1" w:rsidRPr="00C73D69" w:rsidRDefault="00134EB1" w:rsidP="00134EB1">
            <w:pPr>
              <w:rPr>
                <w:sz w:val="18"/>
                <w:szCs w:val="18"/>
              </w:rPr>
            </w:pPr>
          </w:p>
          <w:p w:rsidR="00134EB1" w:rsidRPr="00C73D69" w:rsidRDefault="00134EB1" w:rsidP="00134EB1">
            <w:pPr>
              <w:rPr>
                <w:b/>
                <w:sz w:val="18"/>
                <w:szCs w:val="18"/>
              </w:rPr>
            </w:pPr>
            <w:r w:rsidRPr="00C73D69">
              <w:rPr>
                <w:b/>
                <w:sz w:val="18"/>
                <w:szCs w:val="18"/>
              </w:rPr>
              <w:t>Performance Measure:   Per Day Jail Cost</w:t>
            </w:r>
          </w:p>
          <w:p w:rsidR="00134EB1" w:rsidRPr="00C73D69" w:rsidRDefault="00134EB1" w:rsidP="00134EB1">
            <w:pPr>
              <w:pStyle w:val="HTMLPreformatted"/>
              <w:rPr>
                <w:rFonts w:ascii="Times New Roman" w:hAnsi="Times New Roman" w:cs="Times New Roman"/>
                <w:color w:val="000000"/>
                <w:sz w:val="18"/>
                <w:szCs w:val="18"/>
              </w:rPr>
            </w:pPr>
            <w:r w:rsidRPr="00C73D69">
              <w:rPr>
                <w:rFonts w:ascii="Times New Roman" w:hAnsi="Times New Roman" w:cs="Times New Roman"/>
                <w:b/>
                <w:color w:val="000000"/>
                <w:sz w:val="18"/>
                <w:szCs w:val="18"/>
              </w:rPr>
              <w:t>Data Definition</w:t>
            </w:r>
            <w:r w:rsidRPr="00C73D69">
              <w:rPr>
                <w:rFonts w:ascii="Times New Roman" w:hAnsi="Times New Roman" w:cs="Times New Roman"/>
                <w:color w:val="000000"/>
                <w:sz w:val="18"/>
                <w:szCs w:val="18"/>
              </w:rPr>
              <w:t>:  Actual average price paid (over a 12-month period) by the USMS to house federal prisoners in non-federal detention facilities.  IGA jail cost represents the average cost paid by the USMS to house prisoners in facilities operated by state and/or local governments.  Private jail costs represent the average cost paid by the USMS to house prisoners in facilities operated by non-governmental entities (such as for-profit corporations).  Average price paid is weighted by actual jail day usage at individual detention facilities.</w:t>
            </w:r>
          </w:p>
          <w:p w:rsidR="00134EB1" w:rsidRPr="00C73D69" w:rsidRDefault="00134EB1" w:rsidP="00134EB1">
            <w:pPr>
              <w:pStyle w:val="HTMLPreformatted"/>
              <w:rPr>
                <w:rFonts w:ascii="Times New Roman" w:hAnsi="Times New Roman" w:cs="Times New Roman"/>
                <w:color w:val="000000"/>
                <w:sz w:val="18"/>
                <w:szCs w:val="18"/>
              </w:rPr>
            </w:pPr>
            <w:bookmarkStart w:id="26" w:name="OLE_LINK11"/>
            <w:bookmarkStart w:id="27" w:name="OLE_LINK12"/>
            <w:r w:rsidRPr="00C73D69">
              <w:rPr>
                <w:rFonts w:ascii="Times New Roman" w:hAnsi="Times New Roman" w:cs="Times New Roman"/>
                <w:b/>
                <w:color w:val="000000"/>
                <w:sz w:val="18"/>
                <w:szCs w:val="18"/>
              </w:rPr>
              <w:t>Data Collection and Storage:</w:t>
            </w:r>
            <w:r w:rsidRPr="00C73D69">
              <w:rPr>
                <w:rFonts w:ascii="Times New Roman" w:hAnsi="Times New Roman" w:cs="Times New Roman"/>
                <w:color w:val="000000"/>
                <w:sz w:val="18"/>
                <w:szCs w:val="18"/>
              </w:rPr>
              <w:t xml:space="preserve"> Data describing the actual price charged by state, local, and private detention facility operators is maintained by the USMS in their PTS and it is updated on an as-needed, case-by-case basis when rate changes are implemented.   Rate information for specific facilities is maintained by USMS headquarters staff.  In conjunction with daily reports of prisoners housed, reports </w:t>
            </w:r>
            <w:r w:rsidR="00EB1965" w:rsidRPr="00C73D69">
              <w:rPr>
                <w:rFonts w:ascii="Times New Roman" w:hAnsi="Times New Roman" w:cs="Times New Roman"/>
                <w:color w:val="000000"/>
                <w:sz w:val="18"/>
                <w:szCs w:val="18"/>
              </w:rPr>
              <w:t xml:space="preserve">are compiled </w:t>
            </w:r>
            <w:r w:rsidRPr="00C73D69">
              <w:rPr>
                <w:rFonts w:ascii="Times New Roman" w:hAnsi="Times New Roman" w:cs="Times New Roman"/>
                <w:color w:val="000000"/>
                <w:sz w:val="18"/>
                <w:szCs w:val="18"/>
              </w:rPr>
              <w:t>describing the price paid for non-federal detention space on a weekly and monthly basis. Data are reported on both district and national levels.</w:t>
            </w:r>
          </w:p>
          <w:p w:rsidR="00134EB1" w:rsidRPr="00C73D69" w:rsidRDefault="00134EB1" w:rsidP="00134EB1">
            <w:pPr>
              <w:pStyle w:val="HTMLPreformatted"/>
              <w:rPr>
                <w:rFonts w:ascii="Times New Roman" w:hAnsi="Times New Roman" w:cs="Times New Roman"/>
                <w:color w:val="000000"/>
                <w:sz w:val="18"/>
                <w:szCs w:val="18"/>
              </w:rPr>
            </w:pPr>
            <w:r w:rsidRPr="00C73D69">
              <w:rPr>
                <w:rFonts w:ascii="Times New Roman" w:hAnsi="Times New Roman" w:cs="Times New Roman"/>
                <w:b/>
                <w:color w:val="000000"/>
                <w:sz w:val="18"/>
                <w:szCs w:val="18"/>
              </w:rPr>
              <w:t>Data Validation and Verification</w:t>
            </w:r>
            <w:r w:rsidRPr="00C73D69">
              <w:rPr>
                <w:rFonts w:ascii="Times New Roman" w:hAnsi="Times New Roman" w:cs="Times New Roman"/>
                <w:color w:val="000000"/>
                <w:sz w:val="18"/>
                <w:szCs w:val="18"/>
              </w:rPr>
              <w:t xml:space="preserve">: Data reported are validated and verified against monthly reports describing district-level jail utilization and housing costs prepared by the USMS. </w:t>
            </w:r>
          </w:p>
          <w:p w:rsidR="00134EB1" w:rsidRPr="00C73D69" w:rsidRDefault="00134EB1" w:rsidP="00134EB1">
            <w:pPr>
              <w:pStyle w:val="HTMLPreformatted"/>
              <w:rPr>
                <w:rFonts w:ascii="Times New Roman" w:hAnsi="Times New Roman" w:cs="Times New Roman"/>
                <w:color w:val="000000"/>
                <w:sz w:val="18"/>
                <w:szCs w:val="18"/>
              </w:rPr>
            </w:pPr>
            <w:r w:rsidRPr="00C73D69">
              <w:rPr>
                <w:rFonts w:ascii="Times New Roman" w:hAnsi="Times New Roman" w:cs="Times New Roman"/>
                <w:b/>
                <w:color w:val="000000"/>
                <w:sz w:val="18"/>
                <w:szCs w:val="18"/>
              </w:rPr>
              <w:t>Data Limitations</w:t>
            </w:r>
            <w:r w:rsidRPr="00C73D69">
              <w:rPr>
                <w:rFonts w:ascii="Times New Roman" w:hAnsi="Times New Roman" w:cs="Times New Roman"/>
                <w:color w:val="000000"/>
                <w:sz w:val="18"/>
                <w:szCs w:val="18"/>
              </w:rPr>
              <w:t>: Maintaining prisoner movement data is a labor-intensive process.  The reliability of the reported data is often compromised by time lags between the actual movement of prisoners and key-punching of those events into the PTS system.  Accordingly, it is often necessary to delay reporting of official statistics several weeks to ensure that prisoner movement records have been properly updated.</w:t>
            </w:r>
            <w:bookmarkEnd w:id="26"/>
            <w:bookmarkEnd w:id="27"/>
          </w:p>
          <w:p w:rsidR="00134EB1" w:rsidRPr="00C73D69" w:rsidRDefault="00134EB1" w:rsidP="00134EB1">
            <w:pPr>
              <w:pStyle w:val="HTMLPreformatted"/>
              <w:rPr>
                <w:rFonts w:ascii="Times New Roman" w:hAnsi="Times New Roman" w:cs="Times New Roman"/>
                <w:color w:val="000000"/>
                <w:sz w:val="18"/>
                <w:szCs w:val="18"/>
              </w:rPr>
            </w:pPr>
          </w:p>
          <w:p w:rsidR="00134EB1" w:rsidRPr="00C73D69" w:rsidRDefault="00134EB1" w:rsidP="00134EB1">
            <w:pPr>
              <w:rPr>
                <w:b/>
                <w:sz w:val="18"/>
                <w:szCs w:val="18"/>
              </w:rPr>
            </w:pPr>
            <w:r w:rsidRPr="00C73D69">
              <w:rPr>
                <w:b/>
                <w:sz w:val="18"/>
                <w:szCs w:val="18"/>
              </w:rPr>
              <w:t>Performance Measure:   Health Care Cost Per Capita</w:t>
            </w:r>
          </w:p>
          <w:p w:rsidR="00134EB1" w:rsidRPr="00C73D69" w:rsidRDefault="00134EB1" w:rsidP="00134EB1">
            <w:pPr>
              <w:pStyle w:val="HTMLPreformatted"/>
              <w:rPr>
                <w:rFonts w:ascii="Times New Roman" w:hAnsi="Times New Roman" w:cs="Times New Roman"/>
                <w:color w:val="000000"/>
                <w:sz w:val="18"/>
                <w:szCs w:val="18"/>
              </w:rPr>
            </w:pPr>
            <w:r w:rsidRPr="00C73D69">
              <w:rPr>
                <w:rFonts w:ascii="Times New Roman" w:hAnsi="Times New Roman" w:cs="Times New Roman"/>
                <w:b/>
                <w:color w:val="000000"/>
                <w:sz w:val="18"/>
                <w:szCs w:val="18"/>
              </w:rPr>
              <w:t>Data Definition:</w:t>
            </w:r>
            <w:r w:rsidRPr="00C73D69">
              <w:rPr>
                <w:rFonts w:ascii="Times New Roman" w:hAnsi="Times New Roman" w:cs="Times New Roman"/>
                <w:color w:val="000000"/>
                <w:sz w:val="18"/>
                <w:szCs w:val="18"/>
              </w:rPr>
              <w:t xml:space="preserve"> Cost of health care services provided to federal prisoners under the custodial jurisdiction of the USMS.  Total health care costs include the costs of health services provided by medical practitioners</w:t>
            </w:r>
            <w:r w:rsidR="00AA33CF" w:rsidRPr="00C73D69">
              <w:rPr>
                <w:rFonts w:ascii="Times New Roman" w:hAnsi="Times New Roman" w:cs="Times New Roman"/>
                <w:color w:val="000000"/>
                <w:sz w:val="18"/>
                <w:szCs w:val="18"/>
              </w:rPr>
              <w:t xml:space="preserve"> and </w:t>
            </w:r>
            <w:r w:rsidRPr="00C73D69">
              <w:rPr>
                <w:rFonts w:ascii="Times New Roman" w:hAnsi="Times New Roman" w:cs="Times New Roman"/>
                <w:color w:val="000000"/>
                <w:sz w:val="18"/>
                <w:szCs w:val="18"/>
              </w:rPr>
              <w:t>medical guard services</w:t>
            </w:r>
            <w:r w:rsidR="00AA33CF" w:rsidRPr="00C73D69">
              <w:rPr>
                <w:rFonts w:ascii="Times New Roman" w:hAnsi="Times New Roman" w:cs="Times New Roman"/>
                <w:color w:val="000000"/>
                <w:sz w:val="18"/>
                <w:szCs w:val="18"/>
              </w:rPr>
              <w:t>.</w:t>
            </w:r>
            <w:r w:rsidRPr="00C73D69">
              <w:rPr>
                <w:rFonts w:ascii="Times New Roman" w:hAnsi="Times New Roman" w:cs="Times New Roman"/>
                <w:color w:val="000000"/>
                <w:sz w:val="18"/>
                <w:szCs w:val="18"/>
              </w:rPr>
              <w:t>  Per capita health care costs are determined by dividing total health care expenditures for the reporting period by the average daily prisoner population for that reporting period.</w:t>
            </w:r>
          </w:p>
          <w:p w:rsidR="00134EB1" w:rsidRPr="00C73D69" w:rsidRDefault="00134EB1" w:rsidP="00134EB1">
            <w:pPr>
              <w:pStyle w:val="HTMLPreformatted"/>
              <w:rPr>
                <w:rFonts w:ascii="Times New Roman" w:hAnsi="Times New Roman" w:cs="Times New Roman"/>
                <w:color w:val="000000"/>
                <w:sz w:val="18"/>
                <w:szCs w:val="18"/>
              </w:rPr>
            </w:pPr>
            <w:r w:rsidRPr="00C73D69">
              <w:rPr>
                <w:rFonts w:ascii="Times New Roman" w:hAnsi="Times New Roman" w:cs="Times New Roman"/>
                <w:b/>
                <w:color w:val="000000"/>
                <w:sz w:val="18"/>
                <w:szCs w:val="18"/>
              </w:rPr>
              <w:t>Data Collection and Methodology</w:t>
            </w:r>
            <w:r w:rsidRPr="00C73D69">
              <w:rPr>
                <w:rFonts w:ascii="Times New Roman" w:hAnsi="Times New Roman" w:cs="Times New Roman"/>
                <w:color w:val="000000"/>
                <w:sz w:val="18"/>
                <w:szCs w:val="18"/>
              </w:rPr>
              <w:t xml:space="preserve">: Data describing funds obligated for prisoner health care services are reported through reports generated from the </w:t>
            </w:r>
            <w:r w:rsidR="004916D0" w:rsidRPr="00C73D69">
              <w:rPr>
                <w:rFonts w:ascii="Times New Roman" w:hAnsi="Times New Roman" w:cs="Times New Roman"/>
                <w:color w:val="000000"/>
                <w:sz w:val="18"/>
                <w:szCs w:val="18"/>
              </w:rPr>
              <w:t>USMS financial</w:t>
            </w:r>
            <w:r w:rsidRPr="00C73D69">
              <w:rPr>
                <w:rFonts w:ascii="Times New Roman" w:hAnsi="Times New Roman" w:cs="Times New Roman"/>
                <w:color w:val="000000"/>
                <w:sz w:val="18"/>
                <w:szCs w:val="18"/>
              </w:rPr>
              <w:t xml:space="preserve"> system.</w:t>
            </w:r>
          </w:p>
          <w:p w:rsidR="00134EB1" w:rsidRPr="00C73D69" w:rsidRDefault="00134EB1" w:rsidP="00134EB1">
            <w:pPr>
              <w:pStyle w:val="HTMLPreformatted"/>
              <w:rPr>
                <w:rFonts w:ascii="Times New Roman" w:hAnsi="Times New Roman" w:cs="Times New Roman"/>
                <w:color w:val="000000"/>
                <w:sz w:val="18"/>
                <w:szCs w:val="18"/>
              </w:rPr>
            </w:pPr>
            <w:r w:rsidRPr="00C73D69">
              <w:rPr>
                <w:rFonts w:ascii="Times New Roman" w:hAnsi="Times New Roman" w:cs="Times New Roman"/>
                <w:b/>
                <w:color w:val="000000"/>
                <w:sz w:val="18"/>
                <w:szCs w:val="18"/>
              </w:rPr>
              <w:t>Data Validation and Verification:</w:t>
            </w:r>
            <w:r w:rsidRPr="00C73D69">
              <w:rPr>
                <w:rFonts w:ascii="Times New Roman" w:hAnsi="Times New Roman" w:cs="Times New Roman"/>
                <w:color w:val="000000"/>
                <w:sz w:val="18"/>
                <w:szCs w:val="18"/>
              </w:rPr>
              <w:t xml:space="preserve"> In accordance with generally accepted accounting principles, the USMS routinely monitors its financial data for new obligations and de-obligations.</w:t>
            </w:r>
          </w:p>
          <w:p w:rsidR="00134EB1" w:rsidRPr="00C73D69" w:rsidRDefault="00134EB1" w:rsidP="00134EB1">
            <w:pPr>
              <w:pStyle w:val="HTMLPreformatted"/>
              <w:rPr>
                <w:rFonts w:ascii="Times New Roman" w:hAnsi="Times New Roman" w:cs="Times New Roman"/>
                <w:color w:val="000000"/>
                <w:sz w:val="18"/>
                <w:szCs w:val="18"/>
              </w:rPr>
            </w:pPr>
            <w:r w:rsidRPr="00C73D69">
              <w:rPr>
                <w:rFonts w:ascii="Times New Roman" w:hAnsi="Times New Roman" w:cs="Times New Roman"/>
                <w:b/>
                <w:color w:val="000000"/>
                <w:sz w:val="18"/>
                <w:szCs w:val="18"/>
              </w:rPr>
              <w:t>Data Limitation:</w:t>
            </w:r>
            <w:r w:rsidRPr="00C73D69">
              <w:rPr>
                <w:rFonts w:ascii="Times New Roman" w:hAnsi="Times New Roman" w:cs="Times New Roman"/>
                <w:color w:val="000000"/>
                <w:sz w:val="18"/>
                <w:szCs w:val="18"/>
              </w:rPr>
              <w:t xml:space="preserve"> Data reported reflect the anticipated cost of services provided to USMS prisoners.  In the event that the actual cost is different from the anticipated cost, additional funds may need to be obligated or obligated funds, de-obligated.  Because of the time lag between the rendering of services and the payment of invoices, several weeks may lapse before the actual cost of health care services provided to an individual prisoner can be </w:t>
            </w:r>
            <w:proofErr w:type="spellStart"/>
            <w:r w:rsidRPr="00C73D69">
              <w:rPr>
                <w:rFonts w:ascii="Times New Roman" w:hAnsi="Times New Roman" w:cs="Times New Roman"/>
                <w:color w:val="000000"/>
                <w:sz w:val="18"/>
                <w:szCs w:val="18"/>
              </w:rPr>
              <w:t>dispositively</w:t>
            </w:r>
            <w:proofErr w:type="spellEnd"/>
            <w:r w:rsidRPr="00C73D69">
              <w:rPr>
                <w:rFonts w:ascii="Times New Roman" w:hAnsi="Times New Roman" w:cs="Times New Roman"/>
                <w:color w:val="000000"/>
                <w:sz w:val="18"/>
                <w:szCs w:val="18"/>
              </w:rPr>
              <w:t xml:space="preserve"> determined.    </w:t>
            </w:r>
          </w:p>
          <w:p w:rsidR="00134EB1" w:rsidRPr="00C73D69" w:rsidRDefault="00134EB1" w:rsidP="00134EB1">
            <w:pPr>
              <w:rPr>
                <w:b/>
                <w:sz w:val="18"/>
                <w:szCs w:val="18"/>
              </w:rPr>
            </w:pPr>
          </w:p>
          <w:p w:rsidR="00134EB1" w:rsidRPr="00C73D69" w:rsidRDefault="00134EB1" w:rsidP="00134EB1">
            <w:pPr>
              <w:rPr>
                <w:b/>
                <w:sz w:val="18"/>
                <w:szCs w:val="18"/>
              </w:rPr>
            </w:pPr>
            <w:r w:rsidRPr="00C73D69">
              <w:rPr>
                <w:b/>
                <w:sz w:val="18"/>
                <w:szCs w:val="18"/>
              </w:rPr>
              <w:t>Performance Measure:   Per Day Detention Cost</w:t>
            </w:r>
          </w:p>
          <w:p w:rsidR="00134EB1" w:rsidRPr="00C73D69" w:rsidRDefault="00134EB1" w:rsidP="00134EB1">
            <w:pPr>
              <w:pStyle w:val="HTMLPreformatted"/>
              <w:rPr>
                <w:rFonts w:ascii="Times New Roman" w:hAnsi="Times New Roman" w:cs="Times New Roman"/>
                <w:color w:val="000000"/>
                <w:sz w:val="18"/>
                <w:szCs w:val="18"/>
              </w:rPr>
            </w:pPr>
            <w:r w:rsidRPr="00C73D69">
              <w:rPr>
                <w:rFonts w:ascii="Times New Roman" w:hAnsi="Times New Roman" w:cs="Times New Roman"/>
                <w:b/>
                <w:color w:val="000000"/>
                <w:sz w:val="18"/>
                <w:szCs w:val="18"/>
              </w:rPr>
              <w:t>Data Definition:</w:t>
            </w:r>
            <w:r w:rsidRPr="00C73D69">
              <w:rPr>
                <w:rFonts w:ascii="Times New Roman" w:hAnsi="Times New Roman" w:cs="Times New Roman"/>
                <w:color w:val="000000"/>
                <w:sz w:val="18"/>
                <w:szCs w:val="18"/>
              </w:rPr>
              <w:t xml:space="preserve"> Total detention costs represent the aggregation of paid jail costs and health care costs on a per capita, per day basis.</w:t>
            </w:r>
          </w:p>
          <w:p w:rsidR="00134EB1" w:rsidRPr="00C73D69" w:rsidRDefault="00134EB1" w:rsidP="00134EB1">
            <w:pPr>
              <w:pStyle w:val="HTMLPreformatted"/>
              <w:rPr>
                <w:rFonts w:ascii="Times New Roman" w:hAnsi="Times New Roman" w:cs="Times New Roman"/>
                <w:color w:val="000000"/>
                <w:sz w:val="18"/>
                <w:szCs w:val="18"/>
              </w:rPr>
            </w:pPr>
            <w:r w:rsidRPr="00C73D69">
              <w:rPr>
                <w:rFonts w:ascii="Times New Roman" w:hAnsi="Times New Roman" w:cs="Times New Roman"/>
                <w:b/>
                <w:color w:val="000000"/>
                <w:sz w:val="18"/>
                <w:szCs w:val="18"/>
              </w:rPr>
              <w:t>Data Collection and Storage:</w:t>
            </w:r>
            <w:r w:rsidRPr="00C73D69">
              <w:rPr>
                <w:rFonts w:ascii="Times New Roman" w:hAnsi="Times New Roman" w:cs="Times New Roman"/>
                <w:color w:val="000000"/>
                <w:sz w:val="18"/>
                <w:szCs w:val="18"/>
              </w:rPr>
              <w:t xml:space="preserve"> See, Paid Jail Costs and Health Care Costs, above.</w:t>
            </w:r>
          </w:p>
          <w:p w:rsidR="00134EB1" w:rsidRPr="00C73D69" w:rsidRDefault="00134EB1" w:rsidP="00134EB1">
            <w:pPr>
              <w:pStyle w:val="HTMLPreformatted"/>
              <w:rPr>
                <w:rFonts w:ascii="Times New Roman" w:hAnsi="Times New Roman" w:cs="Times New Roman"/>
                <w:color w:val="000000"/>
                <w:sz w:val="18"/>
                <w:szCs w:val="18"/>
              </w:rPr>
            </w:pPr>
            <w:r w:rsidRPr="00C73D69">
              <w:rPr>
                <w:rFonts w:ascii="Times New Roman" w:hAnsi="Times New Roman" w:cs="Times New Roman"/>
                <w:b/>
                <w:color w:val="000000"/>
                <w:sz w:val="18"/>
                <w:szCs w:val="18"/>
              </w:rPr>
              <w:t>Data Validation and Verification</w:t>
            </w:r>
            <w:r w:rsidRPr="00C73D69">
              <w:rPr>
                <w:rFonts w:ascii="Times New Roman" w:hAnsi="Times New Roman" w:cs="Times New Roman"/>
                <w:color w:val="000000"/>
                <w:sz w:val="18"/>
                <w:szCs w:val="18"/>
              </w:rPr>
              <w:t>:  See, Paid Jail Costs and Health Care Costs, above.</w:t>
            </w:r>
          </w:p>
          <w:p w:rsidR="00134EB1" w:rsidRPr="00C73D69" w:rsidRDefault="00134EB1" w:rsidP="00134EB1">
            <w:pPr>
              <w:pStyle w:val="HTMLPreformatted"/>
              <w:rPr>
                <w:rFonts w:ascii="Times New Roman" w:hAnsi="Times New Roman" w:cs="Times New Roman"/>
                <w:color w:val="000000"/>
                <w:sz w:val="18"/>
                <w:szCs w:val="18"/>
              </w:rPr>
            </w:pPr>
            <w:r w:rsidRPr="00C73D69">
              <w:rPr>
                <w:rFonts w:ascii="Times New Roman" w:hAnsi="Times New Roman" w:cs="Times New Roman"/>
                <w:b/>
                <w:color w:val="000000"/>
                <w:sz w:val="18"/>
                <w:szCs w:val="18"/>
              </w:rPr>
              <w:t>Data Limitations:</w:t>
            </w:r>
            <w:r w:rsidRPr="00C73D69">
              <w:rPr>
                <w:rFonts w:ascii="Times New Roman" w:hAnsi="Times New Roman" w:cs="Times New Roman"/>
                <w:color w:val="000000"/>
                <w:sz w:val="18"/>
                <w:szCs w:val="18"/>
              </w:rPr>
              <w:t>  See, Paid Jail Costs and Health Care Costs, above.</w:t>
            </w:r>
          </w:p>
          <w:p w:rsidR="00134EB1" w:rsidRPr="00C73D69" w:rsidRDefault="00134EB1" w:rsidP="00134EB1">
            <w:pPr>
              <w:rPr>
                <w:sz w:val="18"/>
                <w:szCs w:val="18"/>
              </w:rPr>
            </w:pPr>
          </w:p>
          <w:p w:rsidR="00134EB1" w:rsidRPr="00C73D69" w:rsidRDefault="00134EB1" w:rsidP="00134EB1">
            <w:pPr>
              <w:rPr>
                <w:b/>
                <w:sz w:val="18"/>
                <w:szCs w:val="18"/>
              </w:rPr>
            </w:pPr>
            <w:r w:rsidRPr="00C73D69">
              <w:rPr>
                <w:b/>
                <w:sz w:val="18"/>
                <w:szCs w:val="18"/>
              </w:rPr>
              <w:t>Performance Measure:  Targeted Non-</w:t>
            </w:r>
            <w:r w:rsidR="00045A6A" w:rsidRPr="00C73D69">
              <w:rPr>
                <w:b/>
                <w:sz w:val="18"/>
                <w:szCs w:val="18"/>
              </w:rPr>
              <w:t>f</w:t>
            </w:r>
            <w:r w:rsidRPr="00C73D69">
              <w:rPr>
                <w:b/>
                <w:sz w:val="18"/>
                <w:szCs w:val="18"/>
              </w:rPr>
              <w:t>ederal Facilities Reviews and Targeted Non-</w:t>
            </w:r>
            <w:r w:rsidR="00045A6A" w:rsidRPr="00C73D69">
              <w:rPr>
                <w:b/>
                <w:sz w:val="18"/>
                <w:szCs w:val="18"/>
              </w:rPr>
              <w:t>f</w:t>
            </w:r>
            <w:r w:rsidRPr="00C73D69">
              <w:rPr>
                <w:b/>
                <w:sz w:val="18"/>
                <w:szCs w:val="18"/>
              </w:rPr>
              <w:t>ederal Facilities Meeting Minimum Standards</w:t>
            </w:r>
          </w:p>
          <w:p w:rsidR="00134EB1" w:rsidRPr="00C73D69" w:rsidRDefault="00134EB1" w:rsidP="00134EB1">
            <w:pPr>
              <w:rPr>
                <w:sz w:val="18"/>
                <w:szCs w:val="18"/>
              </w:rPr>
            </w:pPr>
            <w:r w:rsidRPr="00C73D69">
              <w:rPr>
                <w:b/>
                <w:sz w:val="18"/>
                <w:szCs w:val="18"/>
              </w:rPr>
              <w:t xml:space="preserve">Data Definitions: </w:t>
            </w:r>
            <w:r w:rsidRPr="00C73D69">
              <w:rPr>
                <w:b/>
                <w:sz w:val="18"/>
                <w:szCs w:val="18"/>
                <w:u w:val="single"/>
              </w:rPr>
              <w:t>Targeted Non-</w:t>
            </w:r>
            <w:r w:rsidR="00045A6A" w:rsidRPr="00C73D69">
              <w:rPr>
                <w:b/>
                <w:sz w:val="18"/>
                <w:szCs w:val="18"/>
                <w:u w:val="single"/>
              </w:rPr>
              <w:t>f</w:t>
            </w:r>
            <w:r w:rsidRPr="00C73D69">
              <w:rPr>
                <w:b/>
                <w:sz w:val="18"/>
                <w:szCs w:val="18"/>
                <w:u w:val="single"/>
              </w:rPr>
              <w:t>ederal Facilities</w:t>
            </w:r>
            <w:r w:rsidRPr="00C73D69">
              <w:rPr>
                <w:sz w:val="18"/>
                <w:szCs w:val="18"/>
              </w:rPr>
              <w:t xml:space="preserve">: All Private Facilities, all </w:t>
            </w:r>
            <w:r w:rsidR="00541FA3" w:rsidRPr="00C73D69">
              <w:rPr>
                <w:sz w:val="18"/>
                <w:szCs w:val="18"/>
              </w:rPr>
              <w:t xml:space="preserve">Large </w:t>
            </w:r>
            <w:r w:rsidRPr="00C73D69">
              <w:rPr>
                <w:sz w:val="18"/>
                <w:szCs w:val="18"/>
              </w:rPr>
              <w:t xml:space="preserve">Intergovernmental Agreement (IGA) facilities with an average daily population (ADP) of approximately </w:t>
            </w:r>
            <w:r w:rsidR="00541FA3" w:rsidRPr="00C73D69">
              <w:rPr>
                <w:sz w:val="18"/>
                <w:szCs w:val="18"/>
              </w:rPr>
              <w:t>480</w:t>
            </w:r>
            <w:r w:rsidRPr="00C73D69">
              <w:rPr>
                <w:sz w:val="18"/>
                <w:szCs w:val="18"/>
              </w:rPr>
              <w:t xml:space="preserve"> or more</w:t>
            </w:r>
            <w:proofErr w:type="gramStart"/>
            <w:r w:rsidRPr="00C73D69">
              <w:rPr>
                <w:sz w:val="18"/>
                <w:szCs w:val="18"/>
              </w:rPr>
              <w:t xml:space="preserve">, </w:t>
            </w:r>
            <w:r w:rsidR="00541FA3" w:rsidRPr="00C73D69">
              <w:rPr>
                <w:sz w:val="18"/>
                <w:szCs w:val="18"/>
              </w:rPr>
              <w:t xml:space="preserve"> all</w:t>
            </w:r>
            <w:proofErr w:type="gramEnd"/>
            <w:r w:rsidR="00541FA3" w:rsidRPr="00C73D69">
              <w:rPr>
                <w:sz w:val="18"/>
                <w:szCs w:val="18"/>
              </w:rPr>
              <w:t xml:space="preserve"> Medium IGA facilities with an ADP of approximately 200 </w:t>
            </w:r>
            <w:r w:rsidR="00CA4B31" w:rsidRPr="00C73D69">
              <w:rPr>
                <w:sz w:val="18"/>
                <w:szCs w:val="18"/>
              </w:rPr>
              <w:t>–</w:t>
            </w:r>
            <w:r w:rsidR="00541FA3" w:rsidRPr="00C73D69">
              <w:rPr>
                <w:sz w:val="18"/>
                <w:szCs w:val="18"/>
              </w:rPr>
              <w:t xml:space="preserve"> 479</w:t>
            </w:r>
            <w:r w:rsidR="00CA4B31" w:rsidRPr="00C73D69">
              <w:rPr>
                <w:sz w:val="18"/>
                <w:szCs w:val="18"/>
              </w:rPr>
              <w:t xml:space="preserve">, </w:t>
            </w:r>
            <w:r w:rsidRPr="00C73D69">
              <w:rPr>
                <w:sz w:val="18"/>
                <w:szCs w:val="18"/>
              </w:rPr>
              <w:t xml:space="preserve">and other select facilities such as those involved in agency requested facility reviews. </w:t>
            </w:r>
          </w:p>
          <w:p w:rsidR="00134EB1" w:rsidRPr="00C73D69" w:rsidRDefault="00134EB1" w:rsidP="00134EB1">
            <w:pPr>
              <w:rPr>
                <w:sz w:val="18"/>
                <w:szCs w:val="18"/>
              </w:rPr>
            </w:pPr>
            <w:r w:rsidRPr="00C73D69">
              <w:rPr>
                <w:b/>
                <w:sz w:val="18"/>
                <w:szCs w:val="18"/>
                <w:u w:val="single"/>
              </w:rPr>
              <w:t xml:space="preserve">Number of Targeted Reviews Completed: </w:t>
            </w:r>
            <w:r w:rsidRPr="00C73D69">
              <w:rPr>
                <w:sz w:val="18"/>
                <w:szCs w:val="18"/>
              </w:rPr>
              <w:t>Targeted Non-</w:t>
            </w:r>
            <w:r w:rsidR="00045A6A" w:rsidRPr="00C73D69">
              <w:rPr>
                <w:sz w:val="18"/>
                <w:szCs w:val="18"/>
              </w:rPr>
              <w:t>f</w:t>
            </w:r>
            <w:r w:rsidRPr="00C73D69">
              <w:rPr>
                <w:sz w:val="18"/>
                <w:szCs w:val="18"/>
              </w:rPr>
              <w:t xml:space="preserve">ederal Facility Quality Assurance Reviews (QARs) completed during the fiscal year.  </w:t>
            </w:r>
          </w:p>
          <w:p w:rsidR="00134EB1" w:rsidRPr="00C73D69" w:rsidRDefault="00134EB1" w:rsidP="00134EB1">
            <w:pPr>
              <w:rPr>
                <w:sz w:val="18"/>
                <w:szCs w:val="18"/>
                <w:u w:val="single"/>
              </w:rPr>
            </w:pPr>
            <w:r w:rsidRPr="00C73D69">
              <w:rPr>
                <w:b/>
                <w:sz w:val="18"/>
                <w:szCs w:val="18"/>
                <w:u w:val="single"/>
              </w:rPr>
              <w:t>Meeting Minimum Standards</w:t>
            </w:r>
            <w:r w:rsidRPr="00C73D69">
              <w:rPr>
                <w:sz w:val="18"/>
                <w:szCs w:val="18"/>
              </w:rPr>
              <w:t xml:space="preserve">: In the QAR review process, a facility may receive one of five rating levels: </w:t>
            </w:r>
            <w:r w:rsidRPr="00C73D69">
              <w:rPr>
                <w:sz w:val="18"/>
                <w:szCs w:val="18"/>
                <w:u w:val="single"/>
              </w:rPr>
              <w:t>Excellent:</w:t>
            </w:r>
            <w:r w:rsidRPr="00C73D69">
              <w:rPr>
                <w:sz w:val="18"/>
                <w:szCs w:val="18"/>
              </w:rPr>
              <w:t xml:space="preserve"> Level of performance exceeds </w:t>
            </w:r>
            <w:r w:rsidR="00D33446" w:rsidRPr="00C73D69">
              <w:rPr>
                <w:sz w:val="18"/>
                <w:szCs w:val="18"/>
              </w:rPr>
              <w:t>minimum standards</w:t>
            </w:r>
            <w:r w:rsidRPr="00C73D69">
              <w:rPr>
                <w:sz w:val="18"/>
                <w:szCs w:val="18"/>
              </w:rPr>
              <w:t xml:space="preserve">, deficiencies are nonexistent or minor. </w:t>
            </w:r>
            <w:r w:rsidRPr="00C73D69">
              <w:rPr>
                <w:sz w:val="18"/>
                <w:szCs w:val="18"/>
                <w:u w:val="single"/>
              </w:rPr>
              <w:t>Good</w:t>
            </w:r>
            <w:r w:rsidRPr="00C73D69">
              <w:rPr>
                <w:sz w:val="18"/>
                <w:szCs w:val="18"/>
              </w:rPr>
              <w:t xml:space="preserve">: Level of performance meets </w:t>
            </w:r>
            <w:r w:rsidR="0032462E" w:rsidRPr="00C73D69">
              <w:rPr>
                <w:sz w:val="18"/>
                <w:szCs w:val="18"/>
              </w:rPr>
              <w:t xml:space="preserve">minimum </w:t>
            </w:r>
            <w:proofErr w:type="gramStart"/>
            <w:r w:rsidR="0032462E" w:rsidRPr="00C73D69">
              <w:rPr>
                <w:sz w:val="18"/>
                <w:szCs w:val="18"/>
              </w:rPr>
              <w:t>stan</w:t>
            </w:r>
            <w:r w:rsidRPr="00C73D69">
              <w:rPr>
                <w:sz w:val="18"/>
                <w:szCs w:val="18"/>
              </w:rPr>
              <w:t>d</w:t>
            </w:r>
            <w:r w:rsidR="0032462E" w:rsidRPr="00C73D69">
              <w:rPr>
                <w:sz w:val="18"/>
                <w:szCs w:val="18"/>
              </w:rPr>
              <w:t>ard</w:t>
            </w:r>
            <w:r w:rsidRPr="00C73D69">
              <w:rPr>
                <w:sz w:val="18"/>
                <w:szCs w:val="18"/>
              </w:rPr>
              <w:t>s,</w:t>
            </w:r>
            <w:proofErr w:type="gramEnd"/>
            <w:r w:rsidRPr="00C73D69">
              <w:rPr>
                <w:sz w:val="18"/>
                <w:szCs w:val="18"/>
              </w:rPr>
              <w:t xml:space="preserve"> deficiencies are minor and are offset by outstanding elements of performance. </w:t>
            </w:r>
            <w:r w:rsidRPr="00C73D69">
              <w:rPr>
                <w:sz w:val="18"/>
                <w:szCs w:val="18"/>
                <w:u w:val="single"/>
              </w:rPr>
              <w:t>Acceptable</w:t>
            </w:r>
            <w:r w:rsidRPr="00C73D69">
              <w:rPr>
                <w:sz w:val="18"/>
                <w:szCs w:val="18"/>
              </w:rPr>
              <w:t xml:space="preserve">: Level of performance meets </w:t>
            </w:r>
            <w:r w:rsidR="0032462E" w:rsidRPr="00C73D69">
              <w:rPr>
                <w:sz w:val="18"/>
                <w:szCs w:val="18"/>
              </w:rPr>
              <w:t xml:space="preserve">minimum </w:t>
            </w:r>
            <w:r w:rsidRPr="00C73D69">
              <w:rPr>
                <w:sz w:val="18"/>
                <w:szCs w:val="18"/>
              </w:rPr>
              <w:t xml:space="preserve">standards, deficiencies are minor. </w:t>
            </w:r>
            <w:r w:rsidRPr="00C73D69">
              <w:rPr>
                <w:sz w:val="18"/>
                <w:szCs w:val="18"/>
                <w:u w:val="single"/>
              </w:rPr>
              <w:t>Deficient:</w:t>
            </w:r>
            <w:r w:rsidRPr="00C73D69">
              <w:rPr>
                <w:sz w:val="18"/>
                <w:szCs w:val="18"/>
              </w:rPr>
              <w:t xml:space="preserve"> Level of performance indicates performance is weak, corrective action plans for internal controls are needed to maintain </w:t>
            </w:r>
            <w:r w:rsidR="0032462E" w:rsidRPr="00C73D69">
              <w:rPr>
                <w:sz w:val="18"/>
                <w:szCs w:val="18"/>
              </w:rPr>
              <w:t xml:space="preserve">minimum </w:t>
            </w:r>
            <w:r w:rsidRPr="00C73D69">
              <w:rPr>
                <w:sz w:val="18"/>
                <w:szCs w:val="18"/>
              </w:rPr>
              <w:t xml:space="preserve">standards. </w:t>
            </w:r>
            <w:r w:rsidRPr="00C73D69">
              <w:rPr>
                <w:sz w:val="18"/>
                <w:szCs w:val="18"/>
                <w:u w:val="single"/>
              </w:rPr>
              <w:t>At-Risk</w:t>
            </w:r>
            <w:r w:rsidRPr="00C73D69">
              <w:rPr>
                <w:sz w:val="18"/>
                <w:szCs w:val="18"/>
              </w:rPr>
              <w:t xml:space="preserve">: Level of performance does not meet </w:t>
            </w:r>
            <w:r w:rsidR="0032462E" w:rsidRPr="00C73D69">
              <w:rPr>
                <w:sz w:val="18"/>
                <w:szCs w:val="18"/>
              </w:rPr>
              <w:t xml:space="preserve">minimum </w:t>
            </w:r>
            <w:r w:rsidRPr="00C73D69">
              <w:rPr>
                <w:sz w:val="18"/>
                <w:szCs w:val="18"/>
              </w:rPr>
              <w:t xml:space="preserve">standards and requires immediate corrective action plans. </w:t>
            </w:r>
            <w:r w:rsidRPr="00C73D69">
              <w:rPr>
                <w:i/>
                <w:sz w:val="18"/>
                <w:szCs w:val="18"/>
              </w:rPr>
              <w:t xml:space="preserve">Facilities must receive a rating above the At Risk level to be considered to be </w:t>
            </w:r>
            <w:r w:rsidRPr="00C73D69">
              <w:rPr>
                <w:i/>
                <w:sz w:val="18"/>
                <w:szCs w:val="18"/>
                <w:u w:val="single"/>
              </w:rPr>
              <w:t>Meeting Minimum Standards.</w:t>
            </w:r>
            <w:r w:rsidRPr="00C73D69">
              <w:rPr>
                <w:sz w:val="18"/>
                <w:szCs w:val="18"/>
                <w:u w:val="single"/>
              </w:rPr>
              <w:t xml:space="preserve"> </w:t>
            </w:r>
          </w:p>
          <w:p w:rsidR="00134EB1" w:rsidRPr="00C73D69" w:rsidRDefault="00134EB1" w:rsidP="00134EB1">
            <w:pPr>
              <w:rPr>
                <w:sz w:val="18"/>
                <w:szCs w:val="18"/>
              </w:rPr>
            </w:pPr>
            <w:r w:rsidRPr="00C73D69">
              <w:rPr>
                <w:b/>
                <w:sz w:val="18"/>
                <w:szCs w:val="18"/>
                <w:u w:val="single"/>
              </w:rPr>
              <w:lastRenderedPageBreak/>
              <w:t>Targeted Number of Non-federal Facilities Meeting Minimum Standards:</w:t>
            </w:r>
            <w:r w:rsidRPr="00C73D69">
              <w:rPr>
                <w:sz w:val="18"/>
                <w:szCs w:val="18"/>
              </w:rPr>
              <w:t xml:space="preserve">  This percentage is calculated by dividing the Targeted Non-</w:t>
            </w:r>
            <w:r w:rsidR="00045A6A" w:rsidRPr="00C73D69">
              <w:rPr>
                <w:sz w:val="18"/>
                <w:szCs w:val="18"/>
              </w:rPr>
              <w:t>f</w:t>
            </w:r>
            <w:r w:rsidRPr="00C73D69">
              <w:rPr>
                <w:sz w:val="18"/>
                <w:szCs w:val="18"/>
              </w:rPr>
              <w:t>ederal Facilities Meeting Minimum Standards by the number of these facilities scheduled for review during the fiscal year.</w:t>
            </w:r>
          </w:p>
          <w:p w:rsidR="00134EB1" w:rsidRPr="00C73D69" w:rsidRDefault="00134EB1" w:rsidP="000A33A7">
            <w:pPr>
              <w:autoSpaceDE w:val="0"/>
              <w:autoSpaceDN w:val="0"/>
              <w:adjustRightInd w:val="0"/>
              <w:rPr>
                <w:sz w:val="18"/>
                <w:szCs w:val="18"/>
              </w:rPr>
            </w:pPr>
            <w:r w:rsidRPr="00C73D69">
              <w:rPr>
                <w:b/>
                <w:sz w:val="18"/>
                <w:szCs w:val="18"/>
              </w:rPr>
              <w:t xml:space="preserve">Data Collection and Storage: </w:t>
            </w:r>
            <w:r w:rsidRPr="00C73D69">
              <w:rPr>
                <w:sz w:val="18"/>
                <w:szCs w:val="18"/>
              </w:rPr>
              <w:t>Data describing the facility ratings and standards that are met by the individual facilities will be maintained in the FRMS system.  In conjunction with the QAR reviews; state, local, and other agency inspection reports are maintained.</w:t>
            </w:r>
          </w:p>
          <w:p w:rsidR="00134EB1" w:rsidRPr="00C73D69" w:rsidRDefault="00134EB1" w:rsidP="00134EB1">
            <w:pPr>
              <w:rPr>
                <w:color w:val="FF0000"/>
                <w:sz w:val="18"/>
                <w:szCs w:val="18"/>
              </w:rPr>
            </w:pPr>
            <w:r w:rsidRPr="00C73D69">
              <w:rPr>
                <w:b/>
                <w:sz w:val="18"/>
                <w:szCs w:val="18"/>
              </w:rPr>
              <w:t xml:space="preserve">Data Validation and Verification: </w:t>
            </w:r>
            <w:r w:rsidRPr="00C73D69">
              <w:rPr>
                <w:color w:val="FF0000"/>
                <w:sz w:val="18"/>
                <w:szCs w:val="18"/>
              </w:rPr>
              <w:t xml:space="preserve"> </w:t>
            </w:r>
            <w:r w:rsidRPr="00C73D69">
              <w:rPr>
                <w:sz w:val="18"/>
                <w:szCs w:val="18"/>
              </w:rPr>
              <w:t>Data reported are validated and verified against QAR reports, repository information, state, local or other agency reported data (i.e. BOP Sentry, USMS PTS).</w:t>
            </w:r>
          </w:p>
          <w:p w:rsidR="00134EB1" w:rsidRPr="00C73D69" w:rsidRDefault="00134EB1" w:rsidP="00134EB1">
            <w:pPr>
              <w:rPr>
                <w:color w:val="FF0000"/>
                <w:sz w:val="18"/>
                <w:szCs w:val="18"/>
              </w:rPr>
            </w:pPr>
            <w:r w:rsidRPr="00C73D69">
              <w:rPr>
                <w:b/>
                <w:sz w:val="18"/>
                <w:szCs w:val="18"/>
              </w:rPr>
              <w:t>Data Limitations</w:t>
            </w:r>
            <w:r w:rsidRPr="00C73D69">
              <w:rPr>
                <w:sz w:val="18"/>
                <w:szCs w:val="18"/>
              </w:rPr>
              <w:t>:</w:t>
            </w:r>
            <w:r w:rsidRPr="00C73D69">
              <w:rPr>
                <w:color w:val="FF0000"/>
                <w:sz w:val="18"/>
                <w:szCs w:val="18"/>
              </w:rPr>
              <w:t xml:space="preserve">  </w:t>
            </w:r>
            <w:r w:rsidRPr="00C73D69">
              <w:rPr>
                <w:sz w:val="18"/>
                <w:szCs w:val="18"/>
              </w:rPr>
              <w:t>Data reported often reflect a delay in reporting.</w:t>
            </w:r>
          </w:p>
          <w:p w:rsidR="00134EB1" w:rsidRPr="00C73D69" w:rsidRDefault="00134EB1" w:rsidP="00134EB1">
            <w:pPr>
              <w:rPr>
                <w:sz w:val="18"/>
                <w:szCs w:val="18"/>
              </w:rPr>
            </w:pPr>
          </w:p>
          <w:p w:rsidR="00134EB1" w:rsidRPr="00C73D69" w:rsidRDefault="00134EB1" w:rsidP="00134EB1">
            <w:pPr>
              <w:rPr>
                <w:sz w:val="18"/>
                <w:szCs w:val="18"/>
              </w:rPr>
            </w:pPr>
            <w:r w:rsidRPr="00C73D69">
              <w:rPr>
                <w:b/>
                <w:sz w:val="18"/>
                <w:szCs w:val="18"/>
              </w:rPr>
              <w:t>Performance Measure:   Transportation Moves (Air and Land)</w:t>
            </w:r>
            <w:r w:rsidR="004177BB" w:rsidRPr="00C73D69">
              <w:rPr>
                <w:b/>
                <w:sz w:val="18"/>
                <w:szCs w:val="18"/>
              </w:rPr>
              <w:t xml:space="preserve"> </w:t>
            </w:r>
          </w:p>
          <w:p w:rsidR="00134EB1" w:rsidRPr="00C73D69" w:rsidRDefault="00134EB1" w:rsidP="00134EB1">
            <w:pPr>
              <w:pStyle w:val="HTMLPreformatted"/>
              <w:rPr>
                <w:rFonts w:ascii="Times New Roman" w:hAnsi="Times New Roman" w:cs="Times New Roman"/>
                <w:color w:val="000000"/>
                <w:sz w:val="18"/>
                <w:szCs w:val="18"/>
              </w:rPr>
            </w:pPr>
            <w:r w:rsidRPr="00C73D69">
              <w:rPr>
                <w:rFonts w:ascii="Times New Roman" w:hAnsi="Times New Roman" w:cs="Times New Roman"/>
                <w:b/>
                <w:color w:val="000000"/>
                <w:sz w:val="18"/>
                <w:szCs w:val="18"/>
              </w:rPr>
              <w:t>Data Definition</w:t>
            </w:r>
            <w:r w:rsidRPr="00C73D69">
              <w:rPr>
                <w:rFonts w:ascii="Times New Roman" w:hAnsi="Times New Roman" w:cs="Times New Roman"/>
                <w:color w:val="000000"/>
                <w:sz w:val="18"/>
                <w:szCs w:val="18"/>
              </w:rPr>
              <w:t xml:space="preserve">: A prisoner transportation movement represents a single leg of a transport between the point of origin and the final destination; multiple movements may be required to transport a prisoner to his destination.  Air movements are transports involving a JPATS operated aircraft; excluded are commercial charters.  Ground movements are transports involving a bus or other vehicle.  </w:t>
            </w:r>
          </w:p>
          <w:p w:rsidR="00134EB1" w:rsidRPr="00C73D69" w:rsidRDefault="00134EB1" w:rsidP="00134EB1">
            <w:pPr>
              <w:pStyle w:val="HTMLPreformatted"/>
              <w:rPr>
                <w:rFonts w:ascii="Times New Roman" w:hAnsi="Times New Roman" w:cs="Times New Roman"/>
                <w:color w:val="000000"/>
                <w:sz w:val="18"/>
                <w:szCs w:val="18"/>
              </w:rPr>
            </w:pPr>
            <w:r w:rsidRPr="00C73D69">
              <w:rPr>
                <w:rFonts w:ascii="Times New Roman" w:hAnsi="Times New Roman" w:cs="Times New Roman"/>
                <w:b/>
                <w:color w:val="000000"/>
                <w:sz w:val="18"/>
                <w:szCs w:val="18"/>
              </w:rPr>
              <w:t>Data Collection and Storage:</w:t>
            </w:r>
            <w:r w:rsidRPr="00C73D69">
              <w:rPr>
                <w:rFonts w:ascii="Times New Roman" w:hAnsi="Times New Roman" w:cs="Times New Roman"/>
                <w:color w:val="000000"/>
                <w:sz w:val="18"/>
                <w:szCs w:val="18"/>
              </w:rPr>
              <w:t xml:space="preserve"> Data describing prisoner transportation movements are maintained by JPATS in the </w:t>
            </w:r>
            <w:r w:rsidR="00BF6F55">
              <w:rPr>
                <w:rFonts w:ascii="Times New Roman" w:hAnsi="Times New Roman" w:cs="Times New Roman"/>
                <w:color w:val="000000"/>
                <w:sz w:val="18"/>
                <w:szCs w:val="18"/>
              </w:rPr>
              <w:t>JPATS Management Information System (JMIS)</w:t>
            </w:r>
            <w:r w:rsidRPr="00C73D69">
              <w:rPr>
                <w:rFonts w:ascii="Times New Roman" w:hAnsi="Times New Roman" w:cs="Times New Roman"/>
                <w:color w:val="000000"/>
                <w:sz w:val="18"/>
                <w:szCs w:val="18"/>
              </w:rPr>
              <w:t xml:space="preserve">.  These data are currently reported to </w:t>
            </w:r>
            <w:r w:rsidR="005E1696" w:rsidRPr="00C73D69">
              <w:rPr>
                <w:rFonts w:ascii="Times New Roman" w:hAnsi="Times New Roman" w:cs="Times New Roman"/>
                <w:color w:val="000000"/>
                <w:sz w:val="18"/>
                <w:szCs w:val="18"/>
              </w:rPr>
              <w:t xml:space="preserve">FPD </w:t>
            </w:r>
            <w:r w:rsidRPr="00C73D69">
              <w:rPr>
                <w:rFonts w:ascii="Times New Roman" w:hAnsi="Times New Roman" w:cs="Times New Roman"/>
                <w:color w:val="000000"/>
                <w:sz w:val="18"/>
                <w:szCs w:val="18"/>
              </w:rPr>
              <w:t>on a quarterly basis as part of quarterly and annual reports describing the activities of JPATS.</w:t>
            </w:r>
          </w:p>
          <w:p w:rsidR="00134EB1" w:rsidRPr="00C73D69" w:rsidRDefault="00134EB1" w:rsidP="00134EB1">
            <w:pPr>
              <w:pStyle w:val="HTMLPreformatted"/>
              <w:rPr>
                <w:rFonts w:ascii="Times New Roman" w:hAnsi="Times New Roman" w:cs="Times New Roman"/>
                <w:color w:val="000000"/>
                <w:sz w:val="18"/>
                <w:szCs w:val="18"/>
              </w:rPr>
            </w:pPr>
            <w:r w:rsidRPr="00C73D69">
              <w:rPr>
                <w:rFonts w:ascii="Times New Roman" w:hAnsi="Times New Roman" w:cs="Times New Roman"/>
                <w:b/>
                <w:color w:val="000000"/>
                <w:sz w:val="18"/>
                <w:szCs w:val="18"/>
              </w:rPr>
              <w:t>Data Validation and Verification:</w:t>
            </w:r>
            <w:r w:rsidRPr="00C73D69">
              <w:rPr>
                <w:rFonts w:ascii="Times New Roman" w:hAnsi="Times New Roman" w:cs="Times New Roman"/>
                <w:color w:val="000000"/>
                <w:sz w:val="18"/>
                <w:szCs w:val="18"/>
              </w:rPr>
              <w:t xml:space="preserve"> Transportation movement data are reported by JPATS.</w:t>
            </w:r>
          </w:p>
          <w:p w:rsidR="00134EB1" w:rsidRPr="00C73D69" w:rsidRDefault="00134EB1" w:rsidP="00134EB1">
            <w:pPr>
              <w:pStyle w:val="HTMLPreformatted"/>
              <w:rPr>
                <w:rFonts w:ascii="Times New Roman" w:hAnsi="Times New Roman" w:cs="Times New Roman"/>
                <w:color w:val="000000"/>
                <w:sz w:val="18"/>
                <w:szCs w:val="18"/>
              </w:rPr>
            </w:pPr>
            <w:r w:rsidRPr="00C73D69">
              <w:rPr>
                <w:rFonts w:ascii="Times New Roman" w:hAnsi="Times New Roman" w:cs="Times New Roman"/>
                <w:b/>
                <w:color w:val="000000"/>
                <w:sz w:val="18"/>
                <w:szCs w:val="18"/>
              </w:rPr>
              <w:t>Data Limitations:</w:t>
            </w:r>
            <w:r w:rsidRPr="00C73D69">
              <w:rPr>
                <w:rFonts w:ascii="Times New Roman" w:hAnsi="Times New Roman" w:cs="Times New Roman"/>
                <w:color w:val="000000"/>
                <w:sz w:val="18"/>
                <w:szCs w:val="18"/>
              </w:rPr>
              <w:t xml:space="preserve"> Data are limited to movements of prisoners conducted by JPATS and do not include in-district movements coordinated by USMS district offices without the assistance of JPATS.</w:t>
            </w:r>
          </w:p>
          <w:p w:rsidR="00134EB1" w:rsidRPr="00C73D69" w:rsidRDefault="00134EB1" w:rsidP="00134EB1">
            <w:pPr>
              <w:rPr>
                <w:sz w:val="18"/>
                <w:szCs w:val="18"/>
              </w:rPr>
            </w:pPr>
          </w:p>
          <w:p w:rsidR="00134EB1" w:rsidRPr="00C73D69" w:rsidRDefault="00134EB1" w:rsidP="00134EB1">
            <w:pPr>
              <w:rPr>
                <w:sz w:val="18"/>
                <w:szCs w:val="18"/>
              </w:rPr>
            </w:pPr>
            <w:r w:rsidRPr="00C73D69">
              <w:rPr>
                <w:b/>
                <w:sz w:val="18"/>
                <w:szCs w:val="18"/>
              </w:rPr>
              <w:t xml:space="preserve">Performance Measure:   Transportation Unit Cost </w:t>
            </w:r>
            <w:r w:rsidR="004177BB" w:rsidRPr="00C73D69">
              <w:rPr>
                <w:b/>
                <w:color w:val="FF0000"/>
                <w:sz w:val="18"/>
                <w:szCs w:val="18"/>
              </w:rPr>
              <w:t>- Discontinued</w:t>
            </w:r>
          </w:p>
          <w:p w:rsidR="00134EB1" w:rsidRPr="00C73D69" w:rsidRDefault="00134EB1" w:rsidP="00134EB1">
            <w:pPr>
              <w:rPr>
                <w:sz w:val="18"/>
                <w:szCs w:val="18"/>
              </w:rPr>
            </w:pPr>
            <w:r w:rsidRPr="00C73D69">
              <w:rPr>
                <w:b/>
                <w:sz w:val="18"/>
                <w:szCs w:val="18"/>
              </w:rPr>
              <w:t xml:space="preserve">Data Definition: </w:t>
            </w:r>
            <w:r w:rsidRPr="00C73D69">
              <w:rPr>
                <w:sz w:val="18"/>
                <w:szCs w:val="18"/>
              </w:rPr>
              <w:t xml:space="preserve"> The total cost</w:t>
            </w:r>
            <w:r w:rsidRPr="00C73D69">
              <w:rPr>
                <w:color w:val="0000FF"/>
                <w:sz w:val="18"/>
                <w:szCs w:val="18"/>
              </w:rPr>
              <w:t xml:space="preserve"> </w:t>
            </w:r>
            <w:r w:rsidRPr="00C73D69">
              <w:rPr>
                <w:sz w:val="18"/>
                <w:szCs w:val="18"/>
              </w:rPr>
              <w:t xml:space="preserve">per prisoner (transported by JPATS) incurred from the prisoner’s point of origin to final destination.  Component costs include the cost of transporting the prisoner (by air, bus, van, </w:t>
            </w:r>
            <w:r w:rsidR="00355B16" w:rsidRPr="00C73D69">
              <w:rPr>
                <w:sz w:val="18"/>
                <w:szCs w:val="18"/>
              </w:rPr>
              <w:t>and car</w:t>
            </w:r>
            <w:r w:rsidRPr="00C73D69">
              <w:rPr>
                <w:sz w:val="18"/>
                <w:szCs w:val="18"/>
              </w:rPr>
              <w:t>) and the cost of housing the prisoner while in-transit.  The cost of BOP-provided in-transit housing is included as part of the reported housing costs.</w:t>
            </w:r>
          </w:p>
          <w:p w:rsidR="00134EB1" w:rsidRPr="00C73D69" w:rsidRDefault="00134EB1" w:rsidP="00134EB1">
            <w:pPr>
              <w:rPr>
                <w:sz w:val="18"/>
                <w:szCs w:val="18"/>
              </w:rPr>
            </w:pPr>
            <w:r w:rsidRPr="00C73D69">
              <w:rPr>
                <w:b/>
                <w:sz w:val="18"/>
                <w:szCs w:val="18"/>
              </w:rPr>
              <w:t xml:space="preserve">Data Collection and Storage:  </w:t>
            </w:r>
            <w:r w:rsidRPr="00C73D69">
              <w:rPr>
                <w:sz w:val="18"/>
                <w:szCs w:val="18"/>
              </w:rPr>
              <w:t xml:space="preserve"> Data describing prisoner movements and the costs associated with those movements are maintained in several databases.  The USMS JPATS APSS data system maintains information describing prisoner movements such as the points of origin and final destination, how the prisoner was moved, and where the prisoner was housed, as applicable, while in-transit.  The USMS JPATS JCAS data system maintains information describing the cost of air movements and JPATS-sponsored ground transportation.  BOP provides information describing the cost of BOP-sponsored bus transportation.  The USMS PTS data system provides information describing the cost of non-federal housing.  Data are maintained on each prisoner transported by JPATS.  Data from the various systems are aggregated together to determine the prisoner-specific transportation costs.</w:t>
            </w:r>
          </w:p>
          <w:p w:rsidR="00134EB1" w:rsidRPr="00C73D69" w:rsidRDefault="00134EB1" w:rsidP="00134EB1">
            <w:pPr>
              <w:rPr>
                <w:sz w:val="18"/>
                <w:szCs w:val="18"/>
              </w:rPr>
            </w:pPr>
            <w:r w:rsidRPr="00C73D69">
              <w:rPr>
                <w:b/>
                <w:sz w:val="18"/>
                <w:szCs w:val="18"/>
              </w:rPr>
              <w:t xml:space="preserve">Data Validation and Verification: </w:t>
            </w:r>
            <w:r w:rsidRPr="00C73D69">
              <w:rPr>
                <w:sz w:val="18"/>
                <w:szCs w:val="18"/>
              </w:rPr>
              <w:t xml:space="preserve"> Component data are provided </w:t>
            </w:r>
            <w:r w:rsidR="00EB1965" w:rsidRPr="00C73D69">
              <w:rPr>
                <w:sz w:val="18"/>
                <w:szCs w:val="18"/>
              </w:rPr>
              <w:t xml:space="preserve">to USMS </w:t>
            </w:r>
            <w:r w:rsidRPr="00C73D69">
              <w:rPr>
                <w:sz w:val="18"/>
                <w:szCs w:val="18"/>
              </w:rPr>
              <w:t xml:space="preserve">by the various agencies.  </w:t>
            </w:r>
            <w:r w:rsidR="00EB1965" w:rsidRPr="00C73D69">
              <w:rPr>
                <w:sz w:val="18"/>
                <w:szCs w:val="18"/>
              </w:rPr>
              <w:t>USMS</w:t>
            </w:r>
            <w:r w:rsidRPr="00C73D69">
              <w:rPr>
                <w:sz w:val="18"/>
                <w:szCs w:val="18"/>
              </w:rPr>
              <w:t xml:space="preserve"> validates the data for completeness and to ensure that the data provided are within historical parameters.</w:t>
            </w:r>
          </w:p>
          <w:p w:rsidR="00420B01" w:rsidRPr="00C73D69" w:rsidRDefault="00134EB1" w:rsidP="000A33A7">
            <w:pPr>
              <w:rPr>
                <w:sz w:val="18"/>
                <w:szCs w:val="18"/>
              </w:rPr>
            </w:pPr>
            <w:r w:rsidRPr="00C73D69">
              <w:rPr>
                <w:b/>
                <w:sz w:val="18"/>
                <w:szCs w:val="18"/>
              </w:rPr>
              <w:t>Data Limitations</w:t>
            </w:r>
            <w:r w:rsidRPr="00C73D69">
              <w:rPr>
                <w:sz w:val="18"/>
                <w:szCs w:val="18"/>
              </w:rPr>
              <w:t xml:space="preserve">:  Maintaining prisoner movement data is a labor-intensive process.  The reliability of the component data is often compromised by </w:t>
            </w:r>
            <w:r w:rsidR="00CC3C68" w:rsidRPr="00C73D69">
              <w:rPr>
                <w:sz w:val="18"/>
                <w:szCs w:val="18"/>
              </w:rPr>
              <w:t>invalidated</w:t>
            </w:r>
            <w:r w:rsidRPr="00C73D69">
              <w:rPr>
                <w:sz w:val="18"/>
                <w:szCs w:val="18"/>
              </w:rPr>
              <w:t xml:space="preserve"> data entry.  Accordingly, labor-intensive data analysis is often required to ensure that the data provided passes certain logical tests.  Additionally, data describing the cost of BOP-sponsored transportation is based on standardized formulae provided by the BOP for calculating the cost of operating their buses, the costs BOP-provided in-transit housing is based on BOP-reported per capita cost of operating BOP facilities, particularly the Federal Transfer Center in Oklahoma City.</w:t>
            </w:r>
          </w:p>
          <w:p w:rsidR="004177BB" w:rsidRPr="00C73D69" w:rsidRDefault="004177BB" w:rsidP="000A33A7">
            <w:pPr>
              <w:rPr>
                <w:sz w:val="18"/>
                <w:szCs w:val="18"/>
              </w:rPr>
            </w:pPr>
          </w:p>
          <w:p w:rsidR="004177BB" w:rsidRPr="00C73D69" w:rsidRDefault="006F26AE" w:rsidP="004177BB">
            <w:pPr>
              <w:rPr>
                <w:sz w:val="18"/>
                <w:szCs w:val="18"/>
              </w:rPr>
            </w:pPr>
            <w:r w:rsidRPr="00C73D69">
              <w:rPr>
                <w:b/>
                <w:bCs/>
                <w:sz w:val="18"/>
                <w:szCs w:val="18"/>
              </w:rPr>
              <w:t xml:space="preserve">Performance Measure:   Transportation Unit Cost – </w:t>
            </w:r>
            <w:r w:rsidRPr="00C73D69">
              <w:rPr>
                <w:b/>
                <w:bCs/>
                <w:color w:val="FF0000"/>
                <w:sz w:val="18"/>
                <w:szCs w:val="18"/>
              </w:rPr>
              <w:t>New Measure</w:t>
            </w:r>
            <w:r w:rsidRPr="00C73D69">
              <w:rPr>
                <w:b/>
                <w:bCs/>
                <w:sz w:val="18"/>
                <w:szCs w:val="18"/>
              </w:rPr>
              <w:t xml:space="preserve"> </w:t>
            </w:r>
            <w:r w:rsidRPr="00C73D69">
              <w:rPr>
                <w:b/>
                <w:bCs/>
                <w:color w:val="1F497D"/>
                <w:sz w:val="18"/>
                <w:szCs w:val="18"/>
              </w:rPr>
              <w:t xml:space="preserve">  </w:t>
            </w:r>
            <w:r w:rsidRPr="00C73D69">
              <w:rPr>
                <w:b/>
                <w:bCs/>
                <w:sz w:val="18"/>
                <w:szCs w:val="18"/>
              </w:rPr>
              <w:t>THIS MEASURE HAS BEEN CHANGED FROM A PER MOVEMENT BASIS TO A PER PRISONER BASIS</w:t>
            </w:r>
          </w:p>
          <w:p w:rsidR="004177BB" w:rsidRPr="00C73D69" w:rsidRDefault="006F26AE" w:rsidP="004177BB">
            <w:pPr>
              <w:rPr>
                <w:sz w:val="18"/>
                <w:szCs w:val="18"/>
              </w:rPr>
            </w:pPr>
            <w:r w:rsidRPr="00C73D69">
              <w:rPr>
                <w:b/>
                <w:bCs/>
                <w:sz w:val="18"/>
                <w:szCs w:val="18"/>
              </w:rPr>
              <w:t xml:space="preserve">Data Definition: </w:t>
            </w:r>
            <w:r w:rsidRPr="00C73D69">
              <w:rPr>
                <w:sz w:val="18"/>
                <w:szCs w:val="18"/>
              </w:rPr>
              <w:t>The total cost per prisoner (transportation coordinated by JPATS) incurred from the prisoner’s point of origin to final destination.  Component costs include the cost of transporting the prisoner (by air, bus, van, and car) and the cost of housing the prisoner while in-transit.  The cost of BOP-provided in-transit housing and bus transportation is included as part of the reported costs.</w:t>
            </w:r>
          </w:p>
          <w:p w:rsidR="004177BB" w:rsidRPr="00C73D69" w:rsidRDefault="006F26AE" w:rsidP="004177BB">
            <w:pPr>
              <w:rPr>
                <w:sz w:val="18"/>
                <w:szCs w:val="18"/>
              </w:rPr>
            </w:pPr>
            <w:r w:rsidRPr="00C73D69">
              <w:rPr>
                <w:b/>
                <w:bCs/>
                <w:sz w:val="18"/>
                <w:szCs w:val="18"/>
              </w:rPr>
              <w:t xml:space="preserve">Data Collection and Storage:  </w:t>
            </w:r>
            <w:r w:rsidRPr="00C73D69">
              <w:rPr>
                <w:sz w:val="18"/>
                <w:szCs w:val="18"/>
              </w:rPr>
              <w:t xml:space="preserve">Data describing prisoner transportation and the costs associated with transportation and housing </w:t>
            </w:r>
            <w:proofErr w:type="gramStart"/>
            <w:r w:rsidRPr="00C73D69">
              <w:rPr>
                <w:sz w:val="18"/>
                <w:szCs w:val="18"/>
              </w:rPr>
              <w:t>are</w:t>
            </w:r>
            <w:proofErr w:type="gramEnd"/>
            <w:r w:rsidRPr="00C73D69">
              <w:rPr>
                <w:sz w:val="18"/>
                <w:szCs w:val="18"/>
              </w:rPr>
              <w:t xml:space="preserve"> maintained in several databases.  The USMS JPATS Management Information System (JMIS) data system maintains information describing prisoner movements such as the points of origin and final destination, how the prisoner was moved, and where the prisoner was housed, as applicable, while in-transit.  JMIS also maintains information describing the cost of air movements and JPATS-coordinated ground transportation.  BOP provides information describing the cost of BOP-sponsored bus transportation.  The USMS JDIS system, </w:t>
            </w:r>
            <w:proofErr w:type="spellStart"/>
            <w:r w:rsidRPr="00C73D69">
              <w:rPr>
                <w:sz w:val="18"/>
                <w:szCs w:val="18"/>
              </w:rPr>
              <w:t>eIGA</w:t>
            </w:r>
            <w:proofErr w:type="spellEnd"/>
            <w:r w:rsidRPr="00C73D69">
              <w:rPr>
                <w:sz w:val="18"/>
                <w:szCs w:val="18"/>
              </w:rPr>
              <w:t xml:space="preserve"> system, and FPD records provide information describing the cost of non-federal housing.  Data are maintained on each prisoner transported by JPATS.  Data from the various systems are aggregated together by JMIS to determine the prisoner-specific total transportation costs.</w:t>
            </w:r>
          </w:p>
          <w:p w:rsidR="004177BB" w:rsidRPr="00C73D69" w:rsidRDefault="006F26AE" w:rsidP="004177BB">
            <w:pPr>
              <w:rPr>
                <w:sz w:val="18"/>
                <w:szCs w:val="18"/>
              </w:rPr>
            </w:pPr>
            <w:r w:rsidRPr="00C73D69">
              <w:rPr>
                <w:b/>
                <w:bCs/>
                <w:sz w:val="18"/>
                <w:szCs w:val="18"/>
              </w:rPr>
              <w:t xml:space="preserve">Data Validation and Verification: </w:t>
            </w:r>
            <w:r w:rsidRPr="00C73D69">
              <w:rPr>
                <w:sz w:val="18"/>
                <w:szCs w:val="18"/>
              </w:rPr>
              <w:t>Component data are provided to JPATS by the various agencies.  JPATS validates the data for completeness and to ensure that the data provided are within historical parameters.</w:t>
            </w:r>
          </w:p>
          <w:p w:rsidR="004177BB" w:rsidRPr="00C73D69" w:rsidRDefault="006F26AE" w:rsidP="004177BB">
            <w:pPr>
              <w:rPr>
                <w:sz w:val="18"/>
                <w:szCs w:val="18"/>
              </w:rPr>
            </w:pPr>
            <w:r w:rsidRPr="00C73D69">
              <w:rPr>
                <w:b/>
                <w:bCs/>
                <w:sz w:val="18"/>
                <w:szCs w:val="18"/>
              </w:rPr>
              <w:t>Data Limitations</w:t>
            </w:r>
            <w:r w:rsidRPr="00C73D69">
              <w:rPr>
                <w:sz w:val="18"/>
                <w:szCs w:val="18"/>
              </w:rPr>
              <w:t xml:space="preserve">:  Maintaining prisoner transportation data is a labor-intensive process.  The reliability of the component data is often compromised by invalidated data entry.  Accordingly, labor-intensive data analysis is often required to ensure that the data provided to JPATS passes certain logical tests.  Additionally, data describing the cost of </w:t>
            </w:r>
            <w:r w:rsidRPr="00C73D69">
              <w:rPr>
                <w:sz w:val="18"/>
                <w:szCs w:val="18"/>
              </w:rPr>
              <w:lastRenderedPageBreak/>
              <w:t>BOP-sponsored transportation is based on standardized formulae provided by the BOP for calculating the cost of operating their buses, the costs BOP-provided in-transit housing is based on BOP-reported per capita cost of operating BOP facilities, particularly the Federal Transfer Center in Oklahoma City.</w:t>
            </w:r>
          </w:p>
          <w:p w:rsidR="004177BB" w:rsidRPr="0064372B" w:rsidRDefault="004177BB" w:rsidP="000A33A7"/>
        </w:tc>
      </w:tr>
    </w:tbl>
    <w:p w:rsidR="00420B01" w:rsidRPr="0064372B" w:rsidRDefault="00420B01" w:rsidP="00420B01">
      <w:pPr>
        <w:pStyle w:val="Heading3"/>
        <w:rPr>
          <w:rFonts w:ascii="Times New Roman" w:hAnsi="Times New Roman" w:cs="Times New Roman"/>
        </w:rPr>
      </w:pPr>
    </w:p>
    <w:p w:rsidR="00420B01" w:rsidRPr="0064372B" w:rsidRDefault="00420B01" w:rsidP="00420B01"/>
    <w:p w:rsidR="00420B01" w:rsidRPr="0064372B" w:rsidRDefault="00420B01" w:rsidP="00420B01"/>
    <w:p w:rsidR="00420B01" w:rsidRPr="0064372B" w:rsidRDefault="00420B01" w:rsidP="00420B01"/>
    <w:p w:rsidR="00420B01" w:rsidRPr="0064372B" w:rsidRDefault="00420B01" w:rsidP="00420B01">
      <w:pPr>
        <w:framePr w:w="12720" w:wrap="auto" w:hAnchor="text" w:x="720"/>
        <w:sectPr w:rsidR="00420B01" w:rsidRPr="0064372B" w:rsidSect="00DB7936">
          <w:pgSz w:w="15840" w:h="12240" w:orient="landscape"/>
          <w:pgMar w:top="907" w:right="547" w:bottom="720" w:left="907" w:header="720" w:footer="720" w:gutter="0"/>
          <w:cols w:space="720"/>
          <w:docGrid w:linePitch="360"/>
        </w:sectPr>
      </w:pPr>
    </w:p>
    <w:p w:rsidR="00E822BD" w:rsidRPr="00DA2FBB" w:rsidRDefault="00E822BD" w:rsidP="00E822BD">
      <w:pPr>
        <w:pStyle w:val="Heading4"/>
        <w:rPr>
          <w:color w:val="003366"/>
          <w:sz w:val="24"/>
          <w:szCs w:val="24"/>
        </w:rPr>
      </w:pPr>
      <w:r w:rsidRPr="00DA2FBB">
        <w:rPr>
          <w:color w:val="003366"/>
          <w:sz w:val="24"/>
          <w:szCs w:val="24"/>
        </w:rPr>
        <w:lastRenderedPageBreak/>
        <w:t>C.</w:t>
      </w:r>
      <w:r w:rsidRPr="00DA2FBB">
        <w:rPr>
          <w:color w:val="003366"/>
          <w:sz w:val="24"/>
          <w:szCs w:val="24"/>
        </w:rPr>
        <w:tab/>
        <w:t xml:space="preserve"> Performance, Resources, and Strategies</w:t>
      </w:r>
    </w:p>
    <w:p w:rsidR="00E822BD" w:rsidRPr="0064372B" w:rsidRDefault="00E822BD" w:rsidP="00E822BD"/>
    <w:p w:rsidR="00E822BD" w:rsidRPr="0064372B" w:rsidRDefault="003D3765" w:rsidP="00E822BD">
      <w:pPr>
        <w:rPr>
          <w:b/>
          <w:sz w:val="28"/>
          <w:szCs w:val="28"/>
        </w:rPr>
      </w:pPr>
      <w:r>
        <w:rPr>
          <w:b/>
          <w:noProof/>
        </w:rPr>
        <mc:AlternateContent>
          <mc:Choice Requires="wps">
            <w:drawing>
              <wp:anchor distT="0" distB="0" distL="114300" distR="114300" simplePos="0" relativeHeight="251656704" behindDoc="1" locked="0" layoutInCell="1" allowOverlap="0" wp14:anchorId="4B864CA2" wp14:editId="7A36C9F3">
                <wp:simplePos x="0" y="0"/>
                <wp:positionH relativeFrom="column">
                  <wp:posOffset>0</wp:posOffset>
                </wp:positionH>
                <wp:positionV relativeFrom="paragraph">
                  <wp:posOffset>274320</wp:posOffset>
                </wp:positionV>
                <wp:extent cx="5561330" cy="699135"/>
                <wp:effectExtent l="0" t="0" r="20320" b="24765"/>
                <wp:wrapTight wrapText="bothSides">
                  <wp:wrapPolygon edited="0">
                    <wp:start x="0" y="0"/>
                    <wp:lineTo x="0" y="21777"/>
                    <wp:lineTo x="21605" y="21777"/>
                    <wp:lineTo x="21605" y="0"/>
                    <wp:lineTo x="0" y="0"/>
                  </wp:wrapPolygon>
                </wp:wrapTight>
                <wp:docPr id="1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1330" cy="699135"/>
                        </a:xfrm>
                        <a:prstGeom prst="rect">
                          <a:avLst/>
                        </a:prstGeom>
                        <a:gradFill rotWithShape="1">
                          <a:gsLst>
                            <a:gs pos="0">
                              <a:srgbClr val="99CCFF">
                                <a:gamma/>
                                <a:shade val="46275"/>
                                <a:invGamma/>
                              </a:srgbClr>
                            </a:gs>
                            <a:gs pos="50000">
                              <a:srgbClr val="99CCFF">
                                <a:alpha val="70000"/>
                              </a:srgbClr>
                            </a:gs>
                            <a:gs pos="100000">
                              <a:srgbClr val="99CCFF">
                                <a:gamma/>
                                <a:shade val="46275"/>
                                <a:invGamma/>
                              </a:srgbClr>
                            </a:gs>
                          </a:gsLst>
                          <a:lin ang="5400000" scaled="1"/>
                        </a:gradFill>
                        <a:ln w="9525">
                          <a:solidFill>
                            <a:srgbClr val="000000"/>
                          </a:solidFill>
                          <a:miter lim="800000"/>
                          <a:headEnd/>
                          <a:tailEnd/>
                        </a:ln>
                      </wps:spPr>
                      <wps:txbx>
                        <w:txbxContent>
                          <w:p w:rsidR="00271DB2" w:rsidRPr="002F145F" w:rsidRDefault="00271DB2" w:rsidP="00E822BD">
                            <w:pPr>
                              <w:ind w:hanging="21"/>
                              <w:rPr>
                                <w:sz w:val="18"/>
                                <w:szCs w:val="18"/>
                              </w:rPr>
                            </w:pPr>
                          </w:p>
                          <w:p w:rsidR="00271DB2" w:rsidRPr="002F145F" w:rsidRDefault="00271DB2" w:rsidP="00E822BD">
                            <w:pPr>
                              <w:ind w:hanging="21"/>
                              <w:rPr>
                                <w:b/>
                              </w:rPr>
                            </w:pPr>
                            <w:r>
                              <w:rPr>
                                <w:b/>
                              </w:rPr>
                              <w:t>FPD Performance Goal 1</w:t>
                            </w:r>
                          </w:p>
                          <w:p w:rsidR="00271DB2" w:rsidRPr="002F145F" w:rsidRDefault="00271DB2" w:rsidP="00E822BD">
                            <w:pPr>
                              <w:ind w:hanging="21"/>
                              <w:rPr>
                                <w:b/>
                              </w:rPr>
                            </w:pPr>
                            <w:r w:rsidRPr="002F145F">
                              <w:rPr>
                                <w:b/>
                              </w:rPr>
                              <w:t xml:space="preserve">Meet the Nation’s </w:t>
                            </w:r>
                            <w:r>
                              <w:rPr>
                                <w:b/>
                              </w:rPr>
                              <w:t>d</w:t>
                            </w:r>
                            <w:r w:rsidRPr="002F145F">
                              <w:rPr>
                                <w:b/>
                              </w:rPr>
                              <w:t xml:space="preserve">etention </w:t>
                            </w:r>
                            <w:r>
                              <w:rPr>
                                <w:b/>
                              </w:rPr>
                              <w:t>r</w:t>
                            </w:r>
                            <w:r w:rsidRPr="002F145F">
                              <w:rPr>
                                <w:b/>
                              </w:rPr>
                              <w:t>equirements in the most economical manner</w:t>
                            </w:r>
                          </w:p>
                          <w:p w:rsidR="00271DB2" w:rsidRDefault="00271DB2" w:rsidP="00E822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27" type="#_x0000_t202" style="position:absolute;margin-left:0;margin-top:21.6pt;width:437.9pt;height:55.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" o:allowoverlap="f" fillcolor="#475e76">
                <v:fill color2="#9cf" o:opacity2="45875f" rotate="t" focus="50%" type="gradient"/>
                <v:textbox>
                  <w:txbxContent>
                    <w:p w:rsidR="00271DB2" w:rsidRPr="002F145F" w:rsidRDefault="00271DB2" w:rsidP="00E822BD">
                      <w:pPr>
                        <w:ind w:hanging="21"/>
                        <w:rPr>
                          <w:sz w:val="18"/>
                          <w:szCs w:val="18"/>
                        </w:rPr>
                      </w:pPr>
                    </w:p>
                    <w:p w:rsidR="00271DB2" w:rsidRPr="002F145F" w:rsidRDefault="00271DB2" w:rsidP="00E822BD">
                      <w:pPr>
                        <w:ind w:hanging="21"/>
                        <w:rPr>
                          <w:b/>
                        </w:rPr>
                      </w:pPr>
                      <w:r>
                        <w:rPr>
                          <w:b/>
                        </w:rPr>
                        <w:t>FPD Performance Goal 1</w:t>
                      </w:r>
                    </w:p>
                    <w:p w:rsidR="00271DB2" w:rsidRPr="002F145F" w:rsidRDefault="00271DB2" w:rsidP="00E822BD">
                      <w:pPr>
                        <w:ind w:hanging="21"/>
                        <w:rPr>
                          <w:b/>
                        </w:rPr>
                      </w:pPr>
                      <w:r w:rsidRPr="002F145F">
                        <w:rPr>
                          <w:b/>
                        </w:rPr>
                        <w:t xml:space="preserve">Meet the Nation’s </w:t>
                      </w:r>
                      <w:r>
                        <w:rPr>
                          <w:b/>
                        </w:rPr>
                        <w:t>d</w:t>
                      </w:r>
                      <w:r w:rsidRPr="002F145F">
                        <w:rPr>
                          <w:b/>
                        </w:rPr>
                        <w:t xml:space="preserve">etention </w:t>
                      </w:r>
                      <w:r>
                        <w:rPr>
                          <w:b/>
                        </w:rPr>
                        <w:t>r</w:t>
                      </w:r>
                      <w:r w:rsidRPr="002F145F">
                        <w:rPr>
                          <w:b/>
                        </w:rPr>
                        <w:t>equirements in the most economical manner</w:t>
                      </w:r>
                    </w:p>
                    <w:p w:rsidR="00271DB2" w:rsidRDefault="00271DB2" w:rsidP="00E822BD"/>
                  </w:txbxContent>
                </v:textbox>
                <w10:wrap type="tight"/>
              </v:shape>
            </w:pict>
          </mc:Fallback>
        </mc:AlternateContent>
      </w:r>
      <w:r w:rsidR="001C77E7">
        <w:rPr>
          <w:b/>
          <w:sz w:val="28"/>
          <w:szCs w:val="28"/>
        </w:rPr>
        <w:t xml:space="preserve">C1.  </w:t>
      </w:r>
      <w:r w:rsidR="00E822BD" w:rsidRPr="0064372B">
        <w:rPr>
          <w:b/>
          <w:sz w:val="28"/>
          <w:szCs w:val="28"/>
        </w:rPr>
        <w:t>Program Activity: Detention Services</w:t>
      </w:r>
    </w:p>
    <w:p w:rsidR="00E822BD" w:rsidRPr="0064372B" w:rsidRDefault="00E822BD" w:rsidP="00E822BD"/>
    <w:p w:rsidR="00E822BD" w:rsidRPr="0064372B" w:rsidRDefault="00E822BD" w:rsidP="00E822BD">
      <w:pPr>
        <w:rPr>
          <w:b/>
        </w:rPr>
      </w:pPr>
      <w:r w:rsidRPr="0064372B">
        <w:t xml:space="preserve">To measure success toward </w:t>
      </w:r>
      <w:r w:rsidR="00935721" w:rsidRPr="0064372B">
        <w:t xml:space="preserve">achieving this strategic goal, </w:t>
      </w:r>
      <w:r w:rsidRPr="0064372B">
        <w:t xml:space="preserve">a performance goal </w:t>
      </w:r>
      <w:r w:rsidR="00950AD9" w:rsidRPr="0064372B">
        <w:t xml:space="preserve">was established to </w:t>
      </w:r>
      <w:r w:rsidRPr="0064372B">
        <w:t>hold per day detention costs at or below inflation.  This chart reflects the targeted level required to achieve that goal.  The discussions below specify the mission challenges and strategies required to make the targeted level attainable. In addition, the graph depicts the specific performance level required for each contributing initiative.</w:t>
      </w:r>
    </w:p>
    <w:p w:rsidR="00E822BD" w:rsidRPr="0064372B" w:rsidRDefault="003D3765" w:rsidP="00E822BD">
      <w:pPr>
        <w:rPr>
          <w:b/>
        </w:rPr>
      </w:pPr>
      <w:r>
        <w:rPr>
          <w:b/>
          <w:noProof/>
        </w:rPr>
        <mc:AlternateContent>
          <mc:Choice Requires="wps">
            <w:drawing>
              <wp:anchor distT="0" distB="0" distL="114300" distR="114300" simplePos="0" relativeHeight="251657728" behindDoc="0" locked="0" layoutInCell="1" allowOverlap="1" wp14:anchorId="6F9CD1BB" wp14:editId="6E26F262">
                <wp:simplePos x="0" y="0"/>
                <wp:positionH relativeFrom="column">
                  <wp:posOffset>2105025</wp:posOffset>
                </wp:positionH>
                <wp:positionV relativeFrom="paragraph">
                  <wp:posOffset>27305</wp:posOffset>
                </wp:positionV>
                <wp:extent cx="3161665" cy="2333625"/>
                <wp:effectExtent l="0" t="0" r="635" b="9525"/>
                <wp:wrapSquare wrapText="bothSides"/>
                <wp:docPr id="1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1665" cy="2333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1DB2" w:rsidRDefault="00271DB2" w:rsidP="00E822BD">
                            <w:r>
                              <w:rPr>
                                <w:noProof/>
                              </w:rPr>
                              <w:drawing>
                                <wp:inline distT="0" distB="0" distL="0" distR="0" wp14:anchorId="165286D2" wp14:editId="770AE467">
                                  <wp:extent cx="3057525" cy="2276475"/>
                                  <wp:effectExtent l="0" t="0" r="0" b="0"/>
                                  <wp:docPr id="3" name="Object 6" descr="Graph Titled: Outcome Measure: Per Day Detention Cost (Housing &amp; Medical Services) &#10;Data by Fiscal Year:&#10;2004 Actual  $66.06&#10;2005 Actual  $66.33&#10;2006 Actual  $67.72&#10;2007 Actual  $69.30&#10;2007 Projected  $72.07&#10;2008 Projected  $70.69&#10;2009 Projected $72.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28" type="#_x0000_t202" style="position:absolute;margin-left:165.75pt;margin-top:2.15pt;width:248.95pt;height:183.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" stroked="f">
                <v:textbox>
                  <w:txbxContent>
                    <w:p w:rsidR="00271DB2" w:rsidRDefault="00271DB2" w:rsidP="00E822BD">
                      <w:r>
                        <w:rPr>
                          <w:noProof/>
                        </w:rPr>
                        <w:drawing>
                          <wp:inline distT="0" distB="0" distL="0" distR="0" wp14:anchorId="165286D2" wp14:editId="770AE467">
                            <wp:extent cx="3057525" cy="2276475"/>
                            <wp:effectExtent l="0" t="0" r="0" b="0"/>
                            <wp:docPr id="3" name="Object 6" descr="Graph Titled: Outcome Measure: Per Day Detention Cost (Housing &amp; Medical Services) &#10;Data by Fiscal Year:&#10;2004 Actual  $66.06&#10;2005 Actual  $66.33&#10;2006 Actual  $67.72&#10;2007 Actual  $69.30&#10;2007 Projected  $72.07&#10;2008 Projected  $70.69&#10;2009 Projected $72.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xbxContent>
                </v:textbox>
                <w10:wrap type="square"/>
              </v:shape>
            </w:pict>
          </mc:Fallback>
        </mc:AlternateContent>
      </w:r>
    </w:p>
    <w:p w:rsidR="00E822BD" w:rsidRPr="0064372B" w:rsidRDefault="00E822BD" w:rsidP="00E822BD">
      <w:pPr>
        <w:rPr>
          <w:b/>
        </w:rPr>
      </w:pPr>
      <w:r w:rsidRPr="0064372B">
        <w:rPr>
          <w:b/>
        </w:rPr>
        <w:t>Performance Plan and Report:</w:t>
      </w:r>
    </w:p>
    <w:p w:rsidR="00E822BD" w:rsidRPr="0064372B" w:rsidRDefault="00E822BD" w:rsidP="00E822BD">
      <w:r w:rsidRPr="0064372B">
        <w:rPr>
          <w:b/>
        </w:rPr>
        <w:t xml:space="preserve">Measure: </w:t>
      </w:r>
      <w:r w:rsidRPr="0064372B">
        <w:t>Per Day Detention Cost (Housing and Medical Services)</w:t>
      </w:r>
    </w:p>
    <w:p w:rsidR="00E822BD" w:rsidRPr="0064372B" w:rsidRDefault="00E822BD" w:rsidP="00E822BD">
      <w:r w:rsidRPr="0064372B">
        <w:rPr>
          <w:b/>
        </w:rPr>
        <w:t xml:space="preserve">FY </w:t>
      </w:r>
      <w:r w:rsidR="004B38DC" w:rsidRPr="0064372B">
        <w:rPr>
          <w:b/>
        </w:rPr>
        <w:t xml:space="preserve">2012 </w:t>
      </w:r>
      <w:r w:rsidRPr="0064372B">
        <w:rPr>
          <w:b/>
        </w:rPr>
        <w:t xml:space="preserve">Target:  </w:t>
      </w:r>
      <w:r w:rsidRPr="0064372B">
        <w:t>$</w:t>
      </w:r>
      <w:r w:rsidR="008939BE" w:rsidRPr="0064372B">
        <w:t>81.87</w:t>
      </w:r>
    </w:p>
    <w:p w:rsidR="00E822BD" w:rsidRPr="0064372B" w:rsidRDefault="00E822BD" w:rsidP="00E822BD">
      <w:pPr>
        <w:rPr>
          <w:b/>
        </w:rPr>
      </w:pPr>
      <w:r w:rsidRPr="0064372B">
        <w:rPr>
          <w:b/>
        </w:rPr>
        <w:t xml:space="preserve">FY </w:t>
      </w:r>
      <w:r w:rsidR="004B38DC" w:rsidRPr="0064372B">
        <w:rPr>
          <w:b/>
        </w:rPr>
        <w:t xml:space="preserve">2012 </w:t>
      </w:r>
      <w:r w:rsidRPr="0064372B">
        <w:rPr>
          <w:b/>
        </w:rPr>
        <w:t xml:space="preserve">Actual:  </w:t>
      </w:r>
      <w:r w:rsidRPr="0064372B">
        <w:t>$</w:t>
      </w:r>
      <w:r w:rsidR="0022558E" w:rsidRPr="0064372B">
        <w:t>7</w:t>
      </w:r>
      <w:r w:rsidR="00256035">
        <w:t>8.</w:t>
      </w:r>
      <w:r w:rsidR="00915F9E">
        <w:t>23</w:t>
      </w:r>
    </w:p>
    <w:p w:rsidR="00E822BD" w:rsidRPr="0064372B" w:rsidRDefault="00E822BD" w:rsidP="00E822BD"/>
    <w:p w:rsidR="00E822BD" w:rsidRPr="0064372B" w:rsidRDefault="00E822BD" w:rsidP="00E822BD">
      <w:pPr>
        <w:rPr>
          <w:b/>
          <w:u w:val="single"/>
        </w:rPr>
      </w:pPr>
      <w:r w:rsidRPr="0064372B">
        <w:rPr>
          <w:b/>
          <w:u w:val="single"/>
        </w:rPr>
        <w:t>Challenge:  Adequate Detention Beds</w:t>
      </w:r>
    </w:p>
    <w:p w:rsidR="00E822BD" w:rsidRPr="0064372B" w:rsidRDefault="00E822BD" w:rsidP="00E822BD">
      <w:r w:rsidRPr="0064372B">
        <w:rPr>
          <w:bCs/>
        </w:rPr>
        <w:t>As</w:t>
      </w:r>
      <w:r w:rsidRPr="0064372B">
        <w:t xml:space="preserve"> state and local governments are requiring more of their capacity to house their own prisoners, fewer detention beds are available to accommodate federal detainees. The reduction in available state and local facilities forces an increased reliance on private facilities that are historically higher in cost.  </w:t>
      </w:r>
    </w:p>
    <w:p w:rsidR="00E822BD" w:rsidRPr="0064372B" w:rsidRDefault="00E822BD" w:rsidP="00E822BD"/>
    <w:p w:rsidR="00E822BD" w:rsidRPr="0064372B" w:rsidRDefault="00E822BD" w:rsidP="00E822BD">
      <w:pPr>
        <w:rPr>
          <w:i/>
        </w:rPr>
      </w:pPr>
      <w:r w:rsidRPr="0064372B">
        <w:rPr>
          <w:b/>
          <w:i/>
          <w:color w:val="003366"/>
        </w:rPr>
        <w:t>Strategy:</w:t>
      </w:r>
      <w:r w:rsidRPr="0064372B">
        <w:rPr>
          <w:b/>
          <w:i/>
        </w:rPr>
        <w:t xml:space="preserve">  Maximize the use of available bed space </w:t>
      </w:r>
    </w:p>
    <w:p w:rsidR="00E822BD" w:rsidRPr="0064372B" w:rsidRDefault="00E822BD" w:rsidP="00E822BD">
      <w:pPr>
        <w:ind w:left="360"/>
        <w:rPr>
          <w:lang w:val="en-CA"/>
        </w:rPr>
      </w:pPr>
    </w:p>
    <w:p w:rsidR="00E822BD" w:rsidRPr="0064372B" w:rsidRDefault="00E822BD" w:rsidP="00E822BD">
      <w:r w:rsidRPr="0064372B">
        <w:rPr>
          <w:lang w:val="en-CA"/>
        </w:rPr>
        <w:t xml:space="preserve">One goal of </w:t>
      </w:r>
      <w:proofErr w:type="spellStart"/>
      <w:r w:rsidRPr="0064372B">
        <w:rPr>
          <w:lang w:val="en-CA"/>
        </w:rPr>
        <w:t>DSNetwork</w:t>
      </w:r>
      <w:proofErr w:type="spellEnd"/>
      <w:r w:rsidRPr="0064372B">
        <w:rPr>
          <w:lang w:val="en-CA"/>
        </w:rPr>
        <w:t xml:space="preserve"> is to provide a means to monitor detention bed space usage and to allow for oversight of non-federal facility contracts and services.  Timely and accurate data from JDIS and other systems will be integrated into </w:t>
      </w:r>
      <w:proofErr w:type="spellStart"/>
      <w:r w:rsidRPr="0064372B">
        <w:rPr>
          <w:lang w:val="en-CA"/>
        </w:rPr>
        <w:t>DSNetwork</w:t>
      </w:r>
      <w:proofErr w:type="spellEnd"/>
      <w:r w:rsidRPr="0064372B">
        <w:rPr>
          <w:lang w:val="en-CA"/>
        </w:rPr>
        <w:t xml:space="preserve"> dashboards and reports to query and monitor capacity and usage. As a consolidated detention services site, the </w:t>
      </w:r>
      <w:proofErr w:type="spellStart"/>
      <w:r w:rsidRPr="0064372B">
        <w:rPr>
          <w:lang w:val="en-CA"/>
        </w:rPr>
        <w:t>DSNetwork</w:t>
      </w:r>
      <w:proofErr w:type="spellEnd"/>
      <w:r w:rsidRPr="0064372B">
        <w:rPr>
          <w:lang w:val="en-CA"/>
        </w:rPr>
        <w:t xml:space="preserve"> will also provide a vehicle for automated processing of IGAs, detention facility review information, other detention services, and procurement data for agencies to assess, monitor, and manage detention bed space.</w:t>
      </w:r>
      <w:r w:rsidRPr="0064372B">
        <w:t xml:space="preserve"> This will allow </w:t>
      </w:r>
      <w:r w:rsidR="00547139">
        <w:t>district offices</w:t>
      </w:r>
      <w:r w:rsidRPr="0064372B">
        <w:t xml:space="preserve"> increased flexibility to determine the best value to the federal government by better leveraging available space, transportation, and care capabilities.  It will result in securing beds and related services more efficiently and is vital to holding detention costs down. </w:t>
      </w:r>
    </w:p>
    <w:p w:rsidR="00E822BD" w:rsidRPr="0064372B" w:rsidRDefault="00E822BD" w:rsidP="00E822BD"/>
    <w:p w:rsidR="00E822BD" w:rsidRPr="0064372B" w:rsidRDefault="00E822BD" w:rsidP="00E822BD"/>
    <w:p w:rsidR="00E822BD" w:rsidRPr="0064372B" w:rsidRDefault="00E822BD" w:rsidP="00E822BD">
      <w:pPr>
        <w:rPr>
          <w:b/>
          <w:i/>
        </w:rPr>
      </w:pPr>
      <w:r w:rsidRPr="0064372B">
        <w:rPr>
          <w:b/>
          <w:i/>
          <w:color w:val="003366"/>
        </w:rPr>
        <w:lastRenderedPageBreak/>
        <w:t>Strategy:</w:t>
      </w:r>
      <w:r w:rsidRPr="0064372B">
        <w:rPr>
          <w:b/>
          <w:i/>
        </w:rPr>
        <w:t xml:space="preserve">  Reduce the impact of short-term sentenced (STS) prisoners on detention costs.</w:t>
      </w:r>
    </w:p>
    <w:p w:rsidR="00E822BD" w:rsidRPr="0064372B" w:rsidRDefault="00E822BD" w:rsidP="00E822BD">
      <w:pPr>
        <w:rPr>
          <w:b/>
        </w:rPr>
      </w:pPr>
    </w:p>
    <w:p w:rsidR="003871A7" w:rsidRDefault="00E822BD" w:rsidP="00E822BD">
      <w:r w:rsidRPr="0064372B">
        <w:t>Because of increased immigration enforcement along the Southwest Border, STS prisoners account for an increasing proportion of the detention population.  These prisoners are serving a sentence of a year or less in detention facilities.  For those whose sentence is too short to be able to move them into BOP</w:t>
      </w:r>
      <w:r w:rsidR="004A54E7" w:rsidRPr="0064372B">
        <w:t xml:space="preserve"> custody, the cost is borne by </w:t>
      </w:r>
      <w:r w:rsidRPr="0064372B">
        <w:t>F</w:t>
      </w:r>
      <w:r w:rsidR="004A54E7" w:rsidRPr="0064372B">
        <w:t>PD</w:t>
      </w:r>
      <w:r w:rsidR="00547139">
        <w:t xml:space="preserve"> appropriation</w:t>
      </w:r>
      <w:r w:rsidR="004A54E7" w:rsidRPr="0064372B">
        <w:t>.</w:t>
      </w:r>
      <w:r w:rsidR="00547139">
        <w:t xml:space="preserve"> </w:t>
      </w:r>
    </w:p>
    <w:p w:rsidR="001C77E7" w:rsidRDefault="001C77E7" w:rsidP="00E822BD"/>
    <w:p w:rsidR="0042489C" w:rsidRPr="0064372B" w:rsidRDefault="001C77E7" w:rsidP="00E822BD">
      <w:r>
        <w:t xml:space="preserve">The </w:t>
      </w:r>
      <w:r w:rsidR="0042489C" w:rsidRPr="0064372B">
        <w:t xml:space="preserve">USMS formed a STS workgroup comprised of </w:t>
      </w:r>
      <w:r>
        <w:t xml:space="preserve">the </w:t>
      </w:r>
      <w:r w:rsidR="0042489C" w:rsidRPr="0064372B">
        <w:t>USMS, JPATS and BOP.  The workgroup was tasked with the following:</w:t>
      </w:r>
    </w:p>
    <w:p w:rsidR="0042489C" w:rsidRPr="0064372B" w:rsidRDefault="0042489C" w:rsidP="00E822BD"/>
    <w:p w:rsidR="0042489C" w:rsidRPr="0064372B" w:rsidRDefault="0042489C" w:rsidP="0042489C">
      <w:pPr>
        <w:pStyle w:val="ListParagraph"/>
        <w:numPr>
          <w:ilvl w:val="0"/>
          <w:numId w:val="37"/>
        </w:numPr>
        <w:rPr>
          <w:b/>
          <w:i/>
          <w:color w:val="9966FF"/>
        </w:rPr>
      </w:pPr>
      <w:r w:rsidRPr="0064372B">
        <w:t>Identifying the issues created by STS prisoners</w:t>
      </w:r>
      <w:r w:rsidR="00E5197C">
        <w:t>;</w:t>
      </w:r>
    </w:p>
    <w:p w:rsidR="0042489C" w:rsidRPr="0064372B" w:rsidRDefault="0042489C" w:rsidP="0042489C">
      <w:pPr>
        <w:pStyle w:val="ListParagraph"/>
        <w:numPr>
          <w:ilvl w:val="0"/>
          <w:numId w:val="37"/>
        </w:numPr>
        <w:rPr>
          <w:b/>
          <w:i/>
          <w:color w:val="9966FF"/>
        </w:rPr>
      </w:pPr>
      <w:r w:rsidRPr="0064372B">
        <w:t>Identifying the extent and impact of this population on current and future USMS, JPATS and BOP housing and transportation assets and costs</w:t>
      </w:r>
      <w:r w:rsidR="00E5197C">
        <w:t>;</w:t>
      </w:r>
    </w:p>
    <w:p w:rsidR="0042489C" w:rsidRPr="0064372B" w:rsidRDefault="0042489C" w:rsidP="0042489C">
      <w:pPr>
        <w:pStyle w:val="ListParagraph"/>
        <w:numPr>
          <w:ilvl w:val="0"/>
          <w:numId w:val="37"/>
        </w:numPr>
        <w:rPr>
          <w:b/>
          <w:i/>
          <w:color w:val="9966FF"/>
        </w:rPr>
      </w:pPr>
      <w:r w:rsidRPr="0064372B">
        <w:t>Developing options for business practices</w:t>
      </w:r>
      <w:r w:rsidR="00E5197C">
        <w:t>;</w:t>
      </w:r>
    </w:p>
    <w:p w:rsidR="0042489C" w:rsidRPr="0064372B" w:rsidRDefault="0042489C" w:rsidP="0042489C">
      <w:pPr>
        <w:pStyle w:val="ListParagraph"/>
        <w:numPr>
          <w:ilvl w:val="0"/>
          <w:numId w:val="37"/>
        </w:numPr>
        <w:rPr>
          <w:b/>
          <w:i/>
          <w:color w:val="9966FF"/>
        </w:rPr>
      </w:pPr>
      <w:r w:rsidRPr="0064372B">
        <w:t xml:space="preserve">Defining agency responsibilities and recommending contractual </w:t>
      </w:r>
      <w:r w:rsidR="00E5197C">
        <w:t xml:space="preserve">and </w:t>
      </w:r>
      <w:r w:rsidRPr="0064372B">
        <w:t xml:space="preserve">operational actions to better process, house and manage this population </w:t>
      </w:r>
    </w:p>
    <w:p w:rsidR="00E822BD" w:rsidRPr="0064372B" w:rsidRDefault="009B68CE" w:rsidP="009B68CE">
      <w:pPr>
        <w:pStyle w:val="ListParagraph"/>
        <w:numPr>
          <w:ilvl w:val="0"/>
          <w:numId w:val="37"/>
        </w:numPr>
        <w:rPr>
          <w:b/>
          <w:i/>
          <w:color w:val="9966FF"/>
        </w:rPr>
      </w:pPr>
      <w:r w:rsidRPr="0064372B">
        <w:t>D</w:t>
      </w:r>
      <w:r w:rsidR="0042489C" w:rsidRPr="0064372B">
        <w:t>evelop</w:t>
      </w:r>
      <w:r w:rsidRPr="0064372B">
        <w:t>ing</w:t>
      </w:r>
      <w:r w:rsidR="0042489C" w:rsidRPr="0064372B">
        <w:t xml:space="preserve"> business rules to process STS/Magistrate cases into BOP custody.  </w:t>
      </w:r>
      <w:r w:rsidRPr="0064372B">
        <w:t>This</w:t>
      </w:r>
      <w:r w:rsidR="0042489C" w:rsidRPr="0064372B">
        <w:t xml:space="preserve"> will enable agencies to efficiently manage this specific prisoner population and reduce detention and transportation costs</w:t>
      </w:r>
      <w:r w:rsidR="00E5197C">
        <w:t>.</w:t>
      </w:r>
    </w:p>
    <w:p w:rsidR="009B68CE" w:rsidRPr="0064372B" w:rsidRDefault="009B68CE" w:rsidP="009B68CE">
      <w:pPr>
        <w:pStyle w:val="ListParagraph"/>
        <w:ind w:left="990"/>
        <w:rPr>
          <w:b/>
          <w:i/>
          <w:color w:val="9966FF"/>
        </w:rPr>
      </w:pPr>
    </w:p>
    <w:p w:rsidR="009B68CE" w:rsidRPr="0064372B" w:rsidRDefault="00256035" w:rsidP="009B68CE">
      <w:r>
        <w:t>On May 21, 2012, a</w:t>
      </w:r>
      <w:r w:rsidR="009B68CE" w:rsidRPr="0064372B">
        <w:t xml:space="preserve"> 90</w:t>
      </w:r>
      <w:r w:rsidR="0022558E" w:rsidRPr="0064372B">
        <w:t>-</w:t>
      </w:r>
      <w:r w:rsidR="009B68CE" w:rsidRPr="0064372B">
        <w:t xml:space="preserve">day pilot project </w:t>
      </w:r>
      <w:r>
        <w:t>began</w:t>
      </w:r>
      <w:r w:rsidR="009B68CE" w:rsidRPr="0064372B">
        <w:t xml:space="preserve"> to request designations and tentative release dates for STS prisoners from the BOP Designation and Sentence Computation Center (DSCC).  </w:t>
      </w:r>
      <w:r w:rsidRPr="001C77E7">
        <w:t>On August 1</w:t>
      </w:r>
      <w:r w:rsidRPr="001C77E7">
        <w:rPr>
          <w:vertAlign w:val="superscript"/>
        </w:rPr>
        <w:t>st</w:t>
      </w:r>
      <w:r w:rsidRPr="001C77E7">
        <w:t xml:space="preserve">, the </w:t>
      </w:r>
      <w:r w:rsidR="00EF4F42" w:rsidRPr="001C77E7">
        <w:t>p</w:t>
      </w:r>
      <w:r w:rsidRPr="001C77E7">
        <w:t>ilot was extended for 90 days</w:t>
      </w:r>
      <w:r>
        <w:t xml:space="preserve">.  </w:t>
      </w:r>
      <w:r w:rsidR="009B68CE" w:rsidRPr="0064372B">
        <w:t xml:space="preserve">It is anticipated the project will demonstrate efficiencies in the management of the STS population to reduce costs in housing and transportation. </w:t>
      </w:r>
      <w:r>
        <w:t xml:space="preserve"> </w:t>
      </w:r>
      <w:r w:rsidR="009B68CE" w:rsidRPr="0064372B">
        <w:t xml:space="preserve">The districts that </w:t>
      </w:r>
      <w:r>
        <w:t>are</w:t>
      </w:r>
      <w:r w:rsidR="00BF6F55">
        <w:t xml:space="preserve"> </w:t>
      </w:r>
      <w:r w:rsidRPr="0064372B">
        <w:t>participat</w:t>
      </w:r>
      <w:r>
        <w:t>ing</w:t>
      </w:r>
      <w:r w:rsidRPr="0064372B">
        <w:t xml:space="preserve"> </w:t>
      </w:r>
      <w:r w:rsidR="009B68CE" w:rsidRPr="0064372B">
        <w:t xml:space="preserve">in the pilot include:  Arizona, Western Texas and Southern Texas.  </w:t>
      </w:r>
    </w:p>
    <w:p w:rsidR="009B68CE" w:rsidRPr="0064372B" w:rsidRDefault="009B68CE" w:rsidP="009B68CE"/>
    <w:p w:rsidR="009B68CE" w:rsidRPr="0064372B" w:rsidRDefault="009B68CE" w:rsidP="009B68CE">
      <w:r w:rsidRPr="0064372B">
        <w:t xml:space="preserve">The USMS goal </w:t>
      </w:r>
      <w:r w:rsidR="00EF4F42">
        <w:t xml:space="preserve">is </w:t>
      </w:r>
      <w:r w:rsidRPr="0064372B">
        <w:t xml:space="preserve">to establish policy in FY 2013 that will include a uniform definition for STS that can be recognized by all detention components.  The policy will incorporate business rules for STS to include:  time frames for designation and movement requests, transportation, physical, and fiscal custody.  The guidelines in the policy will clearly note at any point in time, which component is responsible for these costs. </w:t>
      </w:r>
      <w:r w:rsidR="00BF6F55">
        <w:t xml:space="preserve"> </w:t>
      </w:r>
      <w:r w:rsidR="001C77E7">
        <w:t xml:space="preserve">The </w:t>
      </w:r>
      <w:r w:rsidRPr="0064372B">
        <w:t xml:space="preserve">USMS anticipates this will help to identify bed space availability and save costs.  </w:t>
      </w:r>
    </w:p>
    <w:p w:rsidR="009B68CE" w:rsidRPr="0064372B" w:rsidRDefault="009B68CE" w:rsidP="009B68CE"/>
    <w:p w:rsidR="00E822BD" w:rsidRPr="0064372B" w:rsidRDefault="00E822BD" w:rsidP="00E822BD">
      <w:pPr>
        <w:rPr>
          <w:b/>
          <w:u w:val="single"/>
        </w:rPr>
      </w:pPr>
      <w:r w:rsidRPr="0064372B">
        <w:rPr>
          <w:b/>
          <w:u w:val="single"/>
        </w:rPr>
        <w:t>Challenge:  Insufficient bed space at mission critical locations</w:t>
      </w:r>
    </w:p>
    <w:p w:rsidR="00E822BD" w:rsidRPr="0064372B" w:rsidRDefault="00E822BD" w:rsidP="00E822BD">
      <w:r w:rsidRPr="0064372B">
        <w:t>The need to facilitate faster movement of prisoners continue</w:t>
      </w:r>
      <w:r w:rsidR="004A54E7" w:rsidRPr="0064372B">
        <w:t xml:space="preserve">s to be an area of concern for </w:t>
      </w:r>
      <w:r w:rsidR="00C962CC" w:rsidRPr="0064372B">
        <w:t>the USMS</w:t>
      </w:r>
      <w:r w:rsidRPr="0064372B">
        <w:t>.  When the Federal Transfer Center (FTC) in Oklahoma City and the overflow IGA facility, Grady County Detention Center are unable to process additional prisoners, delays are created that slow prisoner movements in other districts, thereby increasing the length of stay and increas</w:t>
      </w:r>
      <w:r w:rsidR="00547139">
        <w:t>ing</w:t>
      </w:r>
      <w:r w:rsidRPr="0064372B">
        <w:t xml:space="preserve"> housing costs.  </w:t>
      </w:r>
    </w:p>
    <w:p w:rsidR="00E822BD" w:rsidRPr="0064372B" w:rsidRDefault="00E822BD" w:rsidP="00E822BD"/>
    <w:p w:rsidR="00E822BD" w:rsidRPr="0064372B" w:rsidRDefault="00E822BD" w:rsidP="00E822BD">
      <w:pPr>
        <w:rPr>
          <w:b/>
          <w:i/>
        </w:rPr>
      </w:pPr>
      <w:r w:rsidRPr="0064372B">
        <w:rPr>
          <w:b/>
          <w:i/>
          <w:color w:val="003366"/>
        </w:rPr>
        <w:t>Strategy:</w:t>
      </w:r>
      <w:r w:rsidRPr="0064372B">
        <w:rPr>
          <w:b/>
          <w:i/>
        </w:rPr>
        <w:t xml:space="preserve">  Maximize the effectiveness of Regional Transfer Centers (RTCs) and Oklahoma City Bypass flights as necessary</w:t>
      </w:r>
    </w:p>
    <w:p w:rsidR="00E822BD" w:rsidRPr="0064372B" w:rsidRDefault="00E822BD" w:rsidP="00E822BD">
      <w:pPr>
        <w:rPr>
          <w:b/>
          <w:i/>
        </w:rPr>
      </w:pPr>
    </w:p>
    <w:p w:rsidR="00E822BD" w:rsidRPr="0064372B" w:rsidRDefault="00C962CC" w:rsidP="00E822BD">
      <w:r w:rsidRPr="0064372B">
        <w:t>A</w:t>
      </w:r>
      <w:r w:rsidR="00E822BD" w:rsidRPr="0064372B">
        <w:t xml:space="preserve">dditional RTCs strategically located near high detention populations and BOP facilities would further reduce the dependence on FTC Oklahoma and Grady County Detention Center and could result in a reduction in the time-in-detention for sentenced prisoners.  </w:t>
      </w:r>
      <w:r w:rsidR="00E822BD" w:rsidRPr="0064372B">
        <w:lastRenderedPageBreak/>
        <w:t>JPATS, in conjunction with BOP</w:t>
      </w:r>
      <w:r w:rsidRPr="0064372B">
        <w:t xml:space="preserve"> and USMS</w:t>
      </w:r>
      <w:r w:rsidR="000A3D6A" w:rsidRPr="0064372B">
        <w:t>,</w:t>
      </w:r>
      <w:r w:rsidRPr="0064372B">
        <w:t xml:space="preserve"> </w:t>
      </w:r>
      <w:r w:rsidR="00E822BD" w:rsidRPr="0064372B">
        <w:t>focused on moving prisoners faster to their destinations within available resources while maximizing the efficiency of the transportation systems.  RTCs were created to supplement the FTC, increase efficiencies and reduce the backlogs in prisoner transportation.  The goals of the RTCs are:</w:t>
      </w:r>
    </w:p>
    <w:p w:rsidR="00E822BD" w:rsidRPr="0064372B" w:rsidRDefault="00E822BD" w:rsidP="00E822BD"/>
    <w:p w:rsidR="00E822BD" w:rsidRPr="0064372B" w:rsidRDefault="00E822BD" w:rsidP="00E822BD">
      <w:pPr>
        <w:pStyle w:val="ListParagraph"/>
        <w:numPr>
          <w:ilvl w:val="0"/>
          <w:numId w:val="39"/>
        </w:numPr>
        <w:spacing w:after="200"/>
        <w:contextualSpacing/>
      </w:pPr>
      <w:r w:rsidRPr="0064372B">
        <w:t>Reduce in-transit time</w:t>
      </w:r>
      <w:r w:rsidR="00E5197C">
        <w:t>;</w:t>
      </w:r>
    </w:p>
    <w:p w:rsidR="00E822BD" w:rsidRPr="0064372B" w:rsidRDefault="00E822BD" w:rsidP="00E822BD">
      <w:pPr>
        <w:pStyle w:val="ListParagraph"/>
        <w:numPr>
          <w:ilvl w:val="0"/>
          <w:numId w:val="39"/>
        </w:numPr>
        <w:spacing w:after="200"/>
        <w:contextualSpacing/>
      </w:pPr>
      <w:r w:rsidRPr="0064372B">
        <w:t>Streamline and expand ground transportation capabilities</w:t>
      </w:r>
      <w:r w:rsidR="00E5197C">
        <w:t>;</w:t>
      </w:r>
    </w:p>
    <w:p w:rsidR="00E822BD" w:rsidRPr="0064372B" w:rsidRDefault="00E822BD" w:rsidP="00E822BD">
      <w:pPr>
        <w:pStyle w:val="ListParagraph"/>
        <w:numPr>
          <w:ilvl w:val="0"/>
          <w:numId w:val="39"/>
        </w:numPr>
        <w:spacing w:after="200"/>
        <w:contextualSpacing/>
      </w:pPr>
      <w:r w:rsidRPr="0064372B">
        <w:t>Assist the BOP in managing the backlog of inmates designated to BOP facilities</w:t>
      </w:r>
      <w:r w:rsidR="00E5197C">
        <w:t>;</w:t>
      </w:r>
    </w:p>
    <w:p w:rsidR="00E822BD" w:rsidRPr="0064372B" w:rsidRDefault="00E822BD" w:rsidP="00E822BD">
      <w:pPr>
        <w:pStyle w:val="ListParagraph"/>
        <w:numPr>
          <w:ilvl w:val="0"/>
          <w:numId w:val="39"/>
        </w:numPr>
        <w:spacing w:after="200"/>
        <w:contextualSpacing/>
      </w:pPr>
      <w:r w:rsidRPr="0064372B">
        <w:t>Free up bed space for pretrial inmates in highly impacted districts by expediting moves</w:t>
      </w:r>
      <w:r w:rsidR="00E5197C">
        <w:t>;</w:t>
      </w:r>
    </w:p>
    <w:p w:rsidR="00E822BD" w:rsidRPr="0064372B" w:rsidRDefault="00E822BD" w:rsidP="00E822BD">
      <w:pPr>
        <w:pStyle w:val="ListParagraph"/>
        <w:numPr>
          <w:ilvl w:val="0"/>
          <w:numId w:val="39"/>
        </w:numPr>
        <w:spacing w:after="200"/>
        <w:contextualSpacing/>
      </w:pPr>
      <w:r w:rsidRPr="0064372B">
        <w:t>Reduce detention and transportation costs</w:t>
      </w:r>
      <w:r w:rsidR="00E5197C">
        <w:t>; and</w:t>
      </w:r>
    </w:p>
    <w:p w:rsidR="00E822BD" w:rsidRPr="0064372B" w:rsidRDefault="00E822BD" w:rsidP="00E822BD">
      <w:pPr>
        <w:pStyle w:val="ListParagraph"/>
        <w:numPr>
          <w:ilvl w:val="0"/>
          <w:numId w:val="39"/>
        </w:numPr>
        <w:spacing w:after="200"/>
        <w:contextualSpacing/>
      </w:pPr>
      <w:r w:rsidRPr="0064372B">
        <w:t>Place additional housing close to JPATs arteries serving the impacted federal agencies</w:t>
      </w:r>
      <w:r w:rsidR="00E5197C">
        <w:t>.</w:t>
      </w:r>
    </w:p>
    <w:p w:rsidR="00E822BD" w:rsidRPr="0064372B" w:rsidRDefault="000A3D6A" w:rsidP="00E822BD">
      <w:r w:rsidRPr="0064372B">
        <w:t>T</w:t>
      </w:r>
      <w:r w:rsidR="00E822BD" w:rsidRPr="0064372B">
        <w:t xml:space="preserve">he East Coast RTC is located at the Robert A. </w:t>
      </w:r>
      <w:proofErr w:type="spellStart"/>
      <w:r w:rsidR="00E822BD" w:rsidRPr="0064372B">
        <w:t>Deyton</w:t>
      </w:r>
      <w:proofErr w:type="spellEnd"/>
      <w:r w:rsidR="00E822BD" w:rsidRPr="0064372B">
        <w:t xml:space="preserve"> facility in Lovejoy, GA.  The West Coast RTC is located at the Nevada Southern Detention Center (NSDC) in Pahrump, NV.    </w:t>
      </w:r>
    </w:p>
    <w:p w:rsidR="00E822BD" w:rsidRPr="0064372B" w:rsidRDefault="00E822BD" w:rsidP="00E822BD"/>
    <w:p w:rsidR="00E822BD" w:rsidRPr="0064372B" w:rsidRDefault="00547139" w:rsidP="00E822BD">
      <w:r>
        <w:t>A JPATS analysis</w:t>
      </w:r>
      <w:r w:rsidR="00E822BD" w:rsidRPr="0064372B">
        <w:t xml:space="preserve"> </w:t>
      </w:r>
      <w:r w:rsidR="00C962CC" w:rsidRPr="0064372B">
        <w:t xml:space="preserve">determined </w:t>
      </w:r>
      <w:r w:rsidR="00E822BD" w:rsidRPr="0064372B">
        <w:t xml:space="preserve">that bypassing Oklahoma City will move prisoners faster and avoids bed space shortages at the FTC and Grady County Detention Center.  By developing new schedules and routes, particularly between the Western and Eastern RTC’s, JPATS is able to move more prisoners in the transportation network than it would if having to route all prisoners through Oklahoma City.  </w:t>
      </w:r>
    </w:p>
    <w:p w:rsidR="00E822BD" w:rsidRPr="0064372B" w:rsidRDefault="00E822BD" w:rsidP="00E822BD"/>
    <w:p w:rsidR="00E822BD" w:rsidRPr="0064372B" w:rsidRDefault="00E822BD" w:rsidP="00E822BD">
      <w:pPr>
        <w:rPr>
          <w:b/>
          <w:i/>
        </w:rPr>
      </w:pPr>
      <w:r w:rsidRPr="0064372B">
        <w:rPr>
          <w:b/>
          <w:i/>
          <w:color w:val="003366"/>
        </w:rPr>
        <w:t>Strategy:</w:t>
      </w:r>
      <w:r w:rsidRPr="0064372B">
        <w:rPr>
          <w:b/>
          <w:i/>
        </w:rPr>
        <w:t xml:space="preserve">  Develop a bed</w:t>
      </w:r>
      <w:r w:rsidR="002E50B9">
        <w:rPr>
          <w:b/>
          <w:i/>
        </w:rPr>
        <w:t xml:space="preserve"> </w:t>
      </w:r>
      <w:r w:rsidRPr="0064372B">
        <w:rPr>
          <w:b/>
          <w:i/>
        </w:rPr>
        <w:t>space assessment and optimization tool</w:t>
      </w:r>
    </w:p>
    <w:p w:rsidR="00E822BD" w:rsidRPr="0064372B" w:rsidRDefault="00E822BD" w:rsidP="00E822BD">
      <w:pPr>
        <w:rPr>
          <w:b/>
          <w:i/>
        </w:rPr>
      </w:pPr>
    </w:p>
    <w:p w:rsidR="00E822BD" w:rsidRPr="0064372B" w:rsidRDefault="002E50B9" w:rsidP="00E822BD">
      <w:r>
        <w:t xml:space="preserve">The </w:t>
      </w:r>
      <w:r w:rsidR="00C962CC" w:rsidRPr="0064372B">
        <w:t>USMS</w:t>
      </w:r>
      <w:r w:rsidR="00E822BD" w:rsidRPr="0064372B">
        <w:t xml:space="preserve"> will develop a model to enhance monitoring and prediction capabilities for areas with critical bed</w:t>
      </w:r>
      <w:r>
        <w:t xml:space="preserve"> </w:t>
      </w:r>
      <w:r w:rsidR="00E822BD" w:rsidRPr="0064372B">
        <w:t>space needs. The tool will identify bed</w:t>
      </w:r>
      <w:r>
        <w:t xml:space="preserve"> </w:t>
      </w:r>
      <w:r w:rsidR="00E822BD" w:rsidRPr="0064372B">
        <w:t>space availability and usage near-real time. It will also track the cost of bed</w:t>
      </w:r>
      <w:r>
        <w:t xml:space="preserve"> </w:t>
      </w:r>
      <w:r w:rsidR="00E822BD" w:rsidRPr="0064372B">
        <w:t>space and the corresponding impact on established budget projections. Further,</w:t>
      </w:r>
      <w:r w:rsidR="004A54E7" w:rsidRPr="0064372B">
        <w:t xml:space="preserve"> it will be a component of the </w:t>
      </w:r>
      <w:r w:rsidR="00C962CC" w:rsidRPr="0064372B">
        <w:t>USMS</w:t>
      </w:r>
      <w:r w:rsidR="00E822BD" w:rsidRPr="0064372B">
        <w:t xml:space="preserve"> dashboard of critical performance indicators for senior level management within </w:t>
      </w:r>
      <w:r w:rsidR="00C962CC" w:rsidRPr="0064372B">
        <w:t>USMS</w:t>
      </w:r>
      <w:r w:rsidR="00E822BD" w:rsidRPr="0064372B">
        <w:t xml:space="preserve">. </w:t>
      </w:r>
    </w:p>
    <w:p w:rsidR="00E822BD" w:rsidRPr="0064372B" w:rsidRDefault="00E822BD" w:rsidP="00E822BD"/>
    <w:p w:rsidR="00E822BD" w:rsidRPr="0064372B" w:rsidRDefault="003D3765" w:rsidP="00E822BD">
      <w:pPr>
        <w:rPr>
          <w:b/>
          <w:i/>
        </w:rPr>
      </w:pPr>
      <w:r>
        <w:rPr>
          <w:noProof/>
        </w:rPr>
        <mc:AlternateContent>
          <mc:Choice Requires="wps">
            <w:drawing>
              <wp:anchor distT="0" distB="0" distL="114300" distR="114300" simplePos="0" relativeHeight="251652608" behindDoc="1" locked="0" layoutInCell="1" allowOverlap="0" wp14:anchorId="5D5531B6" wp14:editId="2860EAEF">
                <wp:simplePos x="0" y="0"/>
                <wp:positionH relativeFrom="column">
                  <wp:posOffset>-36830</wp:posOffset>
                </wp:positionH>
                <wp:positionV relativeFrom="paragraph">
                  <wp:posOffset>128905</wp:posOffset>
                </wp:positionV>
                <wp:extent cx="5486400" cy="557530"/>
                <wp:effectExtent l="0" t="0" r="19050" b="13970"/>
                <wp:wrapTight wrapText="bothSides">
                  <wp:wrapPolygon edited="0">
                    <wp:start x="0" y="0"/>
                    <wp:lineTo x="0" y="21403"/>
                    <wp:lineTo x="21600" y="21403"/>
                    <wp:lineTo x="21600" y="0"/>
                    <wp:lineTo x="0" y="0"/>
                  </wp:wrapPolygon>
                </wp:wrapTight>
                <wp:docPr id="1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557530"/>
                        </a:xfrm>
                        <a:prstGeom prst="rect">
                          <a:avLst/>
                        </a:prstGeom>
                        <a:gradFill rotWithShape="1">
                          <a:gsLst>
                            <a:gs pos="0">
                              <a:srgbClr val="99CCFF">
                                <a:gamma/>
                                <a:shade val="46275"/>
                                <a:invGamma/>
                              </a:srgbClr>
                            </a:gs>
                            <a:gs pos="50000">
                              <a:srgbClr val="99CCFF">
                                <a:alpha val="70000"/>
                              </a:srgbClr>
                            </a:gs>
                            <a:gs pos="100000">
                              <a:srgbClr val="99CCFF">
                                <a:gamma/>
                                <a:shade val="46275"/>
                                <a:invGamma/>
                              </a:srgbClr>
                            </a:gs>
                          </a:gsLst>
                          <a:lin ang="5400000" scaled="1"/>
                        </a:gradFill>
                        <a:ln w="9525">
                          <a:solidFill>
                            <a:srgbClr val="000000"/>
                          </a:solidFill>
                          <a:miter lim="800000"/>
                          <a:headEnd/>
                          <a:tailEnd/>
                        </a:ln>
                      </wps:spPr>
                      <wps:txbx>
                        <w:txbxContent>
                          <w:p w:rsidR="00271DB2" w:rsidRPr="002F145F" w:rsidRDefault="00271DB2" w:rsidP="00E822BD">
                            <w:pPr>
                              <w:rPr>
                                <w:b/>
                                <w:sz w:val="18"/>
                                <w:szCs w:val="18"/>
                              </w:rPr>
                            </w:pPr>
                          </w:p>
                          <w:p w:rsidR="00271DB2" w:rsidRPr="002074D4" w:rsidRDefault="00271DB2" w:rsidP="00E822BD">
                            <w:pPr>
                              <w:rPr>
                                <w:b/>
                              </w:rPr>
                            </w:pPr>
                            <w:r>
                              <w:rPr>
                                <w:b/>
                              </w:rPr>
                              <w:t xml:space="preserve">1.2 </w:t>
                            </w:r>
                            <w:r w:rsidRPr="002074D4">
                              <w:rPr>
                                <w:b/>
                              </w:rPr>
                              <w:t>Ensure efficient use of detention space and minimize price increases</w:t>
                            </w:r>
                          </w:p>
                          <w:p w:rsidR="00271DB2" w:rsidRPr="00840E77" w:rsidRDefault="00271DB2" w:rsidP="00E822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29" type="#_x0000_t202" style="position:absolute;margin-left:-2.9pt;margin-top:10.15pt;width:6in;height:43.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" o:allowoverlap="f" fillcolor="#475e76">
                <v:fill color2="#9cf" o:opacity2="45875f" rotate="t" focus="50%" type="gradient"/>
                <v:textbox>
                  <w:txbxContent>
                    <w:p w:rsidR="00271DB2" w:rsidRPr="002F145F" w:rsidRDefault="00271DB2" w:rsidP="00E822BD">
                      <w:pPr>
                        <w:rPr>
                          <w:b/>
                          <w:sz w:val="18"/>
                          <w:szCs w:val="18"/>
                        </w:rPr>
                      </w:pPr>
                    </w:p>
                    <w:p w:rsidR="00271DB2" w:rsidRPr="002074D4" w:rsidRDefault="00271DB2" w:rsidP="00E822BD">
                      <w:pPr>
                        <w:rPr>
                          <w:b/>
                        </w:rPr>
                      </w:pPr>
                      <w:r>
                        <w:rPr>
                          <w:b/>
                        </w:rPr>
                        <w:t xml:space="preserve">1.2 </w:t>
                      </w:r>
                      <w:r w:rsidRPr="002074D4">
                        <w:rPr>
                          <w:b/>
                        </w:rPr>
                        <w:t>Ensure efficient use of detention space and minimize price increases</w:t>
                      </w:r>
                    </w:p>
                    <w:p w:rsidR="00271DB2" w:rsidRPr="00840E77" w:rsidRDefault="00271DB2" w:rsidP="00E822BD"/>
                  </w:txbxContent>
                </v:textbox>
                <w10:wrap type="tight"/>
              </v:shape>
            </w:pict>
          </mc:Fallback>
        </mc:AlternateContent>
      </w:r>
    </w:p>
    <w:p w:rsidR="00E822BD" w:rsidRPr="0064372B" w:rsidRDefault="00E822BD" w:rsidP="00E822BD">
      <w:pPr>
        <w:rPr>
          <w:b/>
          <w:u w:val="single"/>
        </w:rPr>
      </w:pPr>
      <w:r w:rsidRPr="0064372B">
        <w:rPr>
          <w:b/>
          <w:u w:val="single"/>
        </w:rPr>
        <w:t>Challenge: Projection of IGA Increases</w:t>
      </w:r>
    </w:p>
    <w:p w:rsidR="00E822BD" w:rsidRPr="0064372B" w:rsidRDefault="00E822BD" w:rsidP="00E822BD">
      <w:r w:rsidRPr="0064372B">
        <w:t xml:space="preserve">DOJ utilizes IGAs to establish the relationship with a state or local government for the use of excess bed space at a negotiated per diem rate.  During the life of the agreement, a state or local government may request rate adjustments from DOJ.  Historically, it was unknown how many or at what frequency the state or local governments would request such adjustments or the magnitude of the adjustments, making it difficult to project rate increases for budgeting purposes.  </w:t>
      </w:r>
    </w:p>
    <w:p w:rsidR="007D51DE" w:rsidRPr="0064372B" w:rsidRDefault="007D51DE" w:rsidP="00E822BD">
      <w:pPr>
        <w:rPr>
          <w:i/>
        </w:rPr>
      </w:pPr>
    </w:p>
    <w:p w:rsidR="00E822BD" w:rsidRPr="0064372B" w:rsidRDefault="00E822BD" w:rsidP="00E822BD">
      <w:pPr>
        <w:rPr>
          <w:i/>
        </w:rPr>
      </w:pPr>
      <w:bookmarkStart w:id="28" w:name="OLE_LINK5"/>
      <w:bookmarkStart w:id="29" w:name="OLE_LINK6"/>
      <w:r w:rsidRPr="0064372B">
        <w:rPr>
          <w:b/>
          <w:i/>
          <w:color w:val="003366"/>
        </w:rPr>
        <w:t>Strategy</w:t>
      </w:r>
      <w:r w:rsidRPr="0064372B">
        <w:rPr>
          <w:i/>
          <w:color w:val="003366"/>
        </w:rPr>
        <w:t>:</w:t>
      </w:r>
      <w:r w:rsidRPr="0064372B">
        <w:rPr>
          <w:b/>
          <w:i/>
          <w:color w:val="003366"/>
        </w:rPr>
        <w:t xml:space="preserve">  </w:t>
      </w:r>
      <w:proofErr w:type="spellStart"/>
      <w:r w:rsidRPr="0064372B">
        <w:rPr>
          <w:b/>
          <w:i/>
        </w:rPr>
        <w:t>eIGA</w:t>
      </w:r>
      <w:proofErr w:type="spellEnd"/>
    </w:p>
    <w:bookmarkEnd w:id="28"/>
    <w:bookmarkEnd w:id="29"/>
    <w:p w:rsidR="00E822BD" w:rsidRPr="0064372B" w:rsidRDefault="00E822BD" w:rsidP="00E822BD">
      <w:pPr>
        <w:rPr>
          <w:bCs/>
        </w:rPr>
      </w:pPr>
    </w:p>
    <w:p w:rsidR="00E822BD" w:rsidRPr="0064372B" w:rsidRDefault="00E822BD" w:rsidP="00E822BD">
      <w:pPr>
        <w:rPr>
          <w:bCs/>
          <w:color w:val="E36C0A"/>
        </w:rPr>
      </w:pPr>
      <w:proofErr w:type="spellStart"/>
      <w:proofErr w:type="gramStart"/>
      <w:r w:rsidRPr="0064372B">
        <w:rPr>
          <w:bCs/>
        </w:rPr>
        <w:t>eIGA</w:t>
      </w:r>
      <w:proofErr w:type="spellEnd"/>
      <w:proofErr w:type="gramEnd"/>
      <w:r w:rsidR="00C962CC" w:rsidRPr="0064372B">
        <w:rPr>
          <w:bCs/>
        </w:rPr>
        <w:t xml:space="preserve"> was developed</w:t>
      </w:r>
      <w:r w:rsidRPr="0064372B">
        <w:rPr>
          <w:bCs/>
        </w:rPr>
        <w:t xml:space="preserve"> to provide a measure of standardization for the cost and the manner in which the Intergovernmental Agreement (IGA) rates for state and local facilities are </w:t>
      </w:r>
      <w:r w:rsidRPr="0064372B">
        <w:rPr>
          <w:bCs/>
        </w:rPr>
        <w:lastRenderedPageBreak/>
        <w:t xml:space="preserve">calculated.  </w:t>
      </w:r>
      <w:proofErr w:type="spellStart"/>
      <w:proofErr w:type="gramStart"/>
      <w:r w:rsidRPr="0064372B">
        <w:rPr>
          <w:bCs/>
        </w:rPr>
        <w:t>eIGA</w:t>
      </w:r>
      <w:proofErr w:type="spellEnd"/>
      <w:proofErr w:type="gramEnd"/>
      <w:r w:rsidRPr="0064372B">
        <w:rPr>
          <w:bCs/>
        </w:rPr>
        <w:t xml:space="preserve"> is used to establish a negotiated fixed per diem rate for each facility within the parameters of rates of similar local facilities and limits future adjustments to the per diem rate.  This allows the cost of housing detainees to become more predictive as new trends and set prices are integrated to provide more comprehensive bed space requirements.  </w:t>
      </w:r>
      <w:proofErr w:type="spellStart"/>
      <w:proofErr w:type="gramStart"/>
      <w:r w:rsidRPr="0064372B">
        <w:rPr>
          <w:bCs/>
        </w:rPr>
        <w:t>eIGA</w:t>
      </w:r>
      <w:proofErr w:type="spellEnd"/>
      <w:proofErr w:type="gramEnd"/>
      <w:r w:rsidRPr="0064372B">
        <w:rPr>
          <w:bCs/>
        </w:rPr>
        <w:t xml:space="preserve"> continues to include more IGAs as new </w:t>
      </w:r>
      <w:r w:rsidR="000A3D6A" w:rsidRPr="0064372B">
        <w:rPr>
          <w:bCs/>
        </w:rPr>
        <w:t xml:space="preserve">agreements </w:t>
      </w:r>
      <w:r w:rsidRPr="0064372B">
        <w:rPr>
          <w:bCs/>
        </w:rPr>
        <w:t xml:space="preserve">are initiated and older </w:t>
      </w:r>
      <w:r w:rsidR="000A3D6A" w:rsidRPr="0064372B">
        <w:rPr>
          <w:bCs/>
        </w:rPr>
        <w:t xml:space="preserve">agreements </w:t>
      </w:r>
      <w:r w:rsidRPr="0064372B">
        <w:rPr>
          <w:bCs/>
        </w:rPr>
        <w:t>are renegotiated.  ICE utilize</w:t>
      </w:r>
      <w:r w:rsidR="00EC1DB4" w:rsidRPr="0064372B">
        <w:rPr>
          <w:bCs/>
        </w:rPr>
        <w:t>s</w:t>
      </w:r>
      <w:r w:rsidRPr="0064372B">
        <w:rPr>
          <w:bCs/>
        </w:rPr>
        <w:t xml:space="preserve"> the </w:t>
      </w:r>
      <w:proofErr w:type="spellStart"/>
      <w:r w:rsidRPr="0064372B">
        <w:rPr>
          <w:bCs/>
        </w:rPr>
        <w:t>eIGA</w:t>
      </w:r>
      <w:proofErr w:type="spellEnd"/>
      <w:r w:rsidRPr="0064372B">
        <w:rPr>
          <w:bCs/>
        </w:rPr>
        <w:t xml:space="preserve"> system, which </w:t>
      </w:r>
      <w:r w:rsidR="00EC1DB4" w:rsidRPr="0064372B">
        <w:rPr>
          <w:bCs/>
        </w:rPr>
        <w:t xml:space="preserve">has </w:t>
      </w:r>
      <w:r w:rsidRPr="0064372B">
        <w:rPr>
          <w:bCs/>
        </w:rPr>
        <w:t>increase</w:t>
      </w:r>
      <w:r w:rsidR="00EC1DB4" w:rsidRPr="0064372B">
        <w:rPr>
          <w:bCs/>
        </w:rPr>
        <w:t>d</w:t>
      </w:r>
      <w:r w:rsidRPr="0064372B">
        <w:rPr>
          <w:bCs/>
        </w:rPr>
        <w:t xml:space="preserve"> the opportunities for the federal government to standardize the negotiation process. In addition to the multiple benefits of the </w:t>
      </w:r>
      <w:proofErr w:type="spellStart"/>
      <w:r w:rsidRPr="0064372B">
        <w:rPr>
          <w:bCs/>
        </w:rPr>
        <w:t>eIGA</w:t>
      </w:r>
      <w:proofErr w:type="spellEnd"/>
      <w:r w:rsidRPr="0064372B">
        <w:rPr>
          <w:bCs/>
        </w:rPr>
        <w:t>, this system has reporting capabilities, which can result in a more accurate and faster report.</w:t>
      </w:r>
    </w:p>
    <w:p w:rsidR="00E822BD" w:rsidRPr="0064372B" w:rsidRDefault="00E822BD" w:rsidP="00E822BD">
      <w:pPr>
        <w:rPr>
          <w:bCs/>
        </w:rPr>
      </w:pPr>
    </w:p>
    <w:p w:rsidR="00E822BD" w:rsidRPr="0064372B" w:rsidRDefault="00E822BD" w:rsidP="00E822BD">
      <w:r w:rsidRPr="0064372B">
        <w:rPr>
          <w:b/>
          <w:i/>
          <w:color w:val="003366"/>
        </w:rPr>
        <w:t>Strategy:</w:t>
      </w:r>
      <w:r w:rsidRPr="0064372B">
        <w:t xml:space="preserve">  </w:t>
      </w:r>
      <w:r w:rsidRPr="0064372B">
        <w:rPr>
          <w:b/>
          <w:i/>
        </w:rPr>
        <w:t xml:space="preserve">Reduce prisoner processing time (via: </w:t>
      </w:r>
      <w:proofErr w:type="spellStart"/>
      <w:r w:rsidRPr="0064372B">
        <w:rPr>
          <w:b/>
          <w:i/>
        </w:rPr>
        <w:t>eDesignate</w:t>
      </w:r>
      <w:proofErr w:type="spellEnd"/>
      <w:r w:rsidRPr="0064372B">
        <w:rPr>
          <w:b/>
          <w:i/>
        </w:rPr>
        <w:t>)</w:t>
      </w:r>
      <w:r w:rsidRPr="0064372B">
        <w:t xml:space="preserve"> </w:t>
      </w:r>
    </w:p>
    <w:p w:rsidR="00E822BD" w:rsidRPr="0064372B" w:rsidRDefault="00E822BD" w:rsidP="00E822BD">
      <w:pPr>
        <w:rPr>
          <w:iCs/>
        </w:rPr>
      </w:pPr>
    </w:p>
    <w:p w:rsidR="00E822BD" w:rsidRPr="0064372B" w:rsidRDefault="00E822BD" w:rsidP="00E822BD">
      <w:proofErr w:type="spellStart"/>
      <w:proofErr w:type="gramStart"/>
      <w:r w:rsidRPr="0064372B">
        <w:rPr>
          <w:iCs/>
        </w:rPr>
        <w:t>e</w:t>
      </w:r>
      <w:r w:rsidRPr="0064372B">
        <w:t>Designate</w:t>
      </w:r>
      <w:proofErr w:type="spellEnd"/>
      <w:proofErr w:type="gramEnd"/>
      <w:r w:rsidRPr="0064372B">
        <w:t xml:space="preserve"> provides for a more efficient workflow between the U</w:t>
      </w:r>
      <w:r w:rsidR="000A3D6A" w:rsidRPr="0064372B">
        <w:t>.</w:t>
      </w:r>
      <w:r w:rsidRPr="0064372B">
        <w:t>S</w:t>
      </w:r>
      <w:r w:rsidR="000A3D6A" w:rsidRPr="0064372B">
        <w:t>.</w:t>
      </w:r>
      <w:r w:rsidRPr="0064372B">
        <w:t xml:space="preserve"> Probation offices, the USMS, and the BOP during the sentence-to-commitment process by significantly reducing the workload of agency personnel involved in the administratively taxing designation process.  All 94 Judicial Districts are using </w:t>
      </w:r>
      <w:proofErr w:type="spellStart"/>
      <w:r w:rsidRPr="0064372B">
        <w:t>eDesignate</w:t>
      </w:r>
      <w:proofErr w:type="spellEnd"/>
      <w:r w:rsidRPr="0064372B">
        <w:t xml:space="preserve">.  In 2010, </w:t>
      </w:r>
      <w:proofErr w:type="spellStart"/>
      <w:r w:rsidRPr="0064372B">
        <w:t>eDesignate</w:t>
      </w:r>
      <w:proofErr w:type="spellEnd"/>
      <w:r w:rsidRPr="0064372B">
        <w:t xml:space="preserve"> was expanded to include JPATS movement requests.</w:t>
      </w:r>
    </w:p>
    <w:p w:rsidR="00E822BD" w:rsidRPr="0064372B" w:rsidRDefault="00E822BD" w:rsidP="00E822BD">
      <w:pPr>
        <w:rPr>
          <w:b/>
          <w:i/>
          <w:color w:val="003366"/>
        </w:rPr>
      </w:pPr>
    </w:p>
    <w:p w:rsidR="00E822BD" w:rsidRPr="0064372B" w:rsidRDefault="00E822BD" w:rsidP="00E822BD">
      <w:r w:rsidRPr="0064372B">
        <w:rPr>
          <w:b/>
          <w:i/>
          <w:color w:val="003366"/>
        </w:rPr>
        <w:t>Strategy:</w:t>
      </w:r>
      <w:r w:rsidRPr="0064372B">
        <w:rPr>
          <w:b/>
          <w:i/>
        </w:rPr>
        <w:t xml:space="preserve">  Increase use of detention alternatives</w:t>
      </w:r>
      <w:r w:rsidRPr="0064372B">
        <w:t xml:space="preserve"> </w:t>
      </w:r>
    </w:p>
    <w:p w:rsidR="00E822BD" w:rsidRPr="0064372B" w:rsidRDefault="00E822BD" w:rsidP="00E822BD"/>
    <w:p w:rsidR="00E822BD" w:rsidRPr="0064372B" w:rsidRDefault="00C962CC" w:rsidP="00E822BD">
      <w:r w:rsidRPr="0064372B">
        <w:t>USMS</w:t>
      </w:r>
      <w:r w:rsidR="00E822BD" w:rsidRPr="0064372B">
        <w:t xml:space="preserve"> will continue to provide funding to the Federal Judiciary to support alternatives to pretrial detention, such as electronic monitoring, halfway house placement, and drug testing and treatment.  The budgetary savings of these alternatives to detention is substantial. </w:t>
      </w:r>
      <w:r w:rsidR="00F62407" w:rsidRPr="0064372B">
        <w:t xml:space="preserve"> During FY </w:t>
      </w:r>
      <w:r w:rsidR="005D7D42" w:rsidRPr="005D7D42">
        <w:t>2011</w:t>
      </w:r>
      <w:r w:rsidR="00247FB7" w:rsidRPr="0064372B">
        <w:t xml:space="preserve">, </w:t>
      </w:r>
      <w:r w:rsidR="00E822BD" w:rsidRPr="0064372B">
        <w:t>the Administrative Office of the United States Courts</w:t>
      </w:r>
      <w:r w:rsidR="00247FB7" w:rsidRPr="0064372B">
        <w:t xml:space="preserve"> (AOUSC) </w:t>
      </w:r>
      <w:r w:rsidRPr="0064372B">
        <w:t xml:space="preserve">was provided </w:t>
      </w:r>
      <w:r w:rsidR="00E822BD" w:rsidRPr="0064372B">
        <w:t>$</w:t>
      </w:r>
      <w:r w:rsidR="00864E40" w:rsidRPr="005D7D42">
        <w:t>3.9</w:t>
      </w:r>
      <w:r w:rsidR="00E822BD" w:rsidRPr="0064372B">
        <w:t xml:space="preserve"> million to supplement their funding for alternatives to detention.  If the defendants who were released on an alternative-to-detention program had been detained in a secure facility pending adjudication, the detention population would have been higher by approximately </w:t>
      </w:r>
      <w:r w:rsidR="00864E40" w:rsidRPr="005D7D42">
        <w:t>2</w:t>
      </w:r>
      <w:r w:rsidR="00E822BD" w:rsidRPr="005D7D42">
        <w:t>,900</w:t>
      </w:r>
      <w:r w:rsidR="00E822BD" w:rsidRPr="0064372B">
        <w:t xml:space="preserve"> prisoners per day at a cost of approximately $</w:t>
      </w:r>
      <w:r w:rsidR="00864E40" w:rsidRPr="005D7D42">
        <w:t>67</w:t>
      </w:r>
      <w:r w:rsidR="00E822BD" w:rsidRPr="0064372B">
        <w:t xml:space="preserve"> million.</w:t>
      </w:r>
      <w:r w:rsidR="005D7D42">
        <w:t xml:space="preserve">  FY 2012 data has not been finalized.</w:t>
      </w:r>
    </w:p>
    <w:p w:rsidR="00E822BD" w:rsidRPr="0064372B" w:rsidRDefault="00E822BD" w:rsidP="00E822BD"/>
    <w:p w:rsidR="00E822BD" w:rsidRPr="0064372B" w:rsidRDefault="00E822BD" w:rsidP="00E822BD">
      <w:r w:rsidRPr="0064372B">
        <w:rPr>
          <w:b/>
          <w:i/>
          <w:color w:val="003366"/>
        </w:rPr>
        <w:t>Strategy:</w:t>
      </w:r>
      <w:r w:rsidRPr="0064372B">
        <w:rPr>
          <w:b/>
          <w:i/>
        </w:rPr>
        <w:t xml:space="preserve">  Maintain/gain economies of scale through partnered contracting</w:t>
      </w:r>
      <w:r w:rsidRPr="0064372B">
        <w:t xml:space="preserve"> </w:t>
      </w:r>
    </w:p>
    <w:p w:rsidR="00E822BD" w:rsidRPr="0064372B" w:rsidRDefault="00E822BD" w:rsidP="00E822BD">
      <w:pPr>
        <w:ind w:left="360"/>
      </w:pPr>
    </w:p>
    <w:p w:rsidR="00E822BD" w:rsidRPr="0064372B" w:rsidRDefault="00C962CC" w:rsidP="00E822BD">
      <w:r w:rsidRPr="0064372B">
        <w:t>USMS</w:t>
      </w:r>
      <w:r w:rsidR="00E822BD" w:rsidRPr="0064372B">
        <w:t xml:space="preserve"> will continue to partner with ICE on joint-use facilities to achieve the best cost to the Government. In this procurement process, each agency establishes a minimum level of </w:t>
      </w:r>
      <w:proofErr w:type="spellStart"/>
      <w:r w:rsidR="00E822BD" w:rsidRPr="0064372B">
        <w:t>bedspace</w:t>
      </w:r>
      <w:proofErr w:type="spellEnd"/>
      <w:r w:rsidR="00E822BD" w:rsidRPr="0064372B">
        <w:t xml:space="preserve"> usage to achieve the best prices. By approaching the negotiating process together, this eliminates the potential for competition between federal agencies. This methodology has worked well in the past and will continue for future negotiations as appropriate.</w:t>
      </w:r>
      <w:r w:rsidR="00F62407" w:rsidRPr="0064372B">
        <w:rPr>
          <w:b/>
          <w:color w:val="9966FF"/>
        </w:rPr>
        <w:t xml:space="preserve"> </w:t>
      </w:r>
    </w:p>
    <w:p w:rsidR="00E822BD" w:rsidRPr="0064372B" w:rsidRDefault="003D3765" w:rsidP="00E822BD">
      <w:pPr>
        <w:ind w:left="360"/>
        <w:rPr>
          <w:b/>
        </w:rPr>
      </w:pPr>
      <w:r>
        <w:rPr>
          <w:b/>
          <w:i/>
          <w:noProof/>
          <w:color w:val="003366"/>
        </w:rPr>
        <mc:AlternateContent>
          <mc:Choice Requires="wps">
            <w:drawing>
              <wp:anchor distT="0" distB="0" distL="114300" distR="114300" simplePos="0" relativeHeight="251658752" behindDoc="1" locked="0" layoutInCell="1" allowOverlap="1" wp14:anchorId="10137365" wp14:editId="553EA808">
                <wp:simplePos x="0" y="0"/>
                <wp:positionH relativeFrom="column">
                  <wp:posOffset>1066800</wp:posOffset>
                </wp:positionH>
                <wp:positionV relativeFrom="paragraph">
                  <wp:posOffset>46355</wp:posOffset>
                </wp:positionV>
                <wp:extent cx="4343400" cy="2434590"/>
                <wp:effectExtent l="0" t="0" r="0" b="3810"/>
                <wp:wrapTight wrapText="bothSides">
                  <wp:wrapPolygon edited="0">
                    <wp:start x="0" y="0"/>
                    <wp:lineTo x="0" y="21465"/>
                    <wp:lineTo x="21505" y="21465"/>
                    <wp:lineTo x="21505" y="0"/>
                    <wp:lineTo x="0" y="0"/>
                  </wp:wrapPolygon>
                </wp:wrapTight>
                <wp:docPr id="1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434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1DB2" w:rsidRDefault="00271DB2" w:rsidP="00E822BD">
                            <w:r>
                              <w:rPr>
                                <w:noProof/>
                              </w:rPr>
                              <w:drawing>
                                <wp:inline distT="0" distB="0" distL="0" distR="0" wp14:anchorId="3C0FF8ED" wp14:editId="4BCD80F3">
                                  <wp:extent cx="3686175" cy="2038350"/>
                                  <wp:effectExtent l="0" t="0" r="0" b="0"/>
                                  <wp:docPr id="4" name="Object 7" descr="Graph Titled: Efficiency Measure: Per Day Jail Cost&#10;Data by Fiscal Year:&#10;2004 Actual  $61.87&#10;2005 Actual  $61.92&#10;2006 Actual  $62.73&#10;2007 Actual  $64.40&#10;2007 Projected  $67.09&#10;2008 Projected  $65.39&#10;2009 Projected  $667.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0" type="#_x0000_t202" style="position:absolute;left:0;text-align:left;margin-left:84pt;margin-top:3.65pt;width:342pt;height:191.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" stroked="f">
                <v:textbox>
                  <w:txbxContent>
                    <w:p w:rsidR="00271DB2" w:rsidRDefault="00271DB2" w:rsidP="00E822BD">
                      <w:r>
                        <w:rPr>
                          <w:noProof/>
                        </w:rPr>
                        <w:drawing>
                          <wp:inline distT="0" distB="0" distL="0" distR="0" wp14:anchorId="3C0FF8ED" wp14:editId="4BCD80F3">
                            <wp:extent cx="3686175" cy="2038350"/>
                            <wp:effectExtent l="0" t="0" r="0" b="0"/>
                            <wp:docPr id="4" name="Object 7" descr="Graph Titled: Efficiency Measure: Per Day Jail Cost&#10;Data by Fiscal Year:&#10;2004 Actual  $61.87&#10;2005 Actual  $61.92&#10;2006 Actual  $62.73&#10;2007 Actual  $64.40&#10;2007 Projected  $67.09&#10;2008 Projected  $65.39&#10;2009 Projected  $667.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xbxContent>
                </v:textbox>
                <w10:wrap type="tight"/>
              </v:shape>
            </w:pict>
          </mc:Fallback>
        </mc:AlternateContent>
      </w:r>
    </w:p>
    <w:p w:rsidR="00E822BD" w:rsidRPr="0064372B" w:rsidRDefault="00E822BD" w:rsidP="00E822BD">
      <w:pPr>
        <w:rPr>
          <w:b/>
        </w:rPr>
      </w:pPr>
      <w:r w:rsidRPr="0064372B">
        <w:rPr>
          <w:b/>
        </w:rPr>
        <w:t>Performance Plan and Report:</w:t>
      </w:r>
    </w:p>
    <w:p w:rsidR="00E174AB" w:rsidRDefault="00E822BD" w:rsidP="00E822BD">
      <w:r w:rsidRPr="0064372B">
        <w:rPr>
          <w:b/>
        </w:rPr>
        <w:t>Measure:</w:t>
      </w:r>
      <w:r w:rsidRPr="0064372B">
        <w:t xml:space="preserve">  </w:t>
      </w:r>
    </w:p>
    <w:p w:rsidR="00E822BD" w:rsidRPr="0064372B" w:rsidRDefault="00E822BD" w:rsidP="00E822BD">
      <w:r w:rsidRPr="0064372B">
        <w:t>Per Day Jail Cost</w:t>
      </w:r>
    </w:p>
    <w:p w:rsidR="00E822BD" w:rsidRPr="0064372B" w:rsidRDefault="00E822BD" w:rsidP="00E822BD">
      <w:r w:rsidRPr="0064372B">
        <w:rPr>
          <w:b/>
        </w:rPr>
        <w:t xml:space="preserve">FY </w:t>
      </w:r>
      <w:r w:rsidR="009B68CE" w:rsidRPr="0064372B">
        <w:rPr>
          <w:b/>
        </w:rPr>
        <w:t xml:space="preserve">2012 </w:t>
      </w:r>
      <w:r w:rsidRPr="0064372B">
        <w:rPr>
          <w:b/>
        </w:rPr>
        <w:t xml:space="preserve">Target: </w:t>
      </w:r>
      <w:r w:rsidRPr="0064372B">
        <w:t>$</w:t>
      </w:r>
      <w:r w:rsidR="008939BE" w:rsidRPr="0064372B">
        <w:t>75.77</w:t>
      </w:r>
    </w:p>
    <w:p w:rsidR="00E822BD" w:rsidRPr="0064372B" w:rsidRDefault="00E822BD" w:rsidP="00E822BD">
      <w:r w:rsidRPr="0064372B">
        <w:rPr>
          <w:b/>
        </w:rPr>
        <w:t xml:space="preserve">FY </w:t>
      </w:r>
      <w:r w:rsidR="009B68CE" w:rsidRPr="0064372B">
        <w:rPr>
          <w:b/>
        </w:rPr>
        <w:t xml:space="preserve">2012 </w:t>
      </w:r>
      <w:r w:rsidRPr="0064372B">
        <w:rPr>
          <w:b/>
        </w:rPr>
        <w:t xml:space="preserve">Actual: </w:t>
      </w:r>
      <w:r w:rsidRPr="0064372B">
        <w:t>$</w:t>
      </w:r>
      <w:r w:rsidR="0022558E" w:rsidRPr="0064372B">
        <w:t>74.</w:t>
      </w:r>
      <w:r w:rsidR="00142480">
        <w:t>21</w:t>
      </w:r>
    </w:p>
    <w:p w:rsidR="00D24273" w:rsidRDefault="00D24273" w:rsidP="00E822BD"/>
    <w:p w:rsidR="00F94907" w:rsidRDefault="00F94907" w:rsidP="00E822BD"/>
    <w:p w:rsidR="00F94907" w:rsidRDefault="00F94907" w:rsidP="00E822BD"/>
    <w:p w:rsidR="00E822BD" w:rsidRPr="0064372B" w:rsidRDefault="003D3765" w:rsidP="00E822BD">
      <w:r>
        <w:rPr>
          <w:noProof/>
        </w:rPr>
        <mc:AlternateContent>
          <mc:Choice Requires="wps">
            <w:drawing>
              <wp:anchor distT="0" distB="91440" distL="114300" distR="114300" simplePos="0" relativeHeight="251653632" behindDoc="1" locked="0" layoutInCell="1" allowOverlap="0" wp14:anchorId="5FC1198A" wp14:editId="0DFDACC9">
                <wp:simplePos x="0" y="0"/>
                <wp:positionH relativeFrom="column">
                  <wp:posOffset>36830</wp:posOffset>
                </wp:positionH>
                <wp:positionV relativeFrom="paragraph">
                  <wp:posOffset>237490</wp:posOffset>
                </wp:positionV>
                <wp:extent cx="5486400" cy="712470"/>
                <wp:effectExtent l="0" t="0" r="19050" b="11430"/>
                <wp:wrapTopAndBottom/>
                <wp:docPr id="1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712470"/>
                        </a:xfrm>
                        <a:prstGeom prst="rect">
                          <a:avLst/>
                        </a:prstGeom>
                        <a:gradFill rotWithShape="1">
                          <a:gsLst>
                            <a:gs pos="0">
                              <a:srgbClr val="99CCFF">
                                <a:gamma/>
                                <a:shade val="46275"/>
                                <a:invGamma/>
                              </a:srgbClr>
                            </a:gs>
                            <a:gs pos="50000">
                              <a:srgbClr val="99CCFF">
                                <a:alpha val="70000"/>
                              </a:srgbClr>
                            </a:gs>
                            <a:gs pos="100000">
                              <a:srgbClr val="99CCFF">
                                <a:gamma/>
                                <a:shade val="46275"/>
                                <a:invGamma/>
                              </a:srgbClr>
                            </a:gs>
                          </a:gsLst>
                          <a:lin ang="5400000" scaled="1"/>
                        </a:gradFill>
                        <a:ln w="9525">
                          <a:solidFill>
                            <a:srgbClr val="000000"/>
                          </a:solidFill>
                          <a:miter lim="800000"/>
                          <a:headEnd/>
                          <a:tailEnd/>
                        </a:ln>
                      </wps:spPr>
                      <wps:txbx>
                        <w:txbxContent>
                          <w:p w:rsidR="00271DB2" w:rsidRPr="002F145F" w:rsidRDefault="00271DB2" w:rsidP="00E822BD">
                            <w:pPr>
                              <w:ind w:hanging="21"/>
                              <w:rPr>
                                <w:b/>
                                <w:sz w:val="18"/>
                                <w:szCs w:val="18"/>
                              </w:rPr>
                            </w:pPr>
                          </w:p>
                          <w:p w:rsidR="00271DB2" w:rsidRDefault="00271DB2" w:rsidP="00E822BD">
                            <w:pPr>
                              <w:ind w:hanging="21"/>
                            </w:pPr>
                            <w:r>
                              <w:rPr>
                                <w:b/>
                              </w:rPr>
                              <w:t xml:space="preserve">1.3 </w:t>
                            </w:r>
                            <w:r w:rsidRPr="009D53DD">
                              <w:rPr>
                                <w:b/>
                              </w:rPr>
                              <w:t xml:space="preserve">Ensure </w:t>
                            </w:r>
                            <w:r>
                              <w:rPr>
                                <w:b/>
                              </w:rPr>
                              <w:t>adequate medical services are provided in the most economical manner</w:t>
                            </w:r>
                          </w:p>
                          <w:p w:rsidR="00271DB2" w:rsidRPr="00840E77" w:rsidRDefault="00271DB2" w:rsidP="00E822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1" type="#_x0000_t202" style="position:absolute;margin-left:2.9pt;margin-top:18.7pt;width:6in;height:56.1pt;z-index:-251662848;visibility:visible;mso-wrap-style:square;mso-width-percent:0;mso-height-percent:0;mso-wrap-distance-left:9pt;mso-wrap-distance-top:0;mso-wrap-distance-right:9pt;mso-wrap-distance-bottom:7.2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" o:allowoverlap="f" fillcolor="#475e76">
                <v:fill color2="#9cf" o:opacity2="45875f" rotate="t" focus="50%" type="gradient"/>
                <v:textbox>
                  <w:txbxContent>
                    <w:p w:rsidR="00271DB2" w:rsidRPr="002F145F" w:rsidRDefault="00271DB2" w:rsidP="00E822BD">
                      <w:pPr>
                        <w:ind w:hanging="21"/>
                        <w:rPr>
                          <w:b/>
                          <w:sz w:val="18"/>
                          <w:szCs w:val="18"/>
                        </w:rPr>
                      </w:pPr>
                    </w:p>
                    <w:p w:rsidR="00271DB2" w:rsidRDefault="00271DB2" w:rsidP="00E822BD">
                      <w:pPr>
                        <w:ind w:hanging="21"/>
                      </w:pPr>
                      <w:r>
                        <w:rPr>
                          <w:b/>
                        </w:rPr>
                        <w:t xml:space="preserve">1.3 </w:t>
                      </w:r>
                      <w:r w:rsidRPr="009D53DD">
                        <w:rPr>
                          <w:b/>
                        </w:rPr>
                        <w:t xml:space="preserve">Ensure </w:t>
                      </w:r>
                      <w:r>
                        <w:rPr>
                          <w:b/>
                        </w:rPr>
                        <w:t>adequate medical services are provided in the most economical manner</w:t>
                      </w:r>
                    </w:p>
                    <w:p w:rsidR="00271DB2" w:rsidRPr="00840E77" w:rsidRDefault="00271DB2" w:rsidP="00E822BD"/>
                  </w:txbxContent>
                </v:textbox>
                <w10:wrap type="topAndBottom"/>
              </v:shape>
            </w:pict>
          </mc:Fallback>
        </mc:AlternateContent>
      </w:r>
    </w:p>
    <w:p w:rsidR="00E822BD" w:rsidRPr="0064372B" w:rsidRDefault="00E822BD" w:rsidP="00E822BD">
      <w:pPr>
        <w:pStyle w:val="Heading4"/>
        <w:rPr>
          <w:sz w:val="24"/>
          <w:szCs w:val="24"/>
          <w:u w:val="single"/>
        </w:rPr>
      </w:pPr>
      <w:r w:rsidRPr="00C73D69">
        <w:rPr>
          <w:sz w:val="24"/>
          <w:szCs w:val="24"/>
          <w:u w:val="single"/>
        </w:rPr>
        <w:t>Challenge: Rising Medical Costs</w:t>
      </w:r>
    </w:p>
    <w:p w:rsidR="00E822BD" w:rsidRPr="0064372B" w:rsidRDefault="00E822BD" w:rsidP="00E822BD">
      <w:pPr>
        <w:ind w:left="57"/>
      </w:pPr>
      <w:r w:rsidRPr="0064372B">
        <w:t>An important facet of the conditions of confinement is ensuring the appropriate medical care for detainees at or near detention facilities. The challenge is to provide a uniform approach to these services at the best value to the Government while minimizing the cumbersome process for field operations.</w:t>
      </w:r>
    </w:p>
    <w:p w:rsidR="00E822BD" w:rsidRPr="0064372B" w:rsidRDefault="00E822BD" w:rsidP="00E822BD">
      <w:pPr>
        <w:rPr>
          <w:rStyle w:val="PageNumber"/>
        </w:rPr>
      </w:pPr>
    </w:p>
    <w:p w:rsidR="00E822BD" w:rsidRPr="0064372B" w:rsidRDefault="00E822BD" w:rsidP="00E822BD">
      <w:pPr>
        <w:rPr>
          <w:b/>
        </w:rPr>
      </w:pPr>
      <w:r w:rsidRPr="0064372B">
        <w:rPr>
          <w:b/>
          <w:i/>
          <w:color w:val="003366"/>
        </w:rPr>
        <w:t>Strategy:</w:t>
      </w:r>
      <w:r w:rsidRPr="0064372B">
        <w:rPr>
          <w:b/>
          <w:i/>
        </w:rPr>
        <w:t xml:space="preserve">  National Managed Care Contract</w:t>
      </w:r>
      <w:r w:rsidRPr="0064372B">
        <w:rPr>
          <w:b/>
        </w:rPr>
        <w:t xml:space="preserve"> </w:t>
      </w:r>
    </w:p>
    <w:p w:rsidR="00E822BD" w:rsidRPr="0064372B" w:rsidRDefault="00C93943" w:rsidP="00E822BD">
      <w:r w:rsidRPr="0064372B">
        <w:rPr>
          <w:noProof/>
        </w:rPr>
        <w:drawing>
          <wp:anchor distT="79248" distB="17526" distL="790956" distR="791718" simplePos="0" relativeHeight="251666944" behindDoc="0" locked="0" layoutInCell="1" allowOverlap="1" wp14:anchorId="57DA52D7" wp14:editId="6DA8E84E">
            <wp:simplePos x="0" y="0"/>
            <wp:positionH relativeFrom="column">
              <wp:posOffset>2504440</wp:posOffset>
            </wp:positionH>
            <wp:positionV relativeFrom="paragraph">
              <wp:posOffset>612775</wp:posOffset>
            </wp:positionV>
            <wp:extent cx="3133725" cy="2162175"/>
            <wp:effectExtent l="0" t="0" r="0" b="0"/>
            <wp:wrapSquare wrapText="bothSides"/>
            <wp:docPr id="49" name="Object 4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00E822BD" w:rsidRPr="0064372B">
        <w:t xml:space="preserve">USMS manages a National Managed Care Contract (NMCC) that establishes a national health care delivery system for USMS prisoners. The contract helps to ensure that the USMS is complying with the federal procurement statutes and regulations when it acquires medical services for its prisoners.   It also ensures that USMS prisoner medical claims are re-priced to Medicare rates in accordance with the provisions of 18 U.S.C. 4006.  The NMCC has also reduced the prisoner medical- related administrative workload of the districts.  The NMCC contractor is processing and paying the entire contract- related prisoner medical bills on behalf of the districts.  Finally, the NMCC provides for a national discount pharmacy program that allows the USMS to receive discounts on the medications that the USMS purchases for its prisoners.  The NMCC has been fully implemented in all USMS districts.    </w:t>
      </w:r>
    </w:p>
    <w:p w:rsidR="00E822BD" w:rsidRPr="0064372B" w:rsidRDefault="00E822BD" w:rsidP="00E822BD">
      <w:pPr>
        <w:rPr>
          <w:color w:val="E36C0A"/>
        </w:rPr>
      </w:pPr>
    </w:p>
    <w:p w:rsidR="00E822BD" w:rsidRPr="0064372B" w:rsidRDefault="00E822BD" w:rsidP="00E822BD">
      <w:pPr>
        <w:ind w:left="360"/>
        <w:rPr>
          <w:b/>
        </w:rPr>
      </w:pPr>
      <w:r w:rsidRPr="0064372B">
        <w:rPr>
          <w:b/>
        </w:rPr>
        <w:t>Performance Plan and Report:</w:t>
      </w:r>
      <w:r w:rsidRPr="0064372B">
        <w:rPr>
          <w:noProof/>
        </w:rPr>
        <w:t xml:space="preserve"> </w:t>
      </w:r>
    </w:p>
    <w:p w:rsidR="00E822BD" w:rsidRPr="0064372B" w:rsidRDefault="00E822BD" w:rsidP="00E822BD">
      <w:pPr>
        <w:ind w:left="360"/>
        <w:rPr>
          <w:b/>
        </w:rPr>
      </w:pPr>
      <w:r w:rsidRPr="0064372B">
        <w:rPr>
          <w:b/>
        </w:rPr>
        <w:t xml:space="preserve">Measure: </w:t>
      </w:r>
      <w:r w:rsidRPr="0064372B">
        <w:t>Health Care Cost Per Capital (Medical Treatment and Security)</w:t>
      </w:r>
    </w:p>
    <w:p w:rsidR="00E822BD" w:rsidRPr="0064372B" w:rsidRDefault="00E822BD" w:rsidP="00E822BD">
      <w:pPr>
        <w:ind w:left="360"/>
      </w:pPr>
      <w:r w:rsidRPr="0064372B">
        <w:rPr>
          <w:b/>
        </w:rPr>
        <w:t xml:space="preserve">FY </w:t>
      </w:r>
      <w:r w:rsidR="00614F38" w:rsidRPr="0064372B">
        <w:rPr>
          <w:b/>
        </w:rPr>
        <w:t xml:space="preserve">2012 </w:t>
      </w:r>
      <w:r w:rsidRPr="0064372B">
        <w:rPr>
          <w:b/>
        </w:rPr>
        <w:t xml:space="preserve">Target:  </w:t>
      </w:r>
      <w:r w:rsidRPr="0064372B">
        <w:t>$</w:t>
      </w:r>
      <w:r w:rsidR="008939BE" w:rsidRPr="0064372B">
        <w:t>1,675</w:t>
      </w:r>
    </w:p>
    <w:p w:rsidR="00E822BD" w:rsidRPr="0064372B" w:rsidRDefault="00E822BD" w:rsidP="00E822BD">
      <w:pPr>
        <w:ind w:left="360"/>
      </w:pPr>
      <w:r w:rsidRPr="0064372B">
        <w:rPr>
          <w:b/>
        </w:rPr>
        <w:t xml:space="preserve">FY </w:t>
      </w:r>
      <w:r w:rsidR="00614F38" w:rsidRPr="0064372B">
        <w:rPr>
          <w:b/>
        </w:rPr>
        <w:t xml:space="preserve">2012 </w:t>
      </w:r>
      <w:r w:rsidRPr="0064372B">
        <w:rPr>
          <w:b/>
        </w:rPr>
        <w:t xml:space="preserve">Actual:  </w:t>
      </w:r>
      <w:r w:rsidRPr="0064372B">
        <w:t>$</w:t>
      </w:r>
      <w:r w:rsidR="0022558E" w:rsidRPr="0064372B">
        <w:t>1,</w:t>
      </w:r>
      <w:r w:rsidR="00142480" w:rsidRPr="0064372B">
        <w:t>8</w:t>
      </w:r>
      <w:r w:rsidR="00142480">
        <w:t>90</w:t>
      </w:r>
    </w:p>
    <w:p w:rsidR="00E822BD" w:rsidRPr="0064372B" w:rsidRDefault="00E822BD" w:rsidP="00E822BD">
      <w:pPr>
        <w:ind w:firstLine="360"/>
        <w:rPr>
          <w:b/>
        </w:rPr>
      </w:pPr>
    </w:p>
    <w:p w:rsidR="00E822BD" w:rsidRPr="0064372B" w:rsidRDefault="00E822BD" w:rsidP="00E822BD">
      <w:pPr>
        <w:ind w:firstLine="360"/>
        <w:rPr>
          <w:b/>
        </w:rPr>
      </w:pPr>
    </w:p>
    <w:p w:rsidR="00E822BD" w:rsidRPr="0064372B" w:rsidRDefault="00E822BD" w:rsidP="00E822BD">
      <w:pPr>
        <w:ind w:firstLine="360"/>
        <w:rPr>
          <w:b/>
        </w:rPr>
      </w:pPr>
    </w:p>
    <w:p w:rsidR="00E822BD" w:rsidRPr="0064372B" w:rsidRDefault="00E822BD" w:rsidP="00E822BD">
      <w:pPr>
        <w:ind w:firstLine="360"/>
        <w:rPr>
          <w:b/>
        </w:rPr>
      </w:pPr>
    </w:p>
    <w:p w:rsidR="00C962CC" w:rsidRPr="0064372B" w:rsidRDefault="00C962CC" w:rsidP="00E822BD">
      <w:pPr>
        <w:ind w:firstLine="360"/>
        <w:rPr>
          <w:b/>
        </w:rPr>
      </w:pPr>
    </w:p>
    <w:p w:rsidR="00C962CC" w:rsidRPr="0064372B" w:rsidRDefault="00C962CC" w:rsidP="00E822BD">
      <w:pPr>
        <w:ind w:firstLine="360"/>
        <w:rPr>
          <w:b/>
        </w:rPr>
      </w:pPr>
    </w:p>
    <w:p w:rsidR="00E822BD" w:rsidRPr="0064372B" w:rsidRDefault="00E822BD" w:rsidP="00E822BD">
      <w:pPr>
        <w:ind w:firstLine="360"/>
        <w:rPr>
          <w:b/>
        </w:rPr>
      </w:pPr>
    </w:p>
    <w:p w:rsidR="00E822BD" w:rsidRPr="0064372B" w:rsidRDefault="003D3765" w:rsidP="00E822BD">
      <w:pPr>
        <w:ind w:firstLine="360"/>
      </w:pPr>
      <w:r>
        <w:rPr>
          <w:noProof/>
        </w:rPr>
        <w:lastRenderedPageBreak/>
        <mc:AlternateContent>
          <mc:Choice Requires="wps">
            <w:drawing>
              <wp:anchor distT="0" distB="0" distL="114300" distR="114300" simplePos="0" relativeHeight="251654656" behindDoc="1" locked="0" layoutInCell="1" allowOverlap="0" wp14:anchorId="03E4EF40" wp14:editId="00BB27EC">
                <wp:simplePos x="0" y="0"/>
                <wp:positionH relativeFrom="column">
                  <wp:posOffset>-17780</wp:posOffset>
                </wp:positionH>
                <wp:positionV relativeFrom="paragraph">
                  <wp:posOffset>48260</wp:posOffset>
                </wp:positionV>
                <wp:extent cx="5561330" cy="474980"/>
                <wp:effectExtent l="0" t="0" r="20320" b="20320"/>
                <wp:wrapTight wrapText="bothSides">
                  <wp:wrapPolygon edited="0">
                    <wp:start x="0" y="0"/>
                    <wp:lineTo x="0" y="21658"/>
                    <wp:lineTo x="21605" y="21658"/>
                    <wp:lineTo x="21605" y="0"/>
                    <wp:lineTo x="0" y="0"/>
                  </wp:wrapPolygon>
                </wp:wrapTight>
                <wp:docPr id="1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1330" cy="474980"/>
                        </a:xfrm>
                        <a:prstGeom prst="rect">
                          <a:avLst/>
                        </a:prstGeom>
                        <a:gradFill rotWithShape="1">
                          <a:gsLst>
                            <a:gs pos="0">
                              <a:srgbClr val="99CCFF">
                                <a:gamma/>
                                <a:shade val="46275"/>
                                <a:invGamma/>
                              </a:srgbClr>
                            </a:gs>
                            <a:gs pos="50000">
                              <a:srgbClr val="99CCFF">
                                <a:alpha val="70000"/>
                              </a:srgbClr>
                            </a:gs>
                            <a:gs pos="100000">
                              <a:srgbClr val="99CCFF">
                                <a:gamma/>
                                <a:shade val="46275"/>
                                <a:invGamma/>
                              </a:srgbClr>
                            </a:gs>
                          </a:gsLst>
                          <a:lin ang="5400000" scaled="1"/>
                        </a:gradFill>
                        <a:ln w="9525">
                          <a:solidFill>
                            <a:srgbClr val="000000"/>
                          </a:solidFill>
                          <a:miter lim="800000"/>
                          <a:headEnd/>
                          <a:tailEnd/>
                        </a:ln>
                      </wps:spPr>
                      <wps:txbx>
                        <w:txbxContent>
                          <w:p w:rsidR="00271DB2" w:rsidRPr="002F145F" w:rsidRDefault="00271DB2" w:rsidP="00E822BD">
                            <w:pPr>
                              <w:ind w:hanging="21"/>
                              <w:rPr>
                                <w:b/>
                                <w:sz w:val="18"/>
                                <w:szCs w:val="18"/>
                              </w:rPr>
                            </w:pPr>
                          </w:p>
                          <w:p w:rsidR="00271DB2" w:rsidRPr="00832ABC" w:rsidRDefault="00271DB2" w:rsidP="00E822BD">
                            <w:pPr>
                              <w:ind w:hanging="21"/>
                              <w:rPr>
                                <w:b/>
                              </w:rPr>
                            </w:pPr>
                            <w:r>
                              <w:rPr>
                                <w:b/>
                              </w:rPr>
                              <w:t>FPD</w:t>
                            </w:r>
                            <w:r w:rsidRPr="00832ABC">
                              <w:rPr>
                                <w:b/>
                              </w:rPr>
                              <w:t xml:space="preserve"> </w:t>
                            </w:r>
                            <w:r>
                              <w:rPr>
                                <w:b/>
                              </w:rPr>
                              <w:t>Performance</w:t>
                            </w:r>
                            <w:r w:rsidRPr="00832ABC">
                              <w:rPr>
                                <w:b/>
                              </w:rPr>
                              <w:t xml:space="preserve"> Goal 2: Ensure safe, secure, </w:t>
                            </w:r>
                            <w:proofErr w:type="gramStart"/>
                            <w:r w:rsidRPr="00832ABC">
                              <w:rPr>
                                <w:b/>
                              </w:rPr>
                              <w:t xml:space="preserve">humane </w:t>
                            </w:r>
                            <w:r>
                              <w:rPr>
                                <w:b/>
                              </w:rPr>
                              <w:t xml:space="preserve"> </w:t>
                            </w:r>
                            <w:r w:rsidRPr="00832ABC">
                              <w:rPr>
                                <w:b/>
                              </w:rPr>
                              <w:t>confinement</w:t>
                            </w:r>
                            <w:proofErr w:type="gramEnd"/>
                          </w:p>
                          <w:p w:rsidR="00271DB2" w:rsidRDefault="00271DB2" w:rsidP="00E822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2" type="#_x0000_t202" style="position:absolute;left:0;text-align:left;margin-left:-1.4pt;margin-top:3.8pt;width:437.9pt;height:37.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" o:allowoverlap="f" fillcolor="#475e76">
                <v:fill color2="#9cf" o:opacity2="45875f" rotate="t" focus="50%" type="gradient"/>
                <v:textbox>
                  <w:txbxContent>
                    <w:p w:rsidR="00271DB2" w:rsidRPr="002F145F" w:rsidRDefault="00271DB2" w:rsidP="00E822BD">
                      <w:pPr>
                        <w:ind w:hanging="21"/>
                        <w:rPr>
                          <w:b/>
                          <w:sz w:val="18"/>
                          <w:szCs w:val="18"/>
                        </w:rPr>
                      </w:pPr>
                    </w:p>
                    <w:p w:rsidR="00271DB2" w:rsidRPr="00832ABC" w:rsidRDefault="00271DB2" w:rsidP="00E822BD">
                      <w:pPr>
                        <w:ind w:hanging="21"/>
                        <w:rPr>
                          <w:b/>
                        </w:rPr>
                      </w:pPr>
                      <w:r>
                        <w:rPr>
                          <w:b/>
                        </w:rPr>
                        <w:t>FPD</w:t>
                      </w:r>
                      <w:r w:rsidRPr="00832ABC">
                        <w:rPr>
                          <w:b/>
                        </w:rPr>
                        <w:t xml:space="preserve"> </w:t>
                      </w:r>
                      <w:r>
                        <w:rPr>
                          <w:b/>
                        </w:rPr>
                        <w:t>Performance</w:t>
                      </w:r>
                      <w:r w:rsidRPr="00832ABC">
                        <w:rPr>
                          <w:b/>
                        </w:rPr>
                        <w:t xml:space="preserve"> Goal 2: Ensure safe, secure, </w:t>
                      </w:r>
                      <w:proofErr w:type="gramStart"/>
                      <w:r w:rsidRPr="00832ABC">
                        <w:rPr>
                          <w:b/>
                        </w:rPr>
                        <w:t xml:space="preserve">humane </w:t>
                      </w:r>
                      <w:r>
                        <w:rPr>
                          <w:b/>
                        </w:rPr>
                        <w:t xml:space="preserve"> </w:t>
                      </w:r>
                      <w:r w:rsidRPr="00832ABC">
                        <w:rPr>
                          <w:b/>
                        </w:rPr>
                        <w:t>confinement</w:t>
                      </w:r>
                      <w:proofErr w:type="gramEnd"/>
                    </w:p>
                    <w:p w:rsidR="00271DB2" w:rsidRDefault="00271DB2" w:rsidP="00E822BD"/>
                  </w:txbxContent>
                </v:textbox>
                <w10:wrap type="tight"/>
              </v:shape>
            </w:pict>
          </mc:Fallback>
        </mc:AlternateContent>
      </w:r>
    </w:p>
    <w:p w:rsidR="00E822BD" w:rsidRPr="0064372B" w:rsidRDefault="00E822BD" w:rsidP="00E822BD">
      <w:pPr>
        <w:rPr>
          <w:highlight w:val="lightGray"/>
        </w:rPr>
      </w:pPr>
      <w:r w:rsidRPr="0064372B">
        <w:t xml:space="preserve">To measure success toward </w:t>
      </w:r>
      <w:r w:rsidR="00F62407" w:rsidRPr="0064372B">
        <w:t xml:space="preserve">achieving this strategic goal, </w:t>
      </w:r>
      <w:r w:rsidRPr="0064372B">
        <w:t xml:space="preserve">a performance goal </w:t>
      </w:r>
      <w:r w:rsidR="00950AD9" w:rsidRPr="0064372B">
        <w:t xml:space="preserve">was established to </w:t>
      </w:r>
      <w:r w:rsidRPr="0064372B">
        <w:t>ensur</w:t>
      </w:r>
      <w:r w:rsidR="00950AD9" w:rsidRPr="0064372B">
        <w:t>e</w:t>
      </w:r>
      <w:r w:rsidRPr="0064372B">
        <w:t xml:space="preserve"> that 100% of all private detention facilities and 100%</w:t>
      </w:r>
      <w:r w:rsidR="00174485" w:rsidRPr="0064372B">
        <w:t xml:space="preserve"> of selected </w:t>
      </w:r>
      <w:r w:rsidRPr="0064372B">
        <w:t>IGA facilities (over 480 detainees) meet minimum standards annually.</w:t>
      </w:r>
      <w:r w:rsidRPr="0064372B">
        <w:rPr>
          <w:color w:val="F79646"/>
        </w:rPr>
        <w:t xml:space="preserve">  </w:t>
      </w:r>
      <w:r w:rsidRPr="0064372B">
        <w:t>The discussions below specify the mission challenges and strategies required to make the targeted levels attainable.</w:t>
      </w:r>
      <w:r w:rsidRPr="0064372B">
        <w:rPr>
          <w:highlight w:val="lightGray"/>
        </w:rPr>
        <w:t xml:space="preserve"> </w:t>
      </w:r>
    </w:p>
    <w:p w:rsidR="00E822BD" w:rsidRPr="0064372B" w:rsidRDefault="003D3765" w:rsidP="00E822BD">
      <w:pPr>
        <w:rPr>
          <w:b/>
          <w:highlight w:val="lightGray"/>
          <w:u w:val="single"/>
        </w:rPr>
      </w:pPr>
      <w:r>
        <w:rPr>
          <w:noProof/>
        </w:rPr>
        <mc:AlternateContent>
          <mc:Choice Requires="wps">
            <w:drawing>
              <wp:anchor distT="91440" distB="91440" distL="114300" distR="114300" simplePos="0" relativeHeight="251655680" behindDoc="0" locked="0" layoutInCell="1" allowOverlap="1" wp14:anchorId="26F728A8" wp14:editId="72DF770B">
                <wp:simplePos x="0" y="0"/>
                <wp:positionH relativeFrom="column">
                  <wp:posOffset>0</wp:posOffset>
                </wp:positionH>
                <wp:positionV relativeFrom="paragraph">
                  <wp:posOffset>203835</wp:posOffset>
                </wp:positionV>
                <wp:extent cx="5486400" cy="509905"/>
                <wp:effectExtent l="0" t="0" r="19050" b="23495"/>
                <wp:wrapTopAndBottom/>
                <wp:docPr id="1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509905"/>
                        </a:xfrm>
                        <a:prstGeom prst="rect">
                          <a:avLst/>
                        </a:prstGeom>
                        <a:gradFill rotWithShape="1">
                          <a:gsLst>
                            <a:gs pos="0">
                              <a:srgbClr val="99CCFF">
                                <a:gamma/>
                                <a:shade val="46275"/>
                                <a:invGamma/>
                              </a:srgbClr>
                            </a:gs>
                            <a:gs pos="50000">
                              <a:srgbClr val="99CCFF">
                                <a:alpha val="70000"/>
                              </a:srgbClr>
                            </a:gs>
                            <a:gs pos="100000">
                              <a:srgbClr val="99CCFF">
                                <a:gamma/>
                                <a:shade val="46275"/>
                                <a:invGamma/>
                              </a:srgbClr>
                            </a:gs>
                          </a:gsLst>
                          <a:lin ang="5400000" scaled="1"/>
                        </a:gradFill>
                        <a:ln w="9525">
                          <a:solidFill>
                            <a:srgbClr val="000000"/>
                          </a:solidFill>
                          <a:miter lim="800000"/>
                          <a:headEnd/>
                          <a:tailEnd/>
                        </a:ln>
                      </wps:spPr>
                      <wps:txbx>
                        <w:txbxContent>
                          <w:p w:rsidR="00271DB2" w:rsidRPr="002F145F" w:rsidRDefault="00271DB2" w:rsidP="00E822BD">
                            <w:pPr>
                              <w:rPr>
                                <w:b/>
                                <w:sz w:val="18"/>
                                <w:szCs w:val="18"/>
                              </w:rPr>
                            </w:pPr>
                          </w:p>
                          <w:p w:rsidR="00271DB2" w:rsidRPr="002074D4" w:rsidRDefault="00271DB2" w:rsidP="00E822BD">
                            <w:r>
                              <w:rPr>
                                <w:b/>
                              </w:rPr>
                              <w:t>2.1</w:t>
                            </w:r>
                            <w:r w:rsidRPr="009D53DD">
                              <w:rPr>
                                <w:b/>
                              </w:rPr>
                              <w:t xml:space="preserve">: </w:t>
                            </w:r>
                            <w:r w:rsidRPr="002074D4">
                              <w:rPr>
                                <w:b/>
                              </w:rPr>
                              <w:t>Ensure detention facilities meet established standards for confinement</w:t>
                            </w:r>
                          </w:p>
                          <w:p w:rsidR="00271DB2" w:rsidRPr="00840E77" w:rsidRDefault="00271DB2" w:rsidP="00E822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3" type="#_x0000_t202" style="position:absolute;margin-left:0;margin-top:16.05pt;width:6in;height:40.15pt;z-index:251655680;visibility:visible;mso-wrap-style:square;mso-width-percent:0;mso-height-percent:0;mso-wrap-distance-left:9pt;mso-wrap-distance-top:7.2pt;mso-wrap-distance-right:9pt;mso-wrap-distance-bottom:7.2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" fillcolor="#475e76">
                <v:fill color2="#9cf" o:opacity2="45875f" rotate="t" focus="50%" type="gradient"/>
                <v:textbox>
                  <w:txbxContent>
                    <w:p w:rsidR="00271DB2" w:rsidRPr="002F145F" w:rsidRDefault="00271DB2" w:rsidP="00E822BD">
                      <w:pPr>
                        <w:rPr>
                          <w:b/>
                          <w:sz w:val="18"/>
                          <w:szCs w:val="18"/>
                        </w:rPr>
                      </w:pPr>
                    </w:p>
                    <w:p w:rsidR="00271DB2" w:rsidRPr="002074D4" w:rsidRDefault="00271DB2" w:rsidP="00E822BD">
                      <w:r>
                        <w:rPr>
                          <w:b/>
                        </w:rPr>
                        <w:t>2.1</w:t>
                      </w:r>
                      <w:r w:rsidRPr="009D53DD">
                        <w:rPr>
                          <w:b/>
                        </w:rPr>
                        <w:t xml:space="preserve">: </w:t>
                      </w:r>
                      <w:r w:rsidRPr="002074D4">
                        <w:rPr>
                          <w:b/>
                        </w:rPr>
                        <w:t>Ensure detention facilities meet established standards for confinement</w:t>
                      </w:r>
                    </w:p>
                    <w:p w:rsidR="00271DB2" w:rsidRPr="00840E77" w:rsidRDefault="00271DB2" w:rsidP="00E822BD"/>
                  </w:txbxContent>
                </v:textbox>
                <w10:wrap type="topAndBottom"/>
              </v:shape>
            </w:pict>
          </mc:Fallback>
        </mc:AlternateContent>
      </w:r>
    </w:p>
    <w:p w:rsidR="00E822BD" w:rsidRPr="0064372B" w:rsidRDefault="00E822BD" w:rsidP="00E822BD">
      <w:pPr>
        <w:rPr>
          <w:u w:val="single"/>
        </w:rPr>
      </w:pPr>
      <w:r w:rsidRPr="0064372B">
        <w:rPr>
          <w:b/>
          <w:u w:val="single"/>
        </w:rPr>
        <w:t>Challenge:  Varying Detention Standards</w:t>
      </w:r>
    </w:p>
    <w:p w:rsidR="00E822BD" w:rsidRPr="0064372B" w:rsidRDefault="00E822BD" w:rsidP="00E822BD">
      <w:r w:rsidRPr="0064372B">
        <w:t xml:space="preserve">Concurrent with the desire to create efficiencies within detention is the need to ensure that facilities provide for the safe, secure, and humane confinement of detainees. This is especially challenging considering the vast number of state, local, and private facilities in use.  The standard for confinement at these facilities varies according to local and state requirements. </w:t>
      </w:r>
      <w:r w:rsidR="0036226E" w:rsidRPr="0064372B">
        <w:t xml:space="preserve"> To address this issue, </w:t>
      </w:r>
      <w:r w:rsidRPr="0064372B">
        <w:t xml:space="preserve">a comprehensive Quality Assurance Program </w:t>
      </w:r>
      <w:r w:rsidR="00C962CC" w:rsidRPr="0064372B">
        <w:t xml:space="preserve">was developed </w:t>
      </w:r>
      <w:r w:rsidRPr="0064372B">
        <w:t xml:space="preserve">to ensure that the facilities providing detention bed space to the federal government meet confinement standards. </w:t>
      </w:r>
    </w:p>
    <w:p w:rsidR="00E822BD" w:rsidRPr="0064372B" w:rsidRDefault="00E822BD" w:rsidP="00E822BD"/>
    <w:p w:rsidR="00E822BD" w:rsidRPr="0064372B" w:rsidRDefault="00E822BD" w:rsidP="00E822BD">
      <w:r w:rsidRPr="0064372B">
        <w:rPr>
          <w:b/>
          <w:i/>
          <w:color w:val="003366"/>
        </w:rPr>
        <w:t>Strategy:</w:t>
      </w:r>
      <w:r w:rsidRPr="0064372B">
        <w:rPr>
          <w:b/>
          <w:i/>
        </w:rPr>
        <w:t xml:space="preserve">  </w:t>
      </w:r>
      <w:r w:rsidR="000A3D6A" w:rsidRPr="0064372B">
        <w:rPr>
          <w:b/>
          <w:i/>
        </w:rPr>
        <w:t>Continuation of the</w:t>
      </w:r>
      <w:r w:rsidRPr="0064372B">
        <w:rPr>
          <w:b/>
          <w:i/>
        </w:rPr>
        <w:t xml:space="preserve"> Comprehensive Quality Assurance Program </w:t>
      </w:r>
    </w:p>
    <w:p w:rsidR="00E822BD" w:rsidRPr="0064372B" w:rsidRDefault="00E822BD" w:rsidP="00E822BD"/>
    <w:p w:rsidR="00E822BD" w:rsidRPr="0064372B" w:rsidRDefault="0036226E" w:rsidP="00E822BD">
      <w:r w:rsidRPr="0064372B">
        <w:t xml:space="preserve">The </w:t>
      </w:r>
      <w:r w:rsidR="00E822BD" w:rsidRPr="0064372B">
        <w:t>Quality Assurance Program is a multi-faceted approach to ensure the safe, secure, and humane confinement of detainees as well as address Congress’ concerns for public safety as it relates to violent prisoners (e.g.,</w:t>
      </w:r>
      <w:r w:rsidR="00E822BD" w:rsidRPr="0064372B">
        <w:rPr>
          <w:i/>
        </w:rPr>
        <w:t xml:space="preserve"> Interstate Transportation of Dangerous Criminals Act, </w:t>
      </w:r>
      <w:r w:rsidR="00E822BD" w:rsidRPr="0064372B">
        <w:t>also known as</w:t>
      </w:r>
      <w:r w:rsidR="00E822BD" w:rsidRPr="0064372B">
        <w:rPr>
          <w:i/>
        </w:rPr>
        <w:t xml:space="preserve"> Jenna’s Act). </w:t>
      </w:r>
      <w:r w:rsidR="00E822BD" w:rsidRPr="0064372B">
        <w:t xml:space="preserve"> The Federal Performance-Based Detention Standards (FPBDS) provide the foundation for the program, while the various program components ensure compliance to the standards.  These components (listed below) cover all aspects of detention from construction to operational review and training. </w:t>
      </w:r>
    </w:p>
    <w:p w:rsidR="00E822BD" w:rsidRPr="0064372B" w:rsidRDefault="00E822BD" w:rsidP="00E822BD">
      <w:pPr>
        <w:ind w:left="360"/>
      </w:pPr>
    </w:p>
    <w:p w:rsidR="00E822BD" w:rsidRPr="0064372B" w:rsidRDefault="00B05F5B" w:rsidP="00E822BD">
      <w:pPr>
        <w:numPr>
          <w:ilvl w:val="0"/>
          <w:numId w:val="4"/>
        </w:numPr>
        <w:rPr>
          <w:b/>
          <w:i/>
        </w:rPr>
      </w:pPr>
      <w:r w:rsidRPr="0064372B">
        <w:rPr>
          <w:b/>
          <w:i/>
          <w:noProof/>
        </w:rPr>
        <w:drawing>
          <wp:anchor distT="0" distB="0" distL="114300" distR="114300" simplePos="0" relativeHeight="251667968" behindDoc="0" locked="0" layoutInCell="1" allowOverlap="1" wp14:anchorId="01E6C751" wp14:editId="0D790FEC">
            <wp:simplePos x="0" y="0"/>
            <wp:positionH relativeFrom="column">
              <wp:posOffset>3419475</wp:posOffset>
            </wp:positionH>
            <wp:positionV relativeFrom="paragraph">
              <wp:posOffset>1390015</wp:posOffset>
            </wp:positionV>
            <wp:extent cx="1809750" cy="1362075"/>
            <wp:effectExtent l="19050" t="0" r="0" b="0"/>
            <wp:wrapSquare wrapText="bothSides"/>
            <wp:docPr id="48" name="Picture 4" descr="nu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urse.jpg"/>
                    <pic:cNvPicPr>
                      <a:picLocks noChangeAspect="1" noChangeArrowheads="1"/>
                    </pic:cNvPicPr>
                  </pic:nvPicPr>
                  <pic:blipFill>
                    <a:blip r:embed="rId26" cstate="print"/>
                    <a:srcRect/>
                    <a:stretch>
                      <a:fillRect/>
                    </a:stretch>
                  </pic:blipFill>
                  <pic:spPr bwMode="auto">
                    <a:xfrm>
                      <a:off x="0" y="0"/>
                      <a:ext cx="1809750" cy="1362075"/>
                    </a:xfrm>
                    <a:prstGeom prst="rect">
                      <a:avLst/>
                    </a:prstGeom>
                    <a:noFill/>
                    <a:ln w="9525">
                      <a:noFill/>
                      <a:miter lim="800000"/>
                      <a:headEnd/>
                      <a:tailEnd/>
                    </a:ln>
                  </pic:spPr>
                </pic:pic>
              </a:graphicData>
            </a:graphic>
          </wp:anchor>
        </w:drawing>
      </w:r>
      <w:r w:rsidR="00E822BD" w:rsidRPr="0064372B">
        <w:rPr>
          <w:b/>
          <w:i/>
        </w:rPr>
        <w:t>Performance-Based Contracts:</w:t>
      </w:r>
      <w:r w:rsidR="00E822BD" w:rsidRPr="0064372B">
        <w:t xml:space="preserve"> To define accepta</w:t>
      </w:r>
      <w:r w:rsidR="0036226E" w:rsidRPr="0064372B">
        <w:t xml:space="preserve">ble conditions of confinement, </w:t>
      </w:r>
      <w:r w:rsidR="00E822BD" w:rsidRPr="0064372B">
        <w:t xml:space="preserve">FPBDS </w:t>
      </w:r>
      <w:r w:rsidR="00C962CC" w:rsidRPr="0064372B">
        <w:t xml:space="preserve">was created </w:t>
      </w:r>
      <w:r w:rsidR="00E822BD" w:rsidRPr="0064372B">
        <w:t>in cooperation and coordination with the BOP, USMS, and ICE.  The FPBDS provides objective standards to ensure</w:t>
      </w:r>
      <w:r w:rsidR="00E822BD" w:rsidRPr="0064372B">
        <w:rPr>
          <w:color w:val="E36C0A"/>
        </w:rPr>
        <w:t xml:space="preserve"> </w:t>
      </w:r>
      <w:r w:rsidR="00E822BD" w:rsidRPr="0064372B">
        <w:t xml:space="preserve">that all providers achieve and maintain the standards.  Federal contracts are written or modified to reflect the FPBDS for all private contract facilities and </w:t>
      </w:r>
      <w:r w:rsidR="005D2B26" w:rsidRPr="0064372B">
        <w:t xml:space="preserve">select IGA </w:t>
      </w:r>
      <w:r w:rsidR="00E822BD" w:rsidRPr="0064372B">
        <w:t>facilities</w:t>
      </w:r>
      <w:r w:rsidR="00594C75" w:rsidRPr="0064372B">
        <w:t xml:space="preserve"> over 480 ADP</w:t>
      </w:r>
      <w:r w:rsidR="00E822BD" w:rsidRPr="0064372B">
        <w:t xml:space="preserve">.  To ensure compliance with the standards, private contractor performance evaluation and, consequently, compensation are based on the facility’s ability to demonstrate alignment with the standards.  </w:t>
      </w:r>
    </w:p>
    <w:p w:rsidR="00E822BD" w:rsidRPr="0064372B" w:rsidRDefault="00E822BD" w:rsidP="00E822BD">
      <w:pPr>
        <w:ind w:left="720"/>
        <w:rPr>
          <w:b/>
          <w:i/>
        </w:rPr>
      </w:pPr>
    </w:p>
    <w:p w:rsidR="00E822BD" w:rsidRPr="0064372B" w:rsidRDefault="003D3765" w:rsidP="00E822BD">
      <w:pPr>
        <w:keepNext/>
        <w:numPr>
          <w:ilvl w:val="0"/>
          <w:numId w:val="4"/>
        </w:numPr>
      </w:pPr>
      <w:r>
        <w:rPr>
          <w:b/>
          <w:i/>
          <w:noProof/>
        </w:rPr>
        <mc:AlternateContent>
          <mc:Choice Requires="wps">
            <w:drawing>
              <wp:anchor distT="0" distB="0" distL="114300" distR="114300" simplePos="0" relativeHeight="251663872" behindDoc="0" locked="0" layoutInCell="1" allowOverlap="1" wp14:anchorId="78648BA1" wp14:editId="444D877D">
                <wp:simplePos x="0" y="0"/>
                <wp:positionH relativeFrom="column">
                  <wp:posOffset>3228975</wp:posOffset>
                </wp:positionH>
                <wp:positionV relativeFrom="paragraph">
                  <wp:posOffset>1066800</wp:posOffset>
                </wp:positionV>
                <wp:extent cx="2069465" cy="356235"/>
                <wp:effectExtent l="0" t="0" r="6985" b="5715"/>
                <wp:wrapSquare wrapText="bothSides"/>
                <wp:docPr id="1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356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1DB2" w:rsidRPr="003E383F" w:rsidRDefault="00271DB2" w:rsidP="00E822BD">
                            <w:pPr>
                              <w:jc w:val="center"/>
                              <w:rPr>
                                <w:b/>
                                <w:i/>
                                <w:sz w:val="20"/>
                                <w:szCs w:val="20"/>
                              </w:rPr>
                            </w:pPr>
                            <w:r>
                              <w:rPr>
                                <w:b/>
                                <w:i/>
                                <w:sz w:val="20"/>
                                <w:szCs w:val="20"/>
                              </w:rPr>
                              <w:t xml:space="preserve">Reviewing Detainee Medical Records during a </w:t>
                            </w:r>
                            <w:r w:rsidRPr="003E383F">
                              <w:rPr>
                                <w:b/>
                                <w:i/>
                                <w:sz w:val="20"/>
                                <w:szCs w:val="20"/>
                              </w:rPr>
                              <w:t xml:space="preserve">QAR </w:t>
                            </w:r>
                            <w:r>
                              <w:rPr>
                                <w:b/>
                                <w:i/>
                                <w:sz w:val="20"/>
                                <w:szCs w:val="20"/>
                              </w:rPr>
                              <w:t xml:space="preserve">Review </w:t>
                            </w:r>
                          </w:p>
                          <w:p w:rsidR="00271DB2" w:rsidRPr="004F2CD2" w:rsidRDefault="00271DB2" w:rsidP="00E822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4" type="#_x0000_t202" style="position:absolute;left:0;text-align:left;margin-left:254.25pt;margin-top:84pt;width:162.95pt;height:28.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" stroked="f">
                <v:textbox>
                  <w:txbxContent>
                    <w:p w:rsidR="00271DB2" w:rsidRPr="003E383F" w:rsidRDefault="00271DB2" w:rsidP="00E822BD">
                      <w:pPr>
                        <w:jc w:val="center"/>
                        <w:rPr>
                          <w:b/>
                          <w:i/>
                          <w:sz w:val="20"/>
                          <w:szCs w:val="20"/>
                        </w:rPr>
                      </w:pPr>
                      <w:r>
                        <w:rPr>
                          <w:b/>
                          <w:i/>
                          <w:sz w:val="20"/>
                          <w:szCs w:val="20"/>
                        </w:rPr>
                        <w:t xml:space="preserve">Reviewing Detainee Medical Records during a </w:t>
                      </w:r>
                      <w:r w:rsidRPr="003E383F">
                        <w:rPr>
                          <w:b/>
                          <w:i/>
                          <w:sz w:val="20"/>
                          <w:szCs w:val="20"/>
                        </w:rPr>
                        <w:t xml:space="preserve">QAR </w:t>
                      </w:r>
                      <w:r>
                        <w:rPr>
                          <w:b/>
                          <w:i/>
                          <w:sz w:val="20"/>
                          <w:szCs w:val="20"/>
                        </w:rPr>
                        <w:t xml:space="preserve">Review </w:t>
                      </w:r>
                    </w:p>
                    <w:p w:rsidR="00271DB2" w:rsidRPr="004F2CD2" w:rsidRDefault="00271DB2" w:rsidP="00E822BD"/>
                  </w:txbxContent>
                </v:textbox>
                <w10:wrap type="square"/>
              </v:shape>
            </w:pict>
          </mc:Fallback>
        </mc:AlternateContent>
      </w:r>
      <w:r w:rsidR="00E822BD" w:rsidRPr="0064372B">
        <w:rPr>
          <w:b/>
          <w:i/>
        </w:rPr>
        <w:t xml:space="preserve">Quality Assurance Reviews (QARs): </w:t>
      </w:r>
      <w:r w:rsidR="002A0333">
        <w:t>T</w:t>
      </w:r>
      <w:r w:rsidR="00E822BD" w:rsidRPr="0064372B">
        <w:t>he QAR program conduct</w:t>
      </w:r>
      <w:r w:rsidR="002A0333">
        <w:t>s</w:t>
      </w:r>
      <w:r w:rsidR="00E822BD" w:rsidRPr="0064372B">
        <w:t xml:space="preserve"> on-site reviews for Targeted Non-federal Facilities, defined as: private facilities, all agency-requested reviews, and IGA facilities that were selected based on various criteria, e.g., </w:t>
      </w:r>
      <w:r w:rsidR="00594C75" w:rsidRPr="0064372B">
        <w:t xml:space="preserve">size or </w:t>
      </w:r>
      <w:r w:rsidR="00E822BD" w:rsidRPr="0064372B">
        <w:t xml:space="preserve">a </w:t>
      </w:r>
      <w:r w:rsidR="00E822BD" w:rsidRPr="0064372B">
        <w:lastRenderedPageBreak/>
        <w:t>significant incident</w:t>
      </w:r>
      <w:r w:rsidR="00C9409E" w:rsidRPr="0064372B">
        <w:t xml:space="preserve">, such as a suicide.  Also, “After Action Reviews” are conducted when a significant incident occurs.  </w:t>
      </w:r>
      <w:r w:rsidR="00E822BD" w:rsidRPr="0064372B">
        <w:t xml:space="preserve">A review identifies and reflects facility deficiencies as related to the delivery of contract services.  A corrective action plan developed by the facility to address deficiencies is monitored by </w:t>
      </w:r>
      <w:r w:rsidR="00C962CC" w:rsidRPr="0064372B">
        <w:t>USMS</w:t>
      </w:r>
      <w:r w:rsidR="00E822BD" w:rsidRPr="0064372B">
        <w:t xml:space="preserve"> until resolution.  Since the implementation of the QAR program there has been quantifiable improvement in the quality of detention services.  Specifically notable is the reduction in repeat deficiencies.  The cumulative effect of these improvements resulted in increased ratings and services.  Given the success of the QAR program, </w:t>
      </w:r>
      <w:r w:rsidR="0029570D" w:rsidRPr="0064372B">
        <w:t xml:space="preserve">USMS </w:t>
      </w:r>
      <w:r w:rsidR="00E822BD" w:rsidRPr="0064372B">
        <w:t xml:space="preserve">is </w:t>
      </w:r>
      <w:r w:rsidR="0029570D" w:rsidRPr="0064372B">
        <w:t xml:space="preserve">planning to </w:t>
      </w:r>
      <w:r w:rsidR="00E822BD" w:rsidRPr="0064372B">
        <w:t>expand</w:t>
      </w:r>
      <w:r w:rsidR="00185589" w:rsidRPr="0064372B">
        <w:t xml:space="preserve"> it</w:t>
      </w:r>
      <w:r w:rsidR="002A0333">
        <w:t>s</w:t>
      </w:r>
      <w:r w:rsidR="00E822BD" w:rsidRPr="0064372B">
        <w:t xml:space="preserve"> focus on </w:t>
      </w:r>
      <w:r w:rsidR="000A3D6A" w:rsidRPr="0064372B">
        <w:t>m</w:t>
      </w:r>
      <w:r w:rsidR="00E822BD" w:rsidRPr="0064372B">
        <w:t>edium</w:t>
      </w:r>
      <w:r w:rsidR="000A3D6A" w:rsidRPr="0064372B">
        <w:t xml:space="preserve"> </w:t>
      </w:r>
      <w:r w:rsidR="0029570D" w:rsidRPr="0064372B">
        <w:t xml:space="preserve">usage </w:t>
      </w:r>
      <w:r w:rsidR="00E822BD" w:rsidRPr="0064372B">
        <w:t>IGA</w:t>
      </w:r>
      <w:r w:rsidR="000A3D6A" w:rsidRPr="0064372B">
        <w:t xml:space="preserve"> facilities</w:t>
      </w:r>
      <w:r w:rsidR="00E822BD" w:rsidRPr="0064372B">
        <w:t xml:space="preserve">. </w:t>
      </w:r>
    </w:p>
    <w:p w:rsidR="00E822BD" w:rsidRPr="0064372B" w:rsidRDefault="00E822BD" w:rsidP="00E822BD">
      <w:pPr>
        <w:ind w:left="720"/>
      </w:pPr>
    </w:p>
    <w:p w:rsidR="00E822BD" w:rsidRPr="0064372B" w:rsidRDefault="00E822BD" w:rsidP="00E822BD">
      <w:pPr>
        <w:ind w:left="720"/>
      </w:pPr>
      <w:r w:rsidRPr="0064372B">
        <w:t xml:space="preserve">The table below captures the categories of QARs and relative performance goals.  Given the large number of small IGAs, it would not be a prudent use of resources to conduct a comprehensive QAR on a facility with less than 40 ADP.  The Detention Investigative Facility Report currently conducted by the USMS for these facilities is considered a more appropriate review format.  However, selective QARs will continue to be conducted as discussed above.  </w:t>
      </w:r>
    </w:p>
    <w:p w:rsidR="00E822BD" w:rsidRPr="0064372B" w:rsidRDefault="00E822BD" w:rsidP="00E822BD">
      <w:pPr>
        <w:ind w:left="720"/>
      </w:pPr>
    </w:p>
    <w:tbl>
      <w:tblPr>
        <w:tblW w:w="11520" w:type="dxa"/>
        <w:tblInd w:w="-953" w:type="dxa"/>
        <w:tblLook w:val="04A0" w:firstRow="1" w:lastRow="0" w:firstColumn="1" w:lastColumn="0" w:noHBand="0" w:noVBand="1"/>
      </w:tblPr>
      <w:tblGrid>
        <w:gridCol w:w="960"/>
        <w:gridCol w:w="960"/>
        <w:gridCol w:w="960"/>
        <w:gridCol w:w="960"/>
        <w:gridCol w:w="960"/>
        <w:gridCol w:w="960"/>
        <w:gridCol w:w="960"/>
        <w:gridCol w:w="960"/>
        <w:gridCol w:w="960"/>
        <w:gridCol w:w="960"/>
        <w:gridCol w:w="960"/>
        <w:gridCol w:w="960"/>
      </w:tblGrid>
      <w:tr w:rsidR="00614F38" w:rsidRPr="0064372B" w:rsidTr="00DA2FBB">
        <w:trPr>
          <w:gridAfter w:val="1"/>
          <w:wAfter w:w="960" w:type="dxa"/>
          <w:trHeight w:val="143"/>
        </w:trPr>
        <w:tc>
          <w:tcPr>
            <w:tcW w:w="9600" w:type="dxa"/>
            <w:gridSpan w:val="10"/>
            <w:tcBorders>
              <w:top w:val="single" w:sz="4" w:space="0" w:color="auto"/>
              <w:left w:val="single" w:sz="4" w:space="0" w:color="auto"/>
              <w:bottom w:val="nil"/>
            </w:tcBorders>
            <w:shd w:val="clear" w:color="000000" w:fill="D8D8D8"/>
            <w:noWrap/>
            <w:vAlign w:val="bottom"/>
          </w:tcPr>
          <w:p w:rsidR="00614F38" w:rsidRPr="00C73D69" w:rsidRDefault="00614F38" w:rsidP="005D3B73">
            <w:pPr>
              <w:rPr>
                <w:color w:val="000000"/>
              </w:rPr>
            </w:pPr>
            <w:r w:rsidRPr="00C73D69">
              <w:rPr>
                <w:color w:val="000000"/>
              </w:rPr>
              <w:t> </w:t>
            </w:r>
          </w:p>
        </w:tc>
        <w:tc>
          <w:tcPr>
            <w:tcW w:w="960" w:type="dxa"/>
            <w:tcBorders>
              <w:top w:val="single" w:sz="4" w:space="0" w:color="auto"/>
              <w:bottom w:val="nil"/>
              <w:right w:val="single" w:sz="4" w:space="0" w:color="auto"/>
            </w:tcBorders>
            <w:shd w:val="clear" w:color="000000" w:fill="D8D8D8"/>
          </w:tcPr>
          <w:p w:rsidR="00614F38" w:rsidRPr="00C73D69" w:rsidRDefault="00614F38" w:rsidP="005D3B73">
            <w:pPr>
              <w:rPr>
                <w:color w:val="000000"/>
              </w:rPr>
            </w:pPr>
          </w:p>
        </w:tc>
      </w:tr>
      <w:tr w:rsidR="00614F38" w:rsidRPr="0064372B" w:rsidTr="00DA2FBB">
        <w:trPr>
          <w:gridAfter w:val="1"/>
          <w:wAfter w:w="960" w:type="dxa"/>
          <w:trHeight w:val="615"/>
        </w:trPr>
        <w:tc>
          <w:tcPr>
            <w:tcW w:w="10560" w:type="dxa"/>
            <w:gridSpan w:val="11"/>
            <w:tcBorders>
              <w:top w:val="nil"/>
              <w:left w:val="single" w:sz="4" w:space="0" w:color="auto"/>
              <w:right w:val="single" w:sz="4" w:space="0" w:color="auto"/>
            </w:tcBorders>
            <w:shd w:val="clear" w:color="000000" w:fill="D8D8D8"/>
            <w:vAlign w:val="bottom"/>
          </w:tcPr>
          <w:p w:rsidR="00614F38" w:rsidRPr="00C73D69" w:rsidRDefault="00614F38" w:rsidP="005D3B73">
            <w:pPr>
              <w:jc w:val="center"/>
              <w:rPr>
                <w:b/>
                <w:bCs/>
                <w:color w:val="000000"/>
                <w:sz w:val="20"/>
                <w:szCs w:val="20"/>
              </w:rPr>
            </w:pPr>
            <w:r w:rsidRPr="00C73D69">
              <w:rPr>
                <w:b/>
                <w:bCs/>
                <w:color w:val="000000"/>
                <w:sz w:val="20"/>
                <w:szCs w:val="20"/>
              </w:rPr>
              <w:t>Outcome Measure:</w:t>
            </w:r>
          </w:p>
          <w:p w:rsidR="00614F38" w:rsidRPr="00C73D69" w:rsidRDefault="00614F38" w:rsidP="005D3B73">
            <w:pPr>
              <w:jc w:val="center"/>
              <w:rPr>
                <w:b/>
                <w:bCs/>
                <w:color w:val="000000"/>
                <w:sz w:val="20"/>
                <w:szCs w:val="20"/>
              </w:rPr>
            </w:pPr>
            <w:r w:rsidRPr="00C73D69">
              <w:rPr>
                <w:b/>
                <w:bCs/>
                <w:color w:val="000000"/>
                <w:sz w:val="20"/>
                <w:szCs w:val="20"/>
              </w:rPr>
              <w:t>Percentage of Targeted Non-federal Facilities Meeting Minimum Standards</w:t>
            </w:r>
          </w:p>
        </w:tc>
      </w:tr>
      <w:tr w:rsidR="00614F38" w:rsidRPr="0064372B" w:rsidTr="00DA2FBB">
        <w:trPr>
          <w:gridAfter w:val="1"/>
          <w:wAfter w:w="960" w:type="dxa"/>
          <w:trHeight w:val="68"/>
        </w:trPr>
        <w:tc>
          <w:tcPr>
            <w:tcW w:w="9600" w:type="dxa"/>
            <w:gridSpan w:val="10"/>
            <w:tcBorders>
              <w:top w:val="nil"/>
              <w:left w:val="single" w:sz="4" w:space="0" w:color="auto"/>
              <w:bottom w:val="single" w:sz="4" w:space="0" w:color="auto"/>
            </w:tcBorders>
            <w:shd w:val="clear" w:color="000000" w:fill="D8D8D8"/>
            <w:vAlign w:val="bottom"/>
          </w:tcPr>
          <w:p w:rsidR="00614F38" w:rsidRPr="00C73D69" w:rsidRDefault="00614F38" w:rsidP="005D3B73">
            <w:pPr>
              <w:jc w:val="center"/>
              <w:rPr>
                <w:b/>
                <w:bCs/>
                <w:color w:val="000000"/>
                <w:sz w:val="20"/>
                <w:szCs w:val="20"/>
              </w:rPr>
            </w:pPr>
            <w:r w:rsidRPr="00C73D69">
              <w:rPr>
                <w:b/>
                <w:bCs/>
                <w:color w:val="000000"/>
                <w:sz w:val="20"/>
                <w:szCs w:val="20"/>
              </w:rPr>
              <w:t> </w:t>
            </w:r>
          </w:p>
        </w:tc>
        <w:tc>
          <w:tcPr>
            <w:tcW w:w="960" w:type="dxa"/>
            <w:tcBorders>
              <w:top w:val="nil"/>
              <w:bottom w:val="single" w:sz="4" w:space="0" w:color="auto"/>
              <w:right w:val="single" w:sz="4" w:space="0" w:color="auto"/>
            </w:tcBorders>
            <w:shd w:val="clear" w:color="000000" w:fill="D8D8D8"/>
          </w:tcPr>
          <w:p w:rsidR="00614F38" w:rsidRPr="00C73D69" w:rsidRDefault="00614F38" w:rsidP="005D3B73">
            <w:pPr>
              <w:jc w:val="center"/>
              <w:rPr>
                <w:b/>
                <w:bCs/>
                <w:color w:val="000000"/>
                <w:sz w:val="20"/>
                <w:szCs w:val="20"/>
              </w:rPr>
            </w:pPr>
          </w:p>
        </w:tc>
      </w:tr>
      <w:tr w:rsidR="00614F38" w:rsidRPr="0064372B" w:rsidTr="00DA2FBB">
        <w:trPr>
          <w:gridAfter w:val="1"/>
          <w:wAfter w:w="960" w:type="dxa"/>
          <w:trHeight w:val="315"/>
        </w:trPr>
        <w:tc>
          <w:tcPr>
            <w:tcW w:w="1920" w:type="dxa"/>
            <w:gridSpan w:val="2"/>
            <w:tcBorders>
              <w:top w:val="single" w:sz="4" w:space="0" w:color="auto"/>
              <w:left w:val="single" w:sz="8" w:space="0" w:color="auto"/>
              <w:bottom w:val="single" w:sz="8" w:space="0" w:color="auto"/>
              <w:right w:val="single" w:sz="8" w:space="0" w:color="000000"/>
            </w:tcBorders>
            <w:shd w:val="clear" w:color="auto" w:fill="auto"/>
            <w:vAlign w:val="bottom"/>
          </w:tcPr>
          <w:p w:rsidR="00614F38" w:rsidRPr="00C73D69" w:rsidRDefault="00614F38" w:rsidP="005D3B73">
            <w:pPr>
              <w:jc w:val="center"/>
              <w:rPr>
                <w:b/>
                <w:bCs/>
                <w:color w:val="000000"/>
                <w:sz w:val="16"/>
                <w:szCs w:val="16"/>
              </w:rPr>
            </w:pPr>
            <w:r w:rsidRPr="00C73D69">
              <w:rPr>
                <w:b/>
                <w:bCs/>
                <w:color w:val="000000"/>
                <w:sz w:val="16"/>
                <w:szCs w:val="16"/>
              </w:rPr>
              <w:t>Facility</w:t>
            </w:r>
          </w:p>
        </w:tc>
        <w:tc>
          <w:tcPr>
            <w:tcW w:w="960" w:type="dxa"/>
            <w:tcBorders>
              <w:top w:val="single" w:sz="4" w:space="0" w:color="auto"/>
              <w:left w:val="nil"/>
              <w:bottom w:val="single" w:sz="8" w:space="0" w:color="auto"/>
              <w:right w:val="single" w:sz="8" w:space="0" w:color="auto"/>
            </w:tcBorders>
            <w:shd w:val="clear" w:color="auto" w:fill="auto"/>
            <w:vAlign w:val="bottom"/>
          </w:tcPr>
          <w:p w:rsidR="00614F38" w:rsidRPr="00C73D69" w:rsidRDefault="00614F38" w:rsidP="005D3B73">
            <w:pPr>
              <w:jc w:val="center"/>
              <w:rPr>
                <w:b/>
                <w:bCs/>
                <w:color w:val="000000"/>
                <w:sz w:val="16"/>
                <w:szCs w:val="16"/>
              </w:rPr>
            </w:pPr>
            <w:r w:rsidRPr="00C73D69">
              <w:rPr>
                <w:b/>
                <w:bCs/>
                <w:color w:val="000000"/>
                <w:sz w:val="16"/>
                <w:szCs w:val="16"/>
              </w:rPr>
              <w:t>FY 2006</w:t>
            </w:r>
          </w:p>
        </w:tc>
        <w:tc>
          <w:tcPr>
            <w:tcW w:w="960" w:type="dxa"/>
            <w:tcBorders>
              <w:top w:val="single" w:sz="4" w:space="0" w:color="auto"/>
              <w:left w:val="nil"/>
              <w:bottom w:val="single" w:sz="8" w:space="0" w:color="auto"/>
              <w:right w:val="single" w:sz="8" w:space="0" w:color="auto"/>
            </w:tcBorders>
            <w:shd w:val="clear" w:color="auto" w:fill="auto"/>
            <w:vAlign w:val="bottom"/>
          </w:tcPr>
          <w:p w:rsidR="00614F38" w:rsidRPr="00C73D69" w:rsidRDefault="00614F38" w:rsidP="005D3B73">
            <w:pPr>
              <w:jc w:val="center"/>
              <w:rPr>
                <w:b/>
                <w:bCs/>
                <w:color w:val="000000"/>
                <w:sz w:val="16"/>
                <w:szCs w:val="16"/>
              </w:rPr>
            </w:pPr>
            <w:r w:rsidRPr="00C73D69">
              <w:rPr>
                <w:b/>
                <w:bCs/>
                <w:color w:val="000000"/>
                <w:sz w:val="16"/>
                <w:szCs w:val="16"/>
              </w:rPr>
              <w:t>FY 2007</w:t>
            </w:r>
          </w:p>
        </w:tc>
        <w:tc>
          <w:tcPr>
            <w:tcW w:w="960" w:type="dxa"/>
            <w:tcBorders>
              <w:top w:val="single" w:sz="4" w:space="0" w:color="auto"/>
              <w:left w:val="nil"/>
              <w:bottom w:val="single" w:sz="8" w:space="0" w:color="auto"/>
              <w:right w:val="single" w:sz="8" w:space="0" w:color="auto"/>
            </w:tcBorders>
            <w:shd w:val="clear" w:color="auto" w:fill="auto"/>
            <w:vAlign w:val="bottom"/>
          </w:tcPr>
          <w:p w:rsidR="00614F38" w:rsidRPr="00C73D69" w:rsidRDefault="00614F38" w:rsidP="005D3B73">
            <w:pPr>
              <w:jc w:val="center"/>
              <w:rPr>
                <w:b/>
                <w:bCs/>
                <w:color w:val="000000"/>
                <w:sz w:val="16"/>
                <w:szCs w:val="16"/>
              </w:rPr>
            </w:pPr>
            <w:r w:rsidRPr="00C73D69">
              <w:rPr>
                <w:b/>
                <w:bCs/>
                <w:color w:val="000000"/>
                <w:sz w:val="16"/>
                <w:szCs w:val="16"/>
              </w:rPr>
              <w:t>FY 2008</w:t>
            </w:r>
          </w:p>
        </w:tc>
        <w:tc>
          <w:tcPr>
            <w:tcW w:w="960" w:type="dxa"/>
            <w:tcBorders>
              <w:top w:val="single" w:sz="4" w:space="0" w:color="auto"/>
              <w:left w:val="nil"/>
              <w:bottom w:val="single" w:sz="8" w:space="0" w:color="auto"/>
              <w:right w:val="single" w:sz="8" w:space="0" w:color="auto"/>
            </w:tcBorders>
            <w:shd w:val="clear" w:color="auto" w:fill="auto"/>
            <w:vAlign w:val="bottom"/>
          </w:tcPr>
          <w:p w:rsidR="00614F38" w:rsidRPr="00C73D69" w:rsidRDefault="00614F38" w:rsidP="005D3B73">
            <w:pPr>
              <w:jc w:val="center"/>
              <w:rPr>
                <w:b/>
                <w:bCs/>
                <w:color w:val="000000"/>
                <w:sz w:val="16"/>
                <w:szCs w:val="16"/>
              </w:rPr>
            </w:pPr>
            <w:r w:rsidRPr="00C73D69">
              <w:rPr>
                <w:b/>
                <w:bCs/>
                <w:color w:val="000000"/>
                <w:sz w:val="16"/>
                <w:szCs w:val="16"/>
              </w:rPr>
              <w:t>FY 2009</w:t>
            </w:r>
          </w:p>
        </w:tc>
        <w:tc>
          <w:tcPr>
            <w:tcW w:w="960" w:type="dxa"/>
            <w:tcBorders>
              <w:top w:val="single" w:sz="4" w:space="0" w:color="auto"/>
              <w:left w:val="nil"/>
              <w:bottom w:val="single" w:sz="8" w:space="0" w:color="auto"/>
              <w:right w:val="single" w:sz="8" w:space="0" w:color="auto"/>
            </w:tcBorders>
            <w:shd w:val="clear" w:color="auto" w:fill="auto"/>
            <w:vAlign w:val="bottom"/>
          </w:tcPr>
          <w:p w:rsidR="00614F38" w:rsidRPr="00C73D69" w:rsidRDefault="00614F38" w:rsidP="005D3B73">
            <w:pPr>
              <w:jc w:val="center"/>
              <w:rPr>
                <w:b/>
                <w:bCs/>
                <w:color w:val="000000"/>
                <w:sz w:val="16"/>
                <w:szCs w:val="16"/>
              </w:rPr>
            </w:pPr>
            <w:r w:rsidRPr="00C73D69">
              <w:rPr>
                <w:b/>
                <w:bCs/>
                <w:color w:val="000000"/>
                <w:sz w:val="16"/>
                <w:szCs w:val="16"/>
              </w:rPr>
              <w:t>FY 2010</w:t>
            </w:r>
          </w:p>
        </w:tc>
        <w:tc>
          <w:tcPr>
            <w:tcW w:w="960" w:type="dxa"/>
            <w:tcBorders>
              <w:top w:val="single" w:sz="4" w:space="0" w:color="auto"/>
              <w:left w:val="nil"/>
              <w:bottom w:val="single" w:sz="8" w:space="0" w:color="auto"/>
              <w:right w:val="single" w:sz="8" w:space="0" w:color="auto"/>
            </w:tcBorders>
            <w:shd w:val="clear" w:color="auto" w:fill="auto"/>
            <w:vAlign w:val="bottom"/>
          </w:tcPr>
          <w:p w:rsidR="00614F38" w:rsidRPr="00C73D69" w:rsidRDefault="00614F38" w:rsidP="005D3B73">
            <w:pPr>
              <w:jc w:val="center"/>
              <w:rPr>
                <w:b/>
                <w:bCs/>
                <w:color w:val="000000"/>
                <w:sz w:val="16"/>
                <w:szCs w:val="16"/>
              </w:rPr>
            </w:pPr>
            <w:r w:rsidRPr="00C73D69">
              <w:rPr>
                <w:b/>
                <w:bCs/>
                <w:color w:val="000000"/>
                <w:sz w:val="16"/>
                <w:szCs w:val="16"/>
              </w:rPr>
              <w:t>FY 2011</w:t>
            </w:r>
          </w:p>
        </w:tc>
        <w:tc>
          <w:tcPr>
            <w:tcW w:w="960" w:type="dxa"/>
            <w:tcBorders>
              <w:top w:val="single" w:sz="4" w:space="0" w:color="auto"/>
              <w:left w:val="nil"/>
              <w:bottom w:val="single" w:sz="8" w:space="0" w:color="auto"/>
              <w:right w:val="nil"/>
            </w:tcBorders>
            <w:shd w:val="clear" w:color="auto" w:fill="auto"/>
            <w:vAlign w:val="bottom"/>
          </w:tcPr>
          <w:p w:rsidR="00614F38" w:rsidRPr="00C73D69" w:rsidRDefault="00614F38" w:rsidP="005D3B73">
            <w:pPr>
              <w:jc w:val="center"/>
              <w:rPr>
                <w:b/>
                <w:bCs/>
                <w:color w:val="000000"/>
                <w:sz w:val="16"/>
                <w:szCs w:val="16"/>
              </w:rPr>
            </w:pPr>
            <w:r w:rsidRPr="00C73D69">
              <w:rPr>
                <w:b/>
                <w:bCs/>
                <w:color w:val="000000"/>
                <w:sz w:val="16"/>
                <w:szCs w:val="16"/>
              </w:rPr>
              <w:t>FY 2012</w:t>
            </w:r>
          </w:p>
        </w:tc>
        <w:tc>
          <w:tcPr>
            <w:tcW w:w="960" w:type="dxa"/>
            <w:tcBorders>
              <w:top w:val="single" w:sz="4" w:space="0" w:color="auto"/>
              <w:left w:val="single" w:sz="4" w:space="0" w:color="auto"/>
              <w:bottom w:val="single" w:sz="8" w:space="0" w:color="auto"/>
              <w:right w:val="single" w:sz="8" w:space="0" w:color="auto"/>
            </w:tcBorders>
            <w:shd w:val="clear" w:color="auto" w:fill="auto"/>
            <w:vAlign w:val="bottom"/>
          </w:tcPr>
          <w:p w:rsidR="00614F38" w:rsidRPr="00C73D69" w:rsidRDefault="00614F38" w:rsidP="005D3B73">
            <w:pPr>
              <w:jc w:val="center"/>
              <w:rPr>
                <w:b/>
                <w:bCs/>
                <w:color w:val="000000"/>
                <w:sz w:val="16"/>
                <w:szCs w:val="16"/>
              </w:rPr>
            </w:pPr>
            <w:r w:rsidRPr="00C73D69">
              <w:rPr>
                <w:b/>
                <w:bCs/>
                <w:color w:val="000000"/>
                <w:sz w:val="16"/>
                <w:szCs w:val="16"/>
              </w:rPr>
              <w:t>FY 2013</w:t>
            </w:r>
          </w:p>
        </w:tc>
        <w:tc>
          <w:tcPr>
            <w:tcW w:w="960" w:type="dxa"/>
            <w:tcBorders>
              <w:top w:val="single" w:sz="4" w:space="0" w:color="auto"/>
              <w:left w:val="single" w:sz="4" w:space="0" w:color="auto"/>
              <w:bottom w:val="single" w:sz="8" w:space="0" w:color="auto"/>
              <w:right w:val="single" w:sz="8" w:space="0" w:color="auto"/>
            </w:tcBorders>
          </w:tcPr>
          <w:p w:rsidR="00614F38" w:rsidRPr="00C73D69" w:rsidRDefault="00614F38" w:rsidP="005D3B73">
            <w:pPr>
              <w:jc w:val="center"/>
              <w:rPr>
                <w:b/>
                <w:bCs/>
                <w:color w:val="000000"/>
                <w:sz w:val="16"/>
                <w:szCs w:val="16"/>
              </w:rPr>
            </w:pPr>
          </w:p>
          <w:p w:rsidR="00614F38" w:rsidRPr="00C73D69" w:rsidRDefault="00614F38" w:rsidP="00614F38">
            <w:pPr>
              <w:jc w:val="center"/>
              <w:rPr>
                <w:b/>
                <w:bCs/>
                <w:color w:val="000000"/>
                <w:sz w:val="16"/>
                <w:szCs w:val="16"/>
              </w:rPr>
            </w:pPr>
            <w:r w:rsidRPr="00C73D69">
              <w:rPr>
                <w:b/>
                <w:bCs/>
                <w:color w:val="000000"/>
                <w:sz w:val="16"/>
                <w:szCs w:val="16"/>
              </w:rPr>
              <w:t>FY 2014</w:t>
            </w:r>
          </w:p>
        </w:tc>
      </w:tr>
      <w:tr w:rsidR="00614F38" w:rsidRPr="0064372B" w:rsidTr="00614F38">
        <w:trPr>
          <w:gridAfter w:val="1"/>
          <w:wAfter w:w="960" w:type="dxa"/>
          <w:trHeight w:val="315"/>
        </w:trPr>
        <w:tc>
          <w:tcPr>
            <w:tcW w:w="960" w:type="dxa"/>
            <w:tcBorders>
              <w:top w:val="nil"/>
              <w:left w:val="single" w:sz="8" w:space="0" w:color="auto"/>
              <w:bottom w:val="nil"/>
              <w:right w:val="single" w:sz="8" w:space="0" w:color="auto"/>
            </w:tcBorders>
            <w:shd w:val="clear" w:color="auto" w:fill="auto"/>
            <w:vAlign w:val="bottom"/>
          </w:tcPr>
          <w:p w:rsidR="00614F38" w:rsidRPr="00C73D69" w:rsidRDefault="00614F38" w:rsidP="005D3B73">
            <w:pPr>
              <w:jc w:val="center"/>
              <w:rPr>
                <w:b/>
                <w:bCs/>
                <w:color w:val="000000"/>
                <w:sz w:val="16"/>
                <w:szCs w:val="16"/>
              </w:rPr>
            </w:pPr>
            <w:r w:rsidRPr="00C73D69">
              <w:rPr>
                <w:b/>
                <w:bCs/>
                <w:color w:val="000000"/>
                <w:sz w:val="16"/>
                <w:szCs w:val="16"/>
              </w:rPr>
              <w:t>Type</w:t>
            </w:r>
          </w:p>
        </w:tc>
        <w:tc>
          <w:tcPr>
            <w:tcW w:w="960" w:type="dxa"/>
            <w:tcBorders>
              <w:top w:val="nil"/>
              <w:left w:val="nil"/>
              <w:bottom w:val="nil"/>
              <w:right w:val="single" w:sz="8" w:space="0" w:color="auto"/>
            </w:tcBorders>
            <w:shd w:val="clear" w:color="auto" w:fill="auto"/>
            <w:vAlign w:val="bottom"/>
          </w:tcPr>
          <w:p w:rsidR="00614F38" w:rsidRPr="00C73D69" w:rsidRDefault="00614F38" w:rsidP="005D3B73">
            <w:pPr>
              <w:jc w:val="center"/>
              <w:rPr>
                <w:b/>
                <w:bCs/>
                <w:color w:val="000000"/>
                <w:sz w:val="16"/>
                <w:szCs w:val="16"/>
              </w:rPr>
            </w:pPr>
            <w:r w:rsidRPr="00C73D69">
              <w:rPr>
                <w:b/>
                <w:bCs/>
                <w:color w:val="000000"/>
                <w:sz w:val="16"/>
                <w:szCs w:val="16"/>
              </w:rPr>
              <w:t>Size (ADP)</w:t>
            </w:r>
          </w:p>
        </w:tc>
        <w:tc>
          <w:tcPr>
            <w:tcW w:w="960" w:type="dxa"/>
            <w:tcBorders>
              <w:top w:val="nil"/>
              <w:left w:val="nil"/>
              <w:bottom w:val="nil"/>
              <w:right w:val="single" w:sz="8" w:space="0" w:color="auto"/>
            </w:tcBorders>
            <w:shd w:val="clear" w:color="auto" w:fill="auto"/>
            <w:vAlign w:val="bottom"/>
          </w:tcPr>
          <w:p w:rsidR="00614F38" w:rsidRPr="00C73D69" w:rsidRDefault="00614F38" w:rsidP="005D3B73">
            <w:pPr>
              <w:jc w:val="center"/>
              <w:rPr>
                <w:b/>
                <w:bCs/>
                <w:color w:val="000000"/>
                <w:sz w:val="16"/>
                <w:szCs w:val="16"/>
              </w:rPr>
            </w:pPr>
            <w:r w:rsidRPr="00C73D69">
              <w:rPr>
                <w:b/>
                <w:bCs/>
                <w:color w:val="000000"/>
                <w:sz w:val="16"/>
                <w:szCs w:val="16"/>
              </w:rPr>
              <w:t>Actual</w:t>
            </w:r>
          </w:p>
        </w:tc>
        <w:tc>
          <w:tcPr>
            <w:tcW w:w="960" w:type="dxa"/>
            <w:tcBorders>
              <w:top w:val="nil"/>
              <w:left w:val="nil"/>
              <w:bottom w:val="nil"/>
              <w:right w:val="single" w:sz="8" w:space="0" w:color="auto"/>
            </w:tcBorders>
            <w:shd w:val="clear" w:color="auto" w:fill="auto"/>
            <w:vAlign w:val="bottom"/>
          </w:tcPr>
          <w:p w:rsidR="00614F38" w:rsidRPr="00C73D69" w:rsidRDefault="00614F38" w:rsidP="005D3B73">
            <w:pPr>
              <w:jc w:val="center"/>
              <w:rPr>
                <w:b/>
                <w:bCs/>
                <w:color w:val="000000"/>
                <w:sz w:val="16"/>
                <w:szCs w:val="16"/>
              </w:rPr>
            </w:pPr>
            <w:r w:rsidRPr="00C73D69">
              <w:rPr>
                <w:b/>
                <w:bCs/>
                <w:color w:val="000000"/>
                <w:sz w:val="16"/>
                <w:szCs w:val="16"/>
              </w:rPr>
              <w:t>Actual</w:t>
            </w:r>
          </w:p>
        </w:tc>
        <w:tc>
          <w:tcPr>
            <w:tcW w:w="960" w:type="dxa"/>
            <w:tcBorders>
              <w:top w:val="nil"/>
              <w:left w:val="nil"/>
              <w:bottom w:val="nil"/>
              <w:right w:val="single" w:sz="8" w:space="0" w:color="auto"/>
            </w:tcBorders>
            <w:shd w:val="clear" w:color="auto" w:fill="auto"/>
            <w:vAlign w:val="bottom"/>
          </w:tcPr>
          <w:p w:rsidR="00614F38" w:rsidRPr="00C73D69" w:rsidRDefault="00614F38" w:rsidP="005D3B73">
            <w:pPr>
              <w:jc w:val="center"/>
              <w:rPr>
                <w:b/>
                <w:bCs/>
                <w:color w:val="000000"/>
                <w:sz w:val="16"/>
                <w:szCs w:val="16"/>
              </w:rPr>
            </w:pPr>
            <w:r w:rsidRPr="00C73D69">
              <w:rPr>
                <w:b/>
                <w:bCs/>
                <w:color w:val="000000"/>
                <w:sz w:val="16"/>
                <w:szCs w:val="16"/>
              </w:rPr>
              <w:t>Actual</w:t>
            </w:r>
          </w:p>
        </w:tc>
        <w:tc>
          <w:tcPr>
            <w:tcW w:w="960" w:type="dxa"/>
            <w:tcBorders>
              <w:top w:val="nil"/>
              <w:left w:val="nil"/>
              <w:bottom w:val="nil"/>
              <w:right w:val="single" w:sz="8" w:space="0" w:color="auto"/>
            </w:tcBorders>
            <w:shd w:val="clear" w:color="auto" w:fill="auto"/>
            <w:vAlign w:val="bottom"/>
          </w:tcPr>
          <w:p w:rsidR="00614F38" w:rsidRPr="00C73D69" w:rsidRDefault="00614F38" w:rsidP="005D3B73">
            <w:pPr>
              <w:jc w:val="center"/>
              <w:rPr>
                <w:b/>
                <w:bCs/>
                <w:color w:val="000000"/>
                <w:sz w:val="16"/>
                <w:szCs w:val="16"/>
              </w:rPr>
            </w:pPr>
            <w:r w:rsidRPr="00C73D69">
              <w:rPr>
                <w:b/>
                <w:bCs/>
                <w:color w:val="000000"/>
                <w:sz w:val="16"/>
                <w:szCs w:val="16"/>
              </w:rPr>
              <w:t>Actual</w:t>
            </w:r>
          </w:p>
        </w:tc>
        <w:tc>
          <w:tcPr>
            <w:tcW w:w="960" w:type="dxa"/>
            <w:tcBorders>
              <w:top w:val="nil"/>
              <w:left w:val="nil"/>
              <w:bottom w:val="nil"/>
              <w:right w:val="single" w:sz="8" w:space="0" w:color="auto"/>
            </w:tcBorders>
            <w:shd w:val="clear" w:color="auto" w:fill="auto"/>
            <w:vAlign w:val="bottom"/>
          </w:tcPr>
          <w:p w:rsidR="00614F38" w:rsidRPr="00C73D69" w:rsidRDefault="00614F38" w:rsidP="005D3B73">
            <w:pPr>
              <w:jc w:val="center"/>
              <w:rPr>
                <w:b/>
                <w:bCs/>
                <w:color w:val="000000"/>
                <w:sz w:val="16"/>
                <w:szCs w:val="16"/>
              </w:rPr>
            </w:pPr>
            <w:r w:rsidRPr="00C73D69">
              <w:rPr>
                <w:b/>
                <w:bCs/>
                <w:color w:val="000000"/>
                <w:sz w:val="16"/>
                <w:szCs w:val="16"/>
              </w:rPr>
              <w:t>Actual</w:t>
            </w:r>
          </w:p>
        </w:tc>
        <w:tc>
          <w:tcPr>
            <w:tcW w:w="960" w:type="dxa"/>
            <w:tcBorders>
              <w:top w:val="nil"/>
              <w:left w:val="nil"/>
              <w:bottom w:val="nil"/>
              <w:right w:val="single" w:sz="8" w:space="0" w:color="auto"/>
            </w:tcBorders>
            <w:shd w:val="clear" w:color="auto" w:fill="auto"/>
            <w:vAlign w:val="bottom"/>
          </w:tcPr>
          <w:p w:rsidR="00614F38" w:rsidRPr="00C73D69" w:rsidRDefault="00614F38" w:rsidP="005D3B73">
            <w:pPr>
              <w:jc w:val="center"/>
              <w:rPr>
                <w:b/>
                <w:bCs/>
                <w:color w:val="000000"/>
                <w:sz w:val="16"/>
                <w:szCs w:val="16"/>
              </w:rPr>
            </w:pPr>
            <w:r w:rsidRPr="00C73D69">
              <w:rPr>
                <w:b/>
                <w:bCs/>
                <w:color w:val="000000"/>
                <w:sz w:val="16"/>
                <w:szCs w:val="16"/>
              </w:rPr>
              <w:t>Actual</w:t>
            </w:r>
          </w:p>
        </w:tc>
        <w:tc>
          <w:tcPr>
            <w:tcW w:w="960" w:type="dxa"/>
            <w:tcBorders>
              <w:top w:val="nil"/>
              <w:left w:val="nil"/>
              <w:bottom w:val="nil"/>
              <w:right w:val="nil"/>
            </w:tcBorders>
            <w:shd w:val="clear" w:color="auto" w:fill="auto"/>
            <w:vAlign w:val="bottom"/>
          </w:tcPr>
          <w:p w:rsidR="00614F38" w:rsidRPr="00C73D69" w:rsidRDefault="00142480" w:rsidP="005D3B73">
            <w:pPr>
              <w:jc w:val="center"/>
              <w:rPr>
                <w:b/>
                <w:bCs/>
                <w:color w:val="000000"/>
                <w:sz w:val="16"/>
                <w:szCs w:val="16"/>
              </w:rPr>
            </w:pPr>
            <w:r>
              <w:rPr>
                <w:b/>
                <w:bCs/>
                <w:color w:val="000000"/>
                <w:sz w:val="16"/>
                <w:szCs w:val="16"/>
              </w:rPr>
              <w:t>Actual</w:t>
            </w:r>
          </w:p>
        </w:tc>
        <w:tc>
          <w:tcPr>
            <w:tcW w:w="960" w:type="dxa"/>
            <w:tcBorders>
              <w:top w:val="nil"/>
              <w:left w:val="single" w:sz="4" w:space="0" w:color="auto"/>
              <w:bottom w:val="nil"/>
              <w:right w:val="single" w:sz="8" w:space="0" w:color="auto"/>
            </w:tcBorders>
            <w:shd w:val="clear" w:color="auto" w:fill="auto"/>
            <w:vAlign w:val="bottom"/>
          </w:tcPr>
          <w:p w:rsidR="00614F38" w:rsidRPr="00C73D69" w:rsidRDefault="00614F38" w:rsidP="005D3B73">
            <w:pPr>
              <w:jc w:val="center"/>
              <w:rPr>
                <w:b/>
                <w:bCs/>
                <w:color w:val="000000"/>
                <w:sz w:val="16"/>
                <w:szCs w:val="16"/>
              </w:rPr>
            </w:pPr>
            <w:r w:rsidRPr="00C73D69">
              <w:rPr>
                <w:b/>
                <w:bCs/>
                <w:color w:val="000000"/>
                <w:sz w:val="16"/>
                <w:szCs w:val="16"/>
              </w:rPr>
              <w:t>Target</w:t>
            </w:r>
          </w:p>
        </w:tc>
        <w:tc>
          <w:tcPr>
            <w:tcW w:w="960" w:type="dxa"/>
            <w:tcBorders>
              <w:top w:val="nil"/>
              <w:left w:val="single" w:sz="4" w:space="0" w:color="auto"/>
              <w:bottom w:val="nil"/>
              <w:right w:val="single" w:sz="8" w:space="0" w:color="auto"/>
            </w:tcBorders>
          </w:tcPr>
          <w:p w:rsidR="00614F38" w:rsidRPr="00C73D69" w:rsidRDefault="00614F38" w:rsidP="005D3B73">
            <w:pPr>
              <w:jc w:val="center"/>
              <w:rPr>
                <w:b/>
                <w:bCs/>
                <w:color w:val="000000"/>
                <w:sz w:val="16"/>
                <w:szCs w:val="16"/>
              </w:rPr>
            </w:pPr>
          </w:p>
          <w:p w:rsidR="00614F38" w:rsidRPr="00C73D69" w:rsidRDefault="00614F38" w:rsidP="005D3B73">
            <w:pPr>
              <w:jc w:val="center"/>
              <w:rPr>
                <w:b/>
                <w:bCs/>
                <w:color w:val="000000"/>
                <w:sz w:val="16"/>
                <w:szCs w:val="16"/>
              </w:rPr>
            </w:pPr>
            <w:r w:rsidRPr="00C73D69">
              <w:rPr>
                <w:b/>
                <w:bCs/>
                <w:color w:val="000000"/>
                <w:sz w:val="16"/>
                <w:szCs w:val="16"/>
              </w:rPr>
              <w:t>Target</w:t>
            </w:r>
          </w:p>
        </w:tc>
      </w:tr>
      <w:tr w:rsidR="00614F38" w:rsidRPr="0064372B" w:rsidTr="00614F38">
        <w:trPr>
          <w:gridAfter w:val="1"/>
          <w:wAfter w:w="960" w:type="dxa"/>
          <w:trHeight w:val="315"/>
        </w:trPr>
        <w:tc>
          <w:tcPr>
            <w:tcW w:w="7680" w:type="dxa"/>
            <w:gridSpan w:val="8"/>
            <w:tcBorders>
              <w:top w:val="single" w:sz="8" w:space="0" w:color="auto"/>
              <w:left w:val="single" w:sz="8" w:space="0" w:color="auto"/>
              <w:bottom w:val="single" w:sz="8" w:space="0" w:color="auto"/>
              <w:right w:val="single" w:sz="8" w:space="0" w:color="000000"/>
            </w:tcBorders>
            <w:shd w:val="clear" w:color="000000" w:fill="DBE5F1"/>
            <w:vAlign w:val="bottom"/>
          </w:tcPr>
          <w:p w:rsidR="00614F38" w:rsidRPr="00C73D69" w:rsidRDefault="00614F38" w:rsidP="005D3B73">
            <w:pPr>
              <w:rPr>
                <w:b/>
                <w:bCs/>
                <w:color w:val="000000"/>
                <w:sz w:val="16"/>
                <w:szCs w:val="16"/>
              </w:rPr>
            </w:pPr>
            <w:r w:rsidRPr="00C73D69">
              <w:rPr>
                <w:b/>
                <w:bCs/>
                <w:color w:val="000000"/>
                <w:sz w:val="16"/>
                <w:szCs w:val="16"/>
              </w:rPr>
              <w:t>Performance Goal:   100% Meet Minimum Standards</w:t>
            </w:r>
          </w:p>
        </w:tc>
        <w:tc>
          <w:tcPr>
            <w:tcW w:w="960" w:type="dxa"/>
            <w:tcBorders>
              <w:top w:val="single" w:sz="8" w:space="0" w:color="auto"/>
              <w:left w:val="nil"/>
              <w:bottom w:val="single" w:sz="8" w:space="0" w:color="auto"/>
              <w:right w:val="nil"/>
            </w:tcBorders>
            <w:shd w:val="clear" w:color="000000" w:fill="DBE5F1"/>
          </w:tcPr>
          <w:p w:rsidR="00614F38" w:rsidRPr="00C73D69" w:rsidRDefault="00614F38" w:rsidP="005D3B73">
            <w:pPr>
              <w:rPr>
                <w:b/>
                <w:bCs/>
                <w:color w:val="000000"/>
                <w:sz w:val="16"/>
                <w:szCs w:val="16"/>
              </w:rPr>
            </w:pPr>
            <w:r w:rsidRPr="00C73D69">
              <w:rPr>
                <w:b/>
                <w:bCs/>
                <w:color w:val="000000"/>
                <w:sz w:val="16"/>
                <w:szCs w:val="16"/>
              </w:rPr>
              <w:t> </w:t>
            </w:r>
          </w:p>
        </w:tc>
        <w:tc>
          <w:tcPr>
            <w:tcW w:w="960" w:type="dxa"/>
            <w:tcBorders>
              <w:top w:val="single" w:sz="8" w:space="0" w:color="auto"/>
              <w:left w:val="single" w:sz="4" w:space="0" w:color="auto"/>
              <w:bottom w:val="single" w:sz="8" w:space="0" w:color="auto"/>
              <w:right w:val="single" w:sz="8" w:space="0" w:color="auto"/>
            </w:tcBorders>
            <w:shd w:val="clear" w:color="000000" w:fill="DBE5F1"/>
          </w:tcPr>
          <w:p w:rsidR="00614F38" w:rsidRPr="00C73D69" w:rsidRDefault="00614F38" w:rsidP="005D3B73">
            <w:pPr>
              <w:rPr>
                <w:b/>
                <w:bCs/>
                <w:color w:val="000000"/>
                <w:sz w:val="16"/>
                <w:szCs w:val="16"/>
              </w:rPr>
            </w:pPr>
            <w:r w:rsidRPr="00C73D69">
              <w:rPr>
                <w:b/>
                <w:bCs/>
                <w:color w:val="000000"/>
                <w:sz w:val="16"/>
                <w:szCs w:val="16"/>
              </w:rPr>
              <w:t> </w:t>
            </w:r>
          </w:p>
        </w:tc>
        <w:tc>
          <w:tcPr>
            <w:tcW w:w="960" w:type="dxa"/>
            <w:tcBorders>
              <w:top w:val="single" w:sz="8" w:space="0" w:color="auto"/>
              <w:left w:val="single" w:sz="4" w:space="0" w:color="auto"/>
              <w:bottom w:val="single" w:sz="8" w:space="0" w:color="auto"/>
              <w:right w:val="single" w:sz="8" w:space="0" w:color="auto"/>
            </w:tcBorders>
            <w:shd w:val="clear" w:color="000000" w:fill="DBE5F1"/>
          </w:tcPr>
          <w:p w:rsidR="00614F38" w:rsidRPr="00C73D69" w:rsidRDefault="00614F38" w:rsidP="005D3B73">
            <w:pPr>
              <w:rPr>
                <w:b/>
                <w:bCs/>
                <w:color w:val="000000"/>
                <w:sz w:val="16"/>
                <w:szCs w:val="16"/>
              </w:rPr>
            </w:pPr>
          </w:p>
        </w:tc>
      </w:tr>
      <w:tr w:rsidR="00614F38" w:rsidRPr="0064372B" w:rsidTr="00614F38">
        <w:trPr>
          <w:gridAfter w:val="1"/>
          <w:wAfter w:w="960" w:type="dxa"/>
          <w:trHeight w:val="315"/>
        </w:trPr>
        <w:tc>
          <w:tcPr>
            <w:tcW w:w="960" w:type="dxa"/>
            <w:vMerge w:val="restart"/>
            <w:tcBorders>
              <w:top w:val="nil"/>
              <w:left w:val="single" w:sz="8" w:space="0" w:color="auto"/>
              <w:bottom w:val="single" w:sz="8" w:space="0" w:color="000000"/>
              <w:right w:val="single" w:sz="8" w:space="0" w:color="auto"/>
            </w:tcBorders>
            <w:shd w:val="clear" w:color="auto" w:fill="auto"/>
            <w:vAlign w:val="bottom"/>
          </w:tcPr>
          <w:p w:rsidR="00614F38" w:rsidRPr="00C73D69" w:rsidRDefault="00614F38" w:rsidP="005D3B73">
            <w:pPr>
              <w:jc w:val="center"/>
              <w:rPr>
                <w:b/>
                <w:bCs/>
                <w:color w:val="000000"/>
                <w:sz w:val="16"/>
                <w:szCs w:val="16"/>
              </w:rPr>
            </w:pPr>
            <w:r w:rsidRPr="00C73D69">
              <w:rPr>
                <w:b/>
                <w:bCs/>
                <w:color w:val="000000"/>
                <w:sz w:val="16"/>
                <w:szCs w:val="16"/>
              </w:rPr>
              <w:t>Private</w:t>
            </w:r>
          </w:p>
        </w:tc>
        <w:tc>
          <w:tcPr>
            <w:tcW w:w="960" w:type="dxa"/>
            <w:vMerge w:val="restart"/>
            <w:tcBorders>
              <w:top w:val="nil"/>
              <w:left w:val="single" w:sz="8" w:space="0" w:color="auto"/>
              <w:bottom w:val="single" w:sz="8" w:space="0" w:color="000000"/>
              <w:right w:val="single" w:sz="8" w:space="0" w:color="auto"/>
            </w:tcBorders>
            <w:shd w:val="clear" w:color="auto" w:fill="auto"/>
            <w:vAlign w:val="bottom"/>
          </w:tcPr>
          <w:p w:rsidR="00614F38" w:rsidRPr="00C73D69" w:rsidRDefault="00614F38" w:rsidP="005D3B73">
            <w:pPr>
              <w:jc w:val="center"/>
              <w:rPr>
                <w:b/>
                <w:bCs/>
                <w:color w:val="000000"/>
                <w:sz w:val="16"/>
                <w:szCs w:val="16"/>
              </w:rPr>
            </w:pPr>
            <w:r w:rsidRPr="00C73D69">
              <w:rPr>
                <w:b/>
                <w:bCs/>
                <w:color w:val="000000"/>
                <w:sz w:val="16"/>
                <w:szCs w:val="16"/>
              </w:rPr>
              <w:t>N/A</w:t>
            </w:r>
          </w:p>
        </w:tc>
        <w:tc>
          <w:tcPr>
            <w:tcW w:w="960" w:type="dxa"/>
            <w:tcBorders>
              <w:top w:val="nil"/>
              <w:left w:val="nil"/>
              <w:bottom w:val="single" w:sz="8" w:space="0" w:color="auto"/>
              <w:right w:val="single" w:sz="8" w:space="0" w:color="auto"/>
            </w:tcBorders>
            <w:shd w:val="clear" w:color="auto" w:fill="auto"/>
            <w:vAlign w:val="bottom"/>
          </w:tcPr>
          <w:p w:rsidR="00614F38" w:rsidRPr="00C73D69" w:rsidRDefault="00614F38" w:rsidP="005D3B73">
            <w:pPr>
              <w:jc w:val="center"/>
              <w:rPr>
                <w:b/>
                <w:bCs/>
                <w:color w:val="000000"/>
                <w:sz w:val="16"/>
                <w:szCs w:val="16"/>
              </w:rPr>
            </w:pPr>
            <w:r w:rsidRPr="00C73D69">
              <w:rPr>
                <w:b/>
                <w:bCs/>
                <w:color w:val="000000"/>
                <w:sz w:val="16"/>
                <w:szCs w:val="16"/>
              </w:rPr>
              <w:t>100%</w:t>
            </w:r>
          </w:p>
        </w:tc>
        <w:tc>
          <w:tcPr>
            <w:tcW w:w="960" w:type="dxa"/>
            <w:tcBorders>
              <w:top w:val="nil"/>
              <w:left w:val="nil"/>
              <w:bottom w:val="single" w:sz="8" w:space="0" w:color="auto"/>
              <w:right w:val="single" w:sz="8" w:space="0" w:color="auto"/>
            </w:tcBorders>
            <w:shd w:val="clear" w:color="auto" w:fill="auto"/>
            <w:vAlign w:val="bottom"/>
          </w:tcPr>
          <w:p w:rsidR="00614F38" w:rsidRPr="00C73D69" w:rsidRDefault="00614F38" w:rsidP="005D3B73">
            <w:pPr>
              <w:jc w:val="center"/>
              <w:rPr>
                <w:b/>
                <w:bCs/>
                <w:color w:val="000000"/>
                <w:sz w:val="16"/>
                <w:szCs w:val="16"/>
              </w:rPr>
            </w:pPr>
            <w:r w:rsidRPr="00C73D69">
              <w:rPr>
                <w:b/>
                <w:bCs/>
                <w:color w:val="000000"/>
                <w:sz w:val="16"/>
                <w:szCs w:val="16"/>
              </w:rPr>
              <w:t>100%</w:t>
            </w:r>
          </w:p>
        </w:tc>
        <w:tc>
          <w:tcPr>
            <w:tcW w:w="960" w:type="dxa"/>
            <w:tcBorders>
              <w:top w:val="nil"/>
              <w:left w:val="nil"/>
              <w:bottom w:val="single" w:sz="8" w:space="0" w:color="auto"/>
              <w:right w:val="single" w:sz="8" w:space="0" w:color="auto"/>
            </w:tcBorders>
            <w:shd w:val="clear" w:color="auto" w:fill="auto"/>
            <w:vAlign w:val="bottom"/>
          </w:tcPr>
          <w:p w:rsidR="00614F38" w:rsidRPr="00C73D69" w:rsidRDefault="00614F38" w:rsidP="005D3B73">
            <w:pPr>
              <w:jc w:val="center"/>
              <w:rPr>
                <w:b/>
                <w:bCs/>
                <w:color w:val="000000"/>
                <w:sz w:val="16"/>
                <w:szCs w:val="16"/>
              </w:rPr>
            </w:pPr>
            <w:r w:rsidRPr="00C73D69">
              <w:rPr>
                <w:b/>
                <w:bCs/>
                <w:color w:val="000000"/>
                <w:sz w:val="16"/>
                <w:szCs w:val="16"/>
              </w:rPr>
              <w:t>100%</w:t>
            </w:r>
          </w:p>
        </w:tc>
        <w:tc>
          <w:tcPr>
            <w:tcW w:w="960" w:type="dxa"/>
            <w:tcBorders>
              <w:top w:val="nil"/>
              <w:left w:val="nil"/>
              <w:bottom w:val="single" w:sz="8" w:space="0" w:color="auto"/>
              <w:right w:val="single" w:sz="8" w:space="0" w:color="auto"/>
            </w:tcBorders>
            <w:shd w:val="clear" w:color="auto" w:fill="auto"/>
            <w:vAlign w:val="bottom"/>
          </w:tcPr>
          <w:p w:rsidR="00614F38" w:rsidRPr="00C73D69" w:rsidRDefault="00614F38" w:rsidP="005D3B73">
            <w:pPr>
              <w:jc w:val="center"/>
              <w:rPr>
                <w:b/>
                <w:bCs/>
                <w:color w:val="000000"/>
                <w:sz w:val="16"/>
                <w:szCs w:val="16"/>
              </w:rPr>
            </w:pPr>
            <w:r w:rsidRPr="00C73D69">
              <w:rPr>
                <w:b/>
                <w:bCs/>
                <w:color w:val="000000"/>
                <w:sz w:val="16"/>
                <w:szCs w:val="16"/>
              </w:rPr>
              <w:t>100%</w:t>
            </w:r>
          </w:p>
        </w:tc>
        <w:tc>
          <w:tcPr>
            <w:tcW w:w="960" w:type="dxa"/>
            <w:tcBorders>
              <w:top w:val="nil"/>
              <w:left w:val="nil"/>
              <w:bottom w:val="single" w:sz="8" w:space="0" w:color="auto"/>
              <w:right w:val="single" w:sz="8" w:space="0" w:color="auto"/>
            </w:tcBorders>
            <w:shd w:val="clear" w:color="auto" w:fill="auto"/>
            <w:vAlign w:val="bottom"/>
          </w:tcPr>
          <w:p w:rsidR="00614F38" w:rsidRPr="00C73D69" w:rsidRDefault="00614F38" w:rsidP="005D3B73">
            <w:pPr>
              <w:jc w:val="center"/>
              <w:rPr>
                <w:b/>
                <w:bCs/>
                <w:color w:val="000000"/>
                <w:sz w:val="16"/>
                <w:szCs w:val="16"/>
              </w:rPr>
            </w:pPr>
            <w:r w:rsidRPr="00C73D69">
              <w:rPr>
                <w:b/>
                <w:bCs/>
                <w:color w:val="000000"/>
                <w:sz w:val="16"/>
                <w:szCs w:val="16"/>
              </w:rPr>
              <w:t>100%</w:t>
            </w:r>
          </w:p>
        </w:tc>
        <w:tc>
          <w:tcPr>
            <w:tcW w:w="960" w:type="dxa"/>
            <w:tcBorders>
              <w:top w:val="nil"/>
              <w:left w:val="nil"/>
              <w:bottom w:val="single" w:sz="8" w:space="0" w:color="auto"/>
              <w:right w:val="single" w:sz="8" w:space="0" w:color="auto"/>
            </w:tcBorders>
            <w:shd w:val="clear" w:color="auto" w:fill="auto"/>
            <w:vAlign w:val="bottom"/>
          </w:tcPr>
          <w:p w:rsidR="00614F38" w:rsidRPr="00C73D69" w:rsidRDefault="00614F38" w:rsidP="005D3B73">
            <w:pPr>
              <w:jc w:val="center"/>
              <w:rPr>
                <w:b/>
                <w:bCs/>
                <w:color w:val="000000"/>
                <w:sz w:val="16"/>
                <w:szCs w:val="16"/>
              </w:rPr>
            </w:pPr>
            <w:r w:rsidRPr="00C73D69">
              <w:rPr>
                <w:b/>
                <w:bCs/>
                <w:color w:val="000000"/>
                <w:sz w:val="16"/>
                <w:szCs w:val="16"/>
              </w:rPr>
              <w:t>100%</w:t>
            </w:r>
          </w:p>
        </w:tc>
        <w:tc>
          <w:tcPr>
            <w:tcW w:w="960" w:type="dxa"/>
            <w:tcBorders>
              <w:top w:val="nil"/>
              <w:left w:val="nil"/>
              <w:bottom w:val="single" w:sz="8" w:space="0" w:color="auto"/>
              <w:right w:val="nil"/>
            </w:tcBorders>
            <w:shd w:val="clear" w:color="auto" w:fill="auto"/>
            <w:vAlign w:val="bottom"/>
          </w:tcPr>
          <w:p w:rsidR="00614F38" w:rsidRPr="00C73D69" w:rsidRDefault="00614F38" w:rsidP="005D3B73">
            <w:pPr>
              <w:jc w:val="center"/>
              <w:rPr>
                <w:b/>
                <w:bCs/>
                <w:color w:val="000000"/>
                <w:sz w:val="16"/>
                <w:szCs w:val="16"/>
              </w:rPr>
            </w:pPr>
            <w:r w:rsidRPr="00C73D69">
              <w:rPr>
                <w:b/>
                <w:bCs/>
                <w:color w:val="000000"/>
                <w:sz w:val="16"/>
                <w:szCs w:val="16"/>
              </w:rPr>
              <w:t>100%</w:t>
            </w:r>
          </w:p>
        </w:tc>
        <w:tc>
          <w:tcPr>
            <w:tcW w:w="960" w:type="dxa"/>
            <w:tcBorders>
              <w:top w:val="nil"/>
              <w:left w:val="single" w:sz="4" w:space="0" w:color="auto"/>
              <w:bottom w:val="single" w:sz="8" w:space="0" w:color="auto"/>
              <w:right w:val="single" w:sz="8" w:space="0" w:color="auto"/>
            </w:tcBorders>
            <w:shd w:val="clear" w:color="auto" w:fill="auto"/>
            <w:vAlign w:val="bottom"/>
          </w:tcPr>
          <w:p w:rsidR="00614F38" w:rsidRPr="00C73D69" w:rsidRDefault="00614F38" w:rsidP="005D3B73">
            <w:pPr>
              <w:jc w:val="center"/>
              <w:rPr>
                <w:b/>
                <w:bCs/>
                <w:color w:val="000000"/>
                <w:sz w:val="16"/>
                <w:szCs w:val="16"/>
              </w:rPr>
            </w:pPr>
            <w:r w:rsidRPr="00C73D69">
              <w:rPr>
                <w:b/>
                <w:bCs/>
                <w:color w:val="000000"/>
                <w:sz w:val="16"/>
                <w:szCs w:val="16"/>
              </w:rPr>
              <w:t>100%</w:t>
            </w:r>
          </w:p>
        </w:tc>
        <w:tc>
          <w:tcPr>
            <w:tcW w:w="960" w:type="dxa"/>
            <w:tcBorders>
              <w:top w:val="nil"/>
              <w:left w:val="single" w:sz="4" w:space="0" w:color="auto"/>
              <w:bottom w:val="single" w:sz="8" w:space="0" w:color="auto"/>
              <w:right w:val="single" w:sz="8" w:space="0" w:color="auto"/>
            </w:tcBorders>
            <w:vAlign w:val="bottom"/>
          </w:tcPr>
          <w:p w:rsidR="00614F38" w:rsidRPr="00C73D69" w:rsidRDefault="00614F38" w:rsidP="005D3B73">
            <w:pPr>
              <w:jc w:val="center"/>
              <w:rPr>
                <w:b/>
                <w:bCs/>
                <w:color w:val="000000"/>
                <w:sz w:val="16"/>
                <w:szCs w:val="16"/>
              </w:rPr>
            </w:pPr>
            <w:r w:rsidRPr="00C73D69">
              <w:rPr>
                <w:b/>
                <w:bCs/>
                <w:color w:val="000000"/>
                <w:sz w:val="16"/>
                <w:szCs w:val="16"/>
              </w:rPr>
              <w:t>100%</w:t>
            </w:r>
          </w:p>
        </w:tc>
      </w:tr>
      <w:tr w:rsidR="00614F38" w:rsidRPr="0064372B" w:rsidTr="00614F38">
        <w:trPr>
          <w:gridAfter w:val="1"/>
          <w:wAfter w:w="960" w:type="dxa"/>
          <w:trHeight w:val="315"/>
        </w:trPr>
        <w:tc>
          <w:tcPr>
            <w:tcW w:w="960" w:type="dxa"/>
            <w:vMerge/>
            <w:tcBorders>
              <w:top w:val="nil"/>
              <w:left w:val="single" w:sz="8" w:space="0" w:color="auto"/>
              <w:bottom w:val="single" w:sz="8" w:space="0" w:color="000000"/>
              <w:right w:val="single" w:sz="8" w:space="0" w:color="auto"/>
            </w:tcBorders>
            <w:vAlign w:val="center"/>
          </w:tcPr>
          <w:p w:rsidR="00614F38" w:rsidRPr="00C73D69" w:rsidRDefault="00614F38" w:rsidP="005D3B73">
            <w:pPr>
              <w:rPr>
                <w:b/>
                <w:bCs/>
                <w:color w:val="000000"/>
                <w:sz w:val="16"/>
                <w:szCs w:val="16"/>
              </w:rPr>
            </w:pPr>
          </w:p>
        </w:tc>
        <w:tc>
          <w:tcPr>
            <w:tcW w:w="960" w:type="dxa"/>
            <w:vMerge/>
            <w:tcBorders>
              <w:top w:val="nil"/>
              <w:left w:val="single" w:sz="8" w:space="0" w:color="auto"/>
              <w:bottom w:val="single" w:sz="8" w:space="0" w:color="000000"/>
              <w:right w:val="single" w:sz="8" w:space="0" w:color="auto"/>
            </w:tcBorders>
            <w:vAlign w:val="center"/>
          </w:tcPr>
          <w:p w:rsidR="00614F38" w:rsidRPr="00C73D69" w:rsidRDefault="00614F38" w:rsidP="005D3B73">
            <w:pPr>
              <w:rPr>
                <w:b/>
                <w:bCs/>
                <w:color w:val="000000"/>
                <w:sz w:val="16"/>
                <w:szCs w:val="16"/>
              </w:rPr>
            </w:pPr>
          </w:p>
        </w:tc>
        <w:tc>
          <w:tcPr>
            <w:tcW w:w="960" w:type="dxa"/>
            <w:tcBorders>
              <w:top w:val="nil"/>
              <w:left w:val="nil"/>
              <w:bottom w:val="single" w:sz="8" w:space="0" w:color="auto"/>
              <w:right w:val="single" w:sz="8" w:space="0" w:color="auto"/>
            </w:tcBorders>
            <w:shd w:val="clear" w:color="auto" w:fill="auto"/>
            <w:vAlign w:val="bottom"/>
          </w:tcPr>
          <w:p w:rsidR="00614F38" w:rsidRPr="00C73D69" w:rsidRDefault="000C1766" w:rsidP="005D3B73">
            <w:pPr>
              <w:jc w:val="center"/>
              <w:rPr>
                <w:b/>
                <w:bCs/>
                <w:color w:val="000000"/>
                <w:sz w:val="16"/>
                <w:szCs w:val="16"/>
              </w:rPr>
            </w:pPr>
            <w:r w:rsidRPr="00C73D69">
              <w:rPr>
                <w:b/>
                <w:bCs/>
                <w:color w:val="000000"/>
                <w:sz w:val="16"/>
                <w:szCs w:val="16"/>
              </w:rPr>
              <w:t>9</w:t>
            </w:r>
          </w:p>
        </w:tc>
        <w:tc>
          <w:tcPr>
            <w:tcW w:w="960" w:type="dxa"/>
            <w:tcBorders>
              <w:top w:val="nil"/>
              <w:left w:val="nil"/>
              <w:bottom w:val="single" w:sz="8" w:space="0" w:color="auto"/>
              <w:right w:val="single" w:sz="8" w:space="0" w:color="auto"/>
            </w:tcBorders>
            <w:shd w:val="clear" w:color="auto" w:fill="auto"/>
            <w:vAlign w:val="bottom"/>
          </w:tcPr>
          <w:p w:rsidR="00614F38" w:rsidRPr="00C73D69" w:rsidRDefault="000C1766" w:rsidP="005D3B73">
            <w:pPr>
              <w:jc w:val="center"/>
              <w:rPr>
                <w:b/>
                <w:bCs/>
                <w:color w:val="000000"/>
                <w:sz w:val="16"/>
                <w:szCs w:val="16"/>
              </w:rPr>
            </w:pPr>
            <w:r w:rsidRPr="00C73D69">
              <w:rPr>
                <w:b/>
                <w:bCs/>
                <w:color w:val="000000"/>
                <w:sz w:val="16"/>
                <w:szCs w:val="16"/>
              </w:rPr>
              <w:t>9</w:t>
            </w:r>
          </w:p>
        </w:tc>
        <w:tc>
          <w:tcPr>
            <w:tcW w:w="960" w:type="dxa"/>
            <w:tcBorders>
              <w:top w:val="nil"/>
              <w:left w:val="nil"/>
              <w:bottom w:val="single" w:sz="8" w:space="0" w:color="auto"/>
              <w:right w:val="single" w:sz="8" w:space="0" w:color="auto"/>
            </w:tcBorders>
            <w:shd w:val="clear" w:color="auto" w:fill="auto"/>
            <w:vAlign w:val="bottom"/>
          </w:tcPr>
          <w:p w:rsidR="00614F38" w:rsidRPr="00C73D69" w:rsidRDefault="000C1766" w:rsidP="005D3B73">
            <w:pPr>
              <w:jc w:val="center"/>
              <w:rPr>
                <w:b/>
                <w:bCs/>
                <w:color w:val="000000"/>
                <w:sz w:val="16"/>
                <w:szCs w:val="16"/>
              </w:rPr>
            </w:pPr>
            <w:r w:rsidRPr="00C73D69">
              <w:rPr>
                <w:b/>
                <w:bCs/>
                <w:color w:val="000000"/>
                <w:sz w:val="16"/>
                <w:szCs w:val="16"/>
              </w:rPr>
              <w:t>10*</w:t>
            </w:r>
          </w:p>
        </w:tc>
        <w:tc>
          <w:tcPr>
            <w:tcW w:w="960" w:type="dxa"/>
            <w:tcBorders>
              <w:top w:val="nil"/>
              <w:left w:val="nil"/>
              <w:bottom w:val="single" w:sz="8" w:space="0" w:color="auto"/>
              <w:right w:val="single" w:sz="8" w:space="0" w:color="auto"/>
            </w:tcBorders>
            <w:shd w:val="clear" w:color="auto" w:fill="auto"/>
            <w:vAlign w:val="bottom"/>
          </w:tcPr>
          <w:p w:rsidR="00614F38" w:rsidRPr="00C73D69" w:rsidRDefault="000C1766" w:rsidP="005D3B73">
            <w:pPr>
              <w:jc w:val="center"/>
              <w:rPr>
                <w:b/>
                <w:bCs/>
                <w:color w:val="000000"/>
                <w:sz w:val="16"/>
                <w:szCs w:val="16"/>
              </w:rPr>
            </w:pPr>
            <w:r w:rsidRPr="00C73D69">
              <w:rPr>
                <w:b/>
                <w:bCs/>
                <w:color w:val="000000"/>
                <w:sz w:val="16"/>
                <w:szCs w:val="16"/>
              </w:rPr>
              <w:t>11</w:t>
            </w:r>
          </w:p>
        </w:tc>
        <w:tc>
          <w:tcPr>
            <w:tcW w:w="960" w:type="dxa"/>
            <w:tcBorders>
              <w:top w:val="nil"/>
              <w:left w:val="nil"/>
              <w:bottom w:val="single" w:sz="8" w:space="0" w:color="auto"/>
              <w:right w:val="single" w:sz="8" w:space="0" w:color="auto"/>
            </w:tcBorders>
            <w:shd w:val="clear" w:color="auto" w:fill="auto"/>
            <w:vAlign w:val="bottom"/>
          </w:tcPr>
          <w:p w:rsidR="00614F38" w:rsidRPr="00C73D69" w:rsidRDefault="000C1766" w:rsidP="005D3B73">
            <w:pPr>
              <w:jc w:val="center"/>
              <w:rPr>
                <w:b/>
                <w:bCs/>
                <w:color w:val="000000"/>
                <w:sz w:val="16"/>
                <w:szCs w:val="16"/>
              </w:rPr>
            </w:pPr>
            <w:r w:rsidRPr="00C73D69">
              <w:rPr>
                <w:b/>
                <w:bCs/>
                <w:color w:val="000000"/>
                <w:sz w:val="16"/>
                <w:szCs w:val="16"/>
              </w:rPr>
              <w:t>12</w:t>
            </w:r>
          </w:p>
        </w:tc>
        <w:tc>
          <w:tcPr>
            <w:tcW w:w="960" w:type="dxa"/>
            <w:tcBorders>
              <w:top w:val="nil"/>
              <w:left w:val="nil"/>
              <w:bottom w:val="single" w:sz="8" w:space="0" w:color="auto"/>
              <w:right w:val="single" w:sz="8" w:space="0" w:color="auto"/>
            </w:tcBorders>
            <w:shd w:val="clear" w:color="auto" w:fill="auto"/>
            <w:vAlign w:val="bottom"/>
          </w:tcPr>
          <w:p w:rsidR="00614F38" w:rsidRPr="00C73D69" w:rsidRDefault="000C1766" w:rsidP="005D3B73">
            <w:pPr>
              <w:jc w:val="center"/>
              <w:rPr>
                <w:b/>
                <w:bCs/>
                <w:color w:val="000000"/>
                <w:sz w:val="16"/>
                <w:szCs w:val="16"/>
              </w:rPr>
            </w:pPr>
            <w:r w:rsidRPr="00C73D69">
              <w:rPr>
                <w:b/>
                <w:bCs/>
                <w:color w:val="000000"/>
                <w:sz w:val="16"/>
                <w:szCs w:val="16"/>
              </w:rPr>
              <w:t>14</w:t>
            </w:r>
          </w:p>
        </w:tc>
        <w:tc>
          <w:tcPr>
            <w:tcW w:w="960" w:type="dxa"/>
            <w:tcBorders>
              <w:top w:val="nil"/>
              <w:left w:val="nil"/>
              <w:bottom w:val="single" w:sz="8" w:space="0" w:color="auto"/>
              <w:right w:val="nil"/>
            </w:tcBorders>
            <w:shd w:val="clear" w:color="auto" w:fill="auto"/>
            <w:vAlign w:val="bottom"/>
          </w:tcPr>
          <w:p w:rsidR="00614F38" w:rsidRPr="00C73D69" w:rsidRDefault="000C1766" w:rsidP="005D3B73">
            <w:pPr>
              <w:jc w:val="center"/>
              <w:rPr>
                <w:b/>
                <w:bCs/>
                <w:color w:val="000000"/>
                <w:sz w:val="16"/>
                <w:szCs w:val="16"/>
              </w:rPr>
            </w:pPr>
            <w:r w:rsidRPr="00C73D69">
              <w:rPr>
                <w:b/>
                <w:bCs/>
                <w:color w:val="000000"/>
                <w:sz w:val="16"/>
                <w:szCs w:val="16"/>
              </w:rPr>
              <w:t>14</w:t>
            </w:r>
          </w:p>
        </w:tc>
        <w:tc>
          <w:tcPr>
            <w:tcW w:w="960" w:type="dxa"/>
            <w:tcBorders>
              <w:top w:val="nil"/>
              <w:left w:val="single" w:sz="4" w:space="0" w:color="auto"/>
              <w:bottom w:val="single" w:sz="8" w:space="0" w:color="auto"/>
              <w:right w:val="single" w:sz="8" w:space="0" w:color="auto"/>
            </w:tcBorders>
            <w:shd w:val="clear" w:color="auto" w:fill="auto"/>
            <w:vAlign w:val="bottom"/>
          </w:tcPr>
          <w:p w:rsidR="00614F38" w:rsidRPr="00C73D69" w:rsidRDefault="000C1766" w:rsidP="005D3B73">
            <w:pPr>
              <w:jc w:val="center"/>
              <w:rPr>
                <w:b/>
                <w:bCs/>
                <w:color w:val="000000"/>
                <w:sz w:val="16"/>
                <w:szCs w:val="16"/>
              </w:rPr>
            </w:pPr>
            <w:r w:rsidRPr="00C73D69">
              <w:rPr>
                <w:b/>
                <w:bCs/>
                <w:color w:val="000000"/>
                <w:sz w:val="16"/>
                <w:szCs w:val="16"/>
              </w:rPr>
              <w:t>14</w:t>
            </w:r>
          </w:p>
        </w:tc>
        <w:tc>
          <w:tcPr>
            <w:tcW w:w="960" w:type="dxa"/>
            <w:tcBorders>
              <w:top w:val="nil"/>
              <w:left w:val="single" w:sz="4" w:space="0" w:color="auto"/>
              <w:bottom w:val="single" w:sz="8" w:space="0" w:color="auto"/>
              <w:right w:val="single" w:sz="8" w:space="0" w:color="auto"/>
            </w:tcBorders>
            <w:vAlign w:val="bottom"/>
          </w:tcPr>
          <w:p w:rsidR="00614F38" w:rsidRPr="00C73D69" w:rsidRDefault="000C1766" w:rsidP="005D3B73">
            <w:pPr>
              <w:jc w:val="center"/>
              <w:rPr>
                <w:b/>
                <w:bCs/>
                <w:color w:val="000000"/>
                <w:sz w:val="16"/>
                <w:szCs w:val="16"/>
              </w:rPr>
            </w:pPr>
            <w:r w:rsidRPr="00C73D69">
              <w:rPr>
                <w:b/>
                <w:bCs/>
                <w:color w:val="000000"/>
                <w:sz w:val="16"/>
                <w:szCs w:val="16"/>
              </w:rPr>
              <w:t>14</w:t>
            </w:r>
          </w:p>
        </w:tc>
      </w:tr>
      <w:tr w:rsidR="00614F38" w:rsidRPr="0064372B" w:rsidTr="00614F38">
        <w:trPr>
          <w:gridAfter w:val="1"/>
          <w:wAfter w:w="960" w:type="dxa"/>
          <w:trHeight w:val="315"/>
        </w:trPr>
        <w:tc>
          <w:tcPr>
            <w:tcW w:w="960" w:type="dxa"/>
            <w:vMerge w:val="restart"/>
            <w:tcBorders>
              <w:top w:val="nil"/>
              <w:left w:val="single" w:sz="8" w:space="0" w:color="auto"/>
              <w:bottom w:val="single" w:sz="8" w:space="0" w:color="000000"/>
              <w:right w:val="single" w:sz="8" w:space="0" w:color="auto"/>
            </w:tcBorders>
            <w:shd w:val="clear" w:color="auto" w:fill="auto"/>
            <w:vAlign w:val="bottom"/>
          </w:tcPr>
          <w:p w:rsidR="00614F38" w:rsidRPr="00C73D69" w:rsidRDefault="00614F38" w:rsidP="005D3B73">
            <w:pPr>
              <w:jc w:val="center"/>
              <w:rPr>
                <w:b/>
                <w:bCs/>
                <w:color w:val="000000"/>
                <w:sz w:val="16"/>
                <w:szCs w:val="16"/>
              </w:rPr>
            </w:pPr>
            <w:r w:rsidRPr="00C73D69">
              <w:rPr>
                <w:b/>
                <w:bCs/>
                <w:color w:val="000000"/>
                <w:sz w:val="16"/>
                <w:szCs w:val="16"/>
              </w:rPr>
              <w:t>IGA</w:t>
            </w:r>
          </w:p>
        </w:tc>
        <w:tc>
          <w:tcPr>
            <w:tcW w:w="960" w:type="dxa"/>
            <w:tcBorders>
              <w:top w:val="nil"/>
              <w:left w:val="nil"/>
              <w:bottom w:val="single" w:sz="8" w:space="0" w:color="auto"/>
              <w:right w:val="single" w:sz="8" w:space="0" w:color="auto"/>
            </w:tcBorders>
            <w:shd w:val="clear" w:color="auto" w:fill="auto"/>
            <w:vAlign w:val="bottom"/>
          </w:tcPr>
          <w:p w:rsidR="00614F38" w:rsidRPr="00C73D69" w:rsidRDefault="00614F38" w:rsidP="005D3B73">
            <w:pPr>
              <w:jc w:val="center"/>
              <w:rPr>
                <w:b/>
                <w:bCs/>
                <w:color w:val="000000"/>
                <w:sz w:val="16"/>
                <w:szCs w:val="16"/>
              </w:rPr>
            </w:pPr>
            <w:r w:rsidRPr="00C73D69">
              <w:rPr>
                <w:b/>
                <w:bCs/>
                <w:color w:val="000000"/>
                <w:sz w:val="16"/>
                <w:szCs w:val="16"/>
              </w:rPr>
              <w:t xml:space="preserve">Large </w:t>
            </w:r>
          </w:p>
        </w:tc>
        <w:tc>
          <w:tcPr>
            <w:tcW w:w="960" w:type="dxa"/>
            <w:tcBorders>
              <w:top w:val="nil"/>
              <w:left w:val="nil"/>
              <w:bottom w:val="single" w:sz="8" w:space="0" w:color="auto"/>
              <w:right w:val="single" w:sz="8" w:space="0" w:color="auto"/>
            </w:tcBorders>
            <w:shd w:val="clear" w:color="auto" w:fill="auto"/>
            <w:vAlign w:val="bottom"/>
          </w:tcPr>
          <w:p w:rsidR="00614F38" w:rsidRPr="00C73D69" w:rsidRDefault="00614F38" w:rsidP="005D3B73">
            <w:pPr>
              <w:jc w:val="center"/>
              <w:rPr>
                <w:b/>
                <w:bCs/>
                <w:color w:val="000000"/>
                <w:sz w:val="16"/>
                <w:szCs w:val="16"/>
              </w:rPr>
            </w:pPr>
            <w:r w:rsidRPr="00C73D69">
              <w:rPr>
                <w:b/>
                <w:bCs/>
                <w:color w:val="000000"/>
                <w:sz w:val="16"/>
                <w:szCs w:val="16"/>
              </w:rPr>
              <w:t>100%</w:t>
            </w:r>
          </w:p>
        </w:tc>
        <w:tc>
          <w:tcPr>
            <w:tcW w:w="960" w:type="dxa"/>
            <w:tcBorders>
              <w:top w:val="nil"/>
              <w:left w:val="nil"/>
              <w:bottom w:val="single" w:sz="8" w:space="0" w:color="auto"/>
              <w:right w:val="single" w:sz="8" w:space="0" w:color="auto"/>
            </w:tcBorders>
            <w:shd w:val="clear" w:color="auto" w:fill="auto"/>
            <w:vAlign w:val="bottom"/>
          </w:tcPr>
          <w:p w:rsidR="00614F38" w:rsidRPr="00C73D69" w:rsidRDefault="00614F38" w:rsidP="005D3B73">
            <w:pPr>
              <w:jc w:val="center"/>
              <w:rPr>
                <w:b/>
                <w:bCs/>
                <w:color w:val="000000"/>
                <w:sz w:val="16"/>
                <w:szCs w:val="16"/>
              </w:rPr>
            </w:pPr>
            <w:r w:rsidRPr="00C73D69">
              <w:rPr>
                <w:b/>
                <w:bCs/>
                <w:color w:val="000000"/>
                <w:sz w:val="16"/>
                <w:szCs w:val="16"/>
              </w:rPr>
              <w:t>100%</w:t>
            </w:r>
          </w:p>
        </w:tc>
        <w:tc>
          <w:tcPr>
            <w:tcW w:w="960" w:type="dxa"/>
            <w:tcBorders>
              <w:top w:val="nil"/>
              <w:left w:val="nil"/>
              <w:bottom w:val="single" w:sz="8" w:space="0" w:color="auto"/>
              <w:right w:val="single" w:sz="8" w:space="0" w:color="auto"/>
            </w:tcBorders>
            <w:shd w:val="clear" w:color="auto" w:fill="auto"/>
            <w:vAlign w:val="bottom"/>
          </w:tcPr>
          <w:p w:rsidR="00614F38" w:rsidRPr="00C73D69" w:rsidRDefault="00614F38" w:rsidP="005D3B73">
            <w:pPr>
              <w:jc w:val="center"/>
              <w:rPr>
                <w:b/>
                <w:bCs/>
                <w:color w:val="000000"/>
                <w:sz w:val="16"/>
                <w:szCs w:val="16"/>
              </w:rPr>
            </w:pPr>
            <w:r w:rsidRPr="00C73D69">
              <w:rPr>
                <w:b/>
                <w:bCs/>
                <w:color w:val="000000"/>
                <w:sz w:val="16"/>
                <w:szCs w:val="16"/>
              </w:rPr>
              <w:t>100%</w:t>
            </w:r>
          </w:p>
        </w:tc>
        <w:tc>
          <w:tcPr>
            <w:tcW w:w="960" w:type="dxa"/>
            <w:tcBorders>
              <w:top w:val="nil"/>
              <w:left w:val="nil"/>
              <w:bottom w:val="single" w:sz="8" w:space="0" w:color="auto"/>
              <w:right w:val="single" w:sz="8" w:space="0" w:color="auto"/>
            </w:tcBorders>
            <w:shd w:val="clear" w:color="auto" w:fill="auto"/>
            <w:vAlign w:val="bottom"/>
          </w:tcPr>
          <w:p w:rsidR="00614F38" w:rsidRPr="00C73D69" w:rsidRDefault="00614F38" w:rsidP="005D3B73">
            <w:pPr>
              <w:jc w:val="center"/>
              <w:rPr>
                <w:b/>
                <w:bCs/>
                <w:color w:val="000000"/>
                <w:sz w:val="16"/>
                <w:szCs w:val="16"/>
              </w:rPr>
            </w:pPr>
            <w:r w:rsidRPr="00C73D69">
              <w:rPr>
                <w:b/>
                <w:bCs/>
                <w:color w:val="000000"/>
                <w:sz w:val="16"/>
                <w:szCs w:val="16"/>
              </w:rPr>
              <w:t>100%</w:t>
            </w:r>
          </w:p>
        </w:tc>
        <w:tc>
          <w:tcPr>
            <w:tcW w:w="960" w:type="dxa"/>
            <w:tcBorders>
              <w:top w:val="nil"/>
              <w:left w:val="nil"/>
              <w:bottom w:val="single" w:sz="8" w:space="0" w:color="auto"/>
              <w:right w:val="single" w:sz="8" w:space="0" w:color="auto"/>
            </w:tcBorders>
            <w:shd w:val="clear" w:color="auto" w:fill="auto"/>
            <w:vAlign w:val="bottom"/>
          </w:tcPr>
          <w:p w:rsidR="00614F38" w:rsidRPr="00C73D69" w:rsidRDefault="00614F38" w:rsidP="005D3B73">
            <w:pPr>
              <w:jc w:val="center"/>
              <w:rPr>
                <w:b/>
                <w:bCs/>
                <w:color w:val="000000"/>
                <w:sz w:val="16"/>
                <w:szCs w:val="16"/>
              </w:rPr>
            </w:pPr>
            <w:r w:rsidRPr="00C73D69">
              <w:rPr>
                <w:b/>
                <w:bCs/>
                <w:color w:val="000000"/>
                <w:sz w:val="16"/>
                <w:szCs w:val="16"/>
              </w:rPr>
              <w:t>100%</w:t>
            </w:r>
          </w:p>
        </w:tc>
        <w:tc>
          <w:tcPr>
            <w:tcW w:w="960" w:type="dxa"/>
            <w:tcBorders>
              <w:top w:val="nil"/>
              <w:left w:val="nil"/>
              <w:bottom w:val="single" w:sz="8" w:space="0" w:color="auto"/>
              <w:right w:val="single" w:sz="8" w:space="0" w:color="auto"/>
            </w:tcBorders>
            <w:shd w:val="clear" w:color="auto" w:fill="auto"/>
            <w:vAlign w:val="bottom"/>
          </w:tcPr>
          <w:p w:rsidR="00614F38" w:rsidRPr="00C73D69" w:rsidRDefault="00614F38" w:rsidP="005D3B73">
            <w:pPr>
              <w:jc w:val="center"/>
              <w:rPr>
                <w:b/>
                <w:bCs/>
                <w:color w:val="000000"/>
                <w:sz w:val="16"/>
                <w:szCs w:val="16"/>
              </w:rPr>
            </w:pPr>
            <w:r w:rsidRPr="00C73D69">
              <w:rPr>
                <w:b/>
                <w:bCs/>
                <w:color w:val="000000"/>
                <w:sz w:val="16"/>
                <w:szCs w:val="16"/>
              </w:rPr>
              <w:t>100%</w:t>
            </w:r>
          </w:p>
        </w:tc>
        <w:tc>
          <w:tcPr>
            <w:tcW w:w="960" w:type="dxa"/>
            <w:tcBorders>
              <w:top w:val="nil"/>
              <w:left w:val="nil"/>
              <w:bottom w:val="single" w:sz="8" w:space="0" w:color="auto"/>
              <w:right w:val="nil"/>
            </w:tcBorders>
            <w:shd w:val="clear" w:color="auto" w:fill="auto"/>
            <w:vAlign w:val="bottom"/>
          </w:tcPr>
          <w:p w:rsidR="00614F38" w:rsidRPr="00C73D69" w:rsidRDefault="00614F38" w:rsidP="005D3B73">
            <w:pPr>
              <w:jc w:val="center"/>
              <w:rPr>
                <w:b/>
                <w:bCs/>
                <w:color w:val="000000"/>
                <w:sz w:val="16"/>
                <w:szCs w:val="16"/>
              </w:rPr>
            </w:pPr>
            <w:r w:rsidRPr="00C73D69">
              <w:rPr>
                <w:b/>
                <w:bCs/>
                <w:color w:val="000000"/>
                <w:sz w:val="16"/>
                <w:szCs w:val="16"/>
              </w:rPr>
              <w:t>100%</w:t>
            </w:r>
          </w:p>
        </w:tc>
        <w:tc>
          <w:tcPr>
            <w:tcW w:w="960" w:type="dxa"/>
            <w:tcBorders>
              <w:top w:val="nil"/>
              <w:left w:val="single" w:sz="4" w:space="0" w:color="auto"/>
              <w:bottom w:val="single" w:sz="8" w:space="0" w:color="auto"/>
              <w:right w:val="single" w:sz="8" w:space="0" w:color="auto"/>
            </w:tcBorders>
            <w:shd w:val="clear" w:color="auto" w:fill="auto"/>
            <w:vAlign w:val="bottom"/>
          </w:tcPr>
          <w:p w:rsidR="00614F38" w:rsidRPr="00C73D69" w:rsidRDefault="00614F38" w:rsidP="005D3B73">
            <w:pPr>
              <w:jc w:val="center"/>
              <w:rPr>
                <w:b/>
                <w:bCs/>
                <w:color w:val="000000"/>
                <w:sz w:val="16"/>
                <w:szCs w:val="16"/>
              </w:rPr>
            </w:pPr>
            <w:r w:rsidRPr="00C73D69">
              <w:rPr>
                <w:b/>
                <w:bCs/>
                <w:color w:val="000000"/>
                <w:sz w:val="16"/>
                <w:szCs w:val="16"/>
              </w:rPr>
              <w:t>100%</w:t>
            </w:r>
          </w:p>
        </w:tc>
        <w:tc>
          <w:tcPr>
            <w:tcW w:w="960" w:type="dxa"/>
            <w:tcBorders>
              <w:top w:val="nil"/>
              <w:left w:val="single" w:sz="4" w:space="0" w:color="auto"/>
              <w:bottom w:val="single" w:sz="8" w:space="0" w:color="auto"/>
              <w:right w:val="single" w:sz="8" w:space="0" w:color="auto"/>
            </w:tcBorders>
            <w:vAlign w:val="bottom"/>
          </w:tcPr>
          <w:p w:rsidR="00614F38" w:rsidRPr="00C73D69" w:rsidRDefault="00614F38" w:rsidP="005D3B73">
            <w:pPr>
              <w:jc w:val="center"/>
              <w:rPr>
                <w:b/>
                <w:bCs/>
                <w:color w:val="000000"/>
                <w:sz w:val="16"/>
                <w:szCs w:val="16"/>
              </w:rPr>
            </w:pPr>
            <w:r w:rsidRPr="00C73D69">
              <w:rPr>
                <w:b/>
                <w:bCs/>
                <w:color w:val="000000"/>
                <w:sz w:val="16"/>
                <w:szCs w:val="16"/>
              </w:rPr>
              <w:t>100%</w:t>
            </w:r>
          </w:p>
        </w:tc>
      </w:tr>
      <w:tr w:rsidR="00614F38" w:rsidRPr="0064372B" w:rsidTr="00614F38">
        <w:trPr>
          <w:gridAfter w:val="1"/>
          <w:wAfter w:w="960" w:type="dxa"/>
          <w:trHeight w:val="315"/>
        </w:trPr>
        <w:tc>
          <w:tcPr>
            <w:tcW w:w="960" w:type="dxa"/>
            <w:vMerge/>
            <w:tcBorders>
              <w:top w:val="nil"/>
              <w:left w:val="single" w:sz="8" w:space="0" w:color="auto"/>
              <w:bottom w:val="single" w:sz="8" w:space="0" w:color="000000"/>
              <w:right w:val="single" w:sz="8" w:space="0" w:color="auto"/>
            </w:tcBorders>
            <w:vAlign w:val="center"/>
          </w:tcPr>
          <w:p w:rsidR="00614F38" w:rsidRPr="00C73D69" w:rsidRDefault="00614F38" w:rsidP="005D3B73">
            <w:pPr>
              <w:rPr>
                <w:b/>
                <w:bCs/>
                <w:color w:val="000000"/>
                <w:sz w:val="16"/>
                <w:szCs w:val="16"/>
              </w:rPr>
            </w:pPr>
          </w:p>
        </w:tc>
        <w:tc>
          <w:tcPr>
            <w:tcW w:w="960" w:type="dxa"/>
            <w:tcBorders>
              <w:top w:val="nil"/>
              <w:left w:val="nil"/>
              <w:bottom w:val="single" w:sz="8" w:space="0" w:color="auto"/>
              <w:right w:val="single" w:sz="8" w:space="0" w:color="auto"/>
            </w:tcBorders>
            <w:shd w:val="clear" w:color="auto" w:fill="auto"/>
            <w:vAlign w:val="bottom"/>
          </w:tcPr>
          <w:p w:rsidR="00614F38" w:rsidRPr="00C73D69" w:rsidRDefault="000C1766" w:rsidP="005D3B73">
            <w:pPr>
              <w:jc w:val="center"/>
              <w:rPr>
                <w:b/>
                <w:bCs/>
                <w:color w:val="000000"/>
                <w:sz w:val="16"/>
                <w:szCs w:val="16"/>
              </w:rPr>
            </w:pPr>
            <w:r w:rsidRPr="00C73D69">
              <w:rPr>
                <w:b/>
                <w:bCs/>
                <w:color w:val="000000"/>
                <w:sz w:val="16"/>
                <w:szCs w:val="16"/>
              </w:rPr>
              <w:t>&gt; 480</w:t>
            </w:r>
          </w:p>
        </w:tc>
        <w:tc>
          <w:tcPr>
            <w:tcW w:w="960" w:type="dxa"/>
            <w:tcBorders>
              <w:top w:val="nil"/>
              <w:left w:val="nil"/>
              <w:bottom w:val="single" w:sz="8" w:space="0" w:color="auto"/>
              <w:right w:val="single" w:sz="8" w:space="0" w:color="auto"/>
            </w:tcBorders>
            <w:shd w:val="clear" w:color="auto" w:fill="auto"/>
            <w:vAlign w:val="bottom"/>
          </w:tcPr>
          <w:p w:rsidR="00614F38" w:rsidRPr="00C73D69" w:rsidRDefault="000C1766" w:rsidP="005D3B73">
            <w:pPr>
              <w:jc w:val="center"/>
              <w:rPr>
                <w:b/>
                <w:bCs/>
                <w:color w:val="000000"/>
                <w:sz w:val="16"/>
                <w:szCs w:val="16"/>
              </w:rPr>
            </w:pPr>
            <w:r w:rsidRPr="00C73D69">
              <w:rPr>
                <w:b/>
                <w:bCs/>
                <w:color w:val="000000"/>
                <w:sz w:val="16"/>
                <w:szCs w:val="16"/>
              </w:rPr>
              <w:t>4</w:t>
            </w:r>
          </w:p>
        </w:tc>
        <w:tc>
          <w:tcPr>
            <w:tcW w:w="960" w:type="dxa"/>
            <w:tcBorders>
              <w:top w:val="nil"/>
              <w:left w:val="nil"/>
              <w:bottom w:val="single" w:sz="8" w:space="0" w:color="auto"/>
              <w:right w:val="single" w:sz="8" w:space="0" w:color="auto"/>
            </w:tcBorders>
            <w:shd w:val="clear" w:color="auto" w:fill="auto"/>
            <w:vAlign w:val="bottom"/>
          </w:tcPr>
          <w:p w:rsidR="00614F38" w:rsidRPr="00C73D69" w:rsidRDefault="000C1766" w:rsidP="005D3B73">
            <w:pPr>
              <w:jc w:val="center"/>
              <w:rPr>
                <w:b/>
                <w:bCs/>
                <w:color w:val="000000"/>
                <w:sz w:val="16"/>
                <w:szCs w:val="16"/>
              </w:rPr>
            </w:pPr>
            <w:r w:rsidRPr="00C73D69">
              <w:rPr>
                <w:b/>
                <w:bCs/>
                <w:color w:val="000000"/>
                <w:sz w:val="16"/>
                <w:szCs w:val="16"/>
              </w:rPr>
              <w:t>7</w:t>
            </w:r>
          </w:p>
        </w:tc>
        <w:tc>
          <w:tcPr>
            <w:tcW w:w="960" w:type="dxa"/>
            <w:tcBorders>
              <w:top w:val="nil"/>
              <w:left w:val="nil"/>
              <w:bottom w:val="single" w:sz="8" w:space="0" w:color="auto"/>
              <w:right w:val="single" w:sz="8" w:space="0" w:color="auto"/>
            </w:tcBorders>
            <w:shd w:val="clear" w:color="auto" w:fill="auto"/>
            <w:vAlign w:val="bottom"/>
          </w:tcPr>
          <w:p w:rsidR="00614F38" w:rsidRPr="00C73D69" w:rsidRDefault="000C1766" w:rsidP="005D3B73">
            <w:pPr>
              <w:jc w:val="center"/>
              <w:rPr>
                <w:b/>
                <w:bCs/>
                <w:color w:val="000000"/>
                <w:sz w:val="16"/>
                <w:szCs w:val="16"/>
              </w:rPr>
            </w:pPr>
            <w:r w:rsidRPr="00C73D69">
              <w:rPr>
                <w:b/>
                <w:bCs/>
                <w:color w:val="000000"/>
                <w:sz w:val="16"/>
                <w:szCs w:val="16"/>
              </w:rPr>
              <w:t>8</w:t>
            </w:r>
          </w:p>
        </w:tc>
        <w:tc>
          <w:tcPr>
            <w:tcW w:w="960" w:type="dxa"/>
            <w:tcBorders>
              <w:top w:val="nil"/>
              <w:left w:val="nil"/>
              <w:bottom w:val="single" w:sz="8" w:space="0" w:color="auto"/>
              <w:right w:val="single" w:sz="8" w:space="0" w:color="auto"/>
            </w:tcBorders>
            <w:shd w:val="clear" w:color="auto" w:fill="auto"/>
            <w:vAlign w:val="bottom"/>
          </w:tcPr>
          <w:p w:rsidR="00614F38" w:rsidRPr="00C73D69" w:rsidRDefault="000C1766" w:rsidP="005D3B73">
            <w:pPr>
              <w:jc w:val="center"/>
              <w:rPr>
                <w:b/>
                <w:bCs/>
                <w:color w:val="000000"/>
                <w:sz w:val="16"/>
                <w:szCs w:val="16"/>
              </w:rPr>
            </w:pPr>
            <w:r w:rsidRPr="00C73D69">
              <w:rPr>
                <w:b/>
                <w:bCs/>
                <w:color w:val="000000"/>
                <w:sz w:val="16"/>
                <w:szCs w:val="16"/>
              </w:rPr>
              <w:t>9</w:t>
            </w:r>
          </w:p>
        </w:tc>
        <w:tc>
          <w:tcPr>
            <w:tcW w:w="960" w:type="dxa"/>
            <w:tcBorders>
              <w:top w:val="nil"/>
              <w:left w:val="nil"/>
              <w:bottom w:val="single" w:sz="8" w:space="0" w:color="auto"/>
              <w:right w:val="single" w:sz="8" w:space="0" w:color="auto"/>
            </w:tcBorders>
            <w:shd w:val="clear" w:color="auto" w:fill="auto"/>
            <w:vAlign w:val="bottom"/>
          </w:tcPr>
          <w:p w:rsidR="00614F38" w:rsidRPr="00C73D69" w:rsidRDefault="000C1766" w:rsidP="005D3B73">
            <w:pPr>
              <w:jc w:val="center"/>
              <w:rPr>
                <w:b/>
                <w:bCs/>
                <w:color w:val="000000"/>
                <w:sz w:val="16"/>
                <w:szCs w:val="16"/>
              </w:rPr>
            </w:pPr>
            <w:r w:rsidRPr="00C73D69">
              <w:rPr>
                <w:b/>
                <w:bCs/>
                <w:color w:val="000000"/>
                <w:sz w:val="16"/>
                <w:szCs w:val="16"/>
              </w:rPr>
              <w:t>10</w:t>
            </w:r>
          </w:p>
        </w:tc>
        <w:tc>
          <w:tcPr>
            <w:tcW w:w="960" w:type="dxa"/>
            <w:tcBorders>
              <w:top w:val="nil"/>
              <w:left w:val="nil"/>
              <w:bottom w:val="single" w:sz="8" w:space="0" w:color="auto"/>
              <w:right w:val="single" w:sz="8" w:space="0" w:color="auto"/>
            </w:tcBorders>
            <w:shd w:val="clear" w:color="auto" w:fill="auto"/>
            <w:vAlign w:val="bottom"/>
          </w:tcPr>
          <w:p w:rsidR="00614F38" w:rsidRPr="00C73D69" w:rsidRDefault="000C1766" w:rsidP="005D3B73">
            <w:pPr>
              <w:jc w:val="center"/>
              <w:rPr>
                <w:b/>
                <w:bCs/>
                <w:color w:val="000000"/>
                <w:sz w:val="16"/>
                <w:szCs w:val="16"/>
              </w:rPr>
            </w:pPr>
            <w:r w:rsidRPr="00C73D69">
              <w:rPr>
                <w:b/>
                <w:bCs/>
                <w:color w:val="000000"/>
                <w:sz w:val="16"/>
                <w:szCs w:val="16"/>
              </w:rPr>
              <w:t>9 of 9</w:t>
            </w:r>
          </w:p>
        </w:tc>
        <w:tc>
          <w:tcPr>
            <w:tcW w:w="960" w:type="dxa"/>
            <w:tcBorders>
              <w:top w:val="nil"/>
              <w:left w:val="nil"/>
              <w:bottom w:val="single" w:sz="8" w:space="0" w:color="auto"/>
              <w:right w:val="nil"/>
            </w:tcBorders>
            <w:shd w:val="clear" w:color="auto" w:fill="auto"/>
            <w:vAlign w:val="bottom"/>
          </w:tcPr>
          <w:p w:rsidR="00614F38" w:rsidRPr="00C73D69" w:rsidRDefault="000C1766" w:rsidP="005D3B73">
            <w:pPr>
              <w:jc w:val="center"/>
              <w:rPr>
                <w:b/>
                <w:bCs/>
                <w:color w:val="000000"/>
                <w:sz w:val="16"/>
                <w:szCs w:val="16"/>
              </w:rPr>
            </w:pPr>
            <w:r w:rsidRPr="00C73D69">
              <w:rPr>
                <w:b/>
                <w:bCs/>
                <w:color w:val="000000"/>
                <w:sz w:val="16"/>
                <w:szCs w:val="16"/>
              </w:rPr>
              <w:t>9 of 9</w:t>
            </w:r>
          </w:p>
        </w:tc>
        <w:tc>
          <w:tcPr>
            <w:tcW w:w="960" w:type="dxa"/>
            <w:tcBorders>
              <w:top w:val="nil"/>
              <w:left w:val="single" w:sz="4" w:space="0" w:color="auto"/>
              <w:bottom w:val="single" w:sz="8" w:space="0" w:color="auto"/>
              <w:right w:val="single" w:sz="8" w:space="0" w:color="auto"/>
            </w:tcBorders>
            <w:shd w:val="clear" w:color="auto" w:fill="auto"/>
            <w:vAlign w:val="bottom"/>
          </w:tcPr>
          <w:p w:rsidR="00614F38" w:rsidRPr="00C73D69" w:rsidRDefault="000C1766" w:rsidP="005D3B73">
            <w:pPr>
              <w:jc w:val="center"/>
              <w:rPr>
                <w:b/>
                <w:bCs/>
                <w:color w:val="000000"/>
                <w:sz w:val="16"/>
                <w:szCs w:val="16"/>
              </w:rPr>
            </w:pPr>
            <w:r w:rsidRPr="00C73D69">
              <w:rPr>
                <w:b/>
                <w:bCs/>
                <w:color w:val="000000"/>
                <w:sz w:val="16"/>
                <w:szCs w:val="16"/>
              </w:rPr>
              <w:t>9 of 9</w:t>
            </w:r>
          </w:p>
        </w:tc>
        <w:tc>
          <w:tcPr>
            <w:tcW w:w="960" w:type="dxa"/>
            <w:tcBorders>
              <w:top w:val="nil"/>
              <w:left w:val="single" w:sz="4" w:space="0" w:color="auto"/>
              <w:bottom w:val="single" w:sz="8" w:space="0" w:color="auto"/>
              <w:right w:val="single" w:sz="8" w:space="0" w:color="auto"/>
            </w:tcBorders>
            <w:vAlign w:val="bottom"/>
          </w:tcPr>
          <w:p w:rsidR="00614F38" w:rsidRPr="00C73D69" w:rsidRDefault="000C1766" w:rsidP="005D3B73">
            <w:pPr>
              <w:jc w:val="center"/>
              <w:rPr>
                <w:b/>
                <w:bCs/>
                <w:color w:val="000000"/>
                <w:sz w:val="16"/>
                <w:szCs w:val="16"/>
              </w:rPr>
            </w:pPr>
            <w:r w:rsidRPr="00C73D69">
              <w:rPr>
                <w:b/>
                <w:bCs/>
                <w:color w:val="000000"/>
                <w:sz w:val="16"/>
                <w:szCs w:val="16"/>
              </w:rPr>
              <w:t>9 of 9</w:t>
            </w:r>
          </w:p>
        </w:tc>
      </w:tr>
      <w:tr w:rsidR="00614F38" w:rsidRPr="0064372B" w:rsidTr="00614F38">
        <w:trPr>
          <w:gridAfter w:val="1"/>
          <w:wAfter w:w="960" w:type="dxa"/>
          <w:trHeight w:val="315"/>
        </w:trPr>
        <w:tc>
          <w:tcPr>
            <w:tcW w:w="1920" w:type="dxa"/>
            <w:gridSpan w:val="2"/>
            <w:vMerge w:val="restart"/>
            <w:tcBorders>
              <w:top w:val="nil"/>
              <w:left w:val="single" w:sz="8" w:space="0" w:color="auto"/>
              <w:bottom w:val="single" w:sz="8" w:space="0" w:color="000000"/>
              <w:right w:val="single" w:sz="8" w:space="0" w:color="000000"/>
            </w:tcBorders>
            <w:shd w:val="clear" w:color="000000" w:fill="D8D8D8"/>
            <w:vAlign w:val="bottom"/>
          </w:tcPr>
          <w:p w:rsidR="00614F38" w:rsidRPr="00C73D69" w:rsidRDefault="00614F38" w:rsidP="005D3B73">
            <w:pPr>
              <w:jc w:val="center"/>
              <w:rPr>
                <w:b/>
                <w:bCs/>
                <w:color w:val="000000"/>
                <w:sz w:val="16"/>
                <w:szCs w:val="16"/>
              </w:rPr>
            </w:pPr>
            <w:r w:rsidRPr="00C73D69">
              <w:rPr>
                <w:b/>
                <w:bCs/>
                <w:color w:val="000000"/>
                <w:sz w:val="16"/>
                <w:szCs w:val="16"/>
              </w:rPr>
              <w:t>Subtotal:</w:t>
            </w:r>
          </w:p>
        </w:tc>
        <w:tc>
          <w:tcPr>
            <w:tcW w:w="960" w:type="dxa"/>
            <w:tcBorders>
              <w:top w:val="nil"/>
              <w:left w:val="nil"/>
              <w:bottom w:val="single" w:sz="8" w:space="0" w:color="auto"/>
              <w:right w:val="single" w:sz="8" w:space="0" w:color="auto"/>
            </w:tcBorders>
            <w:shd w:val="clear" w:color="000000" w:fill="D8D8D8"/>
            <w:vAlign w:val="bottom"/>
          </w:tcPr>
          <w:p w:rsidR="00614F38" w:rsidRPr="00C73D69" w:rsidRDefault="00614F38" w:rsidP="005D3B73">
            <w:pPr>
              <w:jc w:val="center"/>
              <w:rPr>
                <w:b/>
                <w:bCs/>
                <w:color w:val="000000"/>
                <w:sz w:val="16"/>
                <w:szCs w:val="16"/>
              </w:rPr>
            </w:pPr>
            <w:r w:rsidRPr="00C73D69">
              <w:rPr>
                <w:b/>
                <w:bCs/>
                <w:color w:val="000000"/>
                <w:sz w:val="16"/>
                <w:szCs w:val="16"/>
              </w:rPr>
              <w:t>100%</w:t>
            </w:r>
          </w:p>
        </w:tc>
        <w:tc>
          <w:tcPr>
            <w:tcW w:w="960" w:type="dxa"/>
            <w:tcBorders>
              <w:top w:val="nil"/>
              <w:left w:val="nil"/>
              <w:bottom w:val="single" w:sz="8" w:space="0" w:color="auto"/>
              <w:right w:val="single" w:sz="8" w:space="0" w:color="auto"/>
            </w:tcBorders>
            <w:shd w:val="clear" w:color="000000" w:fill="D8D8D8"/>
            <w:vAlign w:val="bottom"/>
          </w:tcPr>
          <w:p w:rsidR="00614F38" w:rsidRPr="00C73D69" w:rsidRDefault="00614F38" w:rsidP="005D3B73">
            <w:pPr>
              <w:jc w:val="center"/>
              <w:rPr>
                <w:b/>
                <w:bCs/>
                <w:color w:val="000000"/>
                <w:sz w:val="16"/>
                <w:szCs w:val="16"/>
              </w:rPr>
            </w:pPr>
            <w:r w:rsidRPr="00C73D69">
              <w:rPr>
                <w:b/>
                <w:bCs/>
                <w:color w:val="000000"/>
                <w:sz w:val="16"/>
                <w:szCs w:val="16"/>
              </w:rPr>
              <w:t>100%</w:t>
            </w:r>
          </w:p>
        </w:tc>
        <w:tc>
          <w:tcPr>
            <w:tcW w:w="960" w:type="dxa"/>
            <w:tcBorders>
              <w:top w:val="nil"/>
              <w:left w:val="nil"/>
              <w:bottom w:val="single" w:sz="8" w:space="0" w:color="auto"/>
              <w:right w:val="single" w:sz="8" w:space="0" w:color="auto"/>
            </w:tcBorders>
            <w:shd w:val="clear" w:color="000000" w:fill="D8D8D8"/>
            <w:vAlign w:val="bottom"/>
          </w:tcPr>
          <w:p w:rsidR="00614F38" w:rsidRPr="00C73D69" w:rsidRDefault="00614F38" w:rsidP="005D3B73">
            <w:pPr>
              <w:jc w:val="center"/>
              <w:rPr>
                <w:b/>
                <w:bCs/>
                <w:color w:val="000000"/>
                <w:sz w:val="16"/>
                <w:szCs w:val="16"/>
              </w:rPr>
            </w:pPr>
            <w:r w:rsidRPr="00C73D69">
              <w:rPr>
                <w:b/>
                <w:bCs/>
                <w:color w:val="000000"/>
                <w:sz w:val="16"/>
                <w:szCs w:val="16"/>
              </w:rPr>
              <w:t>100%</w:t>
            </w:r>
          </w:p>
        </w:tc>
        <w:tc>
          <w:tcPr>
            <w:tcW w:w="960" w:type="dxa"/>
            <w:tcBorders>
              <w:top w:val="nil"/>
              <w:left w:val="nil"/>
              <w:bottom w:val="single" w:sz="8" w:space="0" w:color="auto"/>
              <w:right w:val="single" w:sz="8" w:space="0" w:color="auto"/>
            </w:tcBorders>
            <w:shd w:val="clear" w:color="000000" w:fill="D9D9D9"/>
            <w:vAlign w:val="bottom"/>
          </w:tcPr>
          <w:p w:rsidR="00614F38" w:rsidRPr="00C73D69" w:rsidRDefault="00614F38" w:rsidP="005D3B73">
            <w:pPr>
              <w:jc w:val="center"/>
              <w:rPr>
                <w:b/>
                <w:bCs/>
                <w:color w:val="000000"/>
                <w:sz w:val="16"/>
                <w:szCs w:val="16"/>
              </w:rPr>
            </w:pPr>
            <w:r w:rsidRPr="00C73D69">
              <w:rPr>
                <w:b/>
                <w:bCs/>
                <w:color w:val="000000"/>
                <w:sz w:val="16"/>
                <w:szCs w:val="16"/>
              </w:rPr>
              <w:t>100%</w:t>
            </w:r>
          </w:p>
        </w:tc>
        <w:tc>
          <w:tcPr>
            <w:tcW w:w="960" w:type="dxa"/>
            <w:tcBorders>
              <w:top w:val="nil"/>
              <w:left w:val="nil"/>
              <w:bottom w:val="single" w:sz="8" w:space="0" w:color="auto"/>
              <w:right w:val="single" w:sz="8" w:space="0" w:color="auto"/>
            </w:tcBorders>
            <w:shd w:val="clear" w:color="000000" w:fill="D9D9D9"/>
            <w:vAlign w:val="bottom"/>
          </w:tcPr>
          <w:p w:rsidR="00614F38" w:rsidRPr="00C73D69" w:rsidRDefault="00614F38" w:rsidP="005D3B73">
            <w:pPr>
              <w:jc w:val="center"/>
              <w:rPr>
                <w:b/>
                <w:bCs/>
                <w:color w:val="000000"/>
                <w:sz w:val="16"/>
                <w:szCs w:val="16"/>
              </w:rPr>
            </w:pPr>
            <w:r w:rsidRPr="00C73D69">
              <w:rPr>
                <w:b/>
                <w:bCs/>
                <w:color w:val="000000"/>
                <w:sz w:val="16"/>
                <w:szCs w:val="16"/>
              </w:rPr>
              <w:t>100%</w:t>
            </w:r>
          </w:p>
        </w:tc>
        <w:tc>
          <w:tcPr>
            <w:tcW w:w="960" w:type="dxa"/>
            <w:tcBorders>
              <w:top w:val="nil"/>
              <w:left w:val="nil"/>
              <w:bottom w:val="single" w:sz="8" w:space="0" w:color="auto"/>
              <w:right w:val="single" w:sz="8" w:space="0" w:color="auto"/>
            </w:tcBorders>
            <w:shd w:val="clear" w:color="000000" w:fill="D9D9D9"/>
            <w:vAlign w:val="bottom"/>
          </w:tcPr>
          <w:p w:rsidR="00614F38" w:rsidRPr="00C73D69" w:rsidRDefault="00614F38" w:rsidP="005D3B73">
            <w:pPr>
              <w:jc w:val="center"/>
              <w:rPr>
                <w:b/>
                <w:bCs/>
                <w:color w:val="000000"/>
                <w:sz w:val="16"/>
                <w:szCs w:val="16"/>
              </w:rPr>
            </w:pPr>
            <w:r w:rsidRPr="00C73D69">
              <w:rPr>
                <w:b/>
                <w:bCs/>
                <w:color w:val="000000"/>
                <w:sz w:val="16"/>
                <w:szCs w:val="16"/>
              </w:rPr>
              <w:t>100%</w:t>
            </w:r>
          </w:p>
        </w:tc>
        <w:tc>
          <w:tcPr>
            <w:tcW w:w="960" w:type="dxa"/>
            <w:tcBorders>
              <w:top w:val="nil"/>
              <w:left w:val="nil"/>
              <w:bottom w:val="single" w:sz="8" w:space="0" w:color="auto"/>
              <w:right w:val="nil"/>
            </w:tcBorders>
            <w:shd w:val="clear" w:color="000000" w:fill="D9D9D9"/>
            <w:vAlign w:val="bottom"/>
          </w:tcPr>
          <w:p w:rsidR="00614F38" w:rsidRPr="00C73D69" w:rsidRDefault="00614F38" w:rsidP="005D3B73">
            <w:pPr>
              <w:jc w:val="center"/>
              <w:rPr>
                <w:b/>
                <w:bCs/>
                <w:color w:val="000000"/>
                <w:sz w:val="16"/>
                <w:szCs w:val="16"/>
              </w:rPr>
            </w:pPr>
            <w:r w:rsidRPr="00C73D69">
              <w:rPr>
                <w:b/>
                <w:bCs/>
                <w:color w:val="000000"/>
                <w:sz w:val="16"/>
                <w:szCs w:val="16"/>
              </w:rPr>
              <w:t>100%</w:t>
            </w:r>
          </w:p>
        </w:tc>
        <w:tc>
          <w:tcPr>
            <w:tcW w:w="960" w:type="dxa"/>
            <w:tcBorders>
              <w:top w:val="nil"/>
              <w:left w:val="single" w:sz="4" w:space="0" w:color="auto"/>
              <w:bottom w:val="single" w:sz="8" w:space="0" w:color="auto"/>
              <w:right w:val="single" w:sz="8" w:space="0" w:color="auto"/>
            </w:tcBorders>
            <w:shd w:val="clear" w:color="000000" w:fill="D9D9D9"/>
            <w:vAlign w:val="bottom"/>
          </w:tcPr>
          <w:p w:rsidR="00614F38" w:rsidRPr="00C73D69" w:rsidRDefault="00614F38" w:rsidP="005D3B73">
            <w:pPr>
              <w:jc w:val="center"/>
              <w:rPr>
                <w:b/>
                <w:bCs/>
                <w:color w:val="000000"/>
                <w:sz w:val="16"/>
                <w:szCs w:val="16"/>
              </w:rPr>
            </w:pPr>
            <w:r w:rsidRPr="00C73D69">
              <w:rPr>
                <w:b/>
                <w:bCs/>
                <w:color w:val="000000"/>
                <w:sz w:val="16"/>
                <w:szCs w:val="16"/>
              </w:rPr>
              <w:t>100%</w:t>
            </w:r>
          </w:p>
        </w:tc>
        <w:tc>
          <w:tcPr>
            <w:tcW w:w="960" w:type="dxa"/>
            <w:tcBorders>
              <w:top w:val="nil"/>
              <w:left w:val="single" w:sz="4" w:space="0" w:color="auto"/>
              <w:bottom w:val="single" w:sz="8" w:space="0" w:color="auto"/>
              <w:right w:val="single" w:sz="8" w:space="0" w:color="auto"/>
            </w:tcBorders>
            <w:shd w:val="clear" w:color="000000" w:fill="D9D9D9"/>
            <w:vAlign w:val="bottom"/>
          </w:tcPr>
          <w:p w:rsidR="00614F38" w:rsidRPr="00C73D69" w:rsidRDefault="00614F38" w:rsidP="005D3B73">
            <w:pPr>
              <w:jc w:val="center"/>
              <w:rPr>
                <w:b/>
                <w:bCs/>
                <w:color w:val="000000"/>
                <w:sz w:val="16"/>
                <w:szCs w:val="16"/>
              </w:rPr>
            </w:pPr>
            <w:r w:rsidRPr="00C73D69">
              <w:rPr>
                <w:b/>
                <w:bCs/>
                <w:color w:val="000000"/>
                <w:sz w:val="16"/>
                <w:szCs w:val="16"/>
              </w:rPr>
              <w:t>100%</w:t>
            </w:r>
          </w:p>
        </w:tc>
      </w:tr>
      <w:tr w:rsidR="00614F38" w:rsidRPr="0064372B" w:rsidTr="00614F38">
        <w:trPr>
          <w:gridAfter w:val="1"/>
          <w:wAfter w:w="960" w:type="dxa"/>
          <w:trHeight w:val="315"/>
        </w:trPr>
        <w:tc>
          <w:tcPr>
            <w:tcW w:w="1920" w:type="dxa"/>
            <w:gridSpan w:val="2"/>
            <w:vMerge/>
            <w:tcBorders>
              <w:top w:val="nil"/>
              <w:left w:val="single" w:sz="8" w:space="0" w:color="auto"/>
              <w:bottom w:val="single" w:sz="8" w:space="0" w:color="000000"/>
              <w:right w:val="single" w:sz="8" w:space="0" w:color="000000"/>
            </w:tcBorders>
            <w:vAlign w:val="center"/>
          </w:tcPr>
          <w:p w:rsidR="00614F38" w:rsidRPr="00C73D69" w:rsidRDefault="00614F38" w:rsidP="005D3B73">
            <w:pPr>
              <w:rPr>
                <w:b/>
                <w:bCs/>
                <w:color w:val="000000"/>
                <w:sz w:val="16"/>
                <w:szCs w:val="16"/>
              </w:rPr>
            </w:pPr>
          </w:p>
        </w:tc>
        <w:tc>
          <w:tcPr>
            <w:tcW w:w="960" w:type="dxa"/>
            <w:tcBorders>
              <w:top w:val="nil"/>
              <w:left w:val="nil"/>
              <w:bottom w:val="single" w:sz="8" w:space="0" w:color="auto"/>
              <w:right w:val="single" w:sz="8" w:space="0" w:color="auto"/>
            </w:tcBorders>
            <w:shd w:val="clear" w:color="000000" w:fill="D8D8D8"/>
            <w:vAlign w:val="bottom"/>
          </w:tcPr>
          <w:p w:rsidR="00614F38" w:rsidRPr="00C73D69" w:rsidRDefault="000C1766" w:rsidP="005D3B73">
            <w:pPr>
              <w:jc w:val="center"/>
              <w:rPr>
                <w:b/>
                <w:bCs/>
                <w:color w:val="000000"/>
                <w:sz w:val="16"/>
                <w:szCs w:val="16"/>
              </w:rPr>
            </w:pPr>
            <w:r w:rsidRPr="00C73D69">
              <w:rPr>
                <w:b/>
                <w:bCs/>
                <w:color w:val="000000"/>
                <w:sz w:val="16"/>
                <w:szCs w:val="16"/>
              </w:rPr>
              <w:t>13</w:t>
            </w:r>
          </w:p>
        </w:tc>
        <w:tc>
          <w:tcPr>
            <w:tcW w:w="960" w:type="dxa"/>
            <w:tcBorders>
              <w:top w:val="nil"/>
              <w:left w:val="nil"/>
              <w:bottom w:val="single" w:sz="8" w:space="0" w:color="auto"/>
              <w:right w:val="single" w:sz="8" w:space="0" w:color="auto"/>
            </w:tcBorders>
            <w:shd w:val="clear" w:color="000000" w:fill="D8D8D8"/>
            <w:vAlign w:val="bottom"/>
          </w:tcPr>
          <w:p w:rsidR="00614F38" w:rsidRPr="00C73D69" w:rsidRDefault="000C1766" w:rsidP="005D3B73">
            <w:pPr>
              <w:jc w:val="center"/>
              <w:rPr>
                <w:b/>
                <w:bCs/>
                <w:color w:val="000000"/>
                <w:sz w:val="16"/>
                <w:szCs w:val="16"/>
              </w:rPr>
            </w:pPr>
            <w:r w:rsidRPr="00C73D69">
              <w:rPr>
                <w:b/>
                <w:bCs/>
                <w:color w:val="000000"/>
                <w:sz w:val="16"/>
                <w:szCs w:val="16"/>
              </w:rPr>
              <w:t>16</w:t>
            </w:r>
          </w:p>
        </w:tc>
        <w:tc>
          <w:tcPr>
            <w:tcW w:w="960" w:type="dxa"/>
            <w:tcBorders>
              <w:top w:val="nil"/>
              <w:left w:val="nil"/>
              <w:bottom w:val="single" w:sz="8" w:space="0" w:color="auto"/>
              <w:right w:val="single" w:sz="8" w:space="0" w:color="auto"/>
            </w:tcBorders>
            <w:shd w:val="clear" w:color="000000" w:fill="D8D8D8"/>
            <w:vAlign w:val="bottom"/>
          </w:tcPr>
          <w:p w:rsidR="00614F38" w:rsidRPr="00C73D69" w:rsidRDefault="000C1766" w:rsidP="005D3B73">
            <w:pPr>
              <w:jc w:val="center"/>
              <w:rPr>
                <w:b/>
                <w:bCs/>
                <w:color w:val="000000"/>
                <w:sz w:val="16"/>
                <w:szCs w:val="16"/>
              </w:rPr>
            </w:pPr>
            <w:r w:rsidRPr="00C73D69">
              <w:rPr>
                <w:b/>
                <w:bCs/>
                <w:color w:val="000000"/>
                <w:sz w:val="16"/>
                <w:szCs w:val="16"/>
              </w:rPr>
              <w:t>18</w:t>
            </w:r>
          </w:p>
        </w:tc>
        <w:tc>
          <w:tcPr>
            <w:tcW w:w="960" w:type="dxa"/>
            <w:tcBorders>
              <w:top w:val="nil"/>
              <w:left w:val="nil"/>
              <w:bottom w:val="single" w:sz="8" w:space="0" w:color="auto"/>
              <w:right w:val="single" w:sz="8" w:space="0" w:color="auto"/>
            </w:tcBorders>
            <w:shd w:val="clear" w:color="000000" w:fill="D9D9D9"/>
            <w:vAlign w:val="bottom"/>
          </w:tcPr>
          <w:p w:rsidR="00614F38" w:rsidRPr="00C73D69" w:rsidRDefault="000C1766" w:rsidP="005D3B73">
            <w:pPr>
              <w:jc w:val="center"/>
              <w:rPr>
                <w:b/>
                <w:bCs/>
                <w:color w:val="000000"/>
                <w:sz w:val="16"/>
                <w:szCs w:val="16"/>
              </w:rPr>
            </w:pPr>
            <w:r w:rsidRPr="00C73D69">
              <w:rPr>
                <w:b/>
                <w:bCs/>
                <w:color w:val="000000"/>
                <w:sz w:val="16"/>
                <w:szCs w:val="16"/>
              </w:rPr>
              <w:t>20</w:t>
            </w:r>
          </w:p>
        </w:tc>
        <w:tc>
          <w:tcPr>
            <w:tcW w:w="960" w:type="dxa"/>
            <w:tcBorders>
              <w:top w:val="nil"/>
              <w:left w:val="nil"/>
              <w:bottom w:val="single" w:sz="8" w:space="0" w:color="auto"/>
              <w:right w:val="single" w:sz="8" w:space="0" w:color="auto"/>
            </w:tcBorders>
            <w:shd w:val="clear" w:color="000000" w:fill="D9D9D9"/>
            <w:vAlign w:val="bottom"/>
          </w:tcPr>
          <w:p w:rsidR="00614F38" w:rsidRPr="00C73D69" w:rsidRDefault="000C1766" w:rsidP="005D3B73">
            <w:pPr>
              <w:jc w:val="center"/>
              <w:rPr>
                <w:b/>
                <w:bCs/>
                <w:color w:val="000000"/>
                <w:sz w:val="16"/>
                <w:szCs w:val="16"/>
              </w:rPr>
            </w:pPr>
            <w:r w:rsidRPr="00C73D69">
              <w:rPr>
                <w:b/>
                <w:bCs/>
                <w:color w:val="000000"/>
                <w:sz w:val="16"/>
                <w:szCs w:val="16"/>
              </w:rPr>
              <w:t>22</w:t>
            </w:r>
          </w:p>
        </w:tc>
        <w:tc>
          <w:tcPr>
            <w:tcW w:w="960" w:type="dxa"/>
            <w:tcBorders>
              <w:top w:val="nil"/>
              <w:left w:val="nil"/>
              <w:bottom w:val="single" w:sz="8" w:space="0" w:color="auto"/>
              <w:right w:val="single" w:sz="8" w:space="0" w:color="auto"/>
            </w:tcBorders>
            <w:shd w:val="clear" w:color="000000" w:fill="D9D9D9"/>
            <w:vAlign w:val="bottom"/>
          </w:tcPr>
          <w:p w:rsidR="00614F38" w:rsidRPr="00C73D69" w:rsidRDefault="000C1766" w:rsidP="005D3B73">
            <w:pPr>
              <w:jc w:val="center"/>
              <w:rPr>
                <w:b/>
                <w:bCs/>
                <w:color w:val="000000"/>
                <w:sz w:val="16"/>
                <w:szCs w:val="16"/>
              </w:rPr>
            </w:pPr>
            <w:r w:rsidRPr="00C73D69">
              <w:rPr>
                <w:b/>
                <w:bCs/>
                <w:color w:val="000000"/>
                <w:sz w:val="16"/>
                <w:szCs w:val="16"/>
              </w:rPr>
              <w:t>23 </w:t>
            </w:r>
          </w:p>
        </w:tc>
        <w:tc>
          <w:tcPr>
            <w:tcW w:w="960" w:type="dxa"/>
            <w:tcBorders>
              <w:top w:val="nil"/>
              <w:left w:val="nil"/>
              <w:bottom w:val="single" w:sz="8" w:space="0" w:color="auto"/>
              <w:right w:val="nil"/>
            </w:tcBorders>
            <w:shd w:val="clear" w:color="000000" w:fill="D9D9D9"/>
            <w:vAlign w:val="bottom"/>
          </w:tcPr>
          <w:p w:rsidR="00614F38" w:rsidRPr="00C73D69" w:rsidRDefault="000C1766" w:rsidP="005D3B73">
            <w:pPr>
              <w:jc w:val="center"/>
              <w:rPr>
                <w:b/>
                <w:bCs/>
                <w:color w:val="000000"/>
                <w:sz w:val="16"/>
                <w:szCs w:val="16"/>
              </w:rPr>
            </w:pPr>
            <w:r w:rsidRPr="00C73D69">
              <w:rPr>
                <w:b/>
                <w:bCs/>
                <w:color w:val="000000"/>
                <w:sz w:val="16"/>
                <w:szCs w:val="16"/>
              </w:rPr>
              <w:t>23</w:t>
            </w:r>
          </w:p>
        </w:tc>
        <w:tc>
          <w:tcPr>
            <w:tcW w:w="960" w:type="dxa"/>
            <w:tcBorders>
              <w:top w:val="nil"/>
              <w:left w:val="single" w:sz="4" w:space="0" w:color="auto"/>
              <w:bottom w:val="single" w:sz="8" w:space="0" w:color="auto"/>
              <w:right w:val="single" w:sz="8" w:space="0" w:color="auto"/>
            </w:tcBorders>
            <w:shd w:val="clear" w:color="000000" w:fill="D9D9D9"/>
            <w:vAlign w:val="bottom"/>
          </w:tcPr>
          <w:p w:rsidR="00614F38" w:rsidRPr="00C73D69" w:rsidRDefault="000C1766" w:rsidP="005D3B73">
            <w:pPr>
              <w:jc w:val="center"/>
              <w:rPr>
                <w:b/>
                <w:bCs/>
                <w:color w:val="000000"/>
                <w:sz w:val="16"/>
                <w:szCs w:val="16"/>
              </w:rPr>
            </w:pPr>
            <w:r w:rsidRPr="00C73D69">
              <w:rPr>
                <w:b/>
                <w:bCs/>
                <w:color w:val="000000"/>
                <w:sz w:val="16"/>
                <w:szCs w:val="16"/>
              </w:rPr>
              <w:t>23</w:t>
            </w:r>
          </w:p>
        </w:tc>
        <w:tc>
          <w:tcPr>
            <w:tcW w:w="960" w:type="dxa"/>
            <w:tcBorders>
              <w:top w:val="nil"/>
              <w:left w:val="single" w:sz="4" w:space="0" w:color="auto"/>
              <w:bottom w:val="single" w:sz="8" w:space="0" w:color="auto"/>
              <w:right w:val="single" w:sz="8" w:space="0" w:color="auto"/>
            </w:tcBorders>
            <w:shd w:val="clear" w:color="000000" w:fill="D9D9D9"/>
            <w:vAlign w:val="bottom"/>
          </w:tcPr>
          <w:p w:rsidR="00614F38" w:rsidRPr="00C73D69" w:rsidRDefault="000C1766" w:rsidP="005D3B73">
            <w:pPr>
              <w:jc w:val="center"/>
              <w:rPr>
                <w:b/>
                <w:bCs/>
                <w:color w:val="000000"/>
                <w:sz w:val="16"/>
                <w:szCs w:val="16"/>
              </w:rPr>
            </w:pPr>
            <w:r w:rsidRPr="00C73D69">
              <w:rPr>
                <w:b/>
                <w:bCs/>
                <w:color w:val="000000"/>
                <w:sz w:val="16"/>
                <w:szCs w:val="16"/>
              </w:rPr>
              <w:t>23</w:t>
            </w:r>
          </w:p>
        </w:tc>
      </w:tr>
      <w:tr w:rsidR="00614F38" w:rsidRPr="0064372B" w:rsidTr="00614F38">
        <w:trPr>
          <w:gridAfter w:val="1"/>
          <w:wAfter w:w="960" w:type="dxa"/>
          <w:trHeight w:val="315"/>
        </w:trPr>
        <w:tc>
          <w:tcPr>
            <w:tcW w:w="7680" w:type="dxa"/>
            <w:gridSpan w:val="8"/>
            <w:tcBorders>
              <w:top w:val="nil"/>
              <w:left w:val="single" w:sz="8" w:space="0" w:color="auto"/>
              <w:bottom w:val="single" w:sz="8" w:space="0" w:color="auto"/>
              <w:right w:val="single" w:sz="8" w:space="0" w:color="000000"/>
            </w:tcBorders>
            <w:shd w:val="clear" w:color="000000" w:fill="DBE5F1"/>
            <w:vAlign w:val="bottom"/>
          </w:tcPr>
          <w:p w:rsidR="00614F38" w:rsidRPr="00C73D69" w:rsidRDefault="00614F38" w:rsidP="005D3B73">
            <w:pPr>
              <w:rPr>
                <w:b/>
                <w:bCs/>
                <w:color w:val="000000"/>
                <w:sz w:val="16"/>
                <w:szCs w:val="16"/>
              </w:rPr>
            </w:pPr>
            <w:r w:rsidRPr="00C73D69">
              <w:rPr>
                <w:b/>
                <w:bCs/>
                <w:color w:val="000000"/>
                <w:sz w:val="16"/>
                <w:szCs w:val="16"/>
              </w:rPr>
              <w:t>Performance Goal:  100% of Medium Facilities Meet Minimum Standards by 2016</w:t>
            </w:r>
          </w:p>
        </w:tc>
        <w:tc>
          <w:tcPr>
            <w:tcW w:w="960" w:type="dxa"/>
            <w:tcBorders>
              <w:top w:val="nil"/>
              <w:left w:val="nil"/>
              <w:bottom w:val="single" w:sz="8" w:space="0" w:color="auto"/>
              <w:right w:val="nil"/>
            </w:tcBorders>
            <w:shd w:val="clear" w:color="000000" w:fill="DBE5F1"/>
          </w:tcPr>
          <w:p w:rsidR="00614F38" w:rsidRPr="00C73D69" w:rsidRDefault="00614F38" w:rsidP="005D3B73">
            <w:pPr>
              <w:rPr>
                <w:b/>
                <w:bCs/>
                <w:color w:val="000000"/>
                <w:sz w:val="16"/>
                <w:szCs w:val="16"/>
              </w:rPr>
            </w:pPr>
            <w:r w:rsidRPr="00C73D69">
              <w:rPr>
                <w:b/>
                <w:bCs/>
                <w:color w:val="000000"/>
                <w:sz w:val="16"/>
                <w:szCs w:val="16"/>
              </w:rPr>
              <w:t> </w:t>
            </w:r>
          </w:p>
        </w:tc>
        <w:tc>
          <w:tcPr>
            <w:tcW w:w="960" w:type="dxa"/>
            <w:tcBorders>
              <w:top w:val="nil"/>
              <w:left w:val="single" w:sz="4" w:space="0" w:color="auto"/>
              <w:bottom w:val="single" w:sz="8" w:space="0" w:color="auto"/>
              <w:right w:val="single" w:sz="8" w:space="0" w:color="auto"/>
            </w:tcBorders>
            <w:shd w:val="clear" w:color="000000" w:fill="DBE5F1"/>
          </w:tcPr>
          <w:p w:rsidR="00614F38" w:rsidRPr="00C73D69" w:rsidRDefault="00614F38" w:rsidP="005D3B73">
            <w:pPr>
              <w:rPr>
                <w:b/>
                <w:bCs/>
                <w:color w:val="000000"/>
                <w:sz w:val="16"/>
                <w:szCs w:val="16"/>
              </w:rPr>
            </w:pPr>
            <w:r w:rsidRPr="00C73D69">
              <w:rPr>
                <w:b/>
                <w:bCs/>
                <w:color w:val="000000"/>
                <w:sz w:val="16"/>
                <w:szCs w:val="16"/>
              </w:rPr>
              <w:t> </w:t>
            </w:r>
          </w:p>
        </w:tc>
        <w:tc>
          <w:tcPr>
            <w:tcW w:w="960" w:type="dxa"/>
            <w:tcBorders>
              <w:top w:val="nil"/>
              <w:left w:val="single" w:sz="4" w:space="0" w:color="auto"/>
              <w:bottom w:val="single" w:sz="8" w:space="0" w:color="auto"/>
              <w:right w:val="single" w:sz="8" w:space="0" w:color="auto"/>
            </w:tcBorders>
            <w:shd w:val="clear" w:color="000000" w:fill="DBE5F1"/>
          </w:tcPr>
          <w:p w:rsidR="00614F38" w:rsidRPr="00C73D69" w:rsidRDefault="00614F38" w:rsidP="005D3B73">
            <w:pPr>
              <w:rPr>
                <w:b/>
                <w:bCs/>
                <w:color w:val="000000"/>
                <w:sz w:val="16"/>
                <w:szCs w:val="16"/>
              </w:rPr>
            </w:pPr>
          </w:p>
        </w:tc>
      </w:tr>
      <w:tr w:rsidR="00614F38" w:rsidRPr="0064372B" w:rsidTr="00614F38">
        <w:trPr>
          <w:gridAfter w:val="1"/>
          <w:wAfter w:w="960" w:type="dxa"/>
          <w:trHeight w:val="315"/>
        </w:trPr>
        <w:tc>
          <w:tcPr>
            <w:tcW w:w="960" w:type="dxa"/>
            <w:vMerge w:val="restart"/>
            <w:tcBorders>
              <w:top w:val="nil"/>
              <w:left w:val="single" w:sz="8" w:space="0" w:color="auto"/>
              <w:bottom w:val="single" w:sz="8" w:space="0" w:color="000000"/>
              <w:right w:val="single" w:sz="8" w:space="0" w:color="auto"/>
            </w:tcBorders>
            <w:shd w:val="clear" w:color="auto" w:fill="auto"/>
            <w:vAlign w:val="bottom"/>
          </w:tcPr>
          <w:p w:rsidR="00614F38" w:rsidRPr="00C73D69" w:rsidRDefault="00614F38" w:rsidP="005D3B73">
            <w:pPr>
              <w:jc w:val="center"/>
              <w:rPr>
                <w:b/>
                <w:bCs/>
                <w:color w:val="000000"/>
                <w:sz w:val="16"/>
                <w:szCs w:val="16"/>
              </w:rPr>
            </w:pPr>
            <w:r w:rsidRPr="00C73D69">
              <w:rPr>
                <w:b/>
                <w:bCs/>
                <w:color w:val="000000"/>
                <w:sz w:val="16"/>
                <w:szCs w:val="16"/>
              </w:rPr>
              <w:t>IGA</w:t>
            </w:r>
          </w:p>
        </w:tc>
        <w:tc>
          <w:tcPr>
            <w:tcW w:w="960" w:type="dxa"/>
            <w:tcBorders>
              <w:top w:val="nil"/>
              <w:left w:val="nil"/>
              <w:bottom w:val="single" w:sz="8" w:space="0" w:color="auto"/>
              <w:right w:val="single" w:sz="8" w:space="0" w:color="auto"/>
            </w:tcBorders>
            <w:shd w:val="clear" w:color="auto" w:fill="auto"/>
            <w:vAlign w:val="bottom"/>
          </w:tcPr>
          <w:p w:rsidR="00614F38" w:rsidRPr="00C73D69" w:rsidRDefault="00614F38" w:rsidP="005D3B73">
            <w:pPr>
              <w:jc w:val="center"/>
              <w:rPr>
                <w:b/>
                <w:bCs/>
                <w:color w:val="000000"/>
                <w:sz w:val="16"/>
                <w:szCs w:val="16"/>
              </w:rPr>
            </w:pPr>
            <w:r w:rsidRPr="00C73D69">
              <w:rPr>
                <w:b/>
                <w:bCs/>
                <w:color w:val="000000"/>
                <w:sz w:val="16"/>
                <w:szCs w:val="16"/>
              </w:rPr>
              <w:t>Medium</w:t>
            </w:r>
          </w:p>
        </w:tc>
        <w:tc>
          <w:tcPr>
            <w:tcW w:w="960" w:type="dxa"/>
            <w:tcBorders>
              <w:top w:val="nil"/>
              <w:left w:val="nil"/>
              <w:bottom w:val="single" w:sz="8" w:space="0" w:color="auto"/>
              <w:right w:val="single" w:sz="8" w:space="0" w:color="auto"/>
            </w:tcBorders>
            <w:shd w:val="clear" w:color="auto" w:fill="auto"/>
            <w:vAlign w:val="bottom"/>
          </w:tcPr>
          <w:p w:rsidR="00614F38" w:rsidRPr="00C73D69" w:rsidRDefault="00614F38" w:rsidP="005D3B73">
            <w:pPr>
              <w:jc w:val="center"/>
              <w:rPr>
                <w:b/>
                <w:bCs/>
                <w:color w:val="000000"/>
                <w:sz w:val="16"/>
                <w:szCs w:val="16"/>
              </w:rPr>
            </w:pPr>
            <w:r w:rsidRPr="00C73D69">
              <w:rPr>
                <w:b/>
                <w:bCs/>
                <w:color w:val="000000"/>
                <w:sz w:val="16"/>
                <w:szCs w:val="16"/>
              </w:rPr>
              <w:t>75%</w:t>
            </w:r>
          </w:p>
        </w:tc>
        <w:tc>
          <w:tcPr>
            <w:tcW w:w="960" w:type="dxa"/>
            <w:tcBorders>
              <w:top w:val="nil"/>
              <w:left w:val="nil"/>
              <w:bottom w:val="single" w:sz="8" w:space="0" w:color="auto"/>
              <w:right w:val="single" w:sz="8" w:space="0" w:color="auto"/>
            </w:tcBorders>
            <w:shd w:val="clear" w:color="auto" w:fill="auto"/>
            <w:vAlign w:val="bottom"/>
          </w:tcPr>
          <w:p w:rsidR="00614F38" w:rsidRPr="00C73D69" w:rsidRDefault="00614F38" w:rsidP="005D3B73">
            <w:pPr>
              <w:jc w:val="center"/>
              <w:rPr>
                <w:b/>
                <w:bCs/>
                <w:color w:val="000000"/>
                <w:sz w:val="16"/>
                <w:szCs w:val="16"/>
              </w:rPr>
            </w:pPr>
            <w:r w:rsidRPr="00C73D69">
              <w:rPr>
                <w:b/>
                <w:bCs/>
                <w:color w:val="000000"/>
                <w:sz w:val="16"/>
                <w:szCs w:val="16"/>
              </w:rPr>
              <w:t>100%</w:t>
            </w:r>
          </w:p>
        </w:tc>
        <w:tc>
          <w:tcPr>
            <w:tcW w:w="960" w:type="dxa"/>
            <w:tcBorders>
              <w:top w:val="nil"/>
              <w:left w:val="nil"/>
              <w:bottom w:val="single" w:sz="8" w:space="0" w:color="auto"/>
              <w:right w:val="single" w:sz="8" w:space="0" w:color="auto"/>
            </w:tcBorders>
            <w:shd w:val="clear" w:color="auto" w:fill="auto"/>
            <w:vAlign w:val="bottom"/>
          </w:tcPr>
          <w:p w:rsidR="00614F38" w:rsidRPr="00C73D69" w:rsidRDefault="00614F38" w:rsidP="005D3B73">
            <w:pPr>
              <w:jc w:val="center"/>
              <w:rPr>
                <w:b/>
                <w:bCs/>
                <w:color w:val="000000"/>
                <w:sz w:val="16"/>
                <w:szCs w:val="16"/>
              </w:rPr>
            </w:pPr>
            <w:r w:rsidRPr="00C73D69">
              <w:rPr>
                <w:b/>
                <w:bCs/>
                <w:color w:val="000000"/>
                <w:sz w:val="16"/>
                <w:szCs w:val="16"/>
              </w:rPr>
              <w:t>100%</w:t>
            </w:r>
          </w:p>
        </w:tc>
        <w:tc>
          <w:tcPr>
            <w:tcW w:w="960" w:type="dxa"/>
            <w:tcBorders>
              <w:top w:val="nil"/>
              <w:left w:val="nil"/>
              <w:bottom w:val="single" w:sz="8" w:space="0" w:color="auto"/>
              <w:right w:val="single" w:sz="8" w:space="0" w:color="auto"/>
            </w:tcBorders>
            <w:shd w:val="clear" w:color="auto" w:fill="auto"/>
            <w:vAlign w:val="bottom"/>
          </w:tcPr>
          <w:p w:rsidR="00614F38" w:rsidRPr="00C73D69" w:rsidRDefault="00614F38" w:rsidP="005D3B73">
            <w:pPr>
              <w:jc w:val="center"/>
              <w:rPr>
                <w:b/>
                <w:bCs/>
                <w:color w:val="000000"/>
                <w:sz w:val="16"/>
                <w:szCs w:val="16"/>
              </w:rPr>
            </w:pPr>
            <w:r w:rsidRPr="00C73D69">
              <w:rPr>
                <w:b/>
                <w:bCs/>
                <w:color w:val="000000"/>
                <w:sz w:val="16"/>
                <w:szCs w:val="16"/>
              </w:rPr>
              <w:t>75% </w:t>
            </w:r>
          </w:p>
        </w:tc>
        <w:tc>
          <w:tcPr>
            <w:tcW w:w="960" w:type="dxa"/>
            <w:tcBorders>
              <w:top w:val="nil"/>
              <w:left w:val="nil"/>
              <w:bottom w:val="single" w:sz="8" w:space="0" w:color="auto"/>
              <w:right w:val="single" w:sz="8" w:space="0" w:color="auto"/>
            </w:tcBorders>
            <w:shd w:val="clear" w:color="auto" w:fill="auto"/>
            <w:vAlign w:val="bottom"/>
          </w:tcPr>
          <w:p w:rsidR="00614F38" w:rsidRPr="00C73D69" w:rsidRDefault="00614F38" w:rsidP="005D3B73">
            <w:pPr>
              <w:jc w:val="center"/>
              <w:rPr>
                <w:b/>
                <w:bCs/>
                <w:color w:val="000000"/>
                <w:sz w:val="16"/>
                <w:szCs w:val="16"/>
              </w:rPr>
            </w:pPr>
            <w:r w:rsidRPr="00C73D69">
              <w:rPr>
                <w:b/>
                <w:bCs/>
                <w:color w:val="000000"/>
                <w:sz w:val="16"/>
                <w:szCs w:val="16"/>
              </w:rPr>
              <w:t>100%</w:t>
            </w:r>
          </w:p>
        </w:tc>
        <w:tc>
          <w:tcPr>
            <w:tcW w:w="960" w:type="dxa"/>
            <w:tcBorders>
              <w:top w:val="nil"/>
              <w:left w:val="nil"/>
              <w:bottom w:val="single" w:sz="8" w:space="0" w:color="auto"/>
              <w:right w:val="single" w:sz="8" w:space="0" w:color="auto"/>
            </w:tcBorders>
            <w:shd w:val="clear" w:color="auto" w:fill="auto"/>
            <w:vAlign w:val="bottom"/>
          </w:tcPr>
          <w:p w:rsidR="00614F38" w:rsidRPr="00C73D69" w:rsidRDefault="00614F38" w:rsidP="005D3B73">
            <w:pPr>
              <w:jc w:val="center"/>
              <w:rPr>
                <w:b/>
                <w:bCs/>
                <w:color w:val="000000"/>
                <w:sz w:val="16"/>
                <w:szCs w:val="16"/>
              </w:rPr>
            </w:pPr>
            <w:r w:rsidRPr="00C73D69">
              <w:rPr>
                <w:b/>
                <w:bCs/>
                <w:color w:val="000000"/>
                <w:sz w:val="16"/>
                <w:szCs w:val="16"/>
              </w:rPr>
              <w:t>100%</w:t>
            </w:r>
          </w:p>
        </w:tc>
        <w:tc>
          <w:tcPr>
            <w:tcW w:w="960" w:type="dxa"/>
            <w:tcBorders>
              <w:top w:val="nil"/>
              <w:left w:val="nil"/>
              <w:bottom w:val="single" w:sz="8" w:space="0" w:color="auto"/>
              <w:right w:val="nil"/>
            </w:tcBorders>
            <w:shd w:val="clear" w:color="auto" w:fill="auto"/>
            <w:vAlign w:val="bottom"/>
          </w:tcPr>
          <w:p w:rsidR="00614F38" w:rsidRPr="00C73D69" w:rsidRDefault="00614F38" w:rsidP="005D3B73">
            <w:pPr>
              <w:jc w:val="center"/>
              <w:rPr>
                <w:b/>
                <w:bCs/>
                <w:color w:val="000000"/>
                <w:sz w:val="16"/>
                <w:szCs w:val="16"/>
              </w:rPr>
            </w:pPr>
            <w:r w:rsidRPr="00C73D69">
              <w:rPr>
                <w:b/>
                <w:bCs/>
                <w:color w:val="000000"/>
                <w:sz w:val="16"/>
                <w:szCs w:val="16"/>
              </w:rPr>
              <w:t>100%</w:t>
            </w:r>
          </w:p>
        </w:tc>
        <w:tc>
          <w:tcPr>
            <w:tcW w:w="960" w:type="dxa"/>
            <w:tcBorders>
              <w:top w:val="nil"/>
              <w:left w:val="single" w:sz="4" w:space="0" w:color="auto"/>
              <w:bottom w:val="single" w:sz="8" w:space="0" w:color="auto"/>
              <w:right w:val="single" w:sz="8" w:space="0" w:color="auto"/>
            </w:tcBorders>
            <w:shd w:val="clear" w:color="auto" w:fill="auto"/>
            <w:vAlign w:val="bottom"/>
          </w:tcPr>
          <w:p w:rsidR="00614F38" w:rsidRPr="00C73D69" w:rsidRDefault="00614F38" w:rsidP="005D3B73">
            <w:pPr>
              <w:jc w:val="center"/>
              <w:rPr>
                <w:b/>
                <w:bCs/>
                <w:color w:val="000000"/>
                <w:sz w:val="16"/>
                <w:szCs w:val="16"/>
              </w:rPr>
            </w:pPr>
            <w:r w:rsidRPr="00C73D69">
              <w:rPr>
                <w:b/>
                <w:bCs/>
                <w:color w:val="000000"/>
                <w:sz w:val="16"/>
                <w:szCs w:val="16"/>
              </w:rPr>
              <w:t>100%</w:t>
            </w:r>
          </w:p>
        </w:tc>
        <w:tc>
          <w:tcPr>
            <w:tcW w:w="960" w:type="dxa"/>
            <w:tcBorders>
              <w:top w:val="nil"/>
              <w:left w:val="single" w:sz="4" w:space="0" w:color="auto"/>
              <w:bottom w:val="single" w:sz="8" w:space="0" w:color="auto"/>
              <w:right w:val="single" w:sz="8" w:space="0" w:color="auto"/>
            </w:tcBorders>
            <w:vAlign w:val="bottom"/>
          </w:tcPr>
          <w:p w:rsidR="00614F38" w:rsidRPr="00C73D69" w:rsidRDefault="00614F38" w:rsidP="005D3B73">
            <w:pPr>
              <w:jc w:val="center"/>
              <w:rPr>
                <w:b/>
                <w:bCs/>
                <w:color w:val="000000"/>
                <w:sz w:val="16"/>
                <w:szCs w:val="16"/>
              </w:rPr>
            </w:pPr>
            <w:r w:rsidRPr="00C73D69">
              <w:rPr>
                <w:b/>
                <w:bCs/>
                <w:color w:val="000000"/>
                <w:sz w:val="16"/>
                <w:szCs w:val="16"/>
              </w:rPr>
              <w:t>100%</w:t>
            </w:r>
          </w:p>
        </w:tc>
      </w:tr>
      <w:tr w:rsidR="00614F38" w:rsidRPr="0064372B" w:rsidTr="00614F38">
        <w:trPr>
          <w:gridAfter w:val="1"/>
          <w:wAfter w:w="960" w:type="dxa"/>
          <w:trHeight w:val="315"/>
        </w:trPr>
        <w:tc>
          <w:tcPr>
            <w:tcW w:w="960" w:type="dxa"/>
            <w:vMerge/>
            <w:tcBorders>
              <w:top w:val="nil"/>
              <w:left w:val="single" w:sz="8" w:space="0" w:color="auto"/>
              <w:bottom w:val="single" w:sz="8" w:space="0" w:color="000000"/>
              <w:right w:val="single" w:sz="8" w:space="0" w:color="auto"/>
            </w:tcBorders>
            <w:vAlign w:val="center"/>
          </w:tcPr>
          <w:p w:rsidR="00614F38" w:rsidRPr="00C73D69" w:rsidRDefault="00614F38" w:rsidP="005D3B73">
            <w:pPr>
              <w:rPr>
                <w:b/>
                <w:bCs/>
                <w:color w:val="000000"/>
                <w:sz w:val="16"/>
                <w:szCs w:val="16"/>
              </w:rPr>
            </w:pPr>
          </w:p>
        </w:tc>
        <w:tc>
          <w:tcPr>
            <w:tcW w:w="960" w:type="dxa"/>
            <w:tcBorders>
              <w:top w:val="nil"/>
              <w:left w:val="nil"/>
              <w:bottom w:val="nil"/>
              <w:right w:val="single" w:sz="8" w:space="0" w:color="auto"/>
            </w:tcBorders>
            <w:shd w:val="clear" w:color="auto" w:fill="auto"/>
            <w:vAlign w:val="bottom"/>
          </w:tcPr>
          <w:p w:rsidR="00614F38" w:rsidRPr="00C73D69" w:rsidRDefault="000C1766" w:rsidP="005D3B73">
            <w:pPr>
              <w:jc w:val="center"/>
              <w:rPr>
                <w:b/>
                <w:bCs/>
                <w:color w:val="000000"/>
                <w:sz w:val="16"/>
                <w:szCs w:val="16"/>
              </w:rPr>
            </w:pPr>
            <w:r w:rsidRPr="00C73D69">
              <w:rPr>
                <w:b/>
                <w:bCs/>
                <w:color w:val="000000"/>
                <w:sz w:val="16"/>
                <w:szCs w:val="16"/>
              </w:rPr>
              <w:t>200 - 480</w:t>
            </w:r>
          </w:p>
        </w:tc>
        <w:tc>
          <w:tcPr>
            <w:tcW w:w="960" w:type="dxa"/>
            <w:tcBorders>
              <w:top w:val="nil"/>
              <w:left w:val="nil"/>
              <w:bottom w:val="nil"/>
              <w:right w:val="single" w:sz="8" w:space="0" w:color="auto"/>
            </w:tcBorders>
            <w:shd w:val="clear" w:color="auto" w:fill="auto"/>
            <w:vAlign w:val="bottom"/>
          </w:tcPr>
          <w:p w:rsidR="00614F38" w:rsidRPr="00C73D69" w:rsidRDefault="000C1766" w:rsidP="005D3B73">
            <w:pPr>
              <w:jc w:val="center"/>
              <w:rPr>
                <w:b/>
                <w:bCs/>
                <w:color w:val="000000"/>
                <w:sz w:val="16"/>
                <w:szCs w:val="16"/>
              </w:rPr>
            </w:pPr>
            <w:r w:rsidRPr="00C73D69">
              <w:rPr>
                <w:b/>
                <w:bCs/>
                <w:color w:val="000000"/>
                <w:sz w:val="16"/>
                <w:szCs w:val="16"/>
              </w:rPr>
              <w:t>3 of 4</w:t>
            </w:r>
          </w:p>
        </w:tc>
        <w:tc>
          <w:tcPr>
            <w:tcW w:w="960" w:type="dxa"/>
            <w:tcBorders>
              <w:top w:val="nil"/>
              <w:left w:val="nil"/>
              <w:bottom w:val="nil"/>
              <w:right w:val="single" w:sz="8" w:space="0" w:color="auto"/>
            </w:tcBorders>
            <w:shd w:val="clear" w:color="auto" w:fill="auto"/>
            <w:vAlign w:val="bottom"/>
          </w:tcPr>
          <w:p w:rsidR="00614F38" w:rsidRPr="00C73D69" w:rsidRDefault="000C1766" w:rsidP="005D3B73">
            <w:pPr>
              <w:jc w:val="center"/>
              <w:rPr>
                <w:b/>
                <w:bCs/>
                <w:color w:val="000000"/>
                <w:sz w:val="16"/>
                <w:szCs w:val="16"/>
              </w:rPr>
            </w:pPr>
            <w:r w:rsidRPr="00C73D69">
              <w:rPr>
                <w:b/>
                <w:bCs/>
                <w:color w:val="000000"/>
                <w:sz w:val="16"/>
                <w:szCs w:val="16"/>
              </w:rPr>
              <w:t>4</w:t>
            </w:r>
          </w:p>
        </w:tc>
        <w:tc>
          <w:tcPr>
            <w:tcW w:w="960" w:type="dxa"/>
            <w:tcBorders>
              <w:top w:val="nil"/>
              <w:left w:val="nil"/>
              <w:bottom w:val="nil"/>
              <w:right w:val="single" w:sz="8" w:space="0" w:color="auto"/>
            </w:tcBorders>
            <w:shd w:val="clear" w:color="auto" w:fill="auto"/>
            <w:vAlign w:val="bottom"/>
          </w:tcPr>
          <w:p w:rsidR="00614F38" w:rsidRPr="00C73D69" w:rsidRDefault="000C1766" w:rsidP="005D3B73">
            <w:pPr>
              <w:jc w:val="center"/>
              <w:rPr>
                <w:b/>
                <w:bCs/>
                <w:color w:val="000000"/>
                <w:sz w:val="16"/>
                <w:szCs w:val="16"/>
              </w:rPr>
            </w:pPr>
            <w:r w:rsidRPr="00C73D69">
              <w:rPr>
                <w:b/>
                <w:bCs/>
                <w:color w:val="000000"/>
                <w:sz w:val="16"/>
                <w:szCs w:val="16"/>
              </w:rPr>
              <w:t>7</w:t>
            </w:r>
          </w:p>
        </w:tc>
        <w:tc>
          <w:tcPr>
            <w:tcW w:w="960" w:type="dxa"/>
            <w:tcBorders>
              <w:top w:val="nil"/>
              <w:left w:val="nil"/>
              <w:bottom w:val="nil"/>
              <w:right w:val="single" w:sz="8" w:space="0" w:color="auto"/>
            </w:tcBorders>
            <w:shd w:val="clear" w:color="auto" w:fill="auto"/>
            <w:vAlign w:val="bottom"/>
          </w:tcPr>
          <w:p w:rsidR="00614F38" w:rsidRPr="00C73D69" w:rsidRDefault="000C1766" w:rsidP="005D3B73">
            <w:pPr>
              <w:jc w:val="center"/>
              <w:rPr>
                <w:b/>
                <w:bCs/>
                <w:color w:val="000000"/>
                <w:sz w:val="16"/>
                <w:szCs w:val="16"/>
              </w:rPr>
            </w:pPr>
            <w:r w:rsidRPr="00C73D69">
              <w:rPr>
                <w:b/>
                <w:bCs/>
                <w:color w:val="000000"/>
                <w:sz w:val="16"/>
                <w:szCs w:val="16"/>
              </w:rPr>
              <w:t>6 of 8</w:t>
            </w:r>
          </w:p>
        </w:tc>
        <w:tc>
          <w:tcPr>
            <w:tcW w:w="960" w:type="dxa"/>
            <w:tcBorders>
              <w:top w:val="nil"/>
              <w:left w:val="nil"/>
              <w:bottom w:val="nil"/>
              <w:right w:val="single" w:sz="8" w:space="0" w:color="auto"/>
            </w:tcBorders>
            <w:shd w:val="clear" w:color="auto" w:fill="auto"/>
            <w:vAlign w:val="bottom"/>
          </w:tcPr>
          <w:p w:rsidR="00614F38" w:rsidRPr="00C73D69" w:rsidRDefault="000C1766" w:rsidP="005D3B73">
            <w:pPr>
              <w:jc w:val="center"/>
              <w:rPr>
                <w:b/>
                <w:bCs/>
                <w:color w:val="000000"/>
                <w:sz w:val="16"/>
                <w:szCs w:val="16"/>
              </w:rPr>
            </w:pPr>
            <w:r w:rsidRPr="00C73D69">
              <w:rPr>
                <w:b/>
                <w:bCs/>
                <w:color w:val="000000"/>
                <w:sz w:val="16"/>
                <w:szCs w:val="16"/>
              </w:rPr>
              <w:t>8 </w:t>
            </w:r>
          </w:p>
        </w:tc>
        <w:tc>
          <w:tcPr>
            <w:tcW w:w="960" w:type="dxa"/>
            <w:tcBorders>
              <w:top w:val="nil"/>
              <w:left w:val="nil"/>
              <w:bottom w:val="nil"/>
              <w:right w:val="single" w:sz="8" w:space="0" w:color="auto"/>
            </w:tcBorders>
            <w:shd w:val="clear" w:color="auto" w:fill="auto"/>
            <w:vAlign w:val="bottom"/>
          </w:tcPr>
          <w:p w:rsidR="00614F38" w:rsidRPr="00C73D69" w:rsidRDefault="000C1766" w:rsidP="005D3B73">
            <w:pPr>
              <w:jc w:val="center"/>
              <w:rPr>
                <w:b/>
                <w:bCs/>
                <w:color w:val="000000"/>
                <w:sz w:val="16"/>
                <w:szCs w:val="16"/>
              </w:rPr>
            </w:pPr>
            <w:r w:rsidRPr="00C73D69">
              <w:rPr>
                <w:b/>
                <w:bCs/>
                <w:color w:val="000000"/>
                <w:sz w:val="16"/>
                <w:szCs w:val="16"/>
              </w:rPr>
              <w:t>7</w:t>
            </w:r>
          </w:p>
        </w:tc>
        <w:tc>
          <w:tcPr>
            <w:tcW w:w="960" w:type="dxa"/>
            <w:tcBorders>
              <w:top w:val="nil"/>
              <w:left w:val="nil"/>
              <w:bottom w:val="nil"/>
              <w:right w:val="nil"/>
            </w:tcBorders>
            <w:shd w:val="clear" w:color="auto" w:fill="auto"/>
            <w:vAlign w:val="bottom"/>
          </w:tcPr>
          <w:p w:rsidR="00614F38" w:rsidRPr="00C73D69" w:rsidRDefault="000C1766" w:rsidP="005D3B73">
            <w:pPr>
              <w:jc w:val="center"/>
              <w:rPr>
                <w:b/>
                <w:bCs/>
                <w:color w:val="000000"/>
                <w:sz w:val="16"/>
                <w:szCs w:val="16"/>
              </w:rPr>
            </w:pPr>
            <w:r w:rsidRPr="00C73D69">
              <w:rPr>
                <w:b/>
                <w:bCs/>
                <w:color w:val="000000"/>
                <w:sz w:val="16"/>
                <w:szCs w:val="16"/>
              </w:rPr>
              <w:t>7</w:t>
            </w:r>
          </w:p>
        </w:tc>
        <w:tc>
          <w:tcPr>
            <w:tcW w:w="960" w:type="dxa"/>
            <w:tcBorders>
              <w:top w:val="nil"/>
              <w:left w:val="single" w:sz="4" w:space="0" w:color="auto"/>
              <w:bottom w:val="nil"/>
              <w:right w:val="single" w:sz="8" w:space="0" w:color="auto"/>
            </w:tcBorders>
            <w:shd w:val="clear" w:color="auto" w:fill="auto"/>
            <w:vAlign w:val="bottom"/>
          </w:tcPr>
          <w:p w:rsidR="00614F38" w:rsidRPr="00C73D69" w:rsidRDefault="000C1766" w:rsidP="005D3B73">
            <w:pPr>
              <w:jc w:val="center"/>
              <w:rPr>
                <w:b/>
                <w:bCs/>
                <w:color w:val="000000"/>
                <w:sz w:val="16"/>
                <w:szCs w:val="16"/>
              </w:rPr>
            </w:pPr>
            <w:r w:rsidRPr="00C73D69">
              <w:rPr>
                <w:b/>
                <w:bCs/>
                <w:color w:val="000000"/>
                <w:sz w:val="16"/>
                <w:szCs w:val="16"/>
              </w:rPr>
              <w:t>7</w:t>
            </w:r>
          </w:p>
        </w:tc>
        <w:tc>
          <w:tcPr>
            <w:tcW w:w="960" w:type="dxa"/>
            <w:tcBorders>
              <w:top w:val="nil"/>
              <w:left w:val="single" w:sz="4" w:space="0" w:color="auto"/>
              <w:bottom w:val="nil"/>
              <w:right w:val="single" w:sz="8" w:space="0" w:color="auto"/>
            </w:tcBorders>
            <w:vAlign w:val="bottom"/>
          </w:tcPr>
          <w:p w:rsidR="00614F38" w:rsidRPr="00C73D69" w:rsidRDefault="000C1766" w:rsidP="005D3B73">
            <w:pPr>
              <w:jc w:val="center"/>
              <w:rPr>
                <w:b/>
                <w:bCs/>
                <w:color w:val="000000"/>
                <w:sz w:val="16"/>
                <w:szCs w:val="16"/>
              </w:rPr>
            </w:pPr>
            <w:r w:rsidRPr="00C73D69">
              <w:rPr>
                <w:b/>
                <w:bCs/>
                <w:color w:val="000000"/>
                <w:sz w:val="16"/>
                <w:szCs w:val="16"/>
              </w:rPr>
              <w:t>7</w:t>
            </w:r>
          </w:p>
        </w:tc>
      </w:tr>
      <w:tr w:rsidR="00614F38" w:rsidRPr="0064372B" w:rsidTr="00614F38">
        <w:trPr>
          <w:gridAfter w:val="1"/>
          <w:wAfter w:w="960" w:type="dxa"/>
          <w:trHeight w:val="315"/>
        </w:trPr>
        <w:tc>
          <w:tcPr>
            <w:tcW w:w="7680" w:type="dxa"/>
            <w:gridSpan w:val="8"/>
            <w:tcBorders>
              <w:top w:val="single" w:sz="8" w:space="0" w:color="auto"/>
              <w:left w:val="single" w:sz="8" w:space="0" w:color="auto"/>
              <w:bottom w:val="single" w:sz="8" w:space="0" w:color="auto"/>
              <w:right w:val="single" w:sz="8" w:space="0" w:color="000000"/>
            </w:tcBorders>
            <w:shd w:val="clear" w:color="000000" w:fill="DBE5F1"/>
            <w:vAlign w:val="bottom"/>
          </w:tcPr>
          <w:p w:rsidR="00614F38" w:rsidRPr="00C73D69" w:rsidRDefault="00614F38" w:rsidP="005D3B73">
            <w:pPr>
              <w:rPr>
                <w:b/>
                <w:bCs/>
                <w:color w:val="000000"/>
                <w:sz w:val="16"/>
                <w:szCs w:val="16"/>
              </w:rPr>
            </w:pPr>
            <w:r w:rsidRPr="00C73D69">
              <w:rPr>
                <w:b/>
                <w:bCs/>
                <w:color w:val="000000"/>
                <w:sz w:val="16"/>
                <w:szCs w:val="16"/>
              </w:rPr>
              <w:t>Performance Goal:  Meet Annual Targets as Established</w:t>
            </w:r>
          </w:p>
        </w:tc>
        <w:tc>
          <w:tcPr>
            <w:tcW w:w="960" w:type="dxa"/>
            <w:tcBorders>
              <w:top w:val="single" w:sz="8" w:space="0" w:color="auto"/>
              <w:left w:val="nil"/>
              <w:bottom w:val="single" w:sz="8" w:space="0" w:color="auto"/>
              <w:right w:val="nil"/>
            </w:tcBorders>
            <w:shd w:val="clear" w:color="000000" w:fill="DBE5F1"/>
          </w:tcPr>
          <w:p w:rsidR="00614F38" w:rsidRPr="00C73D69" w:rsidRDefault="00614F38" w:rsidP="005D3B73">
            <w:pPr>
              <w:rPr>
                <w:b/>
                <w:bCs/>
                <w:color w:val="000000"/>
                <w:sz w:val="16"/>
                <w:szCs w:val="16"/>
              </w:rPr>
            </w:pPr>
            <w:r w:rsidRPr="00C73D69">
              <w:rPr>
                <w:b/>
                <w:bCs/>
                <w:color w:val="000000"/>
                <w:sz w:val="16"/>
                <w:szCs w:val="16"/>
              </w:rPr>
              <w:t> </w:t>
            </w:r>
          </w:p>
        </w:tc>
        <w:tc>
          <w:tcPr>
            <w:tcW w:w="960" w:type="dxa"/>
            <w:tcBorders>
              <w:top w:val="single" w:sz="8" w:space="0" w:color="auto"/>
              <w:left w:val="single" w:sz="4" w:space="0" w:color="auto"/>
              <w:bottom w:val="single" w:sz="8" w:space="0" w:color="auto"/>
              <w:right w:val="single" w:sz="8" w:space="0" w:color="auto"/>
            </w:tcBorders>
            <w:shd w:val="clear" w:color="000000" w:fill="DBE5F1"/>
          </w:tcPr>
          <w:p w:rsidR="00614F38" w:rsidRPr="00C73D69" w:rsidRDefault="00614F38" w:rsidP="005D3B73">
            <w:pPr>
              <w:rPr>
                <w:b/>
                <w:bCs/>
                <w:color w:val="000000"/>
                <w:sz w:val="16"/>
                <w:szCs w:val="16"/>
              </w:rPr>
            </w:pPr>
            <w:r w:rsidRPr="00C73D69">
              <w:rPr>
                <w:b/>
                <w:bCs/>
                <w:color w:val="000000"/>
                <w:sz w:val="16"/>
                <w:szCs w:val="16"/>
              </w:rPr>
              <w:t> </w:t>
            </w:r>
          </w:p>
        </w:tc>
        <w:tc>
          <w:tcPr>
            <w:tcW w:w="960" w:type="dxa"/>
            <w:tcBorders>
              <w:top w:val="single" w:sz="8" w:space="0" w:color="auto"/>
              <w:left w:val="single" w:sz="4" w:space="0" w:color="auto"/>
              <w:bottom w:val="single" w:sz="8" w:space="0" w:color="auto"/>
              <w:right w:val="single" w:sz="8" w:space="0" w:color="auto"/>
            </w:tcBorders>
            <w:shd w:val="clear" w:color="000000" w:fill="DBE5F1"/>
          </w:tcPr>
          <w:p w:rsidR="00614F38" w:rsidRPr="00C73D69" w:rsidRDefault="00614F38" w:rsidP="005D3B73">
            <w:pPr>
              <w:rPr>
                <w:b/>
                <w:bCs/>
                <w:color w:val="000000"/>
                <w:sz w:val="16"/>
                <w:szCs w:val="16"/>
              </w:rPr>
            </w:pPr>
          </w:p>
        </w:tc>
      </w:tr>
      <w:tr w:rsidR="00614F38" w:rsidRPr="0064372B" w:rsidTr="00614F38">
        <w:trPr>
          <w:gridAfter w:val="1"/>
          <w:wAfter w:w="960" w:type="dxa"/>
          <w:trHeight w:val="315"/>
        </w:trPr>
        <w:tc>
          <w:tcPr>
            <w:tcW w:w="960" w:type="dxa"/>
            <w:vMerge w:val="restart"/>
            <w:tcBorders>
              <w:top w:val="nil"/>
              <w:left w:val="single" w:sz="8" w:space="0" w:color="auto"/>
              <w:bottom w:val="single" w:sz="8" w:space="0" w:color="000000"/>
              <w:right w:val="single" w:sz="8" w:space="0" w:color="auto"/>
            </w:tcBorders>
            <w:shd w:val="clear" w:color="auto" w:fill="auto"/>
            <w:vAlign w:val="bottom"/>
          </w:tcPr>
          <w:p w:rsidR="00614F38" w:rsidRPr="00C73D69" w:rsidRDefault="00614F38" w:rsidP="005D3B73">
            <w:pPr>
              <w:jc w:val="center"/>
              <w:rPr>
                <w:b/>
                <w:bCs/>
                <w:color w:val="000000"/>
                <w:sz w:val="16"/>
                <w:szCs w:val="16"/>
              </w:rPr>
            </w:pPr>
            <w:r w:rsidRPr="00C73D69">
              <w:rPr>
                <w:b/>
                <w:bCs/>
                <w:color w:val="000000"/>
                <w:sz w:val="16"/>
                <w:szCs w:val="16"/>
              </w:rPr>
              <w:t>IGA</w:t>
            </w:r>
          </w:p>
        </w:tc>
        <w:tc>
          <w:tcPr>
            <w:tcW w:w="960" w:type="dxa"/>
            <w:tcBorders>
              <w:top w:val="nil"/>
              <w:left w:val="nil"/>
              <w:bottom w:val="single" w:sz="8" w:space="0" w:color="auto"/>
              <w:right w:val="single" w:sz="8" w:space="0" w:color="auto"/>
            </w:tcBorders>
            <w:shd w:val="clear" w:color="auto" w:fill="auto"/>
            <w:vAlign w:val="bottom"/>
          </w:tcPr>
          <w:p w:rsidR="00614F38" w:rsidRPr="00C73D69" w:rsidRDefault="00614F38" w:rsidP="005D3B73">
            <w:pPr>
              <w:jc w:val="center"/>
              <w:rPr>
                <w:b/>
                <w:bCs/>
                <w:color w:val="000000"/>
                <w:sz w:val="16"/>
                <w:szCs w:val="16"/>
              </w:rPr>
            </w:pPr>
            <w:r w:rsidRPr="00C73D69">
              <w:rPr>
                <w:b/>
                <w:bCs/>
                <w:color w:val="000000"/>
                <w:sz w:val="16"/>
                <w:szCs w:val="16"/>
              </w:rPr>
              <w:t>Small</w:t>
            </w:r>
          </w:p>
        </w:tc>
        <w:tc>
          <w:tcPr>
            <w:tcW w:w="960" w:type="dxa"/>
            <w:tcBorders>
              <w:top w:val="nil"/>
              <w:left w:val="nil"/>
              <w:bottom w:val="single" w:sz="8" w:space="0" w:color="auto"/>
              <w:right w:val="single" w:sz="8" w:space="0" w:color="auto"/>
            </w:tcBorders>
            <w:shd w:val="clear" w:color="auto" w:fill="auto"/>
            <w:vAlign w:val="bottom"/>
          </w:tcPr>
          <w:p w:rsidR="00614F38" w:rsidRPr="00C73D69" w:rsidRDefault="00614F38" w:rsidP="005D3B73">
            <w:pPr>
              <w:jc w:val="center"/>
              <w:rPr>
                <w:b/>
                <w:bCs/>
                <w:color w:val="000000"/>
                <w:sz w:val="16"/>
                <w:szCs w:val="16"/>
              </w:rPr>
            </w:pPr>
            <w:r w:rsidRPr="00C73D69">
              <w:rPr>
                <w:b/>
                <w:bCs/>
                <w:color w:val="000000"/>
                <w:sz w:val="16"/>
                <w:szCs w:val="16"/>
              </w:rPr>
              <w:t>100%</w:t>
            </w:r>
          </w:p>
        </w:tc>
        <w:tc>
          <w:tcPr>
            <w:tcW w:w="960" w:type="dxa"/>
            <w:tcBorders>
              <w:top w:val="nil"/>
              <w:left w:val="nil"/>
              <w:bottom w:val="single" w:sz="8" w:space="0" w:color="auto"/>
              <w:right w:val="single" w:sz="8" w:space="0" w:color="auto"/>
            </w:tcBorders>
            <w:shd w:val="clear" w:color="auto" w:fill="auto"/>
            <w:vAlign w:val="bottom"/>
          </w:tcPr>
          <w:p w:rsidR="00614F38" w:rsidRPr="00C73D69" w:rsidRDefault="00614F38" w:rsidP="005D3B73">
            <w:pPr>
              <w:jc w:val="center"/>
              <w:rPr>
                <w:b/>
                <w:bCs/>
                <w:color w:val="000000"/>
                <w:sz w:val="16"/>
                <w:szCs w:val="16"/>
              </w:rPr>
            </w:pPr>
            <w:r w:rsidRPr="00C73D69">
              <w:rPr>
                <w:b/>
                <w:bCs/>
                <w:color w:val="000000"/>
                <w:sz w:val="16"/>
                <w:szCs w:val="16"/>
              </w:rPr>
              <w:t>100%</w:t>
            </w:r>
          </w:p>
        </w:tc>
        <w:tc>
          <w:tcPr>
            <w:tcW w:w="960" w:type="dxa"/>
            <w:tcBorders>
              <w:top w:val="nil"/>
              <w:left w:val="nil"/>
              <w:bottom w:val="single" w:sz="8" w:space="0" w:color="auto"/>
              <w:right w:val="single" w:sz="8" w:space="0" w:color="auto"/>
            </w:tcBorders>
            <w:shd w:val="clear" w:color="auto" w:fill="auto"/>
            <w:vAlign w:val="bottom"/>
          </w:tcPr>
          <w:p w:rsidR="00614F38" w:rsidRPr="00C73D69" w:rsidRDefault="00614F38" w:rsidP="005D3B73">
            <w:pPr>
              <w:jc w:val="center"/>
              <w:rPr>
                <w:b/>
                <w:bCs/>
                <w:color w:val="000000"/>
                <w:sz w:val="16"/>
                <w:szCs w:val="16"/>
              </w:rPr>
            </w:pPr>
            <w:r w:rsidRPr="00C73D69">
              <w:rPr>
                <w:b/>
                <w:bCs/>
                <w:color w:val="000000"/>
                <w:sz w:val="16"/>
                <w:szCs w:val="16"/>
              </w:rPr>
              <w:t>100%</w:t>
            </w:r>
          </w:p>
        </w:tc>
        <w:tc>
          <w:tcPr>
            <w:tcW w:w="960" w:type="dxa"/>
            <w:tcBorders>
              <w:top w:val="nil"/>
              <w:left w:val="nil"/>
              <w:bottom w:val="single" w:sz="8" w:space="0" w:color="auto"/>
              <w:right w:val="single" w:sz="8" w:space="0" w:color="auto"/>
            </w:tcBorders>
            <w:shd w:val="clear" w:color="auto" w:fill="auto"/>
            <w:vAlign w:val="bottom"/>
          </w:tcPr>
          <w:p w:rsidR="00614F38" w:rsidRPr="00C73D69" w:rsidRDefault="00614F38" w:rsidP="005D3B73">
            <w:pPr>
              <w:jc w:val="center"/>
              <w:rPr>
                <w:b/>
                <w:bCs/>
                <w:color w:val="000000"/>
                <w:sz w:val="16"/>
                <w:szCs w:val="16"/>
              </w:rPr>
            </w:pPr>
            <w:r w:rsidRPr="00C73D69">
              <w:rPr>
                <w:b/>
                <w:bCs/>
                <w:color w:val="000000"/>
                <w:sz w:val="16"/>
                <w:szCs w:val="16"/>
              </w:rPr>
              <w:t> 100%</w:t>
            </w:r>
          </w:p>
        </w:tc>
        <w:tc>
          <w:tcPr>
            <w:tcW w:w="960" w:type="dxa"/>
            <w:tcBorders>
              <w:top w:val="nil"/>
              <w:left w:val="nil"/>
              <w:bottom w:val="single" w:sz="8" w:space="0" w:color="auto"/>
              <w:right w:val="single" w:sz="8" w:space="0" w:color="auto"/>
            </w:tcBorders>
            <w:shd w:val="clear" w:color="auto" w:fill="auto"/>
            <w:vAlign w:val="bottom"/>
          </w:tcPr>
          <w:p w:rsidR="00614F38" w:rsidRPr="00C73D69" w:rsidRDefault="00614F38" w:rsidP="005D3B73">
            <w:pPr>
              <w:jc w:val="center"/>
              <w:rPr>
                <w:b/>
                <w:bCs/>
                <w:color w:val="000000"/>
                <w:sz w:val="16"/>
                <w:szCs w:val="16"/>
              </w:rPr>
            </w:pPr>
            <w:r w:rsidRPr="00C73D69">
              <w:rPr>
                <w:b/>
                <w:bCs/>
                <w:color w:val="000000"/>
                <w:sz w:val="16"/>
                <w:szCs w:val="16"/>
              </w:rPr>
              <w:t> 100%</w:t>
            </w:r>
          </w:p>
        </w:tc>
        <w:tc>
          <w:tcPr>
            <w:tcW w:w="960" w:type="dxa"/>
            <w:tcBorders>
              <w:top w:val="nil"/>
              <w:left w:val="nil"/>
              <w:bottom w:val="single" w:sz="8" w:space="0" w:color="auto"/>
              <w:right w:val="single" w:sz="8" w:space="0" w:color="auto"/>
            </w:tcBorders>
            <w:shd w:val="clear" w:color="auto" w:fill="auto"/>
            <w:vAlign w:val="bottom"/>
          </w:tcPr>
          <w:p w:rsidR="00614F38" w:rsidRPr="00C73D69" w:rsidRDefault="00614F38" w:rsidP="005D3B73">
            <w:pPr>
              <w:jc w:val="center"/>
              <w:rPr>
                <w:b/>
                <w:bCs/>
                <w:color w:val="000000"/>
                <w:sz w:val="16"/>
                <w:szCs w:val="16"/>
              </w:rPr>
            </w:pPr>
            <w:r w:rsidRPr="00C73D69">
              <w:rPr>
                <w:b/>
                <w:bCs/>
                <w:color w:val="000000"/>
                <w:sz w:val="16"/>
                <w:szCs w:val="16"/>
              </w:rPr>
              <w:t>100%</w:t>
            </w:r>
          </w:p>
        </w:tc>
        <w:tc>
          <w:tcPr>
            <w:tcW w:w="960" w:type="dxa"/>
            <w:tcBorders>
              <w:top w:val="nil"/>
              <w:left w:val="nil"/>
              <w:bottom w:val="single" w:sz="8" w:space="0" w:color="auto"/>
              <w:right w:val="nil"/>
            </w:tcBorders>
            <w:shd w:val="clear" w:color="auto" w:fill="auto"/>
            <w:vAlign w:val="bottom"/>
          </w:tcPr>
          <w:p w:rsidR="00614F38" w:rsidRPr="00C73D69" w:rsidRDefault="00614F38" w:rsidP="005D3B73">
            <w:pPr>
              <w:jc w:val="center"/>
              <w:rPr>
                <w:b/>
                <w:bCs/>
                <w:color w:val="000000"/>
                <w:sz w:val="16"/>
                <w:szCs w:val="16"/>
              </w:rPr>
            </w:pPr>
            <w:r w:rsidRPr="00C73D69">
              <w:rPr>
                <w:b/>
                <w:bCs/>
                <w:color w:val="000000"/>
                <w:sz w:val="16"/>
                <w:szCs w:val="16"/>
              </w:rPr>
              <w:t>100%</w:t>
            </w:r>
          </w:p>
        </w:tc>
        <w:tc>
          <w:tcPr>
            <w:tcW w:w="960" w:type="dxa"/>
            <w:tcBorders>
              <w:top w:val="nil"/>
              <w:left w:val="single" w:sz="4" w:space="0" w:color="auto"/>
              <w:bottom w:val="single" w:sz="8" w:space="0" w:color="auto"/>
              <w:right w:val="single" w:sz="8" w:space="0" w:color="auto"/>
            </w:tcBorders>
            <w:shd w:val="clear" w:color="auto" w:fill="auto"/>
            <w:vAlign w:val="bottom"/>
          </w:tcPr>
          <w:p w:rsidR="00614F38" w:rsidRPr="00C73D69" w:rsidRDefault="00614F38" w:rsidP="005D3B73">
            <w:pPr>
              <w:jc w:val="center"/>
              <w:rPr>
                <w:b/>
                <w:bCs/>
                <w:color w:val="000000"/>
                <w:sz w:val="16"/>
                <w:szCs w:val="16"/>
              </w:rPr>
            </w:pPr>
            <w:r w:rsidRPr="00C73D69">
              <w:rPr>
                <w:b/>
                <w:bCs/>
                <w:color w:val="000000"/>
                <w:sz w:val="16"/>
                <w:szCs w:val="16"/>
              </w:rPr>
              <w:t>100%</w:t>
            </w:r>
          </w:p>
        </w:tc>
        <w:tc>
          <w:tcPr>
            <w:tcW w:w="960" w:type="dxa"/>
            <w:tcBorders>
              <w:top w:val="nil"/>
              <w:left w:val="single" w:sz="4" w:space="0" w:color="auto"/>
              <w:bottom w:val="single" w:sz="8" w:space="0" w:color="auto"/>
              <w:right w:val="single" w:sz="8" w:space="0" w:color="auto"/>
            </w:tcBorders>
            <w:vAlign w:val="bottom"/>
          </w:tcPr>
          <w:p w:rsidR="00614F38" w:rsidRPr="00C73D69" w:rsidRDefault="00614F38" w:rsidP="005D3B73">
            <w:pPr>
              <w:jc w:val="center"/>
              <w:rPr>
                <w:b/>
                <w:bCs/>
                <w:color w:val="000000"/>
                <w:sz w:val="16"/>
                <w:szCs w:val="16"/>
              </w:rPr>
            </w:pPr>
            <w:r w:rsidRPr="00C73D69">
              <w:rPr>
                <w:b/>
                <w:bCs/>
                <w:color w:val="000000"/>
                <w:sz w:val="16"/>
                <w:szCs w:val="16"/>
              </w:rPr>
              <w:t>100%</w:t>
            </w:r>
          </w:p>
        </w:tc>
      </w:tr>
      <w:tr w:rsidR="00614F38" w:rsidRPr="0064372B" w:rsidTr="00614F38">
        <w:trPr>
          <w:gridAfter w:val="1"/>
          <w:wAfter w:w="960" w:type="dxa"/>
          <w:trHeight w:val="315"/>
        </w:trPr>
        <w:tc>
          <w:tcPr>
            <w:tcW w:w="960" w:type="dxa"/>
            <w:vMerge/>
            <w:tcBorders>
              <w:top w:val="nil"/>
              <w:left w:val="single" w:sz="8" w:space="0" w:color="auto"/>
              <w:bottom w:val="single" w:sz="8" w:space="0" w:color="000000"/>
              <w:right w:val="single" w:sz="8" w:space="0" w:color="auto"/>
            </w:tcBorders>
            <w:vAlign w:val="center"/>
          </w:tcPr>
          <w:p w:rsidR="00614F38" w:rsidRPr="00C73D69" w:rsidRDefault="00614F38" w:rsidP="005D3B73">
            <w:pPr>
              <w:rPr>
                <w:b/>
                <w:bCs/>
                <w:color w:val="000000"/>
                <w:sz w:val="16"/>
                <w:szCs w:val="16"/>
              </w:rPr>
            </w:pPr>
          </w:p>
        </w:tc>
        <w:tc>
          <w:tcPr>
            <w:tcW w:w="960" w:type="dxa"/>
            <w:tcBorders>
              <w:top w:val="nil"/>
              <w:left w:val="nil"/>
              <w:bottom w:val="single" w:sz="8" w:space="0" w:color="auto"/>
              <w:right w:val="single" w:sz="8" w:space="0" w:color="auto"/>
            </w:tcBorders>
            <w:shd w:val="clear" w:color="auto" w:fill="auto"/>
            <w:vAlign w:val="bottom"/>
          </w:tcPr>
          <w:p w:rsidR="00614F38" w:rsidRPr="00C73D69" w:rsidRDefault="000C1766" w:rsidP="005D3B73">
            <w:pPr>
              <w:jc w:val="center"/>
              <w:rPr>
                <w:b/>
                <w:bCs/>
                <w:color w:val="000000"/>
                <w:sz w:val="16"/>
                <w:szCs w:val="16"/>
              </w:rPr>
            </w:pPr>
            <w:r w:rsidRPr="00C73D69">
              <w:rPr>
                <w:b/>
                <w:bCs/>
                <w:color w:val="000000"/>
                <w:sz w:val="16"/>
                <w:szCs w:val="16"/>
              </w:rPr>
              <w:t>40 - 199</w:t>
            </w:r>
          </w:p>
        </w:tc>
        <w:tc>
          <w:tcPr>
            <w:tcW w:w="960" w:type="dxa"/>
            <w:tcBorders>
              <w:top w:val="nil"/>
              <w:left w:val="nil"/>
              <w:bottom w:val="single" w:sz="8" w:space="0" w:color="auto"/>
              <w:right w:val="single" w:sz="8" w:space="0" w:color="auto"/>
            </w:tcBorders>
            <w:shd w:val="clear" w:color="auto" w:fill="auto"/>
            <w:vAlign w:val="bottom"/>
          </w:tcPr>
          <w:p w:rsidR="00614F38" w:rsidRPr="00C73D69" w:rsidRDefault="000C1766" w:rsidP="005D3B73">
            <w:pPr>
              <w:jc w:val="center"/>
              <w:rPr>
                <w:b/>
                <w:bCs/>
                <w:color w:val="000000"/>
                <w:sz w:val="16"/>
                <w:szCs w:val="16"/>
              </w:rPr>
            </w:pPr>
            <w:r w:rsidRPr="00C73D69">
              <w:rPr>
                <w:b/>
                <w:bCs/>
                <w:color w:val="000000"/>
                <w:sz w:val="16"/>
                <w:szCs w:val="16"/>
              </w:rPr>
              <w:t>3</w:t>
            </w:r>
          </w:p>
        </w:tc>
        <w:tc>
          <w:tcPr>
            <w:tcW w:w="960" w:type="dxa"/>
            <w:tcBorders>
              <w:top w:val="nil"/>
              <w:left w:val="nil"/>
              <w:bottom w:val="single" w:sz="8" w:space="0" w:color="auto"/>
              <w:right w:val="single" w:sz="8" w:space="0" w:color="auto"/>
            </w:tcBorders>
            <w:shd w:val="clear" w:color="auto" w:fill="auto"/>
            <w:vAlign w:val="bottom"/>
          </w:tcPr>
          <w:p w:rsidR="00614F38" w:rsidRPr="00C73D69" w:rsidRDefault="000C1766" w:rsidP="005D3B73">
            <w:pPr>
              <w:jc w:val="center"/>
              <w:rPr>
                <w:b/>
                <w:bCs/>
                <w:color w:val="000000"/>
                <w:sz w:val="16"/>
                <w:szCs w:val="16"/>
              </w:rPr>
            </w:pPr>
            <w:r w:rsidRPr="00C73D69">
              <w:rPr>
                <w:b/>
                <w:bCs/>
                <w:color w:val="000000"/>
                <w:sz w:val="16"/>
                <w:szCs w:val="16"/>
              </w:rPr>
              <w:t>2</w:t>
            </w:r>
          </w:p>
        </w:tc>
        <w:tc>
          <w:tcPr>
            <w:tcW w:w="960" w:type="dxa"/>
            <w:tcBorders>
              <w:top w:val="nil"/>
              <w:left w:val="nil"/>
              <w:bottom w:val="single" w:sz="8" w:space="0" w:color="auto"/>
              <w:right w:val="single" w:sz="8" w:space="0" w:color="auto"/>
            </w:tcBorders>
            <w:shd w:val="clear" w:color="auto" w:fill="auto"/>
            <w:vAlign w:val="bottom"/>
          </w:tcPr>
          <w:p w:rsidR="00614F38" w:rsidRPr="00C73D69" w:rsidRDefault="000C1766" w:rsidP="005D3B73">
            <w:pPr>
              <w:jc w:val="center"/>
              <w:rPr>
                <w:b/>
                <w:bCs/>
                <w:color w:val="000000"/>
                <w:sz w:val="16"/>
                <w:szCs w:val="16"/>
              </w:rPr>
            </w:pPr>
            <w:r w:rsidRPr="00C73D69">
              <w:rPr>
                <w:b/>
                <w:bCs/>
                <w:color w:val="000000"/>
                <w:sz w:val="16"/>
                <w:szCs w:val="16"/>
              </w:rPr>
              <w:t>1</w:t>
            </w:r>
          </w:p>
        </w:tc>
        <w:tc>
          <w:tcPr>
            <w:tcW w:w="960" w:type="dxa"/>
            <w:tcBorders>
              <w:top w:val="nil"/>
              <w:left w:val="nil"/>
              <w:bottom w:val="single" w:sz="8" w:space="0" w:color="auto"/>
              <w:right w:val="single" w:sz="8" w:space="0" w:color="auto"/>
            </w:tcBorders>
            <w:shd w:val="clear" w:color="auto" w:fill="auto"/>
            <w:vAlign w:val="bottom"/>
          </w:tcPr>
          <w:p w:rsidR="00614F38" w:rsidRPr="00C73D69" w:rsidRDefault="000C1766" w:rsidP="005D3B73">
            <w:pPr>
              <w:jc w:val="center"/>
              <w:rPr>
                <w:b/>
                <w:bCs/>
                <w:color w:val="000000"/>
                <w:sz w:val="16"/>
                <w:szCs w:val="16"/>
              </w:rPr>
            </w:pPr>
            <w:r w:rsidRPr="00C73D69">
              <w:rPr>
                <w:b/>
                <w:bCs/>
                <w:color w:val="000000"/>
                <w:sz w:val="16"/>
                <w:szCs w:val="16"/>
              </w:rPr>
              <w:t>1</w:t>
            </w:r>
          </w:p>
        </w:tc>
        <w:tc>
          <w:tcPr>
            <w:tcW w:w="960" w:type="dxa"/>
            <w:tcBorders>
              <w:top w:val="nil"/>
              <w:left w:val="nil"/>
              <w:bottom w:val="single" w:sz="8" w:space="0" w:color="auto"/>
              <w:right w:val="single" w:sz="8" w:space="0" w:color="auto"/>
            </w:tcBorders>
            <w:shd w:val="clear" w:color="auto" w:fill="auto"/>
            <w:vAlign w:val="bottom"/>
          </w:tcPr>
          <w:p w:rsidR="00614F38" w:rsidRPr="00C73D69" w:rsidRDefault="000C1766" w:rsidP="005D3B73">
            <w:pPr>
              <w:jc w:val="center"/>
              <w:rPr>
                <w:b/>
                <w:bCs/>
                <w:color w:val="000000"/>
                <w:sz w:val="16"/>
                <w:szCs w:val="16"/>
              </w:rPr>
            </w:pPr>
            <w:r w:rsidRPr="00C73D69">
              <w:rPr>
                <w:b/>
                <w:bCs/>
                <w:color w:val="000000"/>
                <w:sz w:val="16"/>
                <w:szCs w:val="16"/>
              </w:rPr>
              <w:t>2 </w:t>
            </w:r>
          </w:p>
        </w:tc>
        <w:tc>
          <w:tcPr>
            <w:tcW w:w="960" w:type="dxa"/>
            <w:tcBorders>
              <w:top w:val="nil"/>
              <w:left w:val="nil"/>
              <w:bottom w:val="single" w:sz="8" w:space="0" w:color="auto"/>
              <w:right w:val="single" w:sz="8" w:space="0" w:color="auto"/>
            </w:tcBorders>
            <w:shd w:val="clear" w:color="auto" w:fill="auto"/>
            <w:vAlign w:val="bottom"/>
          </w:tcPr>
          <w:p w:rsidR="00614F38" w:rsidRPr="00C73D69" w:rsidRDefault="000C1766" w:rsidP="005D3B73">
            <w:pPr>
              <w:jc w:val="center"/>
              <w:rPr>
                <w:b/>
                <w:bCs/>
                <w:color w:val="000000"/>
                <w:sz w:val="16"/>
                <w:szCs w:val="16"/>
              </w:rPr>
            </w:pPr>
            <w:r w:rsidRPr="00C73D69">
              <w:rPr>
                <w:b/>
                <w:bCs/>
                <w:color w:val="000000"/>
                <w:sz w:val="16"/>
                <w:szCs w:val="16"/>
              </w:rPr>
              <w:t>N/A</w:t>
            </w:r>
          </w:p>
        </w:tc>
        <w:tc>
          <w:tcPr>
            <w:tcW w:w="960" w:type="dxa"/>
            <w:tcBorders>
              <w:top w:val="nil"/>
              <w:left w:val="nil"/>
              <w:bottom w:val="single" w:sz="8" w:space="0" w:color="auto"/>
              <w:right w:val="nil"/>
            </w:tcBorders>
            <w:shd w:val="clear" w:color="auto" w:fill="auto"/>
            <w:vAlign w:val="bottom"/>
          </w:tcPr>
          <w:p w:rsidR="00614F38" w:rsidRPr="00C73D69" w:rsidRDefault="000C1766" w:rsidP="005D3B73">
            <w:pPr>
              <w:jc w:val="center"/>
              <w:rPr>
                <w:b/>
                <w:bCs/>
                <w:color w:val="000000"/>
                <w:sz w:val="16"/>
                <w:szCs w:val="16"/>
              </w:rPr>
            </w:pPr>
            <w:r w:rsidRPr="00C73D69">
              <w:rPr>
                <w:b/>
                <w:bCs/>
                <w:color w:val="000000"/>
                <w:sz w:val="16"/>
                <w:szCs w:val="16"/>
              </w:rPr>
              <w:t>N/A</w:t>
            </w:r>
          </w:p>
        </w:tc>
        <w:tc>
          <w:tcPr>
            <w:tcW w:w="960" w:type="dxa"/>
            <w:tcBorders>
              <w:top w:val="nil"/>
              <w:left w:val="single" w:sz="4" w:space="0" w:color="auto"/>
              <w:bottom w:val="single" w:sz="8" w:space="0" w:color="auto"/>
              <w:right w:val="single" w:sz="8" w:space="0" w:color="auto"/>
            </w:tcBorders>
            <w:shd w:val="clear" w:color="auto" w:fill="auto"/>
            <w:vAlign w:val="bottom"/>
          </w:tcPr>
          <w:p w:rsidR="00614F38" w:rsidRPr="00C73D69" w:rsidRDefault="000C1766" w:rsidP="005D3B73">
            <w:pPr>
              <w:jc w:val="center"/>
              <w:rPr>
                <w:b/>
                <w:bCs/>
                <w:color w:val="000000"/>
                <w:sz w:val="16"/>
                <w:szCs w:val="16"/>
              </w:rPr>
            </w:pPr>
            <w:r w:rsidRPr="00C73D69">
              <w:rPr>
                <w:b/>
                <w:bCs/>
                <w:color w:val="000000"/>
                <w:sz w:val="16"/>
                <w:szCs w:val="16"/>
              </w:rPr>
              <w:t>N/A</w:t>
            </w:r>
          </w:p>
        </w:tc>
        <w:tc>
          <w:tcPr>
            <w:tcW w:w="960" w:type="dxa"/>
            <w:tcBorders>
              <w:top w:val="nil"/>
              <w:left w:val="single" w:sz="4" w:space="0" w:color="auto"/>
              <w:bottom w:val="single" w:sz="8" w:space="0" w:color="auto"/>
              <w:right w:val="single" w:sz="8" w:space="0" w:color="auto"/>
            </w:tcBorders>
            <w:vAlign w:val="bottom"/>
          </w:tcPr>
          <w:p w:rsidR="00614F38" w:rsidRPr="00C73D69" w:rsidRDefault="000C1766" w:rsidP="005D3B73">
            <w:pPr>
              <w:jc w:val="center"/>
              <w:rPr>
                <w:b/>
                <w:bCs/>
                <w:color w:val="000000"/>
                <w:sz w:val="16"/>
                <w:szCs w:val="16"/>
              </w:rPr>
            </w:pPr>
            <w:r w:rsidRPr="00C73D69">
              <w:rPr>
                <w:b/>
                <w:bCs/>
                <w:color w:val="000000"/>
                <w:sz w:val="16"/>
                <w:szCs w:val="16"/>
              </w:rPr>
              <w:t>N/A</w:t>
            </w:r>
          </w:p>
        </w:tc>
      </w:tr>
      <w:tr w:rsidR="00614F38" w:rsidRPr="0064372B" w:rsidTr="00614F38">
        <w:trPr>
          <w:trHeight w:val="315"/>
        </w:trPr>
        <w:tc>
          <w:tcPr>
            <w:tcW w:w="1920" w:type="dxa"/>
            <w:gridSpan w:val="2"/>
            <w:vMerge w:val="restart"/>
            <w:tcBorders>
              <w:top w:val="nil"/>
              <w:left w:val="single" w:sz="8" w:space="0" w:color="auto"/>
              <w:bottom w:val="single" w:sz="8" w:space="0" w:color="000000"/>
              <w:right w:val="single" w:sz="8" w:space="0" w:color="000000"/>
            </w:tcBorders>
            <w:shd w:val="clear" w:color="000000" w:fill="DBE5F1"/>
            <w:vAlign w:val="bottom"/>
          </w:tcPr>
          <w:p w:rsidR="00614F38" w:rsidRPr="00C73D69" w:rsidRDefault="00614F38" w:rsidP="005D3B73">
            <w:pPr>
              <w:jc w:val="center"/>
              <w:rPr>
                <w:b/>
                <w:bCs/>
                <w:color w:val="000000"/>
                <w:sz w:val="16"/>
                <w:szCs w:val="16"/>
              </w:rPr>
            </w:pPr>
            <w:r w:rsidRPr="00C73D69">
              <w:rPr>
                <w:b/>
                <w:bCs/>
                <w:color w:val="000000"/>
                <w:sz w:val="16"/>
                <w:szCs w:val="16"/>
              </w:rPr>
              <w:t>As Previously Reported:</w:t>
            </w:r>
          </w:p>
        </w:tc>
        <w:tc>
          <w:tcPr>
            <w:tcW w:w="960" w:type="dxa"/>
            <w:tcBorders>
              <w:top w:val="nil"/>
              <w:left w:val="nil"/>
              <w:bottom w:val="single" w:sz="8" w:space="0" w:color="auto"/>
              <w:right w:val="single" w:sz="8" w:space="0" w:color="auto"/>
            </w:tcBorders>
            <w:shd w:val="clear" w:color="000000" w:fill="DBE5F1"/>
            <w:vAlign w:val="bottom"/>
          </w:tcPr>
          <w:p w:rsidR="00614F38" w:rsidRPr="00C73D69" w:rsidRDefault="00614F38" w:rsidP="005D3B73">
            <w:pPr>
              <w:jc w:val="center"/>
              <w:rPr>
                <w:b/>
                <w:bCs/>
                <w:color w:val="000000"/>
                <w:sz w:val="16"/>
                <w:szCs w:val="16"/>
              </w:rPr>
            </w:pPr>
            <w:r w:rsidRPr="00C73D69">
              <w:rPr>
                <w:b/>
                <w:bCs/>
                <w:color w:val="000000"/>
                <w:sz w:val="16"/>
                <w:szCs w:val="16"/>
              </w:rPr>
              <w:t>95%</w:t>
            </w:r>
          </w:p>
        </w:tc>
        <w:tc>
          <w:tcPr>
            <w:tcW w:w="960" w:type="dxa"/>
            <w:tcBorders>
              <w:top w:val="nil"/>
              <w:left w:val="nil"/>
              <w:bottom w:val="single" w:sz="8" w:space="0" w:color="auto"/>
              <w:right w:val="single" w:sz="8" w:space="0" w:color="auto"/>
            </w:tcBorders>
            <w:shd w:val="clear" w:color="000000" w:fill="DBE5F1"/>
            <w:vAlign w:val="bottom"/>
          </w:tcPr>
          <w:p w:rsidR="00614F38" w:rsidRPr="00C73D69" w:rsidRDefault="00614F38" w:rsidP="005D3B73">
            <w:pPr>
              <w:jc w:val="center"/>
              <w:rPr>
                <w:b/>
                <w:bCs/>
                <w:color w:val="000000"/>
                <w:sz w:val="16"/>
                <w:szCs w:val="16"/>
              </w:rPr>
            </w:pPr>
            <w:r w:rsidRPr="00C73D69">
              <w:rPr>
                <w:b/>
                <w:bCs/>
                <w:color w:val="000000"/>
                <w:sz w:val="16"/>
                <w:szCs w:val="16"/>
              </w:rPr>
              <w:t>100%</w:t>
            </w:r>
          </w:p>
        </w:tc>
        <w:tc>
          <w:tcPr>
            <w:tcW w:w="960" w:type="dxa"/>
            <w:tcBorders>
              <w:top w:val="nil"/>
              <w:left w:val="nil"/>
              <w:bottom w:val="single" w:sz="8" w:space="0" w:color="auto"/>
              <w:right w:val="single" w:sz="8" w:space="0" w:color="auto"/>
            </w:tcBorders>
            <w:shd w:val="clear" w:color="000000" w:fill="DBE5F1"/>
            <w:vAlign w:val="bottom"/>
          </w:tcPr>
          <w:p w:rsidR="00614F38" w:rsidRPr="00C73D69" w:rsidRDefault="00614F38" w:rsidP="005D3B73">
            <w:pPr>
              <w:jc w:val="center"/>
              <w:rPr>
                <w:b/>
                <w:bCs/>
                <w:color w:val="000000"/>
                <w:sz w:val="16"/>
                <w:szCs w:val="16"/>
              </w:rPr>
            </w:pPr>
            <w:r w:rsidRPr="00C73D69">
              <w:rPr>
                <w:b/>
                <w:bCs/>
                <w:color w:val="000000"/>
                <w:sz w:val="16"/>
                <w:szCs w:val="16"/>
              </w:rPr>
              <w:t>100%</w:t>
            </w:r>
          </w:p>
        </w:tc>
        <w:tc>
          <w:tcPr>
            <w:tcW w:w="960" w:type="dxa"/>
            <w:tcBorders>
              <w:top w:val="nil"/>
              <w:left w:val="nil"/>
              <w:bottom w:val="single" w:sz="8" w:space="0" w:color="auto"/>
              <w:right w:val="single" w:sz="8" w:space="0" w:color="auto"/>
            </w:tcBorders>
            <w:shd w:val="clear" w:color="000000" w:fill="DBE5F1"/>
            <w:vAlign w:val="bottom"/>
          </w:tcPr>
          <w:p w:rsidR="00614F38" w:rsidRPr="00C73D69" w:rsidRDefault="00614F38" w:rsidP="005D3B73">
            <w:pPr>
              <w:jc w:val="center"/>
              <w:rPr>
                <w:b/>
                <w:bCs/>
                <w:color w:val="000000"/>
                <w:sz w:val="16"/>
                <w:szCs w:val="16"/>
              </w:rPr>
            </w:pPr>
            <w:r w:rsidRPr="00C73D69">
              <w:rPr>
                <w:b/>
                <w:bCs/>
                <w:color w:val="000000"/>
                <w:sz w:val="16"/>
                <w:szCs w:val="16"/>
              </w:rPr>
              <w:t>93%</w:t>
            </w:r>
          </w:p>
        </w:tc>
        <w:tc>
          <w:tcPr>
            <w:tcW w:w="960" w:type="dxa"/>
            <w:tcBorders>
              <w:top w:val="nil"/>
              <w:left w:val="nil"/>
              <w:bottom w:val="single" w:sz="8" w:space="0" w:color="auto"/>
              <w:right w:val="single" w:sz="8" w:space="0" w:color="auto"/>
            </w:tcBorders>
            <w:shd w:val="clear" w:color="000000" w:fill="D8D8D8"/>
            <w:vAlign w:val="bottom"/>
          </w:tcPr>
          <w:p w:rsidR="00614F38" w:rsidRPr="00C73D69" w:rsidRDefault="00614F38" w:rsidP="005D3B73">
            <w:pPr>
              <w:jc w:val="center"/>
              <w:rPr>
                <w:b/>
                <w:bCs/>
                <w:color w:val="000000"/>
                <w:sz w:val="16"/>
                <w:szCs w:val="16"/>
              </w:rPr>
            </w:pPr>
            <w:r w:rsidRPr="00C73D69">
              <w:rPr>
                <w:b/>
                <w:bCs/>
                <w:color w:val="000000"/>
                <w:sz w:val="16"/>
                <w:szCs w:val="16"/>
              </w:rPr>
              <w:t>N/A</w:t>
            </w:r>
          </w:p>
        </w:tc>
        <w:tc>
          <w:tcPr>
            <w:tcW w:w="960" w:type="dxa"/>
            <w:tcBorders>
              <w:top w:val="nil"/>
              <w:left w:val="nil"/>
              <w:bottom w:val="single" w:sz="8" w:space="0" w:color="auto"/>
              <w:right w:val="single" w:sz="8" w:space="0" w:color="auto"/>
            </w:tcBorders>
            <w:shd w:val="clear" w:color="000000" w:fill="D8D8D8"/>
            <w:vAlign w:val="bottom"/>
          </w:tcPr>
          <w:p w:rsidR="00614F38" w:rsidRPr="00C73D69" w:rsidRDefault="00614F38" w:rsidP="005D3B73">
            <w:pPr>
              <w:jc w:val="center"/>
              <w:rPr>
                <w:b/>
                <w:bCs/>
                <w:color w:val="000000"/>
                <w:sz w:val="16"/>
                <w:szCs w:val="16"/>
              </w:rPr>
            </w:pPr>
            <w:r w:rsidRPr="00C73D69">
              <w:rPr>
                <w:b/>
                <w:bCs/>
                <w:color w:val="000000"/>
                <w:sz w:val="16"/>
                <w:szCs w:val="16"/>
              </w:rPr>
              <w:t>N/A</w:t>
            </w:r>
          </w:p>
        </w:tc>
        <w:tc>
          <w:tcPr>
            <w:tcW w:w="960" w:type="dxa"/>
            <w:tcBorders>
              <w:top w:val="nil"/>
              <w:left w:val="nil"/>
              <w:bottom w:val="single" w:sz="8" w:space="0" w:color="auto"/>
              <w:right w:val="nil"/>
            </w:tcBorders>
            <w:shd w:val="clear" w:color="000000" w:fill="D8D8D8"/>
            <w:vAlign w:val="bottom"/>
          </w:tcPr>
          <w:p w:rsidR="00614F38" w:rsidRPr="00C73D69" w:rsidRDefault="00614F38" w:rsidP="005D3B73">
            <w:pPr>
              <w:jc w:val="center"/>
              <w:rPr>
                <w:b/>
                <w:bCs/>
                <w:color w:val="000000"/>
                <w:sz w:val="16"/>
                <w:szCs w:val="16"/>
              </w:rPr>
            </w:pPr>
            <w:r w:rsidRPr="00C73D69">
              <w:rPr>
                <w:b/>
                <w:bCs/>
                <w:color w:val="000000"/>
                <w:sz w:val="16"/>
                <w:szCs w:val="16"/>
              </w:rPr>
              <w:t>N/A</w:t>
            </w:r>
          </w:p>
        </w:tc>
        <w:tc>
          <w:tcPr>
            <w:tcW w:w="960" w:type="dxa"/>
            <w:tcBorders>
              <w:top w:val="nil"/>
              <w:left w:val="single" w:sz="4" w:space="0" w:color="auto"/>
              <w:bottom w:val="single" w:sz="8" w:space="0" w:color="auto"/>
              <w:right w:val="single" w:sz="8" w:space="0" w:color="auto"/>
            </w:tcBorders>
            <w:shd w:val="clear" w:color="000000" w:fill="D8D8D8"/>
            <w:vAlign w:val="bottom"/>
          </w:tcPr>
          <w:p w:rsidR="00614F38" w:rsidRPr="00C73D69" w:rsidRDefault="00614F38" w:rsidP="005D3B73">
            <w:pPr>
              <w:jc w:val="center"/>
              <w:rPr>
                <w:b/>
                <w:bCs/>
                <w:color w:val="000000"/>
                <w:sz w:val="16"/>
                <w:szCs w:val="16"/>
              </w:rPr>
            </w:pPr>
            <w:r w:rsidRPr="00C73D69">
              <w:rPr>
                <w:b/>
                <w:bCs/>
                <w:color w:val="000000"/>
                <w:sz w:val="16"/>
                <w:szCs w:val="16"/>
              </w:rPr>
              <w:t>N/A</w:t>
            </w:r>
          </w:p>
        </w:tc>
        <w:tc>
          <w:tcPr>
            <w:tcW w:w="960" w:type="dxa"/>
            <w:tcBorders>
              <w:top w:val="nil"/>
              <w:left w:val="single" w:sz="4" w:space="0" w:color="auto"/>
              <w:bottom w:val="single" w:sz="8" w:space="0" w:color="auto"/>
              <w:right w:val="single" w:sz="8" w:space="0" w:color="auto"/>
            </w:tcBorders>
            <w:shd w:val="clear" w:color="000000" w:fill="D8D8D8"/>
            <w:vAlign w:val="bottom"/>
          </w:tcPr>
          <w:p w:rsidR="00614F38" w:rsidRPr="00C73D69" w:rsidRDefault="00614F38" w:rsidP="005D3B73">
            <w:pPr>
              <w:jc w:val="center"/>
              <w:rPr>
                <w:b/>
                <w:bCs/>
                <w:color w:val="000000"/>
                <w:sz w:val="16"/>
                <w:szCs w:val="16"/>
              </w:rPr>
            </w:pPr>
            <w:r w:rsidRPr="00C73D69">
              <w:rPr>
                <w:b/>
                <w:bCs/>
                <w:color w:val="000000"/>
                <w:sz w:val="16"/>
                <w:szCs w:val="16"/>
              </w:rPr>
              <w:t>N/A</w:t>
            </w:r>
          </w:p>
        </w:tc>
        <w:tc>
          <w:tcPr>
            <w:tcW w:w="960" w:type="dxa"/>
            <w:vAlign w:val="bottom"/>
          </w:tcPr>
          <w:p w:rsidR="00614F38" w:rsidRPr="0064372B" w:rsidRDefault="00614F38"/>
        </w:tc>
      </w:tr>
      <w:tr w:rsidR="00614F38" w:rsidRPr="0064372B" w:rsidTr="00614F38">
        <w:trPr>
          <w:trHeight w:val="315"/>
        </w:trPr>
        <w:tc>
          <w:tcPr>
            <w:tcW w:w="1920" w:type="dxa"/>
            <w:gridSpan w:val="2"/>
            <w:vMerge/>
            <w:tcBorders>
              <w:top w:val="nil"/>
              <w:left w:val="single" w:sz="8" w:space="0" w:color="auto"/>
              <w:bottom w:val="single" w:sz="8" w:space="0" w:color="000000"/>
              <w:right w:val="single" w:sz="8" w:space="0" w:color="000000"/>
            </w:tcBorders>
            <w:vAlign w:val="center"/>
          </w:tcPr>
          <w:p w:rsidR="00614F38" w:rsidRPr="00C73D69" w:rsidRDefault="00614F38" w:rsidP="005D3B73">
            <w:pPr>
              <w:rPr>
                <w:b/>
                <w:bCs/>
                <w:color w:val="000000"/>
                <w:sz w:val="16"/>
                <w:szCs w:val="16"/>
              </w:rPr>
            </w:pPr>
          </w:p>
        </w:tc>
        <w:tc>
          <w:tcPr>
            <w:tcW w:w="960" w:type="dxa"/>
            <w:tcBorders>
              <w:top w:val="single" w:sz="8" w:space="0" w:color="auto"/>
              <w:left w:val="nil"/>
              <w:bottom w:val="single" w:sz="8" w:space="0" w:color="auto"/>
              <w:right w:val="single" w:sz="8" w:space="0" w:color="auto"/>
            </w:tcBorders>
            <w:shd w:val="clear" w:color="000000" w:fill="DBE5F1"/>
            <w:vAlign w:val="bottom"/>
          </w:tcPr>
          <w:p w:rsidR="00614F38" w:rsidRPr="00C73D69" w:rsidRDefault="000C1766" w:rsidP="005D3B73">
            <w:pPr>
              <w:jc w:val="center"/>
              <w:rPr>
                <w:b/>
                <w:bCs/>
                <w:color w:val="000000"/>
                <w:sz w:val="16"/>
                <w:szCs w:val="16"/>
              </w:rPr>
            </w:pPr>
            <w:r w:rsidRPr="00C73D69">
              <w:rPr>
                <w:b/>
                <w:bCs/>
                <w:color w:val="000000"/>
                <w:sz w:val="16"/>
                <w:szCs w:val="16"/>
              </w:rPr>
              <w:t xml:space="preserve">19 of 20 </w:t>
            </w:r>
          </w:p>
        </w:tc>
        <w:tc>
          <w:tcPr>
            <w:tcW w:w="960" w:type="dxa"/>
            <w:tcBorders>
              <w:top w:val="single" w:sz="8" w:space="0" w:color="auto"/>
              <w:left w:val="nil"/>
              <w:bottom w:val="single" w:sz="8" w:space="0" w:color="auto"/>
              <w:right w:val="single" w:sz="8" w:space="0" w:color="auto"/>
            </w:tcBorders>
            <w:shd w:val="clear" w:color="000000" w:fill="DBE5F1"/>
            <w:vAlign w:val="bottom"/>
          </w:tcPr>
          <w:p w:rsidR="00614F38" w:rsidRPr="00C73D69" w:rsidRDefault="000C1766" w:rsidP="005D3B73">
            <w:pPr>
              <w:jc w:val="center"/>
              <w:rPr>
                <w:b/>
                <w:bCs/>
                <w:color w:val="000000"/>
                <w:sz w:val="16"/>
                <w:szCs w:val="16"/>
              </w:rPr>
            </w:pPr>
            <w:r w:rsidRPr="00C73D69">
              <w:rPr>
                <w:b/>
                <w:bCs/>
                <w:color w:val="000000"/>
                <w:sz w:val="16"/>
                <w:szCs w:val="16"/>
              </w:rPr>
              <w:t>22</w:t>
            </w:r>
          </w:p>
        </w:tc>
        <w:tc>
          <w:tcPr>
            <w:tcW w:w="960" w:type="dxa"/>
            <w:tcBorders>
              <w:top w:val="single" w:sz="8" w:space="0" w:color="auto"/>
              <w:left w:val="nil"/>
              <w:bottom w:val="single" w:sz="8" w:space="0" w:color="auto"/>
              <w:right w:val="single" w:sz="8" w:space="0" w:color="auto"/>
            </w:tcBorders>
            <w:shd w:val="clear" w:color="000000" w:fill="DBE5F1"/>
            <w:vAlign w:val="bottom"/>
          </w:tcPr>
          <w:p w:rsidR="00614F38" w:rsidRPr="00C73D69" w:rsidRDefault="000C1766" w:rsidP="005D3B73">
            <w:pPr>
              <w:jc w:val="center"/>
              <w:rPr>
                <w:b/>
                <w:bCs/>
                <w:color w:val="000000"/>
                <w:sz w:val="16"/>
                <w:szCs w:val="16"/>
              </w:rPr>
            </w:pPr>
            <w:r w:rsidRPr="00C73D69">
              <w:rPr>
                <w:b/>
                <w:bCs/>
                <w:color w:val="000000"/>
                <w:sz w:val="16"/>
                <w:szCs w:val="16"/>
              </w:rPr>
              <w:t>26</w:t>
            </w:r>
          </w:p>
        </w:tc>
        <w:tc>
          <w:tcPr>
            <w:tcW w:w="960" w:type="dxa"/>
            <w:tcBorders>
              <w:top w:val="single" w:sz="8" w:space="0" w:color="auto"/>
              <w:left w:val="nil"/>
              <w:bottom w:val="single" w:sz="8" w:space="0" w:color="auto"/>
              <w:right w:val="single" w:sz="8" w:space="0" w:color="auto"/>
            </w:tcBorders>
            <w:shd w:val="clear" w:color="000000" w:fill="DBE5F1"/>
            <w:vAlign w:val="bottom"/>
          </w:tcPr>
          <w:p w:rsidR="00614F38" w:rsidRPr="00C73D69" w:rsidRDefault="000C1766" w:rsidP="005D3B73">
            <w:pPr>
              <w:jc w:val="center"/>
              <w:rPr>
                <w:b/>
                <w:bCs/>
                <w:color w:val="000000"/>
                <w:sz w:val="16"/>
                <w:szCs w:val="16"/>
              </w:rPr>
            </w:pPr>
            <w:r w:rsidRPr="00C73D69">
              <w:rPr>
                <w:b/>
                <w:bCs/>
                <w:color w:val="000000"/>
                <w:sz w:val="16"/>
                <w:szCs w:val="16"/>
              </w:rPr>
              <w:t>27</w:t>
            </w:r>
          </w:p>
        </w:tc>
        <w:tc>
          <w:tcPr>
            <w:tcW w:w="960" w:type="dxa"/>
            <w:tcBorders>
              <w:top w:val="single" w:sz="8" w:space="0" w:color="auto"/>
              <w:left w:val="nil"/>
              <w:bottom w:val="single" w:sz="8" w:space="0" w:color="auto"/>
              <w:right w:val="single" w:sz="8" w:space="0" w:color="auto"/>
            </w:tcBorders>
            <w:shd w:val="clear" w:color="000000" w:fill="D8D8D8"/>
            <w:vAlign w:val="bottom"/>
          </w:tcPr>
          <w:p w:rsidR="00614F38" w:rsidRPr="00C73D69" w:rsidRDefault="000C1766" w:rsidP="005D3B73">
            <w:pPr>
              <w:jc w:val="center"/>
              <w:rPr>
                <w:b/>
                <w:bCs/>
                <w:color w:val="000000"/>
                <w:sz w:val="16"/>
                <w:szCs w:val="16"/>
              </w:rPr>
            </w:pPr>
            <w:r w:rsidRPr="00C73D69">
              <w:rPr>
                <w:b/>
                <w:bCs/>
                <w:color w:val="000000"/>
                <w:sz w:val="16"/>
                <w:szCs w:val="16"/>
              </w:rPr>
              <w:t>32</w:t>
            </w:r>
          </w:p>
        </w:tc>
        <w:tc>
          <w:tcPr>
            <w:tcW w:w="960" w:type="dxa"/>
            <w:tcBorders>
              <w:top w:val="single" w:sz="8" w:space="0" w:color="auto"/>
              <w:left w:val="nil"/>
              <w:bottom w:val="single" w:sz="8" w:space="0" w:color="auto"/>
              <w:right w:val="single" w:sz="8" w:space="0" w:color="auto"/>
            </w:tcBorders>
            <w:shd w:val="clear" w:color="000000" w:fill="D8D8D8"/>
            <w:vAlign w:val="bottom"/>
          </w:tcPr>
          <w:p w:rsidR="00614F38" w:rsidRPr="00C73D69" w:rsidRDefault="000C1766" w:rsidP="005D3B73">
            <w:pPr>
              <w:jc w:val="center"/>
              <w:rPr>
                <w:b/>
                <w:bCs/>
                <w:color w:val="000000"/>
                <w:sz w:val="16"/>
                <w:szCs w:val="16"/>
              </w:rPr>
            </w:pPr>
            <w:r w:rsidRPr="00C73D69">
              <w:rPr>
                <w:b/>
                <w:bCs/>
                <w:color w:val="000000"/>
                <w:sz w:val="16"/>
                <w:szCs w:val="16"/>
              </w:rPr>
              <w:t>30</w:t>
            </w:r>
          </w:p>
        </w:tc>
        <w:tc>
          <w:tcPr>
            <w:tcW w:w="960" w:type="dxa"/>
            <w:tcBorders>
              <w:top w:val="single" w:sz="8" w:space="0" w:color="auto"/>
              <w:left w:val="nil"/>
              <w:bottom w:val="single" w:sz="8" w:space="0" w:color="auto"/>
              <w:right w:val="nil"/>
            </w:tcBorders>
            <w:shd w:val="clear" w:color="000000" w:fill="D8D8D8"/>
            <w:vAlign w:val="bottom"/>
          </w:tcPr>
          <w:p w:rsidR="00614F38" w:rsidRPr="00C73D69" w:rsidRDefault="000C1766" w:rsidP="005D3B73">
            <w:pPr>
              <w:jc w:val="center"/>
              <w:rPr>
                <w:b/>
                <w:bCs/>
                <w:color w:val="000000"/>
                <w:sz w:val="16"/>
                <w:szCs w:val="16"/>
              </w:rPr>
            </w:pPr>
            <w:r w:rsidRPr="00C73D69">
              <w:rPr>
                <w:b/>
                <w:bCs/>
                <w:color w:val="000000"/>
                <w:sz w:val="16"/>
                <w:szCs w:val="16"/>
              </w:rPr>
              <w:t xml:space="preserve"> 30</w:t>
            </w:r>
          </w:p>
        </w:tc>
        <w:tc>
          <w:tcPr>
            <w:tcW w:w="960" w:type="dxa"/>
            <w:tcBorders>
              <w:top w:val="single" w:sz="8" w:space="0" w:color="auto"/>
              <w:left w:val="single" w:sz="4" w:space="0" w:color="auto"/>
              <w:bottom w:val="single" w:sz="8" w:space="0" w:color="auto"/>
              <w:right w:val="single" w:sz="8" w:space="0" w:color="auto"/>
            </w:tcBorders>
            <w:shd w:val="clear" w:color="000000" w:fill="D8D8D8"/>
            <w:vAlign w:val="bottom"/>
          </w:tcPr>
          <w:p w:rsidR="00614F38" w:rsidRPr="00C73D69" w:rsidRDefault="000C1766" w:rsidP="005D3B73">
            <w:pPr>
              <w:jc w:val="center"/>
              <w:rPr>
                <w:b/>
                <w:bCs/>
                <w:color w:val="000000"/>
                <w:sz w:val="16"/>
                <w:szCs w:val="16"/>
              </w:rPr>
            </w:pPr>
            <w:r w:rsidRPr="00C73D69">
              <w:rPr>
                <w:b/>
                <w:bCs/>
                <w:color w:val="000000"/>
                <w:sz w:val="16"/>
                <w:szCs w:val="16"/>
              </w:rPr>
              <w:t>30</w:t>
            </w:r>
          </w:p>
        </w:tc>
        <w:tc>
          <w:tcPr>
            <w:tcW w:w="960" w:type="dxa"/>
            <w:tcBorders>
              <w:top w:val="single" w:sz="8" w:space="0" w:color="auto"/>
              <w:left w:val="single" w:sz="4" w:space="0" w:color="auto"/>
              <w:bottom w:val="single" w:sz="8" w:space="0" w:color="auto"/>
              <w:right w:val="single" w:sz="8" w:space="0" w:color="auto"/>
            </w:tcBorders>
            <w:shd w:val="clear" w:color="000000" w:fill="D8D8D8"/>
            <w:vAlign w:val="bottom"/>
          </w:tcPr>
          <w:p w:rsidR="00614F38" w:rsidRPr="00C73D69" w:rsidRDefault="000C1766" w:rsidP="005D3B73">
            <w:pPr>
              <w:jc w:val="center"/>
              <w:rPr>
                <w:b/>
                <w:bCs/>
                <w:color w:val="000000"/>
                <w:sz w:val="16"/>
                <w:szCs w:val="16"/>
              </w:rPr>
            </w:pPr>
            <w:r w:rsidRPr="00C73D69">
              <w:rPr>
                <w:b/>
                <w:bCs/>
                <w:color w:val="000000"/>
                <w:sz w:val="16"/>
                <w:szCs w:val="16"/>
              </w:rPr>
              <w:t>30</w:t>
            </w:r>
          </w:p>
        </w:tc>
        <w:tc>
          <w:tcPr>
            <w:tcW w:w="960" w:type="dxa"/>
            <w:vAlign w:val="bottom"/>
          </w:tcPr>
          <w:p w:rsidR="00614F38" w:rsidRPr="0064372B" w:rsidRDefault="00614F38"/>
        </w:tc>
      </w:tr>
      <w:tr w:rsidR="00614F38" w:rsidRPr="0064372B" w:rsidTr="00614F38">
        <w:trPr>
          <w:gridAfter w:val="1"/>
          <w:wAfter w:w="960" w:type="dxa"/>
          <w:trHeight w:val="675"/>
        </w:trPr>
        <w:tc>
          <w:tcPr>
            <w:tcW w:w="9600" w:type="dxa"/>
            <w:gridSpan w:val="10"/>
            <w:tcBorders>
              <w:top w:val="nil"/>
              <w:left w:val="single" w:sz="8" w:space="0" w:color="auto"/>
              <w:bottom w:val="single" w:sz="8" w:space="0" w:color="auto"/>
              <w:right w:val="single" w:sz="8" w:space="0" w:color="000000"/>
            </w:tcBorders>
            <w:shd w:val="clear" w:color="auto" w:fill="auto"/>
            <w:vAlign w:val="bottom"/>
          </w:tcPr>
          <w:p w:rsidR="00614F38" w:rsidRPr="00C73D69" w:rsidRDefault="00614F38" w:rsidP="005D3B73">
            <w:pPr>
              <w:rPr>
                <w:color w:val="000000"/>
                <w:sz w:val="16"/>
                <w:szCs w:val="16"/>
              </w:rPr>
            </w:pPr>
            <w:r w:rsidRPr="00C73D69">
              <w:rPr>
                <w:color w:val="000000"/>
                <w:sz w:val="16"/>
                <w:szCs w:val="16"/>
              </w:rPr>
              <w:t>* Note: Although there were actually 9 Private facilities in FY2008, one facility was under a new contract and was therefore given one year to achieve the standards identified in that contract. In addition, this figure includes  two Pre-Occupancy QARs previously counted under Other IGA.</w:t>
            </w:r>
          </w:p>
        </w:tc>
        <w:tc>
          <w:tcPr>
            <w:tcW w:w="960" w:type="dxa"/>
            <w:tcBorders>
              <w:top w:val="nil"/>
              <w:left w:val="single" w:sz="8" w:space="0" w:color="auto"/>
              <w:bottom w:val="single" w:sz="8" w:space="0" w:color="auto"/>
              <w:right w:val="single" w:sz="8" w:space="0" w:color="000000"/>
            </w:tcBorders>
          </w:tcPr>
          <w:p w:rsidR="00614F38" w:rsidRPr="00C73D69" w:rsidRDefault="00614F38" w:rsidP="005D3B73">
            <w:pPr>
              <w:rPr>
                <w:color w:val="000000"/>
                <w:sz w:val="16"/>
                <w:szCs w:val="16"/>
              </w:rPr>
            </w:pPr>
          </w:p>
        </w:tc>
      </w:tr>
    </w:tbl>
    <w:p w:rsidR="00E822BD" w:rsidRDefault="00E822BD" w:rsidP="00E822BD">
      <w:pPr>
        <w:ind w:left="720"/>
      </w:pPr>
    </w:p>
    <w:p w:rsidR="00D24273" w:rsidRPr="0064372B" w:rsidRDefault="00D24273" w:rsidP="00E822BD">
      <w:pPr>
        <w:ind w:left="720"/>
      </w:pPr>
    </w:p>
    <w:p w:rsidR="00E822BD" w:rsidRPr="0064372B" w:rsidRDefault="00E822BD" w:rsidP="00E822BD">
      <w:pPr>
        <w:ind w:left="720"/>
      </w:pPr>
    </w:p>
    <w:p w:rsidR="009F1186" w:rsidRPr="0064372B" w:rsidRDefault="009F1186" w:rsidP="009F1186">
      <w:pPr>
        <w:numPr>
          <w:ilvl w:val="0"/>
          <w:numId w:val="4"/>
        </w:numPr>
      </w:pPr>
      <w:r w:rsidRPr="0064372B">
        <w:rPr>
          <w:b/>
          <w:i/>
        </w:rPr>
        <w:lastRenderedPageBreak/>
        <w:t>Private Detention Facility Construction and Activation Monitoring:</w:t>
      </w:r>
      <w:r w:rsidRPr="0064372B">
        <w:t xml:space="preserve"> To ensure that newly constructed facilities meet all aspects of the FPBDS in addition to local and state requirements, a contract was awarded to monitor private detention facility construction and activation. </w:t>
      </w:r>
    </w:p>
    <w:p w:rsidR="009F1186" w:rsidRPr="0064372B" w:rsidRDefault="009F1186" w:rsidP="009F1186">
      <w:pPr>
        <w:pStyle w:val="ListParagraph"/>
      </w:pPr>
    </w:p>
    <w:p w:rsidR="009F1186" w:rsidRPr="00C73D69" w:rsidRDefault="009F1186" w:rsidP="009F1186">
      <w:pPr>
        <w:pStyle w:val="ListParagraph"/>
        <w:numPr>
          <w:ilvl w:val="0"/>
          <w:numId w:val="4"/>
        </w:numPr>
      </w:pPr>
      <w:r w:rsidRPr="0064372B">
        <w:rPr>
          <w:b/>
          <w:i/>
        </w:rPr>
        <w:t>Joint Review Initiative (JRI)</w:t>
      </w:r>
      <w:r w:rsidRPr="0064372B">
        <w:rPr>
          <w:b/>
        </w:rPr>
        <w:t>:</w:t>
      </w:r>
      <w:r w:rsidRPr="0064372B">
        <w:t xml:space="preserve">  USMS will continue to coordinate with the federal government detention stakeholders to develop the JRI for facility inspections.  The JRI will facilitate joint reviews of shared USMS/ICE/BOP IGA facilities using a single federal baseline detention standard.  The JRI will eliminate multiple federal reviews at 189 common use IGA detention facilities, resulting in a savings of taxpayer dollars.  </w:t>
      </w:r>
    </w:p>
    <w:p w:rsidR="009F1186" w:rsidRPr="0064372B" w:rsidRDefault="009F1186" w:rsidP="009F1186">
      <w:pPr>
        <w:ind w:left="720"/>
      </w:pPr>
    </w:p>
    <w:p w:rsidR="009F1186" w:rsidRPr="0064372B" w:rsidRDefault="009F1186" w:rsidP="009F1186">
      <w:pPr>
        <w:numPr>
          <w:ilvl w:val="0"/>
          <w:numId w:val="4"/>
        </w:numPr>
      </w:pPr>
      <w:r w:rsidRPr="0064372B">
        <w:rPr>
          <w:b/>
          <w:i/>
        </w:rPr>
        <w:t>Handheld Inspection Device:</w:t>
      </w:r>
      <w:r w:rsidRPr="0064372B">
        <w:t xml:space="preserve"> To leverage information technology platform as a solution accelerator the Handheld Inspection Device (HID) will simplify and automate required joint inspections and serve as the integrated workflow tool and data content manager for capturing, recording and reporting.  </w:t>
      </w:r>
    </w:p>
    <w:p w:rsidR="009F1186" w:rsidRPr="0064372B" w:rsidRDefault="009F1186" w:rsidP="009F1186">
      <w:pPr>
        <w:ind w:left="720"/>
      </w:pPr>
    </w:p>
    <w:p w:rsidR="009F1186" w:rsidRPr="0064372B" w:rsidRDefault="009F1186" w:rsidP="009F1186">
      <w:pPr>
        <w:ind w:left="720"/>
      </w:pPr>
      <w:r w:rsidRPr="0064372B">
        <w:t>The QAR program also provides the necessary training to those individuals working in the field to ensure proper contract oversight and adherence to federal detention standards, including:</w:t>
      </w:r>
    </w:p>
    <w:p w:rsidR="009F1186" w:rsidRPr="0064372B" w:rsidRDefault="009F1186" w:rsidP="009F1186">
      <w:pPr>
        <w:ind w:left="720"/>
      </w:pPr>
    </w:p>
    <w:p w:rsidR="009F1186" w:rsidRPr="0064372B" w:rsidRDefault="009F1186" w:rsidP="009F1186">
      <w:pPr>
        <w:numPr>
          <w:ilvl w:val="0"/>
          <w:numId w:val="4"/>
        </w:numPr>
      </w:pPr>
      <w:r w:rsidRPr="0064372B">
        <w:rPr>
          <w:b/>
          <w:i/>
        </w:rPr>
        <w:t xml:space="preserve">Detention Facility Investigative Report Training: </w:t>
      </w:r>
      <w:r w:rsidRPr="0064372B">
        <w:t xml:space="preserve">This training provides the skill-set necessary to monitor private and large IGA detention facilities to ensure the quality of detention services. </w:t>
      </w:r>
    </w:p>
    <w:p w:rsidR="009F1186" w:rsidRPr="0064372B" w:rsidRDefault="009F1186" w:rsidP="009F1186">
      <w:pPr>
        <w:ind w:left="360"/>
      </w:pPr>
    </w:p>
    <w:p w:rsidR="009F1186" w:rsidRPr="0064372B" w:rsidRDefault="009F1186" w:rsidP="009F1186">
      <w:pPr>
        <w:numPr>
          <w:ilvl w:val="0"/>
          <w:numId w:val="4"/>
        </w:numPr>
      </w:pPr>
      <w:r w:rsidRPr="0064372B">
        <w:rPr>
          <w:b/>
          <w:i/>
        </w:rPr>
        <w:t xml:space="preserve">Contract Monitoring and Enforcement Training (CMET): </w:t>
      </w:r>
      <w:r w:rsidRPr="0064372B">
        <w:t xml:space="preserve">This training provides instruction on contractor officer representative (COR) roles and responsibilities for administering and monitoring performance-based detention facility contracts.  It includes the identification of services vulnerable to inflated costs, documentation of trends, and the necessary steps to take to enforce contract compliance. </w:t>
      </w:r>
    </w:p>
    <w:p w:rsidR="009F1186" w:rsidRPr="0064372B" w:rsidRDefault="009F1186" w:rsidP="009F1186">
      <w:pPr>
        <w:ind w:left="720"/>
      </w:pPr>
    </w:p>
    <w:p w:rsidR="009F1186" w:rsidRPr="0064372B" w:rsidRDefault="009F1186" w:rsidP="009F1186">
      <w:pPr>
        <w:rPr>
          <w:b/>
        </w:rPr>
      </w:pPr>
      <w:r w:rsidRPr="0064372B">
        <w:rPr>
          <w:b/>
        </w:rPr>
        <w:t>Performance Plan and Report:</w:t>
      </w:r>
    </w:p>
    <w:p w:rsidR="009F1186" w:rsidRPr="0064372B" w:rsidRDefault="009F1186" w:rsidP="009F1186">
      <w:r w:rsidRPr="0064372B">
        <w:rPr>
          <w:b/>
        </w:rPr>
        <w:t>Measure:</w:t>
      </w:r>
      <w:r w:rsidRPr="0064372B">
        <w:t xml:space="preserve">  Number of Targeted Non-federal Facilities Meeting Minimum Standards</w:t>
      </w:r>
    </w:p>
    <w:p w:rsidR="009F1186" w:rsidRPr="0064372B" w:rsidRDefault="009F1186" w:rsidP="009F1186">
      <w:r w:rsidRPr="0064372B">
        <w:rPr>
          <w:b/>
        </w:rPr>
        <w:t>FY 2012 Target:</w:t>
      </w:r>
      <w:r w:rsidRPr="0064372B">
        <w:t xml:space="preserve"> 30 </w:t>
      </w:r>
    </w:p>
    <w:p w:rsidR="009F1186" w:rsidRPr="0064372B" w:rsidRDefault="009F1186" w:rsidP="009F1186">
      <w:r w:rsidRPr="0064372B">
        <w:rPr>
          <w:b/>
        </w:rPr>
        <w:t>FY 2012 Actual:</w:t>
      </w:r>
      <w:r w:rsidRPr="0064372B">
        <w:t xml:space="preserve"> </w:t>
      </w:r>
      <w:r w:rsidR="0022558E" w:rsidRPr="0064372B">
        <w:t>30</w:t>
      </w:r>
    </w:p>
    <w:p w:rsidR="00E822BD" w:rsidRPr="0064372B" w:rsidRDefault="00E822BD" w:rsidP="00E822BD"/>
    <w:p w:rsidR="00E822BD" w:rsidRPr="0064372B" w:rsidRDefault="00E822BD" w:rsidP="00E822BD"/>
    <w:p w:rsidR="00E822BD" w:rsidRPr="0064372B" w:rsidRDefault="00E822BD" w:rsidP="00E822BD">
      <w:pPr>
        <w:ind w:left="360"/>
        <w:rPr>
          <w:b/>
          <w:bCs/>
          <w:sz w:val="28"/>
          <w:szCs w:val="28"/>
        </w:rPr>
      </w:pPr>
      <w:r w:rsidRPr="0064372B">
        <w:rPr>
          <w:b/>
          <w:bCs/>
          <w:sz w:val="28"/>
          <w:szCs w:val="28"/>
        </w:rPr>
        <w:br w:type="page"/>
      </w:r>
    </w:p>
    <w:p w:rsidR="00E822BD" w:rsidRPr="0064372B" w:rsidRDefault="003D3765" w:rsidP="00AC4674">
      <w:pPr>
        <w:pStyle w:val="Heading4"/>
        <w:numPr>
          <w:ilvl w:val="0"/>
          <w:numId w:val="43"/>
        </w:numPr>
      </w:pPr>
      <w:r>
        <w:rPr>
          <w:noProof/>
        </w:rPr>
        <w:lastRenderedPageBreak/>
        <mc:AlternateContent>
          <mc:Choice Requires="wps">
            <w:drawing>
              <wp:anchor distT="0" distB="0" distL="114300" distR="114300" simplePos="0" relativeHeight="251659776" behindDoc="1" locked="0" layoutInCell="1" allowOverlap="0" wp14:anchorId="6D53A4BE" wp14:editId="3CE4012A">
                <wp:simplePos x="0" y="0"/>
                <wp:positionH relativeFrom="column">
                  <wp:posOffset>-15240</wp:posOffset>
                </wp:positionH>
                <wp:positionV relativeFrom="paragraph">
                  <wp:posOffset>449580</wp:posOffset>
                </wp:positionV>
                <wp:extent cx="5486400" cy="549275"/>
                <wp:effectExtent l="0" t="0" r="19050" b="22225"/>
                <wp:wrapTight wrapText="bothSides">
                  <wp:wrapPolygon edited="0">
                    <wp:start x="0" y="0"/>
                    <wp:lineTo x="0" y="21725"/>
                    <wp:lineTo x="21600" y="21725"/>
                    <wp:lineTo x="21600" y="0"/>
                    <wp:lineTo x="0" y="0"/>
                  </wp:wrapPolygon>
                </wp:wrapTight>
                <wp:docPr id="1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549275"/>
                        </a:xfrm>
                        <a:prstGeom prst="rect">
                          <a:avLst/>
                        </a:prstGeom>
                        <a:gradFill rotWithShape="1">
                          <a:gsLst>
                            <a:gs pos="0">
                              <a:srgbClr val="99CCFF">
                                <a:gamma/>
                                <a:shade val="31765"/>
                                <a:invGamma/>
                              </a:srgbClr>
                            </a:gs>
                            <a:gs pos="50000">
                              <a:srgbClr val="99CCFF">
                                <a:alpha val="70000"/>
                              </a:srgbClr>
                            </a:gs>
                            <a:gs pos="100000">
                              <a:srgbClr val="99CCFF">
                                <a:gamma/>
                                <a:shade val="31765"/>
                                <a:invGamma/>
                              </a:srgbClr>
                            </a:gs>
                          </a:gsLst>
                          <a:lin ang="5400000" scaled="1"/>
                        </a:gradFill>
                        <a:ln w="9525">
                          <a:solidFill>
                            <a:srgbClr val="000000"/>
                          </a:solidFill>
                          <a:miter lim="800000"/>
                          <a:headEnd/>
                          <a:tailEnd/>
                        </a:ln>
                      </wps:spPr>
                      <wps:txbx>
                        <w:txbxContent>
                          <w:p w:rsidR="00271DB2" w:rsidRPr="00832ABC" w:rsidRDefault="00271DB2" w:rsidP="00E822BD">
                            <w:pPr>
                              <w:ind w:hanging="21"/>
                              <w:rPr>
                                <w:sz w:val="18"/>
                                <w:szCs w:val="18"/>
                              </w:rPr>
                            </w:pPr>
                          </w:p>
                          <w:p w:rsidR="00271DB2" w:rsidRPr="006F5908" w:rsidRDefault="00271DB2" w:rsidP="00E822BD">
                            <w:pPr>
                              <w:ind w:hanging="21"/>
                              <w:rPr>
                                <w:b/>
                              </w:rPr>
                            </w:pPr>
                            <w:r>
                              <w:rPr>
                                <w:b/>
                              </w:rPr>
                              <w:t>FPD</w:t>
                            </w:r>
                            <w:r w:rsidRPr="006F5908">
                              <w:rPr>
                                <w:b/>
                              </w:rPr>
                              <w:t xml:space="preserve"> </w:t>
                            </w:r>
                            <w:r>
                              <w:rPr>
                                <w:b/>
                              </w:rPr>
                              <w:t>Performance</w:t>
                            </w:r>
                            <w:r w:rsidRPr="006F5908">
                              <w:rPr>
                                <w:b/>
                              </w:rPr>
                              <w:t xml:space="preserve"> Goal 3:  Increase the efficiency of the JPATS program</w:t>
                            </w:r>
                          </w:p>
                          <w:p w:rsidR="00271DB2" w:rsidRPr="009D53DD" w:rsidRDefault="00271DB2" w:rsidP="00E822BD">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5" type="#_x0000_t202" style="position:absolute;left:0;text-align:left;margin-left:-1.2pt;margin-top:35.4pt;width:6in;height:43.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" o:allowoverlap="f" fillcolor="#314151">
                <v:fill color2="#9cf" o:opacity2="45875f" rotate="t" focus="50%" type="gradient"/>
                <v:textbox>
                  <w:txbxContent>
                    <w:p w:rsidR="00271DB2" w:rsidRPr="00832ABC" w:rsidRDefault="00271DB2" w:rsidP="00E822BD">
                      <w:pPr>
                        <w:ind w:hanging="21"/>
                        <w:rPr>
                          <w:sz w:val="18"/>
                          <w:szCs w:val="18"/>
                        </w:rPr>
                      </w:pPr>
                    </w:p>
                    <w:p w:rsidR="00271DB2" w:rsidRPr="006F5908" w:rsidRDefault="00271DB2" w:rsidP="00E822BD">
                      <w:pPr>
                        <w:ind w:hanging="21"/>
                        <w:rPr>
                          <w:b/>
                        </w:rPr>
                      </w:pPr>
                      <w:r>
                        <w:rPr>
                          <w:b/>
                        </w:rPr>
                        <w:t>FPD</w:t>
                      </w:r>
                      <w:r w:rsidRPr="006F5908">
                        <w:rPr>
                          <w:b/>
                        </w:rPr>
                        <w:t xml:space="preserve"> </w:t>
                      </w:r>
                      <w:r>
                        <w:rPr>
                          <w:b/>
                        </w:rPr>
                        <w:t>Performance</w:t>
                      </w:r>
                      <w:r w:rsidRPr="006F5908">
                        <w:rPr>
                          <w:b/>
                        </w:rPr>
                        <w:t xml:space="preserve"> Goal 3:  Increase the efficiency of the JPATS program</w:t>
                      </w:r>
                    </w:p>
                    <w:p w:rsidR="00271DB2" w:rsidRPr="009D53DD" w:rsidRDefault="00271DB2" w:rsidP="00E822BD">
                      <w:pPr>
                        <w:rPr>
                          <w:b/>
                        </w:rPr>
                      </w:pPr>
                    </w:p>
                  </w:txbxContent>
                </v:textbox>
                <w10:wrap type="tight"/>
              </v:shape>
            </w:pict>
          </mc:Fallback>
        </mc:AlternateContent>
      </w:r>
      <w:r w:rsidR="00AC4674">
        <w:t xml:space="preserve"> </w:t>
      </w:r>
      <w:r w:rsidR="00E822BD" w:rsidRPr="00C73D69">
        <w:t>Program Activity: JPATS Transportation</w:t>
      </w:r>
    </w:p>
    <w:p w:rsidR="00E822BD" w:rsidRPr="0064372B" w:rsidRDefault="00E822BD" w:rsidP="00E822BD">
      <w:pPr>
        <w:pStyle w:val="Heading4"/>
        <w:rPr>
          <w:b w:val="0"/>
          <w:sz w:val="24"/>
          <w:szCs w:val="24"/>
        </w:rPr>
      </w:pPr>
      <w:r w:rsidRPr="00C73D69">
        <w:rPr>
          <w:b w:val="0"/>
          <w:sz w:val="24"/>
          <w:szCs w:val="24"/>
        </w:rPr>
        <w:t xml:space="preserve">To measure success toward </w:t>
      </w:r>
      <w:r w:rsidR="0036226E" w:rsidRPr="00C73D69">
        <w:rPr>
          <w:b w:val="0"/>
          <w:sz w:val="24"/>
          <w:szCs w:val="24"/>
        </w:rPr>
        <w:t xml:space="preserve">achieving this strategic goal, </w:t>
      </w:r>
      <w:r w:rsidRPr="00C73D69">
        <w:rPr>
          <w:b w:val="0"/>
          <w:sz w:val="24"/>
          <w:szCs w:val="24"/>
        </w:rPr>
        <w:t xml:space="preserve">a performance goal </w:t>
      </w:r>
      <w:r w:rsidR="00997324" w:rsidRPr="00C73D69">
        <w:rPr>
          <w:b w:val="0"/>
          <w:sz w:val="24"/>
          <w:szCs w:val="24"/>
        </w:rPr>
        <w:t xml:space="preserve">was established to </w:t>
      </w:r>
      <w:r w:rsidRPr="00C73D69">
        <w:rPr>
          <w:b w:val="0"/>
          <w:sz w:val="24"/>
          <w:szCs w:val="24"/>
        </w:rPr>
        <w:t xml:space="preserve">hold detention transportation costs at or below inflation.  The discussions that follow specify the mission challenge and strategies required to make the targeted level attainable. </w:t>
      </w:r>
    </w:p>
    <w:p w:rsidR="00E822BD" w:rsidRPr="0064372B" w:rsidRDefault="00E822BD" w:rsidP="00E822BD">
      <w:pPr>
        <w:rPr>
          <w:highlight w:val="lightGray"/>
        </w:rPr>
      </w:pPr>
    </w:p>
    <w:p w:rsidR="00E822BD" w:rsidRPr="0064372B" w:rsidRDefault="003D3765" w:rsidP="00E822BD">
      <w:pPr>
        <w:rPr>
          <w:b/>
          <w:u w:val="single"/>
        </w:rPr>
      </w:pPr>
      <w:r>
        <w:rPr>
          <w:b/>
          <w:noProof/>
        </w:rPr>
        <mc:AlternateContent>
          <mc:Choice Requires="wps">
            <w:drawing>
              <wp:anchor distT="0" distB="0" distL="114300" distR="114300" simplePos="0" relativeHeight="251660800" behindDoc="1" locked="0" layoutInCell="1" allowOverlap="0" wp14:anchorId="065D61D1" wp14:editId="477E3D28">
                <wp:simplePos x="0" y="0"/>
                <wp:positionH relativeFrom="column">
                  <wp:posOffset>0</wp:posOffset>
                </wp:positionH>
                <wp:positionV relativeFrom="paragraph">
                  <wp:posOffset>11430</wp:posOffset>
                </wp:positionV>
                <wp:extent cx="5414010" cy="531495"/>
                <wp:effectExtent l="0" t="0" r="15240" b="20955"/>
                <wp:wrapTight wrapText="bothSides">
                  <wp:wrapPolygon edited="0">
                    <wp:start x="0" y="0"/>
                    <wp:lineTo x="0" y="21677"/>
                    <wp:lineTo x="21585" y="21677"/>
                    <wp:lineTo x="21585" y="0"/>
                    <wp:lineTo x="0" y="0"/>
                  </wp:wrapPolygon>
                </wp:wrapTight>
                <wp:docPr id="1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4010" cy="531495"/>
                        </a:xfrm>
                        <a:prstGeom prst="rect">
                          <a:avLst/>
                        </a:prstGeom>
                        <a:gradFill rotWithShape="1">
                          <a:gsLst>
                            <a:gs pos="0">
                              <a:srgbClr val="99CCFF">
                                <a:gamma/>
                                <a:shade val="46275"/>
                                <a:invGamma/>
                              </a:srgbClr>
                            </a:gs>
                            <a:gs pos="50000">
                              <a:srgbClr val="99CCFF">
                                <a:alpha val="70000"/>
                              </a:srgbClr>
                            </a:gs>
                            <a:gs pos="100000">
                              <a:srgbClr val="99CCFF">
                                <a:gamma/>
                                <a:shade val="46275"/>
                                <a:invGamma/>
                              </a:srgbClr>
                            </a:gs>
                          </a:gsLst>
                          <a:lin ang="5400000" scaled="1"/>
                        </a:gradFill>
                        <a:ln w="9525">
                          <a:solidFill>
                            <a:srgbClr val="000000"/>
                          </a:solidFill>
                          <a:miter lim="800000"/>
                          <a:headEnd/>
                          <a:tailEnd/>
                        </a:ln>
                      </wps:spPr>
                      <wps:txbx>
                        <w:txbxContent>
                          <w:p w:rsidR="00271DB2" w:rsidRPr="00832ABC" w:rsidRDefault="00271DB2" w:rsidP="00E822BD">
                            <w:pPr>
                              <w:rPr>
                                <w:b/>
                                <w:sz w:val="18"/>
                                <w:szCs w:val="18"/>
                              </w:rPr>
                            </w:pPr>
                          </w:p>
                          <w:p w:rsidR="00271DB2" w:rsidRDefault="00271DB2" w:rsidP="00E822BD">
                            <w:r>
                              <w:rPr>
                                <w:b/>
                              </w:rPr>
                              <w:t>3.1</w:t>
                            </w:r>
                            <w:r w:rsidRPr="009D53DD">
                              <w:rPr>
                                <w:b/>
                              </w:rPr>
                              <w:t xml:space="preserve">: </w:t>
                            </w:r>
                            <w:r>
                              <w:rPr>
                                <w:b/>
                              </w:rPr>
                              <w:t xml:space="preserve">Move prisoners faster within available resources </w:t>
                            </w:r>
                          </w:p>
                          <w:p w:rsidR="00271DB2" w:rsidRPr="00840E77" w:rsidRDefault="00271DB2" w:rsidP="00E822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6" type="#_x0000_t202" style="position:absolute;margin-left:0;margin-top:.9pt;width:426.3pt;height:41.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" o:allowoverlap="f" fillcolor="#475e76">
                <v:fill color2="#9cf" o:opacity2="45875f" rotate="t" focus="50%" type="gradient"/>
                <v:textbox>
                  <w:txbxContent>
                    <w:p w:rsidR="00271DB2" w:rsidRPr="00832ABC" w:rsidRDefault="00271DB2" w:rsidP="00E822BD">
                      <w:pPr>
                        <w:rPr>
                          <w:b/>
                          <w:sz w:val="18"/>
                          <w:szCs w:val="18"/>
                        </w:rPr>
                      </w:pPr>
                    </w:p>
                    <w:p w:rsidR="00271DB2" w:rsidRDefault="00271DB2" w:rsidP="00E822BD">
                      <w:r>
                        <w:rPr>
                          <w:b/>
                        </w:rPr>
                        <w:t>3.1</w:t>
                      </w:r>
                      <w:r w:rsidRPr="009D53DD">
                        <w:rPr>
                          <w:b/>
                        </w:rPr>
                        <w:t xml:space="preserve">: </w:t>
                      </w:r>
                      <w:r>
                        <w:rPr>
                          <w:b/>
                        </w:rPr>
                        <w:t xml:space="preserve">Move prisoners faster within available resources </w:t>
                      </w:r>
                    </w:p>
                    <w:p w:rsidR="00271DB2" w:rsidRPr="00840E77" w:rsidRDefault="00271DB2" w:rsidP="00E822BD"/>
                  </w:txbxContent>
                </v:textbox>
                <w10:wrap type="tight"/>
              </v:shape>
            </w:pict>
          </mc:Fallback>
        </mc:AlternateContent>
      </w:r>
      <w:r w:rsidR="00E822BD" w:rsidRPr="0064372B">
        <w:rPr>
          <w:b/>
          <w:u w:val="single"/>
        </w:rPr>
        <w:t>Challenge: Increasing demands on finite resources</w:t>
      </w:r>
    </w:p>
    <w:p w:rsidR="00E822BD" w:rsidRPr="0064372B" w:rsidRDefault="00BF0B68" w:rsidP="00E822BD">
      <w:r w:rsidRPr="00C73D69">
        <w:rPr>
          <w:noProof/>
        </w:rPr>
        <w:drawing>
          <wp:anchor distT="274320" distB="587756" distL="303276" distR="294005" simplePos="0" relativeHeight="251662848" behindDoc="0" locked="0" layoutInCell="1" allowOverlap="0" wp14:anchorId="50FD0424" wp14:editId="1594C667">
            <wp:simplePos x="0" y="0"/>
            <wp:positionH relativeFrom="column">
              <wp:posOffset>1550670</wp:posOffset>
            </wp:positionH>
            <wp:positionV relativeFrom="paragraph">
              <wp:posOffset>288925</wp:posOffset>
            </wp:positionV>
            <wp:extent cx="4413250" cy="2292350"/>
            <wp:effectExtent l="0" t="0" r="0" b="0"/>
            <wp:wrapSquare wrapText="bothSides"/>
            <wp:docPr id="47" name="Object 4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003D3765">
        <w:rPr>
          <w:noProof/>
        </w:rPr>
        <mc:AlternateContent>
          <mc:Choice Requires="wps">
            <w:drawing>
              <wp:anchor distT="0" distB="0" distL="114300" distR="114300" simplePos="0" relativeHeight="251665920" behindDoc="0" locked="0" layoutInCell="1" allowOverlap="1" wp14:anchorId="078C116C" wp14:editId="238511F6">
                <wp:simplePos x="0" y="0"/>
                <wp:positionH relativeFrom="column">
                  <wp:posOffset>1724025</wp:posOffset>
                </wp:positionH>
                <wp:positionV relativeFrom="paragraph">
                  <wp:posOffset>2850515</wp:posOffset>
                </wp:positionV>
                <wp:extent cx="4745355" cy="209550"/>
                <wp:effectExtent l="0" t="0" r="0" b="0"/>
                <wp:wrapSquare wrapText="bothSides"/>
                <wp:docPr id="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535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1DB2" w:rsidRPr="00B513D7" w:rsidRDefault="00271DB2" w:rsidP="00E822BD">
                            <w:pPr>
                              <w:pStyle w:val="Caption"/>
                              <w:jc w:val="both"/>
                              <w:rPr>
                                <w:noProof/>
                                <w:sz w:val="18"/>
                                <w:szCs w:val="18"/>
                              </w:rPr>
                            </w:pPr>
                            <w:r w:rsidRPr="00B513D7">
                              <w:rPr>
                                <w:sz w:val="18"/>
                                <w:szCs w:val="18"/>
                              </w:rPr>
                              <w:t>Data source is changed</w:t>
                            </w:r>
                            <w:r>
                              <w:rPr>
                                <w:sz w:val="18"/>
                                <w:szCs w:val="18"/>
                              </w:rPr>
                              <w:t xml:space="preserve">:  </w:t>
                            </w:r>
                            <w:r w:rsidRPr="00B513D7">
                              <w:rPr>
                                <w:sz w:val="18"/>
                                <w:szCs w:val="18"/>
                              </w:rPr>
                              <w:t>Amounts reflect most accurate data available in JMIS.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7" type="#_x0000_t202" style="position:absolute;margin-left:135.75pt;margin-top:224.45pt;width:373.65pt;height:1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" stroked="f">
                <v:textbox inset="0,0,0,0">
                  <w:txbxContent>
                    <w:p w:rsidR="00271DB2" w:rsidRPr="00B513D7" w:rsidRDefault="00271DB2" w:rsidP="00E822BD">
                      <w:pPr>
                        <w:pStyle w:val="Caption"/>
                        <w:jc w:val="both"/>
                        <w:rPr>
                          <w:noProof/>
                          <w:sz w:val="18"/>
                          <w:szCs w:val="18"/>
                        </w:rPr>
                      </w:pPr>
                      <w:r w:rsidRPr="00B513D7">
                        <w:rPr>
                          <w:sz w:val="18"/>
                          <w:szCs w:val="18"/>
                        </w:rPr>
                        <w:t>Data source is changed</w:t>
                      </w:r>
                      <w:r>
                        <w:rPr>
                          <w:sz w:val="18"/>
                          <w:szCs w:val="18"/>
                        </w:rPr>
                        <w:t xml:space="preserve">:  </w:t>
                      </w:r>
                      <w:r w:rsidRPr="00B513D7">
                        <w:rPr>
                          <w:sz w:val="18"/>
                          <w:szCs w:val="18"/>
                        </w:rPr>
                        <w:t>Amounts reflect most accurate data available in JMIS.</w:t>
                      </w:r>
                    </w:p>
                  </w:txbxContent>
                </v:textbox>
                <w10:wrap type="square"/>
              </v:shape>
            </w:pict>
          </mc:Fallback>
        </mc:AlternateContent>
      </w:r>
      <w:r w:rsidR="00E822BD" w:rsidRPr="0064372B">
        <w:t xml:space="preserve">The demand for transportation will continue to rise with the increase in detainee population.  Given </w:t>
      </w:r>
      <w:r w:rsidR="00277E0A" w:rsidRPr="0064372B">
        <w:t xml:space="preserve">uncontrollable fuel prices, </w:t>
      </w:r>
      <w:r w:rsidR="00997324" w:rsidRPr="0064372B">
        <w:t>USMS</w:t>
      </w:r>
      <w:r w:rsidR="00E822BD" w:rsidRPr="0064372B">
        <w:t xml:space="preserve"> must look for innovative solutions to create greater efficiency within the current infrastructure.  The interdependence of transportation and housing precludes addressing one without having an impact on the other. </w:t>
      </w:r>
    </w:p>
    <w:p w:rsidR="00E822BD" w:rsidRPr="0064372B" w:rsidRDefault="00E822BD" w:rsidP="00E822BD">
      <w:pPr>
        <w:rPr>
          <w:highlight w:val="lightGray"/>
        </w:rPr>
      </w:pPr>
    </w:p>
    <w:p w:rsidR="00E822BD" w:rsidRPr="0064372B" w:rsidRDefault="00E822BD" w:rsidP="00E822BD">
      <w:r w:rsidRPr="0064372B">
        <w:t xml:space="preserve">Two challenges of funding transportation are determining the appropriate resources to provide the service and accurately projecting what the transportation need will be.  </w:t>
      </w:r>
      <w:r w:rsidR="00997324" w:rsidRPr="0064372B">
        <w:t>A</w:t>
      </w:r>
      <w:r w:rsidRPr="0064372B">
        <w:t xml:space="preserve"> working group </w:t>
      </w:r>
      <w:r w:rsidR="00997324" w:rsidRPr="0064372B">
        <w:t xml:space="preserve">was formed </w:t>
      </w:r>
      <w:r w:rsidRPr="0064372B">
        <w:t xml:space="preserve">to develop a methodology for projecting resources required for intra-district transportation.  </w:t>
      </w:r>
    </w:p>
    <w:p w:rsidR="00E822BD" w:rsidRPr="0064372B" w:rsidRDefault="00E822BD" w:rsidP="00E822BD"/>
    <w:p w:rsidR="00E822BD" w:rsidRPr="0064372B" w:rsidRDefault="00E822BD" w:rsidP="00E822BD">
      <w:pPr>
        <w:ind w:left="360"/>
        <w:rPr>
          <w:b/>
          <w:i/>
        </w:rPr>
      </w:pPr>
      <w:r w:rsidRPr="0064372B">
        <w:rPr>
          <w:b/>
          <w:i/>
          <w:color w:val="003366"/>
        </w:rPr>
        <w:t>Strategy:</w:t>
      </w:r>
      <w:r w:rsidRPr="0064372B">
        <w:rPr>
          <w:b/>
          <w:i/>
        </w:rPr>
        <w:t xml:space="preserve">  Maximize efficiency of the transportation system  </w:t>
      </w:r>
    </w:p>
    <w:p w:rsidR="00E822BD" w:rsidRPr="0064372B" w:rsidRDefault="00997324" w:rsidP="00E822BD">
      <w:pPr>
        <w:ind w:left="360"/>
      </w:pPr>
      <w:r w:rsidRPr="0064372B">
        <w:t>USMS</w:t>
      </w:r>
      <w:r w:rsidR="00E822BD" w:rsidRPr="0064372B">
        <w:t xml:space="preserve"> will lead the optimization efforts discussed above to determine potential transportation efficiencies and drive program improvement through performance tracking and management.  The optimization effort includes determining the right size aircraft as well as the optimal routes and hub locations to shorten the time between the movement request and arrival at the final destination. This will have the impact of reducing the cost per move for both transportation and associated housing.  The </w:t>
      </w:r>
      <w:r w:rsidR="00E822BD" w:rsidRPr="0064372B">
        <w:lastRenderedPageBreak/>
        <w:t>performance measure, Transportation Unit Cost (below)</w:t>
      </w:r>
      <w:r w:rsidR="00EE63EA" w:rsidRPr="0064372B">
        <w:t>,</w:t>
      </w:r>
      <w:r w:rsidR="00E822BD" w:rsidRPr="0064372B">
        <w:t xml:space="preserve"> captures both elements from the detainee’s point-of-origin to the final destination.</w:t>
      </w:r>
    </w:p>
    <w:p w:rsidR="00E822BD" w:rsidRPr="0064372B" w:rsidRDefault="00E822BD" w:rsidP="00E822BD">
      <w:pPr>
        <w:ind w:left="360"/>
        <w:rPr>
          <w:b/>
          <w:i/>
          <w:color w:val="003366"/>
        </w:rPr>
      </w:pPr>
    </w:p>
    <w:p w:rsidR="00E822BD" w:rsidRPr="0064372B" w:rsidRDefault="00E822BD" w:rsidP="00E822BD">
      <w:pPr>
        <w:ind w:left="360"/>
        <w:rPr>
          <w:b/>
          <w:i/>
        </w:rPr>
      </w:pPr>
      <w:r w:rsidRPr="0064372B">
        <w:rPr>
          <w:b/>
          <w:i/>
          <w:color w:val="003366"/>
        </w:rPr>
        <w:t>Strategy:</w:t>
      </w:r>
      <w:r w:rsidRPr="0064372B">
        <w:rPr>
          <w:b/>
          <w:i/>
        </w:rPr>
        <w:t xml:space="preserve">  Improve the efficiency and effectiveness of in-district moves</w:t>
      </w:r>
    </w:p>
    <w:p w:rsidR="007C23BC" w:rsidRPr="0064372B" w:rsidRDefault="007C23BC" w:rsidP="007C23BC">
      <w:pPr>
        <w:ind w:left="360"/>
        <w:rPr>
          <w:b/>
        </w:rPr>
      </w:pPr>
      <w:r w:rsidRPr="0064372B">
        <w:t xml:space="preserve">In-district movements are those prisoner movements handled locally by each district and includes movement of prisoners to BOP facilities to complete the sentence-to-commitment phase.    While in-district moves comprise approximately 25% of total movement related to sentence to commitment, the USMS has no centralized </w:t>
      </w:r>
      <w:r w:rsidR="00F9235C" w:rsidRPr="0064372B">
        <w:t>ability to monitor</w:t>
      </w:r>
      <w:r w:rsidRPr="0064372B">
        <w:t xml:space="preserve"> this effort. USMS, through</w:t>
      </w:r>
      <w:r w:rsidR="003D3765">
        <w:rPr>
          <w:b/>
          <w:noProof/>
        </w:rPr>
        <mc:AlternateContent>
          <mc:Choice Requires="wps">
            <w:drawing>
              <wp:anchor distT="0" distB="0" distL="114300" distR="114300" simplePos="0" relativeHeight="251673088" behindDoc="0" locked="0" layoutInCell="1" allowOverlap="1" wp14:anchorId="430EC6E9" wp14:editId="28F1A97E">
                <wp:simplePos x="0" y="0"/>
                <wp:positionH relativeFrom="column">
                  <wp:posOffset>2425065</wp:posOffset>
                </wp:positionH>
                <wp:positionV relativeFrom="paragraph">
                  <wp:posOffset>78105</wp:posOffset>
                </wp:positionV>
                <wp:extent cx="252095" cy="266700"/>
                <wp:effectExtent l="0" t="0" r="0" b="0"/>
                <wp:wrapSquare wrapText="bothSides"/>
                <wp:docPr id="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1DB2" w:rsidRDefault="00271DB2" w:rsidP="007C23B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 o:spid="_x0000_s1038" type="#_x0000_t202" style="position:absolute;left:0;text-align:left;margin-left:190.95pt;margin-top:6.15pt;width:19.85pt;height:21pt;z-index:251673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" stroked="f">
                <v:textbox style="mso-fit-shape-to-text:t">
                  <w:txbxContent>
                    <w:p w:rsidR="00271DB2" w:rsidRDefault="00271DB2" w:rsidP="007C23BC"/>
                  </w:txbxContent>
                </v:textbox>
                <w10:wrap type="square"/>
              </v:shape>
            </w:pict>
          </mc:Fallback>
        </mc:AlternateContent>
      </w:r>
      <w:r w:rsidRPr="0064372B">
        <w:t xml:space="preserve"> the eDesignate system will enhance eMove, which will provide visibility of in-district moves for the first time. This will create the opportunity to manage this effort resulting in faster movement from sentence to commitment.</w:t>
      </w:r>
    </w:p>
    <w:p w:rsidR="00E822BD" w:rsidRPr="0064372B" w:rsidRDefault="00E822BD" w:rsidP="00E822BD">
      <w:pPr>
        <w:rPr>
          <w:b/>
        </w:rPr>
      </w:pPr>
    </w:p>
    <w:p w:rsidR="00E822BD" w:rsidRPr="0064372B" w:rsidRDefault="00B05F5B" w:rsidP="00E822BD">
      <w:pPr>
        <w:ind w:left="360"/>
        <w:rPr>
          <w:b/>
        </w:rPr>
      </w:pPr>
      <w:r w:rsidRPr="0064372B">
        <w:rPr>
          <w:noProof/>
        </w:rPr>
        <w:drawing>
          <wp:anchor distT="201168" distB="239141" distL="217932" distR="174371" simplePos="0" relativeHeight="251664896" behindDoc="0" locked="0" layoutInCell="1" allowOverlap="1" wp14:anchorId="5A00203D" wp14:editId="51E1995A">
            <wp:simplePos x="0" y="0"/>
            <wp:positionH relativeFrom="margin">
              <wp:posOffset>2995930</wp:posOffset>
            </wp:positionH>
            <wp:positionV relativeFrom="margin">
              <wp:posOffset>176530</wp:posOffset>
            </wp:positionV>
            <wp:extent cx="2694305" cy="2066290"/>
            <wp:effectExtent l="0" t="0" r="0" b="0"/>
            <wp:wrapSquare wrapText="bothSides"/>
            <wp:docPr id="46" name="Object 4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00E822BD" w:rsidRPr="0064372B">
        <w:rPr>
          <w:b/>
        </w:rPr>
        <w:t>Performance Plan and Report:</w:t>
      </w:r>
    </w:p>
    <w:p w:rsidR="00E822BD" w:rsidRPr="0064372B" w:rsidRDefault="00E822BD" w:rsidP="00E822BD">
      <w:pPr>
        <w:ind w:left="360"/>
      </w:pPr>
      <w:r w:rsidRPr="0064372B">
        <w:rPr>
          <w:b/>
        </w:rPr>
        <w:t xml:space="preserve">Measure: </w:t>
      </w:r>
      <w:r w:rsidRPr="0064372B">
        <w:t>Transportation Unit Cost</w:t>
      </w:r>
    </w:p>
    <w:p w:rsidR="00E822BD" w:rsidRPr="0064372B" w:rsidRDefault="00E822BD" w:rsidP="00E822BD">
      <w:pPr>
        <w:ind w:left="360"/>
      </w:pPr>
      <w:r w:rsidRPr="0064372B">
        <w:t xml:space="preserve"> (Transportation via JPATS &amp; Related Housing Cost) </w:t>
      </w:r>
    </w:p>
    <w:p w:rsidR="00E822BD" w:rsidRPr="0064372B" w:rsidRDefault="00E822BD" w:rsidP="00E822BD">
      <w:pPr>
        <w:ind w:firstLine="360"/>
      </w:pPr>
      <w:r w:rsidRPr="0064372B">
        <w:rPr>
          <w:b/>
        </w:rPr>
        <w:t xml:space="preserve">FY </w:t>
      </w:r>
      <w:r w:rsidR="00AD3B9E" w:rsidRPr="0064372B">
        <w:rPr>
          <w:b/>
        </w:rPr>
        <w:t xml:space="preserve">2012 </w:t>
      </w:r>
      <w:r w:rsidRPr="0064372B">
        <w:rPr>
          <w:b/>
        </w:rPr>
        <w:t xml:space="preserve">Projection:  </w:t>
      </w:r>
      <w:r w:rsidRPr="0064372B">
        <w:t>$</w:t>
      </w:r>
      <w:r w:rsidR="008939BE" w:rsidRPr="0064372B">
        <w:t>1,830</w:t>
      </w:r>
    </w:p>
    <w:p w:rsidR="00E822BD" w:rsidRPr="0064372B" w:rsidRDefault="00E822BD" w:rsidP="00E822BD">
      <w:pPr>
        <w:ind w:firstLine="360"/>
      </w:pPr>
      <w:r w:rsidRPr="0064372B">
        <w:rPr>
          <w:b/>
        </w:rPr>
        <w:t xml:space="preserve">FY </w:t>
      </w:r>
      <w:r w:rsidR="00AD3B9E" w:rsidRPr="0064372B">
        <w:rPr>
          <w:b/>
        </w:rPr>
        <w:t>2012</w:t>
      </w:r>
      <w:r w:rsidR="00EF4F42">
        <w:rPr>
          <w:b/>
        </w:rPr>
        <w:t xml:space="preserve"> </w:t>
      </w:r>
      <w:r w:rsidRPr="0064372B">
        <w:rPr>
          <w:b/>
        </w:rPr>
        <w:t xml:space="preserve">Actual:  </w:t>
      </w:r>
      <w:r w:rsidR="00FC1D3A" w:rsidRPr="0064372B">
        <w:rPr>
          <w:color w:val="000000" w:themeColor="text1"/>
        </w:rPr>
        <w:t>$1</w:t>
      </w:r>
      <w:r w:rsidR="00E40E7A">
        <w:rPr>
          <w:color w:val="000000" w:themeColor="text1"/>
        </w:rPr>
        <w:t>,273</w:t>
      </w:r>
    </w:p>
    <w:p w:rsidR="00215F4C" w:rsidRPr="0064372B" w:rsidRDefault="00215F4C" w:rsidP="00E822BD">
      <w:pPr>
        <w:ind w:firstLine="360"/>
      </w:pPr>
    </w:p>
    <w:p w:rsidR="00E822BD" w:rsidRPr="0064372B" w:rsidRDefault="00E822BD" w:rsidP="00E822BD">
      <w:pPr>
        <w:ind w:firstLine="360"/>
        <w:rPr>
          <w:b/>
          <w:i/>
        </w:rPr>
      </w:pPr>
    </w:p>
    <w:p w:rsidR="00E822BD" w:rsidRPr="0064372B" w:rsidRDefault="00E822BD" w:rsidP="00E822BD">
      <w:pPr>
        <w:ind w:firstLine="360"/>
        <w:rPr>
          <w:b/>
          <w:i/>
        </w:rPr>
      </w:pPr>
    </w:p>
    <w:p w:rsidR="00215F4C" w:rsidRPr="0064372B" w:rsidRDefault="00215F4C" w:rsidP="00E822BD">
      <w:pPr>
        <w:rPr>
          <w:b/>
          <w:i/>
        </w:rPr>
      </w:pPr>
    </w:p>
    <w:p w:rsidR="00E822BD" w:rsidRPr="0064372B" w:rsidRDefault="00E822BD" w:rsidP="00E822BD">
      <w:pPr>
        <w:ind w:firstLine="360"/>
        <w:rPr>
          <w:b/>
          <w:i/>
        </w:rPr>
      </w:pPr>
    </w:p>
    <w:p w:rsidR="00E822BD" w:rsidRPr="0064372B" w:rsidRDefault="00B05F5B" w:rsidP="00E822BD">
      <w:pPr>
        <w:jc w:val="center"/>
      </w:pPr>
      <w:r w:rsidRPr="00C73D69">
        <w:rPr>
          <w:noProof/>
          <w:color w:val="0000FF"/>
          <w:sz w:val="17"/>
          <w:szCs w:val="17"/>
        </w:rPr>
        <w:drawing>
          <wp:inline distT="0" distB="0" distL="0" distR="0" wp14:anchorId="56C4FFB0" wp14:editId="5E91F5A7">
            <wp:extent cx="3895725" cy="2590800"/>
            <wp:effectExtent l="19050" t="0" r="9525" b="0"/>
            <wp:docPr id="9" name="webImgShrinked" descr="Picture">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ImgShrinked" descr="Picture"/>
                    <pic:cNvPicPr>
                      <a:picLocks noChangeAspect="1" noChangeArrowheads="1"/>
                    </pic:cNvPicPr>
                  </pic:nvPicPr>
                  <pic:blipFill>
                    <a:blip r:embed="rId30" cstate="print"/>
                    <a:srcRect/>
                    <a:stretch>
                      <a:fillRect/>
                    </a:stretch>
                  </pic:blipFill>
                  <pic:spPr bwMode="auto">
                    <a:xfrm>
                      <a:off x="0" y="0"/>
                      <a:ext cx="3895725" cy="2590800"/>
                    </a:xfrm>
                    <a:prstGeom prst="rect">
                      <a:avLst/>
                    </a:prstGeom>
                    <a:noFill/>
                    <a:ln w="9525">
                      <a:noFill/>
                      <a:miter lim="800000"/>
                      <a:headEnd/>
                      <a:tailEnd/>
                    </a:ln>
                  </pic:spPr>
                </pic:pic>
              </a:graphicData>
            </a:graphic>
          </wp:inline>
        </w:drawing>
      </w:r>
    </w:p>
    <w:p w:rsidR="00E822BD" w:rsidRPr="0064372B" w:rsidRDefault="00E822BD" w:rsidP="00E822BD">
      <w:pPr>
        <w:pStyle w:val="BodyText"/>
        <w:keepNext/>
        <w:jc w:val="center"/>
      </w:pPr>
    </w:p>
    <w:p w:rsidR="00E822BD" w:rsidRDefault="00E822BD" w:rsidP="00E822BD">
      <w:pPr>
        <w:pStyle w:val="Caption"/>
        <w:jc w:val="center"/>
      </w:pPr>
      <w:r w:rsidRPr="00C73D69">
        <w:t>Loading prisoners for a JPATS flight</w:t>
      </w:r>
    </w:p>
    <w:p w:rsidR="008E3628" w:rsidRDefault="008E3628" w:rsidP="008E3628"/>
    <w:p w:rsidR="00BF0B68" w:rsidRDefault="00BF0B68" w:rsidP="008E3628">
      <w:pPr>
        <w:pStyle w:val="BodyText"/>
        <w:rPr>
          <w:rFonts w:cs="Arial"/>
          <w:b/>
        </w:rPr>
      </w:pPr>
    </w:p>
    <w:p w:rsidR="008E3628" w:rsidRDefault="008E3628" w:rsidP="008E3628">
      <w:pPr>
        <w:pStyle w:val="BodyText"/>
        <w:rPr>
          <w:rFonts w:cs="Arial"/>
          <w:b/>
        </w:rPr>
      </w:pPr>
      <w:r>
        <w:rPr>
          <w:rFonts w:cs="Arial"/>
          <w:b/>
        </w:rPr>
        <w:lastRenderedPageBreak/>
        <w:t>V.  Program Increase by Item</w:t>
      </w:r>
    </w:p>
    <w:p w:rsidR="008E3628" w:rsidRDefault="008E3628" w:rsidP="008E3628">
      <w:pPr>
        <w:pStyle w:val="BodyText"/>
        <w:ind w:left="360"/>
        <w:rPr>
          <w:rFonts w:cs="Arial"/>
          <w:b/>
        </w:rPr>
      </w:pPr>
    </w:p>
    <w:p w:rsidR="008E3628" w:rsidRDefault="008E3628" w:rsidP="008E3628">
      <w:pPr>
        <w:pStyle w:val="BodyText"/>
        <w:rPr>
          <w:i/>
          <w:iCs/>
        </w:rPr>
      </w:pPr>
      <w:r>
        <w:rPr>
          <w:i/>
          <w:iCs/>
        </w:rPr>
        <w:t xml:space="preserve">    </w:t>
      </w:r>
    </w:p>
    <w:p w:rsidR="008E3628" w:rsidRDefault="008E3628" w:rsidP="008E3628">
      <w:pPr>
        <w:pStyle w:val="BodyText"/>
        <w:rPr>
          <w:sz w:val="18"/>
        </w:rPr>
      </w:pPr>
    </w:p>
    <w:p w:rsidR="008E3628" w:rsidRDefault="008E3628" w:rsidP="008E3628">
      <w:pPr>
        <w:pStyle w:val="xl19"/>
        <w:tabs>
          <w:tab w:val="left" w:pos="3420"/>
          <w:tab w:val="right" w:pos="8640"/>
        </w:tabs>
        <w:spacing w:before="0" w:after="0"/>
        <w:rPr>
          <w:b/>
          <w:bCs/>
        </w:rPr>
      </w:pPr>
      <w:r>
        <w:rPr>
          <w:b/>
          <w:bCs/>
        </w:rPr>
        <w:t>Item Name:</w:t>
      </w:r>
      <w:r>
        <w:rPr>
          <w:b/>
          <w:bCs/>
        </w:rPr>
        <w:tab/>
      </w:r>
      <w:r w:rsidR="003C293A">
        <w:rPr>
          <w:b/>
          <w:bCs/>
          <w:u w:val="single"/>
        </w:rPr>
        <w:t>Housing of USMS Detainees</w:t>
      </w:r>
      <w:r>
        <w:rPr>
          <w:b/>
          <w:bCs/>
          <w:u w:val="single"/>
        </w:rPr>
        <w:tab/>
      </w:r>
    </w:p>
    <w:p w:rsidR="008E3628" w:rsidRDefault="008E3628" w:rsidP="008E3628">
      <w:pPr>
        <w:pStyle w:val="xl19"/>
        <w:tabs>
          <w:tab w:val="left" w:pos="3420"/>
          <w:tab w:val="right" w:pos="8640"/>
        </w:tabs>
        <w:spacing w:before="0" w:after="0"/>
        <w:rPr>
          <w:rFonts w:eastAsia="Times New Roman"/>
        </w:rPr>
      </w:pPr>
    </w:p>
    <w:p w:rsidR="008E3628" w:rsidRDefault="008E3628" w:rsidP="008E3628">
      <w:pPr>
        <w:pStyle w:val="xl19"/>
        <w:tabs>
          <w:tab w:val="left" w:pos="3420"/>
          <w:tab w:val="right" w:pos="8640"/>
        </w:tabs>
        <w:spacing w:before="0" w:after="0"/>
        <w:rPr>
          <w:rFonts w:eastAsia="Times New Roman"/>
          <w:u w:val="single"/>
        </w:rPr>
      </w:pPr>
      <w:r>
        <w:rPr>
          <w:rFonts w:eastAsia="Times New Roman"/>
        </w:rPr>
        <w:t xml:space="preserve">Budget Decision Unit(s): </w:t>
      </w:r>
      <w:r>
        <w:rPr>
          <w:rFonts w:eastAsia="Times New Roman"/>
        </w:rPr>
        <w:tab/>
      </w:r>
      <w:r w:rsidR="003C293A">
        <w:rPr>
          <w:rFonts w:eastAsia="Times New Roman"/>
          <w:u w:val="single"/>
        </w:rPr>
        <w:t>Federal Prisoner Detention</w:t>
      </w:r>
      <w:r>
        <w:rPr>
          <w:rFonts w:eastAsia="Times New Roman"/>
          <w:u w:val="single"/>
        </w:rPr>
        <w:tab/>
      </w:r>
    </w:p>
    <w:p w:rsidR="008E3628" w:rsidRDefault="008E3628" w:rsidP="008E3628">
      <w:pPr>
        <w:pStyle w:val="xl19"/>
        <w:tabs>
          <w:tab w:val="left" w:pos="3420"/>
          <w:tab w:val="right" w:pos="8640"/>
        </w:tabs>
        <w:spacing w:before="0" w:after="0"/>
      </w:pPr>
      <w:r>
        <w:t>Strategic Goal/Objective:</w:t>
      </w:r>
      <w:r>
        <w:tab/>
      </w:r>
      <w:r w:rsidR="00BF0B68">
        <w:rPr>
          <w:u w:val="single"/>
        </w:rPr>
        <w:t xml:space="preserve">DOJ Strategic </w:t>
      </w:r>
      <w:r w:rsidR="003C293A">
        <w:rPr>
          <w:u w:val="single"/>
        </w:rPr>
        <w:t>Goal 3</w:t>
      </w:r>
      <w:r w:rsidR="00BF0B68">
        <w:rPr>
          <w:u w:val="single"/>
        </w:rPr>
        <w:t>, Objective 3.3</w:t>
      </w:r>
      <w:r>
        <w:rPr>
          <w:rFonts w:eastAsia="Times New Roman"/>
          <w:u w:val="single"/>
        </w:rPr>
        <w:tab/>
      </w:r>
    </w:p>
    <w:p w:rsidR="008E3628" w:rsidRDefault="008E3628" w:rsidP="008E3628">
      <w:pPr>
        <w:pStyle w:val="xl19"/>
        <w:tabs>
          <w:tab w:val="left" w:pos="3420"/>
          <w:tab w:val="right" w:pos="8640"/>
        </w:tabs>
        <w:spacing w:before="0" w:after="0"/>
      </w:pPr>
      <w:r>
        <w:t>Organizational Program:</w:t>
      </w:r>
      <w:r>
        <w:tab/>
      </w:r>
      <w:r w:rsidR="003C293A">
        <w:rPr>
          <w:u w:val="single"/>
        </w:rPr>
        <w:t>Detention Services</w:t>
      </w:r>
      <w:r>
        <w:rPr>
          <w:u w:val="single"/>
        </w:rPr>
        <w:tab/>
      </w:r>
    </w:p>
    <w:p w:rsidR="008E3628" w:rsidRDefault="008E3628" w:rsidP="008E3628">
      <w:pPr>
        <w:pStyle w:val="xl19"/>
        <w:tabs>
          <w:tab w:val="left" w:pos="3420"/>
          <w:tab w:val="right" w:pos="4320"/>
        </w:tabs>
        <w:spacing w:before="0" w:after="0"/>
      </w:pPr>
    </w:p>
    <w:p w:rsidR="008E3628" w:rsidRDefault="008E3628" w:rsidP="008E3628">
      <w:pPr>
        <w:pStyle w:val="xl19"/>
        <w:tabs>
          <w:tab w:val="left" w:pos="3420"/>
          <w:tab w:val="right" w:pos="4320"/>
        </w:tabs>
        <w:spacing w:before="0" w:after="0"/>
        <w:rPr>
          <w:u w:val="single"/>
        </w:rPr>
      </w:pPr>
      <w:r>
        <w:t xml:space="preserve">Component Ranking of Item: </w:t>
      </w:r>
      <w:r>
        <w:tab/>
        <w:t>__</w:t>
      </w:r>
      <w:r w:rsidR="00636E39">
        <w:rPr>
          <w:u w:val="single"/>
        </w:rPr>
        <w:t>1</w:t>
      </w:r>
      <w:r>
        <w:t>__</w:t>
      </w:r>
      <w:r>
        <w:rPr>
          <w:u w:val="single"/>
        </w:rPr>
        <w:t xml:space="preserve">     </w:t>
      </w:r>
      <w:r>
        <w:t xml:space="preserve">  </w:t>
      </w:r>
    </w:p>
    <w:p w:rsidR="008E3628" w:rsidRDefault="008E3628" w:rsidP="008E3628">
      <w:pPr>
        <w:pStyle w:val="xl19"/>
        <w:tabs>
          <w:tab w:val="left" w:pos="3420"/>
          <w:tab w:val="right" w:pos="4320"/>
        </w:tabs>
        <w:spacing w:before="0" w:after="0"/>
        <w:rPr>
          <w:u w:val="single"/>
        </w:rPr>
      </w:pPr>
    </w:p>
    <w:p w:rsidR="008E3628" w:rsidRDefault="008E3628" w:rsidP="008E3628">
      <w:pPr>
        <w:pStyle w:val="xl19"/>
        <w:spacing w:before="0" w:after="0"/>
        <w:rPr>
          <w:rFonts w:eastAsia="Times New Roman"/>
        </w:rPr>
      </w:pPr>
    </w:p>
    <w:p w:rsidR="008E3628" w:rsidRDefault="008E3628" w:rsidP="008E3628">
      <w:pPr>
        <w:pStyle w:val="xl19"/>
        <w:tabs>
          <w:tab w:val="left" w:pos="2340"/>
          <w:tab w:val="right" w:pos="3060"/>
          <w:tab w:val="left" w:pos="3600"/>
          <w:tab w:val="right" w:pos="4500"/>
          <w:tab w:val="left" w:pos="5310"/>
          <w:tab w:val="right" w:pos="6300"/>
        </w:tabs>
        <w:spacing w:before="0" w:after="0"/>
        <w:rPr>
          <w:rFonts w:eastAsia="Times New Roman"/>
          <w:u w:val="single"/>
        </w:rPr>
      </w:pPr>
      <w:r>
        <w:rPr>
          <w:rFonts w:eastAsia="Times New Roman"/>
        </w:rPr>
        <w:t xml:space="preserve">Program Increase:  </w:t>
      </w:r>
      <w:r w:rsidR="00BF0B68">
        <w:rPr>
          <w:rFonts w:eastAsia="Times New Roman"/>
        </w:rPr>
        <w:t xml:space="preserve">Positions </w:t>
      </w:r>
      <w:r w:rsidR="00BF0B68" w:rsidRPr="00EC5C47">
        <w:rPr>
          <w:rFonts w:eastAsia="Times New Roman"/>
          <w:u w:val="single"/>
        </w:rPr>
        <w:t xml:space="preserve">  </w:t>
      </w:r>
      <w:r w:rsidR="00BF0B68">
        <w:rPr>
          <w:rFonts w:eastAsia="Times New Roman"/>
          <w:u w:val="single"/>
        </w:rPr>
        <w:t>0</w:t>
      </w:r>
      <w:r w:rsidR="00BF0B68" w:rsidRPr="00EC5C47">
        <w:rPr>
          <w:rFonts w:eastAsia="Times New Roman"/>
          <w:u w:val="single"/>
        </w:rPr>
        <w:t xml:space="preserve">  </w:t>
      </w:r>
      <w:r w:rsidR="00BF0B68">
        <w:rPr>
          <w:rFonts w:eastAsia="Times New Roman"/>
        </w:rPr>
        <w:t xml:space="preserve"> </w:t>
      </w:r>
      <w:proofErr w:type="spellStart"/>
      <w:r>
        <w:rPr>
          <w:rFonts w:eastAsia="Times New Roman"/>
        </w:rPr>
        <w:t>Agt</w:t>
      </w:r>
      <w:bookmarkStart w:id="30" w:name="_GoBack"/>
      <w:bookmarkEnd w:id="30"/>
      <w:proofErr w:type="spellEnd"/>
      <w:r>
        <w:rPr>
          <w:rFonts w:eastAsia="Times New Roman"/>
        </w:rPr>
        <w:t>/</w:t>
      </w:r>
      <w:proofErr w:type="spellStart"/>
      <w:r w:rsidR="00BF0B68">
        <w:rPr>
          <w:rFonts w:eastAsia="Times New Roman"/>
        </w:rPr>
        <w:t>Atty</w:t>
      </w:r>
      <w:proofErr w:type="spellEnd"/>
      <w:r w:rsidR="00BF0B68" w:rsidRPr="00EC5C47">
        <w:rPr>
          <w:rFonts w:eastAsia="Times New Roman"/>
          <w:u w:val="single"/>
        </w:rPr>
        <w:t xml:space="preserve"> </w:t>
      </w:r>
      <w:r w:rsidR="00BF0B68">
        <w:rPr>
          <w:rFonts w:eastAsia="Times New Roman"/>
          <w:u w:val="single"/>
        </w:rPr>
        <w:t>0</w:t>
      </w:r>
      <w:r w:rsidR="00BF0B68" w:rsidRPr="00EC5C47">
        <w:rPr>
          <w:rFonts w:eastAsia="Times New Roman"/>
          <w:u w:val="single"/>
        </w:rPr>
        <w:t xml:space="preserve"> </w:t>
      </w:r>
      <w:r w:rsidR="00BF0B68">
        <w:rPr>
          <w:rFonts w:eastAsia="Times New Roman"/>
        </w:rPr>
        <w:t xml:space="preserve">  FTE  </w:t>
      </w:r>
      <w:r w:rsidR="00BF0B68" w:rsidRPr="00EC5C47">
        <w:rPr>
          <w:rFonts w:eastAsia="Times New Roman"/>
          <w:u w:val="single"/>
        </w:rPr>
        <w:t xml:space="preserve">  </w:t>
      </w:r>
      <w:r w:rsidR="00BF0B68">
        <w:rPr>
          <w:rFonts w:eastAsia="Times New Roman"/>
          <w:u w:val="single"/>
        </w:rPr>
        <w:t>0</w:t>
      </w:r>
      <w:r w:rsidR="00BF0B68" w:rsidRPr="00EC5C47">
        <w:rPr>
          <w:rFonts w:eastAsia="Times New Roman"/>
          <w:u w:val="single"/>
        </w:rPr>
        <w:t xml:space="preserve"> </w:t>
      </w:r>
      <w:r w:rsidR="00BF0B68">
        <w:rPr>
          <w:rFonts w:eastAsia="Times New Roman"/>
        </w:rPr>
        <w:t xml:space="preserve">  </w:t>
      </w:r>
      <w:r>
        <w:rPr>
          <w:rFonts w:eastAsia="Times New Roman"/>
        </w:rPr>
        <w:t xml:space="preserve">Dollars </w:t>
      </w:r>
      <w:r>
        <w:rPr>
          <w:rFonts w:eastAsia="Times New Roman"/>
          <w:color w:val="000000" w:themeColor="text1"/>
          <w:u w:val="single" w:color="000000" w:themeColor="text1"/>
        </w:rPr>
        <w:t>_</w:t>
      </w:r>
      <w:r w:rsidR="003C293A">
        <w:rPr>
          <w:rFonts w:eastAsia="Times New Roman"/>
          <w:color w:val="000000" w:themeColor="text1"/>
          <w:u w:val="single" w:color="000000" w:themeColor="text1"/>
        </w:rPr>
        <w:t>$54</w:t>
      </w:r>
      <w:r w:rsidR="00BF0B68">
        <w:rPr>
          <w:rFonts w:eastAsia="Times New Roman"/>
          <w:color w:val="000000" w:themeColor="text1"/>
          <w:u w:val="single" w:color="000000" w:themeColor="text1"/>
        </w:rPr>
        <w:t>.</w:t>
      </w:r>
      <w:r w:rsidR="003C293A">
        <w:rPr>
          <w:rFonts w:eastAsia="Times New Roman"/>
          <w:color w:val="000000" w:themeColor="text1"/>
          <w:u w:val="single" w:color="000000" w:themeColor="text1"/>
        </w:rPr>
        <w:t>875</w:t>
      </w:r>
      <w:r w:rsidR="00BF0B68">
        <w:rPr>
          <w:rFonts w:eastAsia="Times New Roman"/>
          <w:color w:val="000000" w:themeColor="text1"/>
          <w:u w:val="single" w:color="000000" w:themeColor="text1"/>
        </w:rPr>
        <w:t xml:space="preserve"> million</w:t>
      </w:r>
      <w:r>
        <w:rPr>
          <w:rFonts w:eastAsia="Times New Roman"/>
          <w:color w:val="000000" w:themeColor="text1"/>
          <w:u w:val="single" w:color="000000" w:themeColor="text1"/>
        </w:rPr>
        <w:t>______</w:t>
      </w:r>
      <w:r w:rsidRPr="00EC5C47">
        <w:rPr>
          <w:rFonts w:eastAsia="Times New Roman"/>
          <w:color w:val="000000" w:themeColor="text1"/>
          <w:u w:val="single" w:color="000000" w:themeColor="text1"/>
        </w:rPr>
        <w:t xml:space="preserve">      </w:t>
      </w:r>
      <w:r>
        <w:rPr>
          <w:rFonts w:eastAsia="Times New Roman"/>
        </w:rPr>
        <w:t xml:space="preserve"> </w:t>
      </w:r>
    </w:p>
    <w:p w:rsidR="008E3628" w:rsidRDefault="008E3628" w:rsidP="008E3628">
      <w:pPr>
        <w:pStyle w:val="xl19"/>
        <w:tabs>
          <w:tab w:val="left" w:pos="2340"/>
          <w:tab w:val="right" w:pos="3060"/>
          <w:tab w:val="left" w:pos="3600"/>
          <w:tab w:val="right" w:pos="4500"/>
          <w:tab w:val="left" w:pos="5310"/>
          <w:tab w:val="right" w:pos="6300"/>
        </w:tabs>
        <w:spacing w:before="0" w:after="0"/>
        <w:rPr>
          <w:rFonts w:eastAsia="Times New Roman"/>
          <w:u w:val="single"/>
        </w:rPr>
      </w:pPr>
    </w:p>
    <w:p w:rsidR="008E3628" w:rsidRDefault="008E3628" w:rsidP="008E3628">
      <w:pPr>
        <w:pStyle w:val="xl19"/>
        <w:tabs>
          <w:tab w:val="left" w:pos="2340"/>
          <w:tab w:val="right" w:pos="3060"/>
          <w:tab w:val="left" w:pos="3600"/>
          <w:tab w:val="right" w:pos="4500"/>
          <w:tab w:val="left" w:pos="5310"/>
          <w:tab w:val="right" w:pos="6300"/>
        </w:tabs>
        <w:spacing w:before="0" w:after="0"/>
        <w:rPr>
          <w:rFonts w:eastAsia="Times New Roman"/>
        </w:rPr>
      </w:pPr>
    </w:p>
    <w:p w:rsidR="008E3628" w:rsidRDefault="008E3628" w:rsidP="008E3628">
      <w:pPr>
        <w:pStyle w:val="xl24"/>
        <w:spacing w:before="0" w:after="0"/>
        <w:rPr>
          <w:rFonts w:eastAsia="Times New Roman"/>
        </w:rPr>
      </w:pPr>
      <w:r>
        <w:rPr>
          <w:rFonts w:eastAsia="Times New Roman"/>
        </w:rPr>
        <w:t>Description of Item</w:t>
      </w:r>
    </w:p>
    <w:p w:rsidR="00636E39" w:rsidRDefault="00636E39" w:rsidP="008E3628">
      <w:pPr>
        <w:pStyle w:val="xl24"/>
        <w:spacing w:before="0" w:after="0"/>
        <w:rPr>
          <w:rFonts w:eastAsia="Times New Roman"/>
        </w:rPr>
      </w:pPr>
    </w:p>
    <w:p w:rsidR="00636E39" w:rsidRPr="00685B2B" w:rsidRDefault="00E174AB" w:rsidP="00636E39">
      <w:pPr>
        <w:pStyle w:val="xl24"/>
        <w:spacing w:before="0" w:after="0"/>
        <w:rPr>
          <w:u w:val="none"/>
        </w:rPr>
      </w:pPr>
      <w:r>
        <w:rPr>
          <w:rFonts w:eastAsia="Times New Roman"/>
          <w:iCs/>
          <w:u w:val="none"/>
        </w:rPr>
        <w:t xml:space="preserve">USMS </w:t>
      </w:r>
      <w:r w:rsidR="00636E39" w:rsidRPr="00AE0874">
        <w:rPr>
          <w:rFonts w:eastAsia="Times New Roman"/>
          <w:iCs/>
          <w:u w:val="none"/>
        </w:rPr>
        <w:t xml:space="preserve">requests </w:t>
      </w:r>
      <w:r w:rsidR="00BF0B68">
        <w:rPr>
          <w:rFonts w:eastAsia="Times New Roman"/>
          <w:iCs/>
          <w:u w:val="none"/>
        </w:rPr>
        <w:t xml:space="preserve">an increase of </w:t>
      </w:r>
      <w:r w:rsidR="00636E39" w:rsidRPr="00AE0874">
        <w:rPr>
          <w:rFonts w:eastAsia="Times New Roman"/>
          <w:iCs/>
          <w:u w:val="none"/>
        </w:rPr>
        <w:t>$</w:t>
      </w:r>
      <w:r w:rsidR="00636E39">
        <w:rPr>
          <w:rFonts w:eastAsia="Times New Roman"/>
          <w:iCs/>
          <w:u w:val="none"/>
        </w:rPr>
        <w:t>54,875</w:t>
      </w:r>
      <w:r w:rsidR="00636E39" w:rsidRPr="00AE0874">
        <w:rPr>
          <w:rFonts w:eastAsia="Times New Roman"/>
          <w:iCs/>
          <w:u w:val="none"/>
        </w:rPr>
        <w:t>,000 for</w:t>
      </w:r>
      <w:r w:rsidR="00636E39" w:rsidRPr="00AE0874">
        <w:rPr>
          <w:u w:val="none"/>
        </w:rPr>
        <w:t xml:space="preserve"> costs associated with prisoner detention and care.  </w:t>
      </w:r>
    </w:p>
    <w:p w:rsidR="008E3628" w:rsidRDefault="008E3628" w:rsidP="008E3628"/>
    <w:p w:rsidR="008E3628" w:rsidRDefault="008E3628" w:rsidP="008E3628">
      <w:pPr>
        <w:pStyle w:val="xl24"/>
        <w:spacing w:before="0" w:after="0"/>
        <w:rPr>
          <w:rFonts w:eastAsia="Times New Roman"/>
        </w:rPr>
      </w:pPr>
      <w:r>
        <w:rPr>
          <w:rFonts w:eastAsia="Times New Roman"/>
        </w:rPr>
        <w:t>Justification</w:t>
      </w:r>
    </w:p>
    <w:p w:rsidR="008E3628" w:rsidRDefault="00636E39" w:rsidP="008E3628">
      <w:pPr>
        <w:pStyle w:val="Heading1"/>
        <w:rPr>
          <w:rFonts w:ascii="Times New Roman" w:hAnsi="Times New Roman" w:cs="Times New Roman"/>
          <w:b w:val="0"/>
          <w:sz w:val="24"/>
          <w:szCs w:val="24"/>
        </w:rPr>
      </w:pPr>
      <w:r w:rsidRPr="00636E39">
        <w:rPr>
          <w:rFonts w:ascii="Times New Roman" w:hAnsi="Times New Roman" w:cs="Times New Roman"/>
          <w:b w:val="0"/>
          <w:sz w:val="24"/>
          <w:szCs w:val="24"/>
        </w:rPr>
        <w:t xml:space="preserve">The resources requested will provide housing and care for federal detainees remanded to USMS custody.  Resources for detention are expended from the time a prisoner is brought into USMS custody through termination of the criminal proceeding and/or commitment to BOP.  The size of the detainee population is attributable to a number of factors, including new and more aggressive enforcement of existing laws, new federal law enforcement initiatives and prosecutorial efforts.  </w:t>
      </w:r>
      <w:r w:rsidR="00BF0B68">
        <w:rPr>
          <w:rFonts w:ascii="Times New Roman" w:hAnsi="Times New Roman" w:cs="Times New Roman"/>
          <w:b w:val="0"/>
          <w:sz w:val="24"/>
          <w:szCs w:val="24"/>
        </w:rPr>
        <w:t xml:space="preserve">The </w:t>
      </w:r>
      <w:r w:rsidRPr="00636E39">
        <w:rPr>
          <w:rFonts w:ascii="Times New Roman" w:hAnsi="Times New Roman" w:cs="Times New Roman"/>
          <w:b w:val="0"/>
          <w:sz w:val="24"/>
          <w:szCs w:val="24"/>
        </w:rPr>
        <w:t xml:space="preserve">USMS uses a Detention Population Forecasting Model for predicting detention needs.  The FY </w:t>
      </w:r>
      <w:r w:rsidR="00BF0B68" w:rsidRPr="00636E39">
        <w:rPr>
          <w:rFonts w:ascii="Times New Roman" w:hAnsi="Times New Roman" w:cs="Times New Roman"/>
          <w:b w:val="0"/>
          <w:sz w:val="24"/>
          <w:szCs w:val="24"/>
        </w:rPr>
        <w:t>201</w:t>
      </w:r>
      <w:r w:rsidR="00BF0B68">
        <w:rPr>
          <w:rFonts w:ascii="Times New Roman" w:hAnsi="Times New Roman" w:cs="Times New Roman"/>
          <w:b w:val="0"/>
          <w:sz w:val="24"/>
          <w:szCs w:val="24"/>
        </w:rPr>
        <w:t>4</w:t>
      </w:r>
      <w:r w:rsidR="00BF0B68" w:rsidRPr="00636E39">
        <w:rPr>
          <w:rFonts w:ascii="Times New Roman" w:hAnsi="Times New Roman" w:cs="Times New Roman"/>
          <w:b w:val="0"/>
          <w:sz w:val="24"/>
          <w:szCs w:val="24"/>
        </w:rPr>
        <w:t xml:space="preserve"> </w:t>
      </w:r>
      <w:r w:rsidRPr="00636E39">
        <w:rPr>
          <w:rFonts w:ascii="Times New Roman" w:hAnsi="Times New Roman" w:cs="Times New Roman"/>
          <w:b w:val="0"/>
          <w:sz w:val="24"/>
          <w:szCs w:val="24"/>
        </w:rPr>
        <w:t>projection assumes that law enforcement and prosecutorial priorities on immigration at the Southwest Border will remain, but will expand to encompass more drug and weapons offenses resulting from drug-related violence.  The resources requested provide funding for inflationary detention costs and an increased detention population.</w:t>
      </w:r>
    </w:p>
    <w:p w:rsidR="00636E39" w:rsidRPr="00636E39" w:rsidRDefault="00636E39" w:rsidP="00636E39"/>
    <w:p w:rsidR="008E3628" w:rsidRDefault="008E3628" w:rsidP="008E3628">
      <w:pPr>
        <w:pStyle w:val="xl24"/>
        <w:spacing w:before="0" w:after="0"/>
        <w:rPr>
          <w:rFonts w:eastAsia="Times New Roman"/>
        </w:rPr>
      </w:pPr>
      <w:r>
        <w:rPr>
          <w:rFonts w:eastAsia="Times New Roman"/>
        </w:rPr>
        <w:t>Impact on Performance (Relationship of Increase to Strategic Goals and Priority Goals)</w:t>
      </w:r>
    </w:p>
    <w:p w:rsidR="00636E39" w:rsidRDefault="00636E39" w:rsidP="008E3628">
      <w:pPr>
        <w:rPr>
          <w:iCs/>
        </w:rPr>
      </w:pPr>
    </w:p>
    <w:p w:rsidR="008E3628" w:rsidRPr="00636E39" w:rsidRDefault="00636E39" w:rsidP="008E3628">
      <w:r>
        <w:rPr>
          <w:iCs/>
        </w:rPr>
        <w:t xml:space="preserve">The </w:t>
      </w:r>
      <w:r w:rsidR="00BF0B68">
        <w:rPr>
          <w:iCs/>
        </w:rPr>
        <w:t xml:space="preserve">FPD </w:t>
      </w:r>
      <w:r>
        <w:rPr>
          <w:iCs/>
        </w:rPr>
        <w:t xml:space="preserve">requires additional resources to house all federal detainees.  Without this increase, </w:t>
      </w:r>
      <w:r w:rsidR="00BF0B68">
        <w:rPr>
          <w:iCs/>
        </w:rPr>
        <w:t xml:space="preserve">FPD </w:t>
      </w:r>
      <w:r>
        <w:rPr>
          <w:iCs/>
        </w:rPr>
        <w:t>will be unable to house all federal detainees committed to USMS custody.</w:t>
      </w:r>
    </w:p>
    <w:p w:rsidR="008E3628" w:rsidRDefault="008E3628" w:rsidP="008E3628"/>
    <w:p w:rsidR="008E3628" w:rsidRDefault="008E3628" w:rsidP="008E3628"/>
    <w:p w:rsidR="008E3628" w:rsidRDefault="008E3628" w:rsidP="008E3628"/>
    <w:p w:rsidR="008E3628" w:rsidRDefault="008E3628" w:rsidP="008E3628"/>
    <w:p w:rsidR="008E3628" w:rsidRDefault="008E3628" w:rsidP="008E3628"/>
    <w:p w:rsidR="008E3628" w:rsidRDefault="008E3628" w:rsidP="008E3628"/>
    <w:p w:rsidR="008E3628" w:rsidRDefault="008E3628" w:rsidP="008E3628"/>
    <w:p w:rsidR="008E3628" w:rsidRDefault="008E3628" w:rsidP="008E3628"/>
    <w:p w:rsidR="008E3628" w:rsidRPr="00D721A8" w:rsidRDefault="008E3628" w:rsidP="008E3628"/>
    <w:p w:rsidR="008E3628" w:rsidRDefault="008E3628" w:rsidP="008E3628">
      <w:pPr>
        <w:pStyle w:val="Heading1"/>
        <w:rPr>
          <w:rFonts w:ascii="Times New Roman" w:hAnsi="Times New Roman"/>
          <w:bCs w:val="0"/>
        </w:rPr>
      </w:pPr>
      <w:r>
        <w:rPr>
          <w:rFonts w:ascii="Times New Roman" w:hAnsi="Times New Roman"/>
        </w:rPr>
        <w:lastRenderedPageBreak/>
        <w:t>Funding</w:t>
      </w:r>
    </w:p>
    <w:p w:rsidR="008E3628" w:rsidRDefault="008E3628" w:rsidP="008E3628">
      <w:pPr>
        <w:pStyle w:val="xl24"/>
        <w:spacing w:before="0" w:after="0"/>
        <w:rPr>
          <w:rFonts w:eastAsia="Times New Roman"/>
        </w:rPr>
      </w:pPr>
    </w:p>
    <w:p w:rsidR="008E3628" w:rsidRDefault="008E3628" w:rsidP="008E3628">
      <w:pPr>
        <w:autoSpaceDE w:val="0"/>
        <w:autoSpaceDN w:val="0"/>
        <w:adjustRightInd w:val="0"/>
        <w:rPr>
          <w:rFonts w:ascii="Arial" w:hAnsi="Arial" w:cs="Arial"/>
          <w:color w:val="0000FF"/>
          <w:sz w:val="20"/>
          <w:szCs w:val="20"/>
        </w:rPr>
      </w:pPr>
    </w:p>
    <w:p w:rsidR="008E3628" w:rsidRDefault="008E3628" w:rsidP="008E3628">
      <w:pPr>
        <w:pStyle w:val="xl24"/>
        <w:spacing w:before="0" w:after="0"/>
        <w:rPr>
          <w:rFonts w:eastAsia="Times New Roman"/>
        </w:rPr>
      </w:pPr>
      <w:r>
        <w:rPr>
          <w:rFonts w:eastAsia="Times New Roman"/>
        </w:rPr>
        <w:t>Base Funding</w:t>
      </w:r>
    </w:p>
    <w:p w:rsidR="008E3628" w:rsidRDefault="008E3628" w:rsidP="008E3628">
      <w:pPr>
        <w:pStyle w:val="xl24"/>
        <w:spacing w:before="0" w:after="0"/>
        <w:rPr>
          <w:rFonts w:eastAsia="Times New Roman"/>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
        <w:gridCol w:w="607"/>
        <w:gridCol w:w="572"/>
        <w:gridCol w:w="1395"/>
        <w:gridCol w:w="603"/>
        <w:gridCol w:w="607"/>
        <w:gridCol w:w="672"/>
        <w:gridCol w:w="1358"/>
        <w:gridCol w:w="590"/>
        <w:gridCol w:w="607"/>
        <w:gridCol w:w="672"/>
        <w:gridCol w:w="1535"/>
      </w:tblGrid>
      <w:tr w:rsidR="008E3628" w:rsidTr="003C293A">
        <w:tc>
          <w:tcPr>
            <w:tcW w:w="3168" w:type="dxa"/>
            <w:gridSpan w:val="4"/>
            <w:shd w:val="clear" w:color="auto" w:fill="E6E6E6"/>
          </w:tcPr>
          <w:p w:rsidR="008E3628" w:rsidRPr="000F321C" w:rsidRDefault="008E3628" w:rsidP="0085167D">
            <w:pPr>
              <w:pStyle w:val="Heading7"/>
              <w:jc w:val="center"/>
              <w:rPr>
                <w:sz w:val="20"/>
              </w:rPr>
            </w:pPr>
            <w:r w:rsidRPr="000F321C">
              <w:rPr>
                <w:sz w:val="20"/>
              </w:rPr>
              <w:t>FY 20</w:t>
            </w:r>
            <w:r>
              <w:rPr>
                <w:sz w:val="20"/>
              </w:rPr>
              <w:t>12</w:t>
            </w:r>
            <w:r w:rsidRPr="000F321C">
              <w:rPr>
                <w:sz w:val="20"/>
              </w:rPr>
              <w:t xml:space="preserve"> Enacted</w:t>
            </w:r>
          </w:p>
        </w:tc>
        <w:tc>
          <w:tcPr>
            <w:tcW w:w="3240" w:type="dxa"/>
            <w:gridSpan w:val="4"/>
            <w:shd w:val="clear" w:color="auto" w:fill="E6E6E6"/>
          </w:tcPr>
          <w:p w:rsidR="008E3628" w:rsidRPr="000F321C" w:rsidRDefault="008E3628" w:rsidP="0085167D">
            <w:pPr>
              <w:pStyle w:val="Heading7"/>
              <w:jc w:val="center"/>
              <w:rPr>
                <w:sz w:val="20"/>
              </w:rPr>
            </w:pPr>
            <w:r w:rsidRPr="000F321C">
              <w:rPr>
                <w:sz w:val="20"/>
              </w:rPr>
              <w:t>FY 201</w:t>
            </w:r>
            <w:r>
              <w:rPr>
                <w:sz w:val="20"/>
              </w:rPr>
              <w:t>3</w:t>
            </w:r>
            <w:r w:rsidRPr="000F321C">
              <w:rPr>
                <w:sz w:val="20"/>
              </w:rPr>
              <w:t xml:space="preserve"> </w:t>
            </w:r>
            <w:r>
              <w:rPr>
                <w:sz w:val="20"/>
              </w:rPr>
              <w:t>CR</w:t>
            </w:r>
          </w:p>
        </w:tc>
        <w:tc>
          <w:tcPr>
            <w:tcW w:w="3404" w:type="dxa"/>
            <w:gridSpan w:val="4"/>
            <w:shd w:val="clear" w:color="auto" w:fill="E6E6E6"/>
          </w:tcPr>
          <w:p w:rsidR="008E3628" w:rsidRPr="000F321C" w:rsidRDefault="008E3628" w:rsidP="0085167D">
            <w:pPr>
              <w:pStyle w:val="Heading7"/>
              <w:jc w:val="center"/>
              <w:rPr>
                <w:sz w:val="20"/>
              </w:rPr>
            </w:pPr>
            <w:r w:rsidRPr="000F321C">
              <w:rPr>
                <w:sz w:val="20"/>
              </w:rPr>
              <w:t>FY 201</w:t>
            </w:r>
            <w:r>
              <w:rPr>
                <w:sz w:val="20"/>
              </w:rPr>
              <w:t>4</w:t>
            </w:r>
            <w:r w:rsidRPr="000F321C">
              <w:rPr>
                <w:sz w:val="20"/>
              </w:rPr>
              <w:t xml:space="preserve"> Current Services</w:t>
            </w:r>
          </w:p>
        </w:tc>
      </w:tr>
      <w:tr w:rsidR="008E3628" w:rsidTr="003C293A">
        <w:tc>
          <w:tcPr>
            <w:tcW w:w="594" w:type="dxa"/>
          </w:tcPr>
          <w:p w:rsidR="008E3628" w:rsidRPr="000F321C" w:rsidRDefault="008E3628" w:rsidP="003C293A">
            <w:pPr>
              <w:pStyle w:val="xl24"/>
              <w:spacing w:before="0" w:after="0"/>
              <w:jc w:val="center"/>
              <w:rPr>
                <w:rFonts w:eastAsia="Times New Roman"/>
                <w:sz w:val="20"/>
                <w:u w:val="none"/>
              </w:rPr>
            </w:pPr>
            <w:proofErr w:type="spellStart"/>
            <w:r w:rsidRPr="000F321C">
              <w:rPr>
                <w:rFonts w:eastAsia="Times New Roman"/>
                <w:sz w:val="20"/>
                <w:u w:val="none"/>
              </w:rPr>
              <w:t>Pos</w:t>
            </w:r>
            <w:proofErr w:type="spellEnd"/>
          </w:p>
        </w:tc>
        <w:tc>
          <w:tcPr>
            <w:tcW w:w="607" w:type="dxa"/>
          </w:tcPr>
          <w:p w:rsidR="008E3628" w:rsidRPr="000F321C" w:rsidRDefault="008E3628" w:rsidP="003C293A">
            <w:pPr>
              <w:pStyle w:val="xl24"/>
              <w:spacing w:before="0" w:after="0"/>
              <w:jc w:val="center"/>
              <w:rPr>
                <w:rFonts w:eastAsia="Times New Roman"/>
                <w:sz w:val="20"/>
                <w:u w:val="none"/>
              </w:rPr>
            </w:pPr>
            <w:proofErr w:type="spellStart"/>
            <w:r w:rsidRPr="000F321C">
              <w:rPr>
                <w:rFonts w:eastAsia="Times New Roman"/>
                <w:sz w:val="20"/>
                <w:u w:val="none"/>
              </w:rPr>
              <w:t>agt</w:t>
            </w:r>
            <w:proofErr w:type="spellEnd"/>
            <w:r w:rsidRPr="000F321C">
              <w:rPr>
                <w:rFonts w:eastAsia="Times New Roman"/>
                <w:sz w:val="20"/>
                <w:u w:val="none"/>
              </w:rPr>
              <w:t>/</w:t>
            </w:r>
          </w:p>
          <w:p w:rsidR="008E3628" w:rsidRPr="000F321C" w:rsidRDefault="008E3628" w:rsidP="003C293A">
            <w:pPr>
              <w:pStyle w:val="xl24"/>
              <w:spacing w:before="0" w:after="0"/>
              <w:jc w:val="center"/>
              <w:rPr>
                <w:rFonts w:eastAsia="Times New Roman"/>
                <w:sz w:val="20"/>
                <w:u w:val="none"/>
              </w:rPr>
            </w:pPr>
            <w:proofErr w:type="spellStart"/>
            <w:r w:rsidRPr="000F321C">
              <w:rPr>
                <w:rFonts w:eastAsia="Times New Roman"/>
                <w:sz w:val="20"/>
                <w:u w:val="none"/>
              </w:rPr>
              <w:t>atty</w:t>
            </w:r>
            <w:proofErr w:type="spellEnd"/>
          </w:p>
        </w:tc>
        <w:tc>
          <w:tcPr>
            <w:tcW w:w="572" w:type="dxa"/>
          </w:tcPr>
          <w:p w:rsidR="008E3628" w:rsidRPr="000F321C" w:rsidRDefault="008E3628" w:rsidP="003C293A">
            <w:pPr>
              <w:pStyle w:val="xl24"/>
              <w:spacing w:before="0" w:after="0"/>
              <w:jc w:val="center"/>
              <w:rPr>
                <w:rFonts w:eastAsia="Times New Roman"/>
                <w:sz w:val="20"/>
                <w:u w:val="none"/>
              </w:rPr>
            </w:pPr>
            <w:r w:rsidRPr="000F321C">
              <w:rPr>
                <w:rFonts w:eastAsia="Times New Roman"/>
                <w:sz w:val="20"/>
                <w:u w:val="none"/>
              </w:rPr>
              <w:t>FTE</w:t>
            </w:r>
          </w:p>
        </w:tc>
        <w:tc>
          <w:tcPr>
            <w:tcW w:w="1395" w:type="dxa"/>
          </w:tcPr>
          <w:p w:rsidR="008E3628" w:rsidRPr="000F321C" w:rsidRDefault="008E3628" w:rsidP="003C293A">
            <w:pPr>
              <w:pStyle w:val="xl24"/>
              <w:spacing w:before="0" w:after="0"/>
              <w:jc w:val="center"/>
              <w:rPr>
                <w:rFonts w:eastAsia="Times New Roman"/>
                <w:sz w:val="20"/>
                <w:u w:val="none"/>
              </w:rPr>
            </w:pPr>
            <w:r w:rsidRPr="000F321C">
              <w:rPr>
                <w:rFonts w:eastAsia="Times New Roman"/>
                <w:sz w:val="20"/>
                <w:u w:val="none"/>
              </w:rPr>
              <w:t>$(000)</w:t>
            </w:r>
          </w:p>
        </w:tc>
        <w:tc>
          <w:tcPr>
            <w:tcW w:w="603" w:type="dxa"/>
          </w:tcPr>
          <w:p w:rsidR="008E3628" w:rsidRPr="000F321C" w:rsidRDefault="008E3628" w:rsidP="003C293A">
            <w:pPr>
              <w:pStyle w:val="xl24"/>
              <w:spacing w:before="0" w:after="0"/>
              <w:jc w:val="center"/>
              <w:rPr>
                <w:rFonts w:eastAsia="Times New Roman"/>
                <w:sz w:val="20"/>
                <w:u w:val="none"/>
              </w:rPr>
            </w:pPr>
            <w:proofErr w:type="spellStart"/>
            <w:r w:rsidRPr="000F321C">
              <w:rPr>
                <w:rFonts w:eastAsia="Times New Roman"/>
                <w:sz w:val="20"/>
                <w:u w:val="none"/>
              </w:rPr>
              <w:t>Pos</w:t>
            </w:r>
            <w:proofErr w:type="spellEnd"/>
          </w:p>
        </w:tc>
        <w:tc>
          <w:tcPr>
            <w:tcW w:w="607" w:type="dxa"/>
          </w:tcPr>
          <w:p w:rsidR="008E3628" w:rsidRPr="000F321C" w:rsidRDefault="008E3628" w:rsidP="003C293A">
            <w:pPr>
              <w:pStyle w:val="xl24"/>
              <w:spacing w:before="0" w:after="0"/>
              <w:jc w:val="center"/>
              <w:rPr>
                <w:rFonts w:eastAsia="Times New Roman"/>
                <w:sz w:val="20"/>
                <w:u w:val="none"/>
              </w:rPr>
            </w:pPr>
            <w:proofErr w:type="spellStart"/>
            <w:r w:rsidRPr="000F321C">
              <w:rPr>
                <w:rFonts w:eastAsia="Times New Roman"/>
                <w:sz w:val="20"/>
                <w:u w:val="none"/>
              </w:rPr>
              <w:t>agt</w:t>
            </w:r>
            <w:proofErr w:type="spellEnd"/>
            <w:r w:rsidRPr="000F321C">
              <w:rPr>
                <w:rFonts w:eastAsia="Times New Roman"/>
                <w:sz w:val="20"/>
                <w:u w:val="none"/>
              </w:rPr>
              <w:t>/</w:t>
            </w:r>
          </w:p>
          <w:p w:rsidR="008E3628" w:rsidRPr="000F321C" w:rsidRDefault="008E3628" w:rsidP="003C293A">
            <w:pPr>
              <w:pStyle w:val="xl24"/>
              <w:spacing w:before="0" w:after="0"/>
              <w:jc w:val="center"/>
              <w:rPr>
                <w:rFonts w:eastAsia="Times New Roman"/>
                <w:sz w:val="20"/>
                <w:u w:val="none"/>
              </w:rPr>
            </w:pPr>
            <w:proofErr w:type="spellStart"/>
            <w:r w:rsidRPr="000F321C">
              <w:rPr>
                <w:rFonts w:eastAsia="Times New Roman"/>
                <w:sz w:val="20"/>
                <w:u w:val="none"/>
              </w:rPr>
              <w:t>atty</w:t>
            </w:r>
            <w:proofErr w:type="spellEnd"/>
          </w:p>
        </w:tc>
        <w:tc>
          <w:tcPr>
            <w:tcW w:w="672" w:type="dxa"/>
          </w:tcPr>
          <w:p w:rsidR="008E3628" w:rsidRPr="000F321C" w:rsidRDefault="008E3628" w:rsidP="003C293A">
            <w:pPr>
              <w:pStyle w:val="xl24"/>
              <w:spacing w:before="0" w:after="0"/>
              <w:jc w:val="center"/>
              <w:rPr>
                <w:rFonts w:eastAsia="Times New Roman"/>
                <w:sz w:val="20"/>
                <w:u w:val="none"/>
              </w:rPr>
            </w:pPr>
            <w:r w:rsidRPr="000F321C">
              <w:rPr>
                <w:rFonts w:eastAsia="Times New Roman"/>
                <w:sz w:val="20"/>
                <w:u w:val="none"/>
              </w:rPr>
              <w:t>FTE</w:t>
            </w:r>
          </w:p>
        </w:tc>
        <w:tc>
          <w:tcPr>
            <w:tcW w:w="1358" w:type="dxa"/>
          </w:tcPr>
          <w:p w:rsidR="008E3628" w:rsidRPr="000F321C" w:rsidRDefault="008E3628" w:rsidP="003C293A">
            <w:pPr>
              <w:pStyle w:val="xl24"/>
              <w:spacing w:before="0" w:after="0"/>
              <w:jc w:val="center"/>
              <w:rPr>
                <w:rFonts w:eastAsia="Times New Roman"/>
                <w:sz w:val="20"/>
                <w:u w:val="none"/>
              </w:rPr>
            </w:pPr>
            <w:r w:rsidRPr="000F321C">
              <w:rPr>
                <w:rFonts w:eastAsia="Times New Roman"/>
                <w:sz w:val="20"/>
                <w:u w:val="none"/>
              </w:rPr>
              <w:t>$(000)</w:t>
            </w:r>
          </w:p>
        </w:tc>
        <w:tc>
          <w:tcPr>
            <w:tcW w:w="590" w:type="dxa"/>
          </w:tcPr>
          <w:p w:rsidR="008E3628" w:rsidRPr="000F321C" w:rsidRDefault="008E3628" w:rsidP="003C293A">
            <w:pPr>
              <w:pStyle w:val="xl24"/>
              <w:spacing w:before="0" w:after="0"/>
              <w:jc w:val="center"/>
              <w:rPr>
                <w:rFonts w:eastAsia="Times New Roman"/>
                <w:sz w:val="20"/>
                <w:u w:val="none"/>
              </w:rPr>
            </w:pPr>
            <w:proofErr w:type="spellStart"/>
            <w:r w:rsidRPr="000F321C">
              <w:rPr>
                <w:rFonts w:eastAsia="Times New Roman"/>
                <w:sz w:val="20"/>
                <w:u w:val="none"/>
              </w:rPr>
              <w:t>Pos</w:t>
            </w:r>
            <w:proofErr w:type="spellEnd"/>
          </w:p>
        </w:tc>
        <w:tc>
          <w:tcPr>
            <w:tcW w:w="607" w:type="dxa"/>
          </w:tcPr>
          <w:p w:rsidR="008E3628" w:rsidRPr="000F321C" w:rsidRDefault="008E3628" w:rsidP="003C293A">
            <w:pPr>
              <w:pStyle w:val="xl24"/>
              <w:spacing w:before="0" w:after="0"/>
              <w:jc w:val="center"/>
              <w:rPr>
                <w:rFonts w:eastAsia="Times New Roman"/>
                <w:sz w:val="20"/>
                <w:u w:val="none"/>
              </w:rPr>
            </w:pPr>
            <w:proofErr w:type="spellStart"/>
            <w:r w:rsidRPr="000F321C">
              <w:rPr>
                <w:rFonts w:eastAsia="Times New Roman"/>
                <w:sz w:val="20"/>
                <w:u w:val="none"/>
              </w:rPr>
              <w:t>agt</w:t>
            </w:r>
            <w:proofErr w:type="spellEnd"/>
            <w:r w:rsidRPr="000F321C">
              <w:rPr>
                <w:rFonts w:eastAsia="Times New Roman"/>
                <w:sz w:val="20"/>
                <w:u w:val="none"/>
              </w:rPr>
              <w:t>/</w:t>
            </w:r>
          </w:p>
          <w:p w:rsidR="008E3628" w:rsidRPr="000F321C" w:rsidRDefault="008E3628" w:rsidP="003C293A">
            <w:pPr>
              <w:pStyle w:val="xl24"/>
              <w:spacing w:before="0" w:after="0"/>
              <w:jc w:val="center"/>
              <w:rPr>
                <w:rFonts w:eastAsia="Times New Roman"/>
                <w:sz w:val="20"/>
                <w:u w:val="none"/>
              </w:rPr>
            </w:pPr>
            <w:proofErr w:type="spellStart"/>
            <w:r w:rsidRPr="000F321C">
              <w:rPr>
                <w:rFonts w:eastAsia="Times New Roman"/>
                <w:sz w:val="20"/>
                <w:u w:val="none"/>
              </w:rPr>
              <w:t>atty</w:t>
            </w:r>
            <w:proofErr w:type="spellEnd"/>
          </w:p>
        </w:tc>
        <w:tc>
          <w:tcPr>
            <w:tcW w:w="672" w:type="dxa"/>
          </w:tcPr>
          <w:p w:rsidR="008E3628" w:rsidRPr="000F321C" w:rsidRDefault="008E3628" w:rsidP="003C293A">
            <w:pPr>
              <w:pStyle w:val="xl24"/>
              <w:spacing w:before="0" w:after="0"/>
              <w:jc w:val="center"/>
              <w:rPr>
                <w:rFonts w:eastAsia="Times New Roman"/>
                <w:sz w:val="20"/>
                <w:u w:val="none"/>
              </w:rPr>
            </w:pPr>
            <w:r w:rsidRPr="000F321C">
              <w:rPr>
                <w:rFonts w:eastAsia="Times New Roman"/>
                <w:sz w:val="20"/>
                <w:u w:val="none"/>
              </w:rPr>
              <w:t>FTE</w:t>
            </w:r>
          </w:p>
        </w:tc>
        <w:tc>
          <w:tcPr>
            <w:tcW w:w="1535" w:type="dxa"/>
          </w:tcPr>
          <w:p w:rsidR="008E3628" w:rsidRPr="000F321C" w:rsidRDefault="008E3628" w:rsidP="003C293A">
            <w:pPr>
              <w:pStyle w:val="xl24"/>
              <w:spacing w:before="0" w:after="0"/>
              <w:jc w:val="center"/>
              <w:rPr>
                <w:rFonts w:eastAsia="Times New Roman"/>
                <w:sz w:val="20"/>
                <w:u w:val="none"/>
              </w:rPr>
            </w:pPr>
            <w:r w:rsidRPr="000F321C">
              <w:rPr>
                <w:rFonts w:eastAsia="Times New Roman"/>
                <w:sz w:val="20"/>
                <w:u w:val="none"/>
              </w:rPr>
              <w:t>$(000)</w:t>
            </w:r>
          </w:p>
        </w:tc>
      </w:tr>
      <w:tr w:rsidR="008E3628" w:rsidTr="003C293A">
        <w:tc>
          <w:tcPr>
            <w:tcW w:w="594" w:type="dxa"/>
          </w:tcPr>
          <w:p w:rsidR="008E3628" w:rsidRPr="00655DDD" w:rsidRDefault="00EB0735" w:rsidP="003C293A">
            <w:pPr>
              <w:pStyle w:val="xl24"/>
              <w:spacing w:before="0" w:after="0"/>
              <w:jc w:val="right"/>
              <w:rPr>
                <w:rFonts w:eastAsia="Times New Roman"/>
                <w:sz w:val="20"/>
                <w:u w:val="none"/>
              </w:rPr>
            </w:pPr>
            <w:r w:rsidRPr="00655DDD">
              <w:rPr>
                <w:rFonts w:eastAsia="Times New Roman"/>
                <w:sz w:val="20"/>
                <w:u w:val="none"/>
              </w:rPr>
              <w:t>27</w:t>
            </w:r>
          </w:p>
        </w:tc>
        <w:tc>
          <w:tcPr>
            <w:tcW w:w="607" w:type="dxa"/>
          </w:tcPr>
          <w:p w:rsidR="008E3628" w:rsidRPr="00655DDD" w:rsidRDefault="00EB0735" w:rsidP="003C293A">
            <w:pPr>
              <w:pStyle w:val="xl24"/>
              <w:spacing w:before="0" w:after="0"/>
              <w:jc w:val="right"/>
              <w:rPr>
                <w:rFonts w:eastAsia="Times New Roman"/>
                <w:sz w:val="20"/>
                <w:u w:val="none"/>
              </w:rPr>
            </w:pPr>
            <w:r w:rsidRPr="00655DDD">
              <w:rPr>
                <w:rFonts w:eastAsia="Times New Roman"/>
                <w:sz w:val="20"/>
                <w:u w:val="none"/>
              </w:rPr>
              <w:t>2</w:t>
            </w:r>
          </w:p>
        </w:tc>
        <w:tc>
          <w:tcPr>
            <w:tcW w:w="572" w:type="dxa"/>
          </w:tcPr>
          <w:p w:rsidR="008E3628" w:rsidRPr="00655DDD" w:rsidRDefault="00EB0735" w:rsidP="003C293A">
            <w:pPr>
              <w:pStyle w:val="xl24"/>
              <w:spacing w:before="0" w:after="0"/>
              <w:jc w:val="right"/>
              <w:rPr>
                <w:rFonts w:eastAsia="Times New Roman"/>
                <w:sz w:val="20"/>
                <w:u w:val="none"/>
              </w:rPr>
            </w:pPr>
            <w:r w:rsidRPr="00655DDD">
              <w:rPr>
                <w:rFonts w:eastAsia="Times New Roman"/>
                <w:sz w:val="20"/>
                <w:u w:val="none"/>
              </w:rPr>
              <w:t>27</w:t>
            </w:r>
          </w:p>
        </w:tc>
        <w:tc>
          <w:tcPr>
            <w:tcW w:w="1395" w:type="dxa"/>
          </w:tcPr>
          <w:p w:rsidR="008E3628" w:rsidRPr="00655DDD" w:rsidRDefault="00EB0735" w:rsidP="00E01C0B">
            <w:pPr>
              <w:pStyle w:val="xl24"/>
              <w:spacing w:before="0" w:after="0"/>
              <w:jc w:val="right"/>
              <w:rPr>
                <w:rFonts w:eastAsia="Times New Roman"/>
                <w:sz w:val="20"/>
                <w:u w:val="none"/>
              </w:rPr>
            </w:pPr>
            <w:r w:rsidRPr="00655DDD">
              <w:rPr>
                <w:rFonts w:eastAsia="Times New Roman"/>
                <w:sz w:val="20"/>
                <w:u w:val="none"/>
              </w:rPr>
              <w:t>1,</w:t>
            </w:r>
            <w:r w:rsidR="00E01C0B">
              <w:rPr>
                <w:rFonts w:eastAsia="Times New Roman"/>
                <w:sz w:val="20"/>
                <w:u w:val="none"/>
              </w:rPr>
              <w:t>544,838</w:t>
            </w:r>
          </w:p>
        </w:tc>
        <w:tc>
          <w:tcPr>
            <w:tcW w:w="603" w:type="dxa"/>
          </w:tcPr>
          <w:p w:rsidR="008E3628" w:rsidRPr="00655DDD" w:rsidRDefault="00076857" w:rsidP="003C293A">
            <w:pPr>
              <w:pStyle w:val="xl24"/>
              <w:spacing w:before="0" w:after="0"/>
              <w:jc w:val="right"/>
              <w:rPr>
                <w:rFonts w:eastAsia="Times New Roman"/>
                <w:sz w:val="20"/>
                <w:u w:val="none"/>
              </w:rPr>
            </w:pPr>
            <w:r w:rsidRPr="00655DDD">
              <w:rPr>
                <w:rFonts w:eastAsia="Times New Roman"/>
                <w:sz w:val="20"/>
                <w:u w:val="none"/>
              </w:rPr>
              <w:t>27</w:t>
            </w:r>
          </w:p>
        </w:tc>
        <w:tc>
          <w:tcPr>
            <w:tcW w:w="607" w:type="dxa"/>
          </w:tcPr>
          <w:p w:rsidR="008E3628" w:rsidRPr="00655DDD" w:rsidRDefault="00076857" w:rsidP="003C293A">
            <w:pPr>
              <w:pStyle w:val="xl24"/>
              <w:spacing w:before="0" w:after="0"/>
              <w:jc w:val="right"/>
              <w:rPr>
                <w:rFonts w:eastAsia="Times New Roman"/>
                <w:sz w:val="20"/>
                <w:u w:val="none"/>
              </w:rPr>
            </w:pPr>
            <w:r w:rsidRPr="00655DDD">
              <w:rPr>
                <w:rFonts w:eastAsia="Times New Roman"/>
                <w:sz w:val="20"/>
                <w:u w:val="none"/>
              </w:rPr>
              <w:t>2</w:t>
            </w:r>
          </w:p>
        </w:tc>
        <w:tc>
          <w:tcPr>
            <w:tcW w:w="672" w:type="dxa"/>
          </w:tcPr>
          <w:p w:rsidR="008E3628" w:rsidRPr="00655DDD" w:rsidRDefault="00076857" w:rsidP="003C293A">
            <w:pPr>
              <w:pStyle w:val="xl24"/>
              <w:spacing w:before="0" w:after="0"/>
              <w:jc w:val="right"/>
              <w:rPr>
                <w:rFonts w:eastAsia="Times New Roman"/>
                <w:sz w:val="20"/>
                <w:u w:val="none"/>
              </w:rPr>
            </w:pPr>
            <w:r w:rsidRPr="00655DDD">
              <w:rPr>
                <w:rFonts w:eastAsia="Times New Roman"/>
                <w:sz w:val="20"/>
                <w:u w:val="none"/>
              </w:rPr>
              <w:t>19</w:t>
            </w:r>
          </w:p>
        </w:tc>
        <w:tc>
          <w:tcPr>
            <w:tcW w:w="1358" w:type="dxa"/>
          </w:tcPr>
          <w:p w:rsidR="008E3628" w:rsidRPr="00655DDD" w:rsidRDefault="003C293A" w:rsidP="00E01C0B">
            <w:pPr>
              <w:pStyle w:val="xl24"/>
              <w:spacing w:before="0" w:after="0"/>
              <w:jc w:val="right"/>
              <w:rPr>
                <w:rFonts w:eastAsia="Times New Roman"/>
                <w:sz w:val="20"/>
                <w:u w:val="none"/>
              </w:rPr>
            </w:pPr>
            <w:r w:rsidRPr="00655DDD">
              <w:rPr>
                <w:rFonts w:eastAsia="Times New Roman"/>
                <w:sz w:val="20"/>
                <w:u w:val="none"/>
              </w:rPr>
              <w:t>1,</w:t>
            </w:r>
            <w:r w:rsidR="00E01C0B">
              <w:rPr>
                <w:rFonts w:eastAsia="Times New Roman"/>
                <w:sz w:val="20"/>
                <w:u w:val="none"/>
              </w:rPr>
              <w:t>54</w:t>
            </w:r>
            <w:r w:rsidR="00E01C0B" w:rsidRPr="00655DDD">
              <w:rPr>
                <w:rFonts w:eastAsia="Times New Roman"/>
                <w:sz w:val="20"/>
                <w:u w:val="none"/>
              </w:rPr>
              <w:t>5</w:t>
            </w:r>
            <w:r w:rsidRPr="00655DDD">
              <w:rPr>
                <w:rFonts w:eastAsia="Times New Roman"/>
                <w:sz w:val="20"/>
                <w:u w:val="none"/>
              </w:rPr>
              <w:t>,</w:t>
            </w:r>
            <w:r w:rsidR="00E01C0B">
              <w:rPr>
                <w:rFonts w:eastAsia="Times New Roman"/>
                <w:sz w:val="20"/>
                <w:u w:val="none"/>
              </w:rPr>
              <w:t>118</w:t>
            </w:r>
          </w:p>
        </w:tc>
        <w:tc>
          <w:tcPr>
            <w:tcW w:w="590" w:type="dxa"/>
          </w:tcPr>
          <w:p w:rsidR="008E3628" w:rsidRPr="00655DDD" w:rsidRDefault="00076857" w:rsidP="003C293A">
            <w:pPr>
              <w:pStyle w:val="xl24"/>
              <w:spacing w:before="0" w:after="0"/>
              <w:jc w:val="right"/>
              <w:rPr>
                <w:rFonts w:eastAsia="Times New Roman"/>
                <w:sz w:val="20"/>
                <w:u w:val="none"/>
              </w:rPr>
            </w:pPr>
            <w:r w:rsidRPr="00655DDD">
              <w:rPr>
                <w:rFonts w:eastAsia="Times New Roman"/>
                <w:sz w:val="20"/>
                <w:u w:val="none"/>
              </w:rPr>
              <w:t>27</w:t>
            </w:r>
          </w:p>
        </w:tc>
        <w:tc>
          <w:tcPr>
            <w:tcW w:w="607" w:type="dxa"/>
          </w:tcPr>
          <w:p w:rsidR="008E3628" w:rsidRPr="00655DDD" w:rsidRDefault="00076857" w:rsidP="003C293A">
            <w:pPr>
              <w:pStyle w:val="xl24"/>
              <w:spacing w:before="0" w:after="0"/>
              <w:jc w:val="right"/>
              <w:rPr>
                <w:rFonts w:eastAsia="Times New Roman"/>
                <w:sz w:val="20"/>
                <w:u w:val="none"/>
              </w:rPr>
            </w:pPr>
            <w:r w:rsidRPr="00655DDD">
              <w:rPr>
                <w:rFonts w:eastAsia="Times New Roman"/>
                <w:sz w:val="20"/>
                <w:u w:val="none"/>
              </w:rPr>
              <w:t>2</w:t>
            </w:r>
          </w:p>
        </w:tc>
        <w:tc>
          <w:tcPr>
            <w:tcW w:w="672" w:type="dxa"/>
          </w:tcPr>
          <w:p w:rsidR="008E3628" w:rsidRPr="00655DDD" w:rsidRDefault="00076857" w:rsidP="003C293A">
            <w:pPr>
              <w:pStyle w:val="xl24"/>
              <w:spacing w:before="0" w:after="0"/>
              <w:jc w:val="right"/>
              <w:rPr>
                <w:rFonts w:eastAsia="Times New Roman"/>
                <w:sz w:val="20"/>
                <w:u w:val="none"/>
              </w:rPr>
            </w:pPr>
            <w:r w:rsidRPr="00655DDD">
              <w:rPr>
                <w:rFonts w:eastAsia="Times New Roman"/>
                <w:sz w:val="20"/>
                <w:u w:val="none"/>
              </w:rPr>
              <w:t>19</w:t>
            </w:r>
          </w:p>
        </w:tc>
        <w:tc>
          <w:tcPr>
            <w:tcW w:w="1535" w:type="dxa"/>
          </w:tcPr>
          <w:p w:rsidR="008E3628" w:rsidRPr="00655DDD" w:rsidRDefault="003C293A" w:rsidP="003C293A">
            <w:pPr>
              <w:pStyle w:val="xl24"/>
              <w:spacing w:before="0" w:after="0"/>
              <w:jc w:val="right"/>
              <w:rPr>
                <w:rFonts w:eastAsia="Times New Roman"/>
                <w:sz w:val="20"/>
                <w:u w:val="none"/>
              </w:rPr>
            </w:pPr>
            <w:r w:rsidRPr="00655DDD">
              <w:rPr>
                <w:rFonts w:eastAsia="Times New Roman"/>
                <w:sz w:val="20"/>
                <w:u w:val="none"/>
              </w:rPr>
              <w:t>1,535,513</w:t>
            </w:r>
          </w:p>
        </w:tc>
      </w:tr>
    </w:tbl>
    <w:p w:rsidR="008E3628" w:rsidRDefault="008E3628" w:rsidP="008E3628">
      <w:pPr>
        <w:pStyle w:val="BodyText"/>
        <w:rPr>
          <w:u w:val="single"/>
        </w:rPr>
      </w:pPr>
    </w:p>
    <w:p w:rsidR="008E3628" w:rsidRDefault="008E3628" w:rsidP="008E3628">
      <w:pPr>
        <w:pStyle w:val="xl24"/>
        <w:spacing w:before="0" w:after="0"/>
        <w:rPr>
          <w:rFonts w:eastAsia="Times New Roman"/>
        </w:rPr>
      </w:pPr>
      <w:r>
        <w:rPr>
          <w:rFonts w:eastAsia="Times New Roman"/>
        </w:rPr>
        <w:t>Non-Personnel Increase Cost Summary</w:t>
      </w:r>
    </w:p>
    <w:p w:rsidR="008E3628" w:rsidRDefault="008E3628" w:rsidP="008E3628"/>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44"/>
        <w:gridCol w:w="1344"/>
        <w:gridCol w:w="1350"/>
        <w:gridCol w:w="1620"/>
        <w:gridCol w:w="1890"/>
        <w:gridCol w:w="1980"/>
      </w:tblGrid>
      <w:tr w:rsidR="008E3628" w:rsidTr="003C293A">
        <w:tc>
          <w:tcPr>
            <w:tcW w:w="1644" w:type="dxa"/>
            <w:shd w:val="clear" w:color="auto" w:fill="E6E6E6"/>
            <w:vAlign w:val="center"/>
          </w:tcPr>
          <w:p w:rsidR="008E3628" w:rsidRDefault="008E3628" w:rsidP="003C293A">
            <w:pPr>
              <w:jc w:val="center"/>
              <w:rPr>
                <w:sz w:val="20"/>
              </w:rPr>
            </w:pPr>
            <w:r>
              <w:rPr>
                <w:sz w:val="20"/>
              </w:rPr>
              <w:t>Non-Personnel Item</w:t>
            </w:r>
          </w:p>
        </w:tc>
        <w:tc>
          <w:tcPr>
            <w:tcW w:w="1344" w:type="dxa"/>
            <w:vAlign w:val="center"/>
          </w:tcPr>
          <w:p w:rsidR="008E3628" w:rsidRDefault="008E3628" w:rsidP="003C293A">
            <w:pPr>
              <w:jc w:val="center"/>
              <w:rPr>
                <w:sz w:val="20"/>
              </w:rPr>
            </w:pPr>
            <w:r>
              <w:rPr>
                <w:sz w:val="20"/>
              </w:rPr>
              <w:t>Unit Cost</w:t>
            </w:r>
          </w:p>
        </w:tc>
        <w:tc>
          <w:tcPr>
            <w:tcW w:w="1350" w:type="dxa"/>
            <w:vAlign w:val="center"/>
          </w:tcPr>
          <w:p w:rsidR="008E3628" w:rsidRDefault="008E3628" w:rsidP="003C293A">
            <w:pPr>
              <w:jc w:val="center"/>
              <w:rPr>
                <w:sz w:val="20"/>
              </w:rPr>
            </w:pPr>
            <w:r>
              <w:rPr>
                <w:sz w:val="20"/>
              </w:rPr>
              <w:t>Quantity</w:t>
            </w:r>
          </w:p>
        </w:tc>
        <w:tc>
          <w:tcPr>
            <w:tcW w:w="1620" w:type="dxa"/>
            <w:vAlign w:val="center"/>
          </w:tcPr>
          <w:p w:rsidR="008E3628" w:rsidRDefault="008E3628" w:rsidP="003C293A">
            <w:pPr>
              <w:jc w:val="center"/>
              <w:rPr>
                <w:sz w:val="20"/>
              </w:rPr>
            </w:pPr>
            <w:r>
              <w:rPr>
                <w:sz w:val="20"/>
              </w:rPr>
              <w:t>FY 2014 Request</w:t>
            </w:r>
          </w:p>
          <w:p w:rsidR="008E3628" w:rsidRDefault="008E3628" w:rsidP="003C293A">
            <w:pPr>
              <w:jc w:val="center"/>
              <w:rPr>
                <w:sz w:val="20"/>
              </w:rPr>
            </w:pPr>
            <w:r>
              <w:rPr>
                <w:sz w:val="20"/>
              </w:rPr>
              <w:t>($000)</w:t>
            </w:r>
          </w:p>
        </w:tc>
        <w:tc>
          <w:tcPr>
            <w:tcW w:w="1890" w:type="dxa"/>
            <w:vAlign w:val="center"/>
          </w:tcPr>
          <w:p w:rsidR="008E3628" w:rsidRDefault="008E3628" w:rsidP="003C293A">
            <w:pPr>
              <w:jc w:val="center"/>
              <w:rPr>
                <w:sz w:val="20"/>
              </w:rPr>
            </w:pPr>
            <w:r>
              <w:rPr>
                <w:sz w:val="20"/>
              </w:rPr>
              <w:t>FY 2015 Net</w:t>
            </w:r>
          </w:p>
          <w:p w:rsidR="008E3628" w:rsidRDefault="008E3628" w:rsidP="003C293A">
            <w:pPr>
              <w:jc w:val="center"/>
              <w:rPr>
                <w:sz w:val="20"/>
              </w:rPr>
            </w:pPr>
            <w:r>
              <w:rPr>
                <w:sz w:val="20"/>
              </w:rPr>
              <w:t>Annualization</w:t>
            </w:r>
          </w:p>
          <w:p w:rsidR="008E3628" w:rsidRDefault="008E3628" w:rsidP="003C293A">
            <w:pPr>
              <w:jc w:val="center"/>
              <w:rPr>
                <w:sz w:val="20"/>
              </w:rPr>
            </w:pPr>
            <w:r>
              <w:rPr>
                <w:sz w:val="20"/>
              </w:rPr>
              <w:t>(Change from 2014)</w:t>
            </w:r>
          </w:p>
          <w:p w:rsidR="008E3628" w:rsidRDefault="008E3628" w:rsidP="003C293A">
            <w:pPr>
              <w:jc w:val="center"/>
              <w:rPr>
                <w:sz w:val="20"/>
              </w:rPr>
            </w:pPr>
            <w:r>
              <w:rPr>
                <w:sz w:val="20"/>
              </w:rPr>
              <w:t>($000)</w:t>
            </w:r>
          </w:p>
        </w:tc>
        <w:tc>
          <w:tcPr>
            <w:tcW w:w="1980" w:type="dxa"/>
          </w:tcPr>
          <w:p w:rsidR="008E3628" w:rsidRDefault="008E3628" w:rsidP="003C293A">
            <w:pPr>
              <w:jc w:val="center"/>
              <w:rPr>
                <w:sz w:val="20"/>
              </w:rPr>
            </w:pPr>
            <w:r>
              <w:rPr>
                <w:sz w:val="20"/>
              </w:rPr>
              <w:t>FY 2016 Net</w:t>
            </w:r>
          </w:p>
          <w:p w:rsidR="008E3628" w:rsidRDefault="008E3628" w:rsidP="003C293A">
            <w:pPr>
              <w:jc w:val="center"/>
              <w:rPr>
                <w:sz w:val="20"/>
              </w:rPr>
            </w:pPr>
            <w:r>
              <w:rPr>
                <w:sz w:val="20"/>
              </w:rPr>
              <w:t>Annualization</w:t>
            </w:r>
          </w:p>
          <w:p w:rsidR="008E3628" w:rsidRDefault="008E3628" w:rsidP="003C293A">
            <w:pPr>
              <w:jc w:val="center"/>
              <w:rPr>
                <w:sz w:val="20"/>
              </w:rPr>
            </w:pPr>
            <w:r>
              <w:rPr>
                <w:sz w:val="20"/>
              </w:rPr>
              <w:t>(Change from 2015)</w:t>
            </w:r>
          </w:p>
          <w:p w:rsidR="008E3628" w:rsidRDefault="008E3628" w:rsidP="003C293A">
            <w:pPr>
              <w:jc w:val="center"/>
              <w:rPr>
                <w:sz w:val="20"/>
              </w:rPr>
            </w:pPr>
            <w:r>
              <w:rPr>
                <w:sz w:val="20"/>
              </w:rPr>
              <w:t>($000)</w:t>
            </w:r>
          </w:p>
        </w:tc>
      </w:tr>
      <w:tr w:rsidR="008E3628" w:rsidTr="003C293A">
        <w:tc>
          <w:tcPr>
            <w:tcW w:w="1644" w:type="dxa"/>
          </w:tcPr>
          <w:p w:rsidR="008E3628" w:rsidRDefault="003B5D39" w:rsidP="003C293A">
            <w:pPr>
              <w:rPr>
                <w:sz w:val="20"/>
              </w:rPr>
            </w:pPr>
            <w:r>
              <w:rPr>
                <w:sz w:val="20"/>
              </w:rPr>
              <w:t>Housing</w:t>
            </w:r>
          </w:p>
        </w:tc>
        <w:tc>
          <w:tcPr>
            <w:tcW w:w="1344" w:type="dxa"/>
            <w:vAlign w:val="center"/>
          </w:tcPr>
          <w:p w:rsidR="008E3628" w:rsidRDefault="008E3628" w:rsidP="003C293A">
            <w:pPr>
              <w:pStyle w:val="xl19"/>
              <w:spacing w:before="0" w:after="0"/>
              <w:jc w:val="right"/>
              <w:rPr>
                <w:rFonts w:eastAsia="Times New Roman"/>
                <w:sz w:val="20"/>
                <w:szCs w:val="24"/>
              </w:rPr>
            </w:pPr>
          </w:p>
        </w:tc>
        <w:tc>
          <w:tcPr>
            <w:tcW w:w="1350" w:type="dxa"/>
            <w:vAlign w:val="center"/>
          </w:tcPr>
          <w:p w:rsidR="008E3628" w:rsidRDefault="008E3628" w:rsidP="003C293A">
            <w:pPr>
              <w:jc w:val="right"/>
              <w:rPr>
                <w:sz w:val="20"/>
              </w:rPr>
            </w:pPr>
          </w:p>
        </w:tc>
        <w:tc>
          <w:tcPr>
            <w:tcW w:w="1620" w:type="dxa"/>
            <w:vAlign w:val="center"/>
          </w:tcPr>
          <w:p w:rsidR="008E3628" w:rsidRDefault="003B5D39" w:rsidP="003C293A">
            <w:pPr>
              <w:jc w:val="right"/>
              <w:rPr>
                <w:sz w:val="20"/>
              </w:rPr>
            </w:pPr>
            <w:r>
              <w:rPr>
                <w:sz w:val="20"/>
              </w:rPr>
              <w:t>$54,875</w:t>
            </w:r>
          </w:p>
        </w:tc>
        <w:tc>
          <w:tcPr>
            <w:tcW w:w="1890" w:type="dxa"/>
            <w:vAlign w:val="center"/>
          </w:tcPr>
          <w:p w:rsidR="008E3628" w:rsidRDefault="008E3628" w:rsidP="003C293A">
            <w:pPr>
              <w:jc w:val="right"/>
              <w:rPr>
                <w:sz w:val="20"/>
              </w:rPr>
            </w:pPr>
          </w:p>
        </w:tc>
        <w:tc>
          <w:tcPr>
            <w:tcW w:w="1980" w:type="dxa"/>
          </w:tcPr>
          <w:p w:rsidR="008E3628" w:rsidRDefault="008E3628" w:rsidP="003C293A">
            <w:pPr>
              <w:jc w:val="right"/>
              <w:rPr>
                <w:sz w:val="20"/>
              </w:rPr>
            </w:pPr>
          </w:p>
        </w:tc>
      </w:tr>
      <w:tr w:rsidR="008E3628" w:rsidTr="003C293A">
        <w:tc>
          <w:tcPr>
            <w:tcW w:w="1644" w:type="dxa"/>
          </w:tcPr>
          <w:p w:rsidR="008E3628" w:rsidRDefault="008E3628" w:rsidP="003C293A">
            <w:pPr>
              <w:rPr>
                <w:sz w:val="20"/>
              </w:rPr>
            </w:pPr>
            <w:r>
              <w:rPr>
                <w:sz w:val="20"/>
              </w:rPr>
              <w:t>Total Non-Personnel</w:t>
            </w:r>
          </w:p>
        </w:tc>
        <w:tc>
          <w:tcPr>
            <w:tcW w:w="1344" w:type="dxa"/>
            <w:vAlign w:val="center"/>
          </w:tcPr>
          <w:p w:rsidR="008E3628" w:rsidRDefault="008E3628" w:rsidP="003C293A">
            <w:pPr>
              <w:pStyle w:val="xl19"/>
              <w:spacing w:before="0" w:after="0"/>
              <w:jc w:val="right"/>
              <w:rPr>
                <w:rFonts w:eastAsia="Times New Roman"/>
                <w:sz w:val="20"/>
                <w:szCs w:val="24"/>
              </w:rPr>
            </w:pPr>
          </w:p>
        </w:tc>
        <w:tc>
          <w:tcPr>
            <w:tcW w:w="1350" w:type="dxa"/>
            <w:vAlign w:val="center"/>
          </w:tcPr>
          <w:p w:rsidR="008E3628" w:rsidRDefault="008E3628" w:rsidP="003C293A">
            <w:pPr>
              <w:jc w:val="right"/>
              <w:rPr>
                <w:sz w:val="20"/>
              </w:rPr>
            </w:pPr>
          </w:p>
        </w:tc>
        <w:tc>
          <w:tcPr>
            <w:tcW w:w="1620" w:type="dxa"/>
            <w:vAlign w:val="center"/>
          </w:tcPr>
          <w:p w:rsidR="008E3628" w:rsidRDefault="00076857" w:rsidP="003C293A">
            <w:pPr>
              <w:jc w:val="right"/>
              <w:rPr>
                <w:sz w:val="20"/>
              </w:rPr>
            </w:pPr>
            <w:r>
              <w:rPr>
                <w:sz w:val="20"/>
              </w:rPr>
              <w:t>$54,875</w:t>
            </w:r>
          </w:p>
        </w:tc>
        <w:tc>
          <w:tcPr>
            <w:tcW w:w="1890" w:type="dxa"/>
            <w:vAlign w:val="center"/>
          </w:tcPr>
          <w:p w:rsidR="008E3628" w:rsidRDefault="008E3628" w:rsidP="003C293A">
            <w:pPr>
              <w:jc w:val="right"/>
              <w:rPr>
                <w:sz w:val="20"/>
              </w:rPr>
            </w:pPr>
          </w:p>
        </w:tc>
        <w:tc>
          <w:tcPr>
            <w:tcW w:w="1980" w:type="dxa"/>
          </w:tcPr>
          <w:p w:rsidR="008E3628" w:rsidRDefault="008E3628" w:rsidP="003C293A">
            <w:pPr>
              <w:jc w:val="right"/>
              <w:rPr>
                <w:sz w:val="20"/>
              </w:rPr>
            </w:pPr>
          </w:p>
        </w:tc>
      </w:tr>
    </w:tbl>
    <w:p w:rsidR="008E3628" w:rsidRDefault="008E3628" w:rsidP="008E3628"/>
    <w:p w:rsidR="008E3628" w:rsidRDefault="008E3628" w:rsidP="008E3628">
      <w:pPr>
        <w:pStyle w:val="xl24"/>
        <w:spacing w:before="0" w:after="0"/>
        <w:rPr>
          <w:rFonts w:eastAsia="Times New Roman"/>
          <w:szCs w:val="24"/>
        </w:rPr>
      </w:pPr>
      <w:r>
        <w:rPr>
          <w:rFonts w:eastAsia="Times New Roman"/>
          <w:szCs w:val="24"/>
        </w:rPr>
        <w:t>Total Request for this Item</w:t>
      </w:r>
    </w:p>
    <w:p w:rsidR="008E3628" w:rsidRDefault="008E3628" w:rsidP="008E3628"/>
    <w:tbl>
      <w:tblPr>
        <w:tblW w:w="1027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7"/>
        <w:gridCol w:w="604"/>
        <w:gridCol w:w="928"/>
        <w:gridCol w:w="669"/>
        <w:gridCol w:w="1030"/>
        <w:gridCol w:w="1080"/>
        <w:gridCol w:w="1080"/>
        <w:gridCol w:w="1890"/>
        <w:gridCol w:w="1890"/>
      </w:tblGrid>
      <w:tr w:rsidR="008E3628" w:rsidTr="00076857">
        <w:trPr>
          <w:trHeight w:val="658"/>
        </w:trPr>
        <w:tc>
          <w:tcPr>
            <w:tcW w:w="1107" w:type="dxa"/>
            <w:shd w:val="clear" w:color="auto" w:fill="E6E6E6"/>
          </w:tcPr>
          <w:p w:rsidR="008E3628" w:rsidRDefault="008E3628" w:rsidP="003C293A">
            <w:pPr>
              <w:rPr>
                <w:sz w:val="20"/>
              </w:rPr>
            </w:pPr>
          </w:p>
          <w:p w:rsidR="008E3628" w:rsidRPr="006A30E2" w:rsidRDefault="008E3628" w:rsidP="003C293A">
            <w:pPr>
              <w:rPr>
                <w:sz w:val="20"/>
              </w:rPr>
            </w:pPr>
          </w:p>
        </w:tc>
        <w:tc>
          <w:tcPr>
            <w:tcW w:w="604" w:type="dxa"/>
            <w:vAlign w:val="center"/>
          </w:tcPr>
          <w:p w:rsidR="008E3628" w:rsidRDefault="008E3628" w:rsidP="003C293A">
            <w:pPr>
              <w:jc w:val="center"/>
              <w:rPr>
                <w:sz w:val="20"/>
              </w:rPr>
            </w:pPr>
            <w:proofErr w:type="spellStart"/>
            <w:r>
              <w:rPr>
                <w:sz w:val="20"/>
              </w:rPr>
              <w:t>Pos</w:t>
            </w:r>
            <w:proofErr w:type="spellEnd"/>
          </w:p>
        </w:tc>
        <w:tc>
          <w:tcPr>
            <w:tcW w:w="928" w:type="dxa"/>
            <w:vAlign w:val="center"/>
          </w:tcPr>
          <w:p w:rsidR="008E3628" w:rsidRDefault="008E3628" w:rsidP="003C293A">
            <w:pPr>
              <w:jc w:val="center"/>
              <w:rPr>
                <w:sz w:val="20"/>
              </w:rPr>
            </w:pPr>
          </w:p>
          <w:p w:rsidR="008E3628" w:rsidRDefault="008E3628" w:rsidP="003C293A">
            <w:pPr>
              <w:jc w:val="center"/>
              <w:rPr>
                <w:sz w:val="20"/>
              </w:rPr>
            </w:pPr>
            <w:proofErr w:type="spellStart"/>
            <w:r>
              <w:rPr>
                <w:sz w:val="20"/>
              </w:rPr>
              <w:t>Agt</w:t>
            </w:r>
            <w:proofErr w:type="spellEnd"/>
            <w:r>
              <w:rPr>
                <w:sz w:val="20"/>
              </w:rPr>
              <w:t>/</w:t>
            </w:r>
            <w:proofErr w:type="spellStart"/>
            <w:r>
              <w:rPr>
                <w:sz w:val="20"/>
              </w:rPr>
              <w:t>Atty</w:t>
            </w:r>
            <w:proofErr w:type="spellEnd"/>
          </w:p>
          <w:p w:rsidR="008E3628" w:rsidRDefault="008E3628" w:rsidP="003C293A">
            <w:pPr>
              <w:jc w:val="center"/>
              <w:rPr>
                <w:sz w:val="20"/>
              </w:rPr>
            </w:pPr>
          </w:p>
        </w:tc>
        <w:tc>
          <w:tcPr>
            <w:tcW w:w="669" w:type="dxa"/>
            <w:vAlign w:val="center"/>
          </w:tcPr>
          <w:p w:rsidR="008E3628" w:rsidRDefault="008E3628" w:rsidP="003C293A">
            <w:pPr>
              <w:jc w:val="center"/>
              <w:rPr>
                <w:sz w:val="20"/>
              </w:rPr>
            </w:pPr>
            <w:r>
              <w:rPr>
                <w:sz w:val="20"/>
              </w:rPr>
              <w:t>FTE</w:t>
            </w:r>
          </w:p>
        </w:tc>
        <w:tc>
          <w:tcPr>
            <w:tcW w:w="1030" w:type="dxa"/>
            <w:vAlign w:val="center"/>
          </w:tcPr>
          <w:p w:rsidR="008E3628" w:rsidRDefault="008E3628" w:rsidP="003C293A">
            <w:pPr>
              <w:jc w:val="center"/>
              <w:rPr>
                <w:sz w:val="20"/>
              </w:rPr>
            </w:pPr>
            <w:r>
              <w:rPr>
                <w:sz w:val="20"/>
              </w:rPr>
              <w:t>Personnel</w:t>
            </w:r>
          </w:p>
          <w:p w:rsidR="008E3628" w:rsidRDefault="008E3628" w:rsidP="003C293A">
            <w:pPr>
              <w:jc w:val="center"/>
              <w:rPr>
                <w:sz w:val="20"/>
              </w:rPr>
            </w:pPr>
            <w:r>
              <w:rPr>
                <w:sz w:val="20"/>
              </w:rPr>
              <w:t>($000)</w:t>
            </w:r>
          </w:p>
        </w:tc>
        <w:tc>
          <w:tcPr>
            <w:tcW w:w="1080" w:type="dxa"/>
            <w:vAlign w:val="center"/>
          </w:tcPr>
          <w:p w:rsidR="008E3628" w:rsidRDefault="008E3628" w:rsidP="003C293A">
            <w:pPr>
              <w:jc w:val="center"/>
              <w:rPr>
                <w:sz w:val="20"/>
              </w:rPr>
            </w:pPr>
            <w:r>
              <w:rPr>
                <w:sz w:val="20"/>
              </w:rPr>
              <w:t>Non-Personnel</w:t>
            </w:r>
          </w:p>
          <w:p w:rsidR="008E3628" w:rsidRDefault="008E3628" w:rsidP="003C293A">
            <w:pPr>
              <w:jc w:val="center"/>
              <w:rPr>
                <w:sz w:val="20"/>
              </w:rPr>
            </w:pPr>
            <w:r>
              <w:rPr>
                <w:sz w:val="20"/>
              </w:rPr>
              <w:t>($000)</w:t>
            </w:r>
          </w:p>
        </w:tc>
        <w:tc>
          <w:tcPr>
            <w:tcW w:w="1080" w:type="dxa"/>
          </w:tcPr>
          <w:p w:rsidR="008E3628" w:rsidRDefault="008E3628" w:rsidP="003C293A">
            <w:pPr>
              <w:jc w:val="center"/>
              <w:rPr>
                <w:sz w:val="20"/>
              </w:rPr>
            </w:pPr>
          </w:p>
          <w:p w:rsidR="008E3628" w:rsidRDefault="008E3628" w:rsidP="003C293A">
            <w:pPr>
              <w:jc w:val="center"/>
              <w:rPr>
                <w:sz w:val="20"/>
              </w:rPr>
            </w:pPr>
            <w:r>
              <w:rPr>
                <w:sz w:val="20"/>
              </w:rPr>
              <w:t>Total</w:t>
            </w:r>
          </w:p>
          <w:p w:rsidR="008E3628" w:rsidRDefault="008E3628" w:rsidP="003C293A">
            <w:pPr>
              <w:jc w:val="center"/>
              <w:rPr>
                <w:sz w:val="20"/>
              </w:rPr>
            </w:pPr>
            <w:r>
              <w:rPr>
                <w:sz w:val="20"/>
              </w:rPr>
              <w:t>($000)</w:t>
            </w:r>
          </w:p>
        </w:tc>
        <w:tc>
          <w:tcPr>
            <w:tcW w:w="1890" w:type="dxa"/>
            <w:vAlign w:val="center"/>
          </w:tcPr>
          <w:p w:rsidR="008E3628" w:rsidRDefault="008E3628" w:rsidP="003C293A">
            <w:pPr>
              <w:jc w:val="center"/>
              <w:rPr>
                <w:sz w:val="20"/>
              </w:rPr>
            </w:pPr>
            <w:r>
              <w:rPr>
                <w:sz w:val="20"/>
              </w:rPr>
              <w:t>FY 2015 Net</w:t>
            </w:r>
          </w:p>
          <w:p w:rsidR="008E3628" w:rsidRDefault="008E3628" w:rsidP="003C293A">
            <w:pPr>
              <w:jc w:val="center"/>
              <w:rPr>
                <w:sz w:val="20"/>
              </w:rPr>
            </w:pPr>
            <w:r>
              <w:rPr>
                <w:sz w:val="20"/>
              </w:rPr>
              <w:t>Annualization</w:t>
            </w:r>
          </w:p>
          <w:p w:rsidR="008E3628" w:rsidRDefault="008E3628" w:rsidP="003C293A">
            <w:pPr>
              <w:jc w:val="center"/>
              <w:rPr>
                <w:sz w:val="20"/>
              </w:rPr>
            </w:pPr>
            <w:r>
              <w:rPr>
                <w:sz w:val="20"/>
              </w:rPr>
              <w:t>(Change from 2014)</w:t>
            </w:r>
          </w:p>
          <w:p w:rsidR="008E3628" w:rsidRDefault="008E3628" w:rsidP="003C293A">
            <w:pPr>
              <w:jc w:val="center"/>
              <w:rPr>
                <w:sz w:val="20"/>
              </w:rPr>
            </w:pPr>
            <w:r>
              <w:rPr>
                <w:sz w:val="20"/>
              </w:rPr>
              <w:t>($000)</w:t>
            </w:r>
          </w:p>
        </w:tc>
        <w:tc>
          <w:tcPr>
            <w:tcW w:w="1890" w:type="dxa"/>
          </w:tcPr>
          <w:p w:rsidR="008E3628" w:rsidRDefault="008E3628" w:rsidP="003C293A">
            <w:pPr>
              <w:jc w:val="center"/>
              <w:rPr>
                <w:sz w:val="20"/>
              </w:rPr>
            </w:pPr>
            <w:r>
              <w:rPr>
                <w:sz w:val="20"/>
              </w:rPr>
              <w:t>FY 2016 Net</w:t>
            </w:r>
          </w:p>
          <w:p w:rsidR="008E3628" w:rsidRDefault="008E3628" w:rsidP="003C293A">
            <w:pPr>
              <w:jc w:val="center"/>
              <w:rPr>
                <w:sz w:val="20"/>
              </w:rPr>
            </w:pPr>
            <w:r>
              <w:rPr>
                <w:sz w:val="20"/>
              </w:rPr>
              <w:t>Annualization</w:t>
            </w:r>
          </w:p>
          <w:p w:rsidR="008E3628" w:rsidRDefault="008E3628" w:rsidP="003C293A">
            <w:pPr>
              <w:jc w:val="center"/>
              <w:rPr>
                <w:sz w:val="20"/>
              </w:rPr>
            </w:pPr>
            <w:r>
              <w:rPr>
                <w:sz w:val="20"/>
              </w:rPr>
              <w:t>(Change from 2015)</w:t>
            </w:r>
          </w:p>
          <w:p w:rsidR="008E3628" w:rsidRDefault="008E3628" w:rsidP="003C293A">
            <w:pPr>
              <w:jc w:val="center"/>
              <w:rPr>
                <w:sz w:val="20"/>
              </w:rPr>
            </w:pPr>
            <w:r>
              <w:rPr>
                <w:sz w:val="20"/>
              </w:rPr>
              <w:t>($000)</w:t>
            </w:r>
          </w:p>
        </w:tc>
      </w:tr>
      <w:tr w:rsidR="008E3628" w:rsidTr="00076857">
        <w:trPr>
          <w:trHeight w:val="215"/>
        </w:trPr>
        <w:tc>
          <w:tcPr>
            <w:tcW w:w="1107" w:type="dxa"/>
          </w:tcPr>
          <w:p w:rsidR="008E3628" w:rsidRDefault="008E3628" w:rsidP="003C293A">
            <w:pPr>
              <w:rPr>
                <w:sz w:val="20"/>
              </w:rPr>
            </w:pPr>
            <w:r>
              <w:rPr>
                <w:sz w:val="20"/>
              </w:rPr>
              <w:t>Current Services</w:t>
            </w:r>
          </w:p>
        </w:tc>
        <w:tc>
          <w:tcPr>
            <w:tcW w:w="604" w:type="dxa"/>
            <w:vAlign w:val="center"/>
          </w:tcPr>
          <w:p w:rsidR="008E3628" w:rsidRDefault="00076857" w:rsidP="003C293A">
            <w:pPr>
              <w:jc w:val="right"/>
              <w:rPr>
                <w:sz w:val="20"/>
              </w:rPr>
            </w:pPr>
            <w:r>
              <w:rPr>
                <w:sz w:val="20"/>
              </w:rPr>
              <w:t>27</w:t>
            </w:r>
          </w:p>
        </w:tc>
        <w:tc>
          <w:tcPr>
            <w:tcW w:w="928" w:type="dxa"/>
          </w:tcPr>
          <w:p w:rsidR="00076857" w:rsidRDefault="00076857" w:rsidP="003C293A">
            <w:pPr>
              <w:jc w:val="right"/>
              <w:rPr>
                <w:sz w:val="20"/>
              </w:rPr>
            </w:pPr>
          </w:p>
          <w:p w:rsidR="008E3628" w:rsidRDefault="00076857" w:rsidP="003C293A">
            <w:pPr>
              <w:jc w:val="right"/>
              <w:rPr>
                <w:sz w:val="20"/>
              </w:rPr>
            </w:pPr>
            <w:r>
              <w:rPr>
                <w:sz w:val="20"/>
              </w:rPr>
              <w:t>2</w:t>
            </w:r>
          </w:p>
        </w:tc>
        <w:tc>
          <w:tcPr>
            <w:tcW w:w="669" w:type="dxa"/>
            <w:vAlign w:val="center"/>
          </w:tcPr>
          <w:p w:rsidR="008E3628" w:rsidRDefault="00076857" w:rsidP="003C293A">
            <w:pPr>
              <w:jc w:val="right"/>
              <w:rPr>
                <w:sz w:val="20"/>
              </w:rPr>
            </w:pPr>
            <w:r>
              <w:rPr>
                <w:sz w:val="20"/>
              </w:rPr>
              <w:t>19</w:t>
            </w:r>
          </w:p>
        </w:tc>
        <w:tc>
          <w:tcPr>
            <w:tcW w:w="1030" w:type="dxa"/>
            <w:vAlign w:val="center"/>
          </w:tcPr>
          <w:p w:rsidR="008E3628" w:rsidRDefault="004C160D" w:rsidP="003C293A">
            <w:pPr>
              <w:jc w:val="right"/>
              <w:rPr>
                <w:sz w:val="20"/>
              </w:rPr>
            </w:pPr>
            <w:r>
              <w:rPr>
                <w:sz w:val="20"/>
              </w:rPr>
              <w:t>3,290</w:t>
            </w:r>
          </w:p>
        </w:tc>
        <w:tc>
          <w:tcPr>
            <w:tcW w:w="1080" w:type="dxa"/>
            <w:vAlign w:val="center"/>
          </w:tcPr>
          <w:p w:rsidR="008E3628" w:rsidRDefault="003B5D39" w:rsidP="004C160D">
            <w:pPr>
              <w:jc w:val="right"/>
              <w:rPr>
                <w:sz w:val="20"/>
              </w:rPr>
            </w:pPr>
            <w:r>
              <w:rPr>
                <w:sz w:val="20"/>
              </w:rPr>
              <w:t>1,</w:t>
            </w:r>
            <w:r w:rsidR="004C160D">
              <w:rPr>
                <w:sz w:val="20"/>
              </w:rPr>
              <w:t>532,223</w:t>
            </w:r>
          </w:p>
        </w:tc>
        <w:tc>
          <w:tcPr>
            <w:tcW w:w="1080" w:type="dxa"/>
          </w:tcPr>
          <w:p w:rsidR="0085167D" w:rsidRDefault="0085167D" w:rsidP="003C293A">
            <w:pPr>
              <w:jc w:val="right"/>
              <w:rPr>
                <w:sz w:val="20"/>
              </w:rPr>
            </w:pPr>
          </w:p>
          <w:p w:rsidR="008E3628" w:rsidRDefault="003B5D39" w:rsidP="003C293A">
            <w:pPr>
              <w:jc w:val="right"/>
              <w:rPr>
                <w:sz w:val="20"/>
              </w:rPr>
            </w:pPr>
            <w:r>
              <w:rPr>
                <w:sz w:val="20"/>
              </w:rPr>
              <w:t>1,535,513</w:t>
            </w:r>
          </w:p>
        </w:tc>
        <w:tc>
          <w:tcPr>
            <w:tcW w:w="1890" w:type="dxa"/>
            <w:vAlign w:val="center"/>
          </w:tcPr>
          <w:p w:rsidR="008E3628" w:rsidRDefault="008E3628" w:rsidP="003C293A">
            <w:pPr>
              <w:jc w:val="right"/>
              <w:rPr>
                <w:sz w:val="20"/>
              </w:rPr>
            </w:pPr>
          </w:p>
        </w:tc>
        <w:tc>
          <w:tcPr>
            <w:tcW w:w="1890" w:type="dxa"/>
          </w:tcPr>
          <w:p w:rsidR="008E3628" w:rsidRDefault="008E3628" w:rsidP="003C293A">
            <w:pPr>
              <w:jc w:val="right"/>
              <w:rPr>
                <w:sz w:val="20"/>
              </w:rPr>
            </w:pPr>
          </w:p>
        </w:tc>
      </w:tr>
      <w:tr w:rsidR="008E3628" w:rsidTr="00076857">
        <w:trPr>
          <w:trHeight w:val="215"/>
        </w:trPr>
        <w:tc>
          <w:tcPr>
            <w:tcW w:w="1107" w:type="dxa"/>
          </w:tcPr>
          <w:p w:rsidR="008E3628" w:rsidRDefault="008E3628" w:rsidP="003C293A">
            <w:pPr>
              <w:rPr>
                <w:sz w:val="20"/>
              </w:rPr>
            </w:pPr>
            <w:r>
              <w:rPr>
                <w:sz w:val="20"/>
              </w:rPr>
              <w:t>Increases</w:t>
            </w:r>
          </w:p>
        </w:tc>
        <w:tc>
          <w:tcPr>
            <w:tcW w:w="604" w:type="dxa"/>
            <w:vAlign w:val="center"/>
          </w:tcPr>
          <w:p w:rsidR="008E3628" w:rsidRDefault="004C160D" w:rsidP="003C293A">
            <w:pPr>
              <w:jc w:val="right"/>
              <w:rPr>
                <w:sz w:val="20"/>
              </w:rPr>
            </w:pPr>
            <w:r>
              <w:rPr>
                <w:sz w:val="20"/>
              </w:rPr>
              <w:t>0</w:t>
            </w:r>
          </w:p>
        </w:tc>
        <w:tc>
          <w:tcPr>
            <w:tcW w:w="928" w:type="dxa"/>
          </w:tcPr>
          <w:p w:rsidR="008E3628" w:rsidRDefault="004C160D" w:rsidP="003C293A">
            <w:pPr>
              <w:jc w:val="right"/>
              <w:rPr>
                <w:sz w:val="20"/>
              </w:rPr>
            </w:pPr>
            <w:r>
              <w:rPr>
                <w:sz w:val="20"/>
              </w:rPr>
              <w:t>0</w:t>
            </w:r>
          </w:p>
        </w:tc>
        <w:tc>
          <w:tcPr>
            <w:tcW w:w="669" w:type="dxa"/>
            <w:vAlign w:val="center"/>
          </w:tcPr>
          <w:p w:rsidR="008E3628" w:rsidRDefault="004C160D" w:rsidP="003C293A">
            <w:pPr>
              <w:jc w:val="right"/>
              <w:rPr>
                <w:sz w:val="20"/>
              </w:rPr>
            </w:pPr>
            <w:r>
              <w:rPr>
                <w:sz w:val="20"/>
              </w:rPr>
              <w:t>0</w:t>
            </w:r>
          </w:p>
        </w:tc>
        <w:tc>
          <w:tcPr>
            <w:tcW w:w="1030" w:type="dxa"/>
            <w:vAlign w:val="center"/>
          </w:tcPr>
          <w:p w:rsidR="008E3628" w:rsidRDefault="004C160D" w:rsidP="003C293A">
            <w:pPr>
              <w:jc w:val="right"/>
              <w:rPr>
                <w:sz w:val="20"/>
              </w:rPr>
            </w:pPr>
            <w:r>
              <w:rPr>
                <w:sz w:val="20"/>
              </w:rPr>
              <w:t>0</w:t>
            </w:r>
          </w:p>
        </w:tc>
        <w:tc>
          <w:tcPr>
            <w:tcW w:w="1080" w:type="dxa"/>
            <w:vAlign w:val="center"/>
          </w:tcPr>
          <w:p w:rsidR="008E3628" w:rsidRDefault="003B5D39" w:rsidP="003C293A">
            <w:pPr>
              <w:jc w:val="right"/>
              <w:rPr>
                <w:sz w:val="20"/>
              </w:rPr>
            </w:pPr>
            <w:r>
              <w:rPr>
                <w:sz w:val="20"/>
              </w:rPr>
              <w:t>54,875</w:t>
            </w:r>
          </w:p>
        </w:tc>
        <w:tc>
          <w:tcPr>
            <w:tcW w:w="1080" w:type="dxa"/>
          </w:tcPr>
          <w:p w:rsidR="008E3628" w:rsidRDefault="0085167D" w:rsidP="003C293A">
            <w:pPr>
              <w:jc w:val="right"/>
              <w:rPr>
                <w:sz w:val="20"/>
              </w:rPr>
            </w:pPr>
            <w:r>
              <w:rPr>
                <w:sz w:val="20"/>
              </w:rPr>
              <w:t>54,875</w:t>
            </w:r>
          </w:p>
        </w:tc>
        <w:tc>
          <w:tcPr>
            <w:tcW w:w="1890" w:type="dxa"/>
            <w:vAlign w:val="center"/>
          </w:tcPr>
          <w:p w:rsidR="008E3628" w:rsidRDefault="008E3628" w:rsidP="003C293A">
            <w:pPr>
              <w:jc w:val="right"/>
              <w:rPr>
                <w:sz w:val="20"/>
              </w:rPr>
            </w:pPr>
          </w:p>
        </w:tc>
        <w:tc>
          <w:tcPr>
            <w:tcW w:w="1890" w:type="dxa"/>
          </w:tcPr>
          <w:p w:rsidR="008E3628" w:rsidRDefault="008E3628" w:rsidP="003C293A">
            <w:pPr>
              <w:jc w:val="right"/>
              <w:rPr>
                <w:sz w:val="20"/>
              </w:rPr>
            </w:pPr>
          </w:p>
        </w:tc>
      </w:tr>
      <w:tr w:rsidR="008E3628" w:rsidTr="00FA3175">
        <w:trPr>
          <w:trHeight w:val="215"/>
        </w:trPr>
        <w:tc>
          <w:tcPr>
            <w:tcW w:w="1107" w:type="dxa"/>
          </w:tcPr>
          <w:p w:rsidR="008E3628" w:rsidRDefault="008E3628" w:rsidP="003C293A">
            <w:pPr>
              <w:rPr>
                <w:sz w:val="20"/>
              </w:rPr>
            </w:pPr>
            <w:r>
              <w:rPr>
                <w:sz w:val="20"/>
              </w:rPr>
              <w:t>Grand Total</w:t>
            </w:r>
          </w:p>
        </w:tc>
        <w:tc>
          <w:tcPr>
            <w:tcW w:w="604" w:type="dxa"/>
            <w:vAlign w:val="center"/>
          </w:tcPr>
          <w:p w:rsidR="008E3628" w:rsidRDefault="00076857" w:rsidP="003C293A">
            <w:pPr>
              <w:jc w:val="right"/>
              <w:rPr>
                <w:sz w:val="20"/>
              </w:rPr>
            </w:pPr>
            <w:r>
              <w:rPr>
                <w:sz w:val="20"/>
              </w:rPr>
              <w:t>27</w:t>
            </w:r>
          </w:p>
        </w:tc>
        <w:tc>
          <w:tcPr>
            <w:tcW w:w="928" w:type="dxa"/>
            <w:vAlign w:val="center"/>
          </w:tcPr>
          <w:p w:rsidR="008E3628" w:rsidRDefault="00076857" w:rsidP="00FA3175">
            <w:pPr>
              <w:jc w:val="right"/>
              <w:rPr>
                <w:sz w:val="20"/>
              </w:rPr>
            </w:pPr>
            <w:r>
              <w:rPr>
                <w:sz w:val="20"/>
              </w:rPr>
              <w:t>2</w:t>
            </w:r>
          </w:p>
        </w:tc>
        <w:tc>
          <w:tcPr>
            <w:tcW w:w="669" w:type="dxa"/>
            <w:vAlign w:val="center"/>
          </w:tcPr>
          <w:p w:rsidR="008E3628" w:rsidRDefault="00076857" w:rsidP="003C293A">
            <w:pPr>
              <w:jc w:val="right"/>
              <w:rPr>
                <w:sz w:val="20"/>
              </w:rPr>
            </w:pPr>
            <w:r>
              <w:rPr>
                <w:sz w:val="20"/>
              </w:rPr>
              <w:t>19</w:t>
            </w:r>
          </w:p>
        </w:tc>
        <w:tc>
          <w:tcPr>
            <w:tcW w:w="1030" w:type="dxa"/>
            <w:vAlign w:val="center"/>
          </w:tcPr>
          <w:p w:rsidR="008E3628" w:rsidRDefault="004C160D" w:rsidP="003C293A">
            <w:pPr>
              <w:jc w:val="right"/>
              <w:rPr>
                <w:sz w:val="20"/>
              </w:rPr>
            </w:pPr>
            <w:r>
              <w:rPr>
                <w:sz w:val="20"/>
              </w:rPr>
              <w:t>3,290</w:t>
            </w:r>
          </w:p>
        </w:tc>
        <w:tc>
          <w:tcPr>
            <w:tcW w:w="1080" w:type="dxa"/>
            <w:vAlign w:val="center"/>
          </w:tcPr>
          <w:p w:rsidR="008E3628" w:rsidRDefault="003B5D39" w:rsidP="004C160D">
            <w:pPr>
              <w:jc w:val="right"/>
              <w:rPr>
                <w:sz w:val="20"/>
              </w:rPr>
            </w:pPr>
            <w:r>
              <w:rPr>
                <w:sz w:val="20"/>
              </w:rPr>
              <w:t>1,</w:t>
            </w:r>
            <w:r w:rsidR="004C160D">
              <w:rPr>
                <w:sz w:val="20"/>
              </w:rPr>
              <w:t>587,098</w:t>
            </w:r>
          </w:p>
        </w:tc>
        <w:tc>
          <w:tcPr>
            <w:tcW w:w="1080" w:type="dxa"/>
            <w:vAlign w:val="center"/>
          </w:tcPr>
          <w:p w:rsidR="008E3628" w:rsidRDefault="00FA3175" w:rsidP="00FA3175">
            <w:pPr>
              <w:jc w:val="center"/>
              <w:rPr>
                <w:sz w:val="20"/>
              </w:rPr>
            </w:pPr>
            <w:r>
              <w:rPr>
                <w:sz w:val="20"/>
              </w:rPr>
              <w:t>1,590,388</w:t>
            </w:r>
          </w:p>
        </w:tc>
        <w:tc>
          <w:tcPr>
            <w:tcW w:w="1890" w:type="dxa"/>
            <w:vAlign w:val="center"/>
          </w:tcPr>
          <w:p w:rsidR="008E3628" w:rsidRDefault="008E3628" w:rsidP="003C293A">
            <w:pPr>
              <w:jc w:val="right"/>
              <w:rPr>
                <w:sz w:val="20"/>
              </w:rPr>
            </w:pPr>
          </w:p>
        </w:tc>
        <w:tc>
          <w:tcPr>
            <w:tcW w:w="1890" w:type="dxa"/>
          </w:tcPr>
          <w:p w:rsidR="008E3628" w:rsidRDefault="008E3628" w:rsidP="003C293A">
            <w:pPr>
              <w:jc w:val="right"/>
              <w:rPr>
                <w:sz w:val="20"/>
              </w:rPr>
            </w:pPr>
          </w:p>
        </w:tc>
      </w:tr>
    </w:tbl>
    <w:p w:rsidR="00E01C0B" w:rsidRDefault="00E01C0B" w:rsidP="008E3628">
      <w:pPr>
        <w:rPr>
          <w:b/>
        </w:rPr>
      </w:pPr>
    </w:p>
    <w:p w:rsidR="00E01C0B" w:rsidRDefault="00E01C0B" w:rsidP="008E3628">
      <w:pPr>
        <w:rPr>
          <w:b/>
        </w:rPr>
      </w:pPr>
    </w:p>
    <w:p w:rsidR="00E01C0B" w:rsidRDefault="00E01C0B" w:rsidP="008E3628">
      <w:pPr>
        <w:rPr>
          <w:b/>
        </w:rPr>
      </w:pPr>
    </w:p>
    <w:p w:rsidR="00E01C0B" w:rsidRDefault="00E01C0B" w:rsidP="008E3628">
      <w:pPr>
        <w:rPr>
          <w:b/>
        </w:rPr>
      </w:pPr>
    </w:p>
    <w:p w:rsidR="00E01C0B" w:rsidRDefault="00E01C0B" w:rsidP="008E3628">
      <w:pPr>
        <w:rPr>
          <w:b/>
        </w:rPr>
      </w:pPr>
    </w:p>
    <w:p w:rsidR="00E01C0B" w:rsidRDefault="00E01C0B" w:rsidP="00E01C0B">
      <w:pPr>
        <w:pStyle w:val="BodyText"/>
        <w:rPr>
          <w:rFonts w:cs="Arial"/>
          <w:b/>
        </w:rPr>
      </w:pPr>
      <w:r>
        <w:rPr>
          <w:rFonts w:cs="Arial"/>
          <w:b/>
        </w:rPr>
        <w:t>VI</w:t>
      </w:r>
      <w:proofErr w:type="gramStart"/>
      <w:r>
        <w:rPr>
          <w:rFonts w:cs="Arial"/>
          <w:b/>
        </w:rPr>
        <w:t>.  Program</w:t>
      </w:r>
      <w:proofErr w:type="gramEnd"/>
      <w:r>
        <w:rPr>
          <w:rFonts w:cs="Arial"/>
          <w:b/>
        </w:rPr>
        <w:t xml:space="preserve"> Offset by Item</w:t>
      </w:r>
    </w:p>
    <w:p w:rsidR="00E01C0B" w:rsidRDefault="00E01C0B" w:rsidP="00E01C0B">
      <w:pPr>
        <w:pStyle w:val="BodyText"/>
        <w:rPr>
          <w:rFonts w:cs="Arial"/>
          <w:b/>
        </w:rPr>
      </w:pPr>
    </w:p>
    <w:p w:rsidR="00E01C0B" w:rsidRDefault="00E01C0B" w:rsidP="00E01C0B">
      <w:pPr>
        <w:pStyle w:val="BodyText"/>
        <w:rPr>
          <w:rFonts w:cs="Arial"/>
          <w:b/>
        </w:rPr>
      </w:pPr>
      <w:r>
        <w:rPr>
          <w:rFonts w:cs="Arial"/>
          <w:b/>
        </w:rPr>
        <w:t>No program offsets are proposed.</w:t>
      </w:r>
    </w:p>
    <w:p w:rsidR="00E01C0B" w:rsidRDefault="00E01C0B" w:rsidP="008E3628">
      <w:pPr>
        <w:rPr>
          <w:b/>
        </w:rPr>
      </w:pPr>
    </w:p>
    <w:p w:rsidR="00E01C0B" w:rsidRDefault="00E01C0B" w:rsidP="008E3628">
      <w:pPr>
        <w:pStyle w:val="BodyText2"/>
      </w:pPr>
    </w:p>
    <w:p w:rsidR="008E3628" w:rsidRDefault="008E3628" w:rsidP="008E3628">
      <w:pPr>
        <w:rPr>
          <w:b/>
        </w:rPr>
      </w:pPr>
    </w:p>
    <w:p w:rsidR="008E3628" w:rsidRDefault="008E3628" w:rsidP="008E3628">
      <w:pPr>
        <w:rPr>
          <w:b/>
        </w:rPr>
      </w:pPr>
    </w:p>
    <w:p w:rsidR="008E3628" w:rsidRPr="008E3628" w:rsidRDefault="008E3628" w:rsidP="008E3628"/>
    <w:p w:rsidR="00482599" w:rsidRPr="0064372B" w:rsidRDefault="00482599" w:rsidP="00EC1DB4">
      <w:pPr>
        <w:pStyle w:val="BodyText"/>
      </w:pPr>
    </w:p>
    <w:sectPr w:rsidR="00482599" w:rsidRPr="0064372B" w:rsidSect="00623393">
      <w:pgSz w:w="12240" w:h="15840"/>
      <w:pgMar w:top="1080" w:right="1800" w:bottom="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1DB2" w:rsidRDefault="00271DB2">
      <w:r>
        <w:separator/>
      </w:r>
    </w:p>
  </w:endnote>
  <w:endnote w:type="continuationSeparator" w:id="0">
    <w:p w:rsidR="00271DB2" w:rsidRDefault="00271D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Palatino">
    <w:altName w:val="Book Antiqua"/>
    <w:charset w:val="00"/>
    <w:family w:val="auto"/>
    <w:pitch w:val="variable"/>
    <w:sig w:usb0="03000000"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1DB2" w:rsidRDefault="00271DB2" w:rsidP="00DB79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71DB2" w:rsidRDefault="00271DB2" w:rsidP="00A9211F">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1DB2" w:rsidRDefault="00271DB2" w:rsidP="00DB79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20431">
      <w:rPr>
        <w:rStyle w:val="PageNumber"/>
        <w:noProof/>
      </w:rPr>
      <w:t>36</w:t>
    </w:r>
    <w:r>
      <w:rPr>
        <w:rStyle w:val="PageNumber"/>
      </w:rPr>
      <w:fldChar w:fldCharType="end"/>
    </w:r>
  </w:p>
  <w:p w:rsidR="00271DB2" w:rsidRDefault="00271DB2" w:rsidP="00A9211F">
    <w:pPr>
      <w:pStyle w:val="Foote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1DB2" w:rsidRDefault="00271DB2">
      <w:r>
        <w:separator/>
      </w:r>
    </w:p>
  </w:footnote>
  <w:footnote w:type="continuationSeparator" w:id="0">
    <w:p w:rsidR="00271DB2" w:rsidRDefault="00271DB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32514"/>
    <w:multiLevelType w:val="hybridMultilevel"/>
    <w:tmpl w:val="039CCAAE"/>
    <w:lvl w:ilvl="0" w:tplc="C2E4581C">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115984"/>
    <w:multiLevelType w:val="hybridMultilevel"/>
    <w:tmpl w:val="1B40EFCC"/>
    <w:lvl w:ilvl="0" w:tplc="AD0A0BE2">
      <w:start w:val="6"/>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66E4EDD"/>
    <w:multiLevelType w:val="hybridMultilevel"/>
    <w:tmpl w:val="14484EEE"/>
    <w:lvl w:ilvl="0" w:tplc="E80C9386">
      <w:start w:val="3"/>
      <w:numFmt w:val="bullet"/>
      <w:lvlText w:val="*"/>
      <w:lvlJc w:val="left"/>
      <w:pPr>
        <w:ind w:left="1485" w:hanging="360"/>
      </w:pPr>
      <w:rPr>
        <w:rFonts w:ascii="Times New Roman" w:eastAsia="Times New Roman" w:hAnsi="Times New Roman" w:cs="Times New Roman"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3">
    <w:nsid w:val="09E43333"/>
    <w:multiLevelType w:val="hybridMultilevel"/>
    <w:tmpl w:val="D762849A"/>
    <w:lvl w:ilvl="0" w:tplc="04090005">
      <w:start w:val="1"/>
      <w:numFmt w:val="bullet"/>
      <w:lvlText w:val=""/>
      <w:lvlJc w:val="left"/>
      <w:pPr>
        <w:tabs>
          <w:tab w:val="num" w:pos="720"/>
        </w:tabs>
        <w:ind w:left="72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E9D4623"/>
    <w:multiLevelType w:val="hybridMultilevel"/>
    <w:tmpl w:val="D3142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0D04A7"/>
    <w:multiLevelType w:val="hybridMultilevel"/>
    <w:tmpl w:val="544ECC0E"/>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7CC3208"/>
    <w:multiLevelType w:val="hybridMultilevel"/>
    <w:tmpl w:val="271A7512"/>
    <w:lvl w:ilvl="0" w:tplc="1F7A1508">
      <w:numFmt w:val="bullet"/>
      <w:lvlText w:val="-"/>
      <w:lvlJc w:val="left"/>
      <w:pPr>
        <w:ind w:left="390" w:hanging="360"/>
      </w:pPr>
      <w:rPr>
        <w:rFonts w:ascii="Arial" w:eastAsia="Times New Roman" w:hAnsi="Arial" w:cs="Arial"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7">
    <w:nsid w:val="1BCA501B"/>
    <w:multiLevelType w:val="hybridMultilevel"/>
    <w:tmpl w:val="EFE01EA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CDC5FF6"/>
    <w:multiLevelType w:val="multilevel"/>
    <w:tmpl w:val="1B40EFCC"/>
    <w:lvl w:ilvl="0">
      <w:start w:val="6"/>
      <w:numFmt w:val="upp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1DF440AC"/>
    <w:multiLevelType w:val="hybridMultilevel"/>
    <w:tmpl w:val="8F380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5E1F39"/>
    <w:multiLevelType w:val="hybridMultilevel"/>
    <w:tmpl w:val="1C5E9CD8"/>
    <w:lvl w:ilvl="0" w:tplc="72B4CD1E">
      <w:start w:val="1"/>
      <w:numFmt w:val="bullet"/>
      <w:lvlText w:val="•"/>
      <w:lvlJc w:val="left"/>
      <w:pPr>
        <w:tabs>
          <w:tab w:val="num" w:pos="720"/>
        </w:tabs>
        <w:ind w:left="720" w:hanging="360"/>
      </w:pPr>
      <w:rPr>
        <w:rFonts w:ascii="Arial" w:hAnsi="Arial" w:hint="default"/>
      </w:rPr>
    </w:lvl>
    <w:lvl w:ilvl="1" w:tplc="838039EC">
      <w:start w:val="1345"/>
      <w:numFmt w:val="bullet"/>
      <w:lvlText w:val="•"/>
      <w:lvlJc w:val="left"/>
      <w:pPr>
        <w:tabs>
          <w:tab w:val="num" w:pos="1440"/>
        </w:tabs>
        <w:ind w:left="1440" w:hanging="360"/>
      </w:pPr>
      <w:rPr>
        <w:rFonts w:ascii="Arial" w:hAnsi="Arial" w:hint="default"/>
      </w:rPr>
    </w:lvl>
    <w:lvl w:ilvl="2" w:tplc="98DCA33E" w:tentative="1">
      <w:start w:val="1"/>
      <w:numFmt w:val="bullet"/>
      <w:lvlText w:val="•"/>
      <w:lvlJc w:val="left"/>
      <w:pPr>
        <w:tabs>
          <w:tab w:val="num" w:pos="2160"/>
        </w:tabs>
        <w:ind w:left="2160" w:hanging="360"/>
      </w:pPr>
      <w:rPr>
        <w:rFonts w:ascii="Arial" w:hAnsi="Arial" w:hint="default"/>
      </w:rPr>
    </w:lvl>
    <w:lvl w:ilvl="3" w:tplc="F0709CE8" w:tentative="1">
      <w:start w:val="1"/>
      <w:numFmt w:val="bullet"/>
      <w:lvlText w:val="•"/>
      <w:lvlJc w:val="left"/>
      <w:pPr>
        <w:tabs>
          <w:tab w:val="num" w:pos="2880"/>
        </w:tabs>
        <w:ind w:left="2880" w:hanging="360"/>
      </w:pPr>
      <w:rPr>
        <w:rFonts w:ascii="Arial" w:hAnsi="Arial" w:hint="default"/>
      </w:rPr>
    </w:lvl>
    <w:lvl w:ilvl="4" w:tplc="0BDC3A8E" w:tentative="1">
      <w:start w:val="1"/>
      <w:numFmt w:val="bullet"/>
      <w:lvlText w:val="•"/>
      <w:lvlJc w:val="left"/>
      <w:pPr>
        <w:tabs>
          <w:tab w:val="num" w:pos="3600"/>
        </w:tabs>
        <w:ind w:left="3600" w:hanging="360"/>
      </w:pPr>
      <w:rPr>
        <w:rFonts w:ascii="Arial" w:hAnsi="Arial" w:hint="default"/>
      </w:rPr>
    </w:lvl>
    <w:lvl w:ilvl="5" w:tplc="BE1E0936" w:tentative="1">
      <w:start w:val="1"/>
      <w:numFmt w:val="bullet"/>
      <w:lvlText w:val="•"/>
      <w:lvlJc w:val="left"/>
      <w:pPr>
        <w:tabs>
          <w:tab w:val="num" w:pos="4320"/>
        </w:tabs>
        <w:ind w:left="4320" w:hanging="360"/>
      </w:pPr>
      <w:rPr>
        <w:rFonts w:ascii="Arial" w:hAnsi="Arial" w:hint="default"/>
      </w:rPr>
    </w:lvl>
    <w:lvl w:ilvl="6" w:tplc="A6EAD5E2" w:tentative="1">
      <w:start w:val="1"/>
      <w:numFmt w:val="bullet"/>
      <w:lvlText w:val="•"/>
      <w:lvlJc w:val="left"/>
      <w:pPr>
        <w:tabs>
          <w:tab w:val="num" w:pos="5040"/>
        </w:tabs>
        <w:ind w:left="5040" w:hanging="360"/>
      </w:pPr>
      <w:rPr>
        <w:rFonts w:ascii="Arial" w:hAnsi="Arial" w:hint="default"/>
      </w:rPr>
    </w:lvl>
    <w:lvl w:ilvl="7" w:tplc="D1DA4EE8" w:tentative="1">
      <w:start w:val="1"/>
      <w:numFmt w:val="bullet"/>
      <w:lvlText w:val="•"/>
      <w:lvlJc w:val="left"/>
      <w:pPr>
        <w:tabs>
          <w:tab w:val="num" w:pos="5760"/>
        </w:tabs>
        <w:ind w:left="5760" w:hanging="360"/>
      </w:pPr>
      <w:rPr>
        <w:rFonts w:ascii="Arial" w:hAnsi="Arial" w:hint="default"/>
      </w:rPr>
    </w:lvl>
    <w:lvl w:ilvl="8" w:tplc="81983424" w:tentative="1">
      <w:start w:val="1"/>
      <w:numFmt w:val="bullet"/>
      <w:lvlText w:val="•"/>
      <w:lvlJc w:val="left"/>
      <w:pPr>
        <w:tabs>
          <w:tab w:val="num" w:pos="6480"/>
        </w:tabs>
        <w:ind w:left="6480" w:hanging="360"/>
      </w:pPr>
      <w:rPr>
        <w:rFonts w:ascii="Arial" w:hAnsi="Arial" w:hint="default"/>
      </w:rPr>
    </w:lvl>
  </w:abstractNum>
  <w:abstractNum w:abstractNumId="11">
    <w:nsid w:val="239C459E"/>
    <w:multiLevelType w:val="hybridMultilevel"/>
    <w:tmpl w:val="E968ED54"/>
    <w:lvl w:ilvl="0" w:tplc="88DCD0AE">
      <w:start w:val="3"/>
      <w:numFmt w:val="upperLetter"/>
      <w:lvlText w:val="%1."/>
      <w:lvlJc w:val="left"/>
      <w:pPr>
        <w:ind w:left="768" w:hanging="40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227F13"/>
    <w:multiLevelType w:val="hybridMultilevel"/>
    <w:tmpl w:val="830E4C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E5541BF"/>
    <w:multiLevelType w:val="hybridMultilevel"/>
    <w:tmpl w:val="4BD24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EE83FC5"/>
    <w:multiLevelType w:val="hybridMultilevel"/>
    <w:tmpl w:val="DAB28086"/>
    <w:lvl w:ilvl="0" w:tplc="26002362">
      <w:start w:val="1"/>
      <w:numFmt w:val="bullet"/>
      <w:lvlText w:val=""/>
      <w:lvlJc w:val="left"/>
      <w:pPr>
        <w:ind w:left="99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EF475E6"/>
    <w:multiLevelType w:val="hybridMultilevel"/>
    <w:tmpl w:val="203E4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F9774B0"/>
    <w:multiLevelType w:val="hybridMultilevel"/>
    <w:tmpl w:val="CF50B428"/>
    <w:lvl w:ilvl="0" w:tplc="12EEBA14">
      <w:start w:val="5"/>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0CC47F4"/>
    <w:multiLevelType w:val="hybridMultilevel"/>
    <w:tmpl w:val="3C1C919E"/>
    <w:lvl w:ilvl="0" w:tplc="03CCF4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7767117"/>
    <w:multiLevelType w:val="hybridMultilevel"/>
    <w:tmpl w:val="DA34823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7FC0255"/>
    <w:multiLevelType w:val="hybridMultilevel"/>
    <w:tmpl w:val="61F43684"/>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CE0132D"/>
    <w:multiLevelType w:val="hybridMultilevel"/>
    <w:tmpl w:val="D36A3D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CF67347"/>
    <w:multiLevelType w:val="multilevel"/>
    <w:tmpl w:val="1B40EFCC"/>
    <w:lvl w:ilvl="0">
      <w:start w:val="6"/>
      <w:numFmt w:val="upp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3ECC62B4"/>
    <w:multiLevelType w:val="hybridMultilevel"/>
    <w:tmpl w:val="B8E00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2283919"/>
    <w:multiLevelType w:val="hybridMultilevel"/>
    <w:tmpl w:val="733C3D70"/>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62968DA"/>
    <w:multiLevelType w:val="hybridMultilevel"/>
    <w:tmpl w:val="AA0878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F4836A4"/>
    <w:multiLevelType w:val="hybridMultilevel"/>
    <w:tmpl w:val="DE7257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50772660"/>
    <w:multiLevelType w:val="hybridMultilevel"/>
    <w:tmpl w:val="BBD2F7F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509401C8"/>
    <w:multiLevelType w:val="hybridMultilevel"/>
    <w:tmpl w:val="16C0366A"/>
    <w:lvl w:ilvl="0" w:tplc="5374E216">
      <w:start w:val="3"/>
      <w:numFmt w:val="bullet"/>
      <w:lvlText w:val=""/>
      <w:lvlJc w:val="left"/>
      <w:pPr>
        <w:ind w:left="1800" w:hanging="360"/>
      </w:pPr>
      <w:rPr>
        <w:rFonts w:ascii="Symbol" w:eastAsia="Times New Roman" w:hAnsi="Symbol"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nsid w:val="55E87792"/>
    <w:multiLevelType w:val="hybridMultilevel"/>
    <w:tmpl w:val="1FF0964E"/>
    <w:lvl w:ilvl="0" w:tplc="655C159A">
      <w:start w:val="2"/>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B174359"/>
    <w:multiLevelType w:val="hybridMultilevel"/>
    <w:tmpl w:val="CCEABE32"/>
    <w:lvl w:ilvl="0" w:tplc="04090001">
      <w:start w:val="1"/>
      <w:numFmt w:val="bullet"/>
      <w:lvlText w:val=""/>
      <w:lvlJc w:val="left"/>
      <w:pPr>
        <w:tabs>
          <w:tab w:val="num" w:pos="360"/>
        </w:tabs>
        <w:ind w:left="360" w:hanging="360"/>
      </w:pPr>
      <w:rPr>
        <w:rFonts w:ascii="Symbol" w:hAnsi="Symbol" w:hint="default"/>
      </w:rPr>
    </w:lvl>
    <w:lvl w:ilvl="1" w:tplc="04090005">
      <w:start w:val="1"/>
      <w:numFmt w:val="bullet"/>
      <w:lvlText w:val=""/>
      <w:lvlJc w:val="left"/>
      <w:pPr>
        <w:tabs>
          <w:tab w:val="num" w:pos="1080"/>
        </w:tabs>
        <w:ind w:left="1080" w:hanging="360"/>
      </w:pPr>
      <w:rPr>
        <w:rFonts w:ascii="Wingdings" w:hAnsi="Wingdings" w:hint="default"/>
      </w:rPr>
    </w:lvl>
    <w:lvl w:ilvl="2" w:tplc="250EE882">
      <w:start w:val="1"/>
      <w:numFmt w:val="bullet"/>
      <w:lvlText w:val=""/>
      <w:lvlJc w:val="left"/>
      <w:pPr>
        <w:tabs>
          <w:tab w:val="num" w:pos="1800"/>
        </w:tabs>
        <w:ind w:left="1800" w:hanging="360"/>
      </w:pPr>
      <w:rPr>
        <w:rFonts w:ascii="Symbol" w:hAnsi="Symbol" w:hint="default"/>
        <w:color w:val="auto"/>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nsid w:val="5C173895"/>
    <w:multiLevelType w:val="hybridMultilevel"/>
    <w:tmpl w:val="D70EE75C"/>
    <w:lvl w:ilvl="0" w:tplc="04090005">
      <w:start w:val="1"/>
      <w:numFmt w:val="bullet"/>
      <w:lvlText w:val=""/>
      <w:lvlJc w:val="left"/>
      <w:pPr>
        <w:tabs>
          <w:tab w:val="num" w:pos="720"/>
        </w:tabs>
        <w:ind w:left="72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2F511CE"/>
    <w:multiLevelType w:val="hybridMultilevel"/>
    <w:tmpl w:val="721AB78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47703A8"/>
    <w:multiLevelType w:val="hybridMultilevel"/>
    <w:tmpl w:val="5F94364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7E04FD9"/>
    <w:multiLevelType w:val="hybridMultilevel"/>
    <w:tmpl w:val="0AA0D76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83B6A4C"/>
    <w:multiLevelType w:val="hybridMultilevel"/>
    <w:tmpl w:val="ECB68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E1329ED"/>
    <w:multiLevelType w:val="hybridMultilevel"/>
    <w:tmpl w:val="2520832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70B81975"/>
    <w:multiLevelType w:val="hybridMultilevel"/>
    <w:tmpl w:val="69C66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1742F7A"/>
    <w:multiLevelType w:val="hybridMultilevel"/>
    <w:tmpl w:val="9092C718"/>
    <w:lvl w:ilvl="0" w:tplc="FE860380">
      <w:start w:val="1"/>
      <w:numFmt w:val="upperLetter"/>
      <w:lvlText w:val="%1."/>
      <w:lvlJc w:val="left"/>
      <w:pPr>
        <w:ind w:left="498" w:hanging="408"/>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74984C92"/>
    <w:multiLevelType w:val="hybridMultilevel"/>
    <w:tmpl w:val="25C660C0"/>
    <w:lvl w:ilvl="0" w:tplc="ED8E11BE">
      <w:start w:val="26"/>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7569099A"/>
    <w:multiLevelType w:val="hybridMultilevel"/>
    <w:tmpl w:val="2D9875AA"/>
    <w:lvl w:ilvl="0" w:tplc="04090005">
      <w:start w:val="1"/>
      <w:numFmt w:val="bullet"/>
      <w:lvlText w:val=""/>
      <w:lvlJc w:val="left"/>
      <w:pPr>
        <w:tabs>
          <w:tab w:val="num" w:pos="720"/>
        </w:tabs>
        <w:ind w:left="72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7F8F6396"/>
    <w:multiLevelType w:val="hybridMultilevel"/>
    <w:tmpl w:val="7C94C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31"/>
  </w:num>
  <w:num w:numId="3">
    <w:abstractNumId w:val="35"/>
  </w:num>
  <w:num w:numId="4">
    <w:abstractNumId w:val="32"/>
  </w:num>
  <w:num w:numId="5">
    <w:abstractNumId w:val="0"/>
  </w:num>
  <w:num w:numId="6">
    <w:abstractNumId w:val="3"/>
  </w:num>
  <w:num w:numId="7">
    <w:abstractNumId w:val="39"/>
  </w:num>
  <w:num w:numId="8">
    <w:abstractNumId w:val="30"/>
  </w:num>
  <w:num w:numId="9">
    <w:abstractNumId w:val="5"/>
  </w:num>
  <w:num w:numId="10">
    <w:abstractNumId w:val="7"/>
  </w:num>
  <w:num w:numId="11">
    <w:abstractNumId w:val="33"/>
  </w:num>
  <w:num w:numId="12">
    <w:abstractNumId w:val="1"/>
  </w:num>
  <w:num w:numId="13">
    <w:abstractNumId w:val="21"/>
  </w:num>
  <w:num w:numId="14">
    <w:abstractNumId w:val="8"/>
  </w:num>
  <w:num w:numId="15">
    <w:abstractNumId w:val="16"/>
  </w:num>
  <w:num w:numId="16">
    <w:abstractNumId w:val="38"/>
  </w:num>
  <w:num w:numId="17">
    <w:abstractNumId w:val="24"/>
  </w:num>
  <w:num w:numId="18">
    <w:abstractNumId w:val="17"/>
  </w:num>
  <w:num w:numId="19">
    <w:abstractNumId w:val="9"/>
  </w:num>
  <w:num w:numId="20">
    <w:abstractNumId w:val="23"/>
  </w:num>
  <w:num w:numId="21">
    <w:abstractNumId w:val="19"/>
  </w:num>
  <w:num w:numId="22">
    <w:abstractNumId w:val="29"/>
  </w:num>
  <w:num w:numId="23">
    <w:abstractNumId w:val="34"/>
  </w:num>
  <w:num w:numId="24">
    <w:abstractNumId w:val="4"/>
  </w:num>
  <w:num w:numId="25">
    <w:abstractNumId w:val="26"/>
  </w:num>
  <w:num w:numId="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num>
  <w:num w:numId="29">
    <w:abstractNumId w:val="3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6"/>
  </w:num>
  <w:num w:numId="31">
    <w:abstractNumId w:val="13"/>
  </w:num>
  <w:num w:numId="32">
    <w:abstractNumId w:val="20"/>
  </w:num>
  <w:num w:numId="33">
    <w:abstractNumId w:val="18"/>
  </w:num>
  <w:num w:numId="34">
    <w:abstractNumId w:val="22"/>
  </w:num>
  <w:num w:numId="35">
    <w:abstractNumId w:val="27"/>
  </w:num>
  <w:num w:numId="36">
    <w:abstractNumId w:val="2"/>
  </w:num>
  <w:num w:numId="37">
    <w:abstractNumId w:val="14"/>
  </w:num>
  <w:num w:numId="38">
    <w:abstractNumId w:val="10"/>
  </w:num>
  <w:num w:numId="39">
    <w:abstractNumId w:val="15"/>
  </w:num>
  <w:num w:numId="40">
    <w:abstractNumId w:val="12"/>
  </w:num>
  <w:num w:numId="41">
    <w:abstractNumId w:val="40"/>
  </w:num>
  <w:num w:numId="42">
    <w:abstractNumId w:val="25"/>
  </w:num>
  <w:num w:numId="43">
    <w:abstractNumId w:val="37"/>
  </w:num>
  <w:num w:numId="44">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58"/>
  <w:drawingGridVerticalSpacing w:val="187"/>
  <w:displayVerticalDrawingGridEvery w:val="2"/>
  <w:characterSpacingControl w:val="doNotCompress"/>
  <w:hdrShapeDefaults>
    <o:shapedefaults v:ext="edit" spidmax="16385">
      <o:colormru v:ext="edit" colors="#ccecf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0B01"/>
    <w:rsid w:val="000004CB"/>
    <w:rsid w:val="00000612"/>
    <w:rsid w:val="00000D32"/>
    <w:rsid w:val="000014B5"/>
    <w:rsid w:val="000014C3"/>
    <w:rsid w:val="00001A19"/>
    <w:rsid w:val="00002125"/>
    <w:rsid w:val="00002143"/>
    <w:rsid w:val="0000273E"/>
    <w:rsid w:val="0000325C"/>
    <w:rsid w:val="000035CE"/>
    <w:rsid w:val="00006638"/>
    <w:rsid w:val="00006803"/>
    <w:rsid w:val="00007315"/>
    <w:rsid w:val="000100E3"/>
    <w:rsid w:val="000102A0"/>
    <w:rsid w:val="0001133B"/>
    <w:rsid w:val="00013DBD"/>
    <w:rsid w:val="000154F1"/>
    <w:rsid w:val="0001594B"/>
    <w:rsid w:val="00016756"/>
    <w:rsid w:val="000167DF"/>
    <w:rsid w:val="00020431"/>
    <w:rsid w:val="000210AB"/>
    <w:rsid w:val="000232DF"/>
    <w:rsid w:val="000236BF"/>
    <w:rsid w:val="00024AEC"/>
    <w:rsid w:val="00025A1D"/>
    <w:rsid w:val="0002675B"/>
    <w:rsid w:val="0002714B"/>
    <w:rsid w:val="00027176"/>
    <w:rsid w:val="000271D2"/>
    <w:rsid w:val="00027DF3"/>
    <w:rsid w:val="00030EDE"/>
    <w:rsid w:val="000331BC"/>
    <w:rsid w:val="0003320A"/>
    <w:rsid w:val="00035422"/>
    <w:rsid w:val="000369A8"/>
    <w:rsid w:val="00036A2E"/>
    <w:rsid w:val="00037024"/>
    <w:rsid w:val="00037550"/>
    <w:rsid w:val="000377F5"/>
    <w:rsid w:val="00037F4F"/>
    <w:rsid w:val="00037FC2"/>
    <w:rsid w:val="00040129"/>
    <w:rsid w:val="00040789"/>
    <w:rsid w:val="00040F78"/>
    <w:rsid w:val="00041107"/>
    <w:rsid w:val="00042805"/>
    <w:rsid w:val="00042E78"/>
    <w:rsid w:val="00043CBC"/>
    <w:rsid w:val="00043D1E"/>
    <w:rsid w:val="0004449A"/>
    <w:rsid w:val="00044D85"/>
    <w:rsid w:val="00045244"/>
    <w:rsid w:val="00045A6A"/>
    <w:rsid w:val="00045AEC"/>
    <w:rsid w:val="0004601C"/>
    <w:rsid w:val="000466CD"/>
    <w:rsid w:val="00046C4A"/>
    <w:rsid w:val="00046CAE"/>
    <w:rsid w:val="00047AD5"/>
    <w:rsid w:val="00047BDA"/>
    <w:rsid w:val="00050FE2"/>
    <w:rsid w:val="00051F0F"/>
    <w:rsid w:val="00052939"/>
    <w:rsid w:val="00052988"/>
    <w:rsid w:val="00052C50"/>
    <w:rsid w:val="000534F7"/>
    <w:rsid w:val="00053F11"/>
    <w:rsid w:val="00054957"/>
    <w:rsid w:val="00054997"/>
    <w:rsid w:val="00054BAE"/>
    <w:rsid w:val="00054BDB"/>
    <w:rsid w:val="00054DA1"/>
    <w:rsid w:val="00054F40"/>
    <w:rsid w:val="000555B7"/>
    <w:rsid w:val="00056857"/>
    <w:rsid w:val="00057C6C"/>
    <w:rsid w:val="00057E0A"/>
    <w:rsid w:val="00057E66"/>
    <w:rsid w:val="00057E78"/>
    <w:rsid w:val="0006035E"/>
    <w:rsid w:val="000608FE"/>
    <w:rsid w:val="0006110F"/>
    <w:rsid w:val="00061229"/>
    <w:rsid w:val="0006166F"/>
    <w:rsid w:val="0006243C"/>
    <w:rsid w:val="00062C6C"/>
    <w:rsid w:val="00062F6F"/>
    <w:rsid w:val="00063FFE"/>
    <w:rsid w:val="000649F6"/>
    <w:rsid w:val="00065061"/>
    <w:rsid w:val="000656F8"/>
    <w:rsid w:val="00066D62"/>
    <w:rsid w:val="00066F65"/>
    <w:rsid w:val="000676D7"/>
    <w:rsid w:val="000678E3"/>
    <w:rsid w:val="00067BD7"/>
    <w:rsid w:val="00067DE1"/>
    <w:rsid w:val="00070563"/>
    <w:rsid w:val="00070C57"/>
    <w:rsid w:val="00070E96"/>
    <w:rsid w:val="00070F49"/>
    <w:rsid w:val="00072D8B"/>
    <w:rsid w:val="000730BB"/>
    <w:rsid w:val="00073712"/>
    <w:rsid w:val="00073EA0"/>
    <w:rsid w:val="00073FEF"/>
    <w:rsid w:val="0007452D"/>
    <w:rsid w:val="00074A04"/>
    <w:rsid w:val="00074EF8"/>
    <w:rsid w:val="0007677E"/>
    <w:rsid w:val="00076857"/>
    <w:rsid w:val="00076A58"/>
    <w:rsid w:val="00076EDE"/>
    <w:rsid w:val="00077C8E"/>
    <w:rsid w:val="00080257"/>
    <w:rsid w:val="0008119F"/>
    <w:rsid w:val="00081E2B"/>
    <w:rsid w:val="00082FD9"/>
    <w:rsid w:val="00083147"/>
    <w:rsid w:val="00083E9F"/>
    <w:rsid w:val="00083F45"/>
    <w:rsid w:val="0008443A"/>
    <w:rsid w:val="0008473B"/>
    <w:rsid w:val="000853C3"/>
    <w:rsid w:val="00085E1F"/>
    <w:rsid w:val="00086185"/>
    <w:rsid w:val="000867C1"/>
    <w:rsid w:val="00087B7E"/>
    <w:rsid w:val="000912B2"/>
    <w:rsid w:val="0009250B"/>
    <w:rsid w:val="000928A4"/>
    <w:rsid w:val="00093488"/>
    <w:rsid w:val="0009388F"/>
    <w:rsid w:val="00093E8F"/>
    <w:rsid w:val="00093FA7"/>
    <w:rsid w:val="00094BD3"/>
    <w:rsid w:val="00094DBC"/>
    <w:rsid w:val="00095CDD"/>
    <w:rsid w:val="00097045"/>
    <w:rsid w:val="000974DA"/>
    <w:rsid w:val="000977CF"/>
    <w:rsid w:val="000979DB"/>
    <w:rsid w:val="000A00F7"/>
    <w:rsid w:val="000A0656"/>
    <w:rsid w:val="000A1B11"/>
    <w:rsid w:val="000A1B85"/>
    <w:rsid w:val="000A20AD"/>
    <w:rsid w:val="000A25A1"/>
    <w:rsid w:val="000A2B9C"/>
    <w:rsid w:val="000A33A7"/>
    <w:rsid w:val="000A3D6A"/>
    <w:rsid w:val="000A4987"/>
    <w:rsid w:val="000A4B7A"/>
    <w:rsid w:val="000A5140"/>
    <w:rsid w:val="000B07D2"/>
    <w:rsid w:val="000B08D5"/>
    <w:rsid w:val="000B0BB0"/>
    <w:rsid w:val="000B11E0"/>
    <w:rsid w:val="000B1D1A"/>
    <w:rsid w:val="000B2202"/>
    <w:rsid w:val="000B2D6B"/>
    <w:rsid w:val="000B31E7"/>
    <w:rsid w:val="000B403B"/>
    <w:rsid w:val="000B4208"/>
    <w:rsid w:val="000B4324"/>
    <w:rsid w:val="000B43ED"/>
    <w:rsid w:val="000B4AED"/>
    <w:rsid w:val="000B506D"/>
    <w:rsid w:val="000B6070"/>
    <w:rsid w:val="000B6635"/>
    <w:rsid w:val="000B6A16"/>
    <w:rsid w:val="000B6DCA"/>
    <w:rsid w:val="000B7083"/>
    <w:rsid w:val="000B70FB"/>
    <w:rsid w:val="000B79A7"/>
    <w:rsid w:val="000C034E"/>
    <w:rsid w:val="000C1443"/>
    <w:rsid w:val="000C15AD"/>
    <w:rsid w:val="000C1766"/>
    <w:rsid w:val="000C1E01"/>
    <w:rsid w:val="000C2514"/>
    <w:rsid w:val="000C2C67"/>
    <w:rsid w:val="000C2D3C"/>
    <w:rsid w:val="000C4369"/>
    <w:rsid w:val="000C5318"/>
    <w:rsid w:val="000C62D5"/>
    <w:rsid w:val="000C62E6"/>
    <w:rsid w:val="000C6584"/>
    <w:rsid w:val="000C6BA7"/>
    <w:rsid w:val="000C77E9"/>
    <w:rsid w:val="000D0268"/>
    <w:rsid w:val="000D047D"/>
    <w:rsid w:val="000D1280"/>
    <w:rsid w:val="000D1AE7"/>
    <w:rsid w:val="000D213B"/>
    <w:rsid w:val="000D22A5"/>
    <w:rsid w:val="000D2D06"/>
    <w:rsid w:val="000D3B3F"/>
    <w:rsid w:val="000D3D30"/>
    <w:rsid w:val="000D4B44"/>
    <w:rsid w:val="000D5250"/>
    <w:rsid w:val="000D5309"/>
    <w:rsid w:val="000D61E9"/>
    <w:rsid w:val="000D6619"/>
    <w:rsid w:val="000D6764"/>
    <w:rsid w:val="000D68FB"/>
    <w:rsid w:val="000D6CAA"/>
    <w:rsid w:val="000D7850"/>
    <w:rsid w:val="000E0B1E"/>
    <w:rsid w:val="000E1665"/>
    <w:rsid w:val="000E1CC1"/>
    <w:rsid w:val="000E2100"/>
    <w:rsid w:val="000E25A1"/>
    <w:rsid w:val="000E2BC2"/>
    <w:rsid w:val="000E30B0"/>
    <w:rsid w:val="000E476E"/>
    <w:rsid w:val="000E5C4E"/>
    <w:rsid w:val="000E6EFF"/>
    <w:rsid w:val="000F028E"/>
    <w:rsid w:val="000F07B2"/>
    <w:rsid w:val="000F07F3"/>
    <w:rsid w:val="000F090B"/>
    <w:rsid w:val="000F0E84"/>
    <w:rsid w:val="000F162A"/>
    <w:rsid w:val="000F2E7C"/>
    <w:rsid w:val="000F3A17"/>
    <w:rsid w:val="000F4419"/>
    <w:rsid w:val="000F4706"/>
    <w:rsid w:val="000F470E"/>
    <w:rsid w:val="000F4738"/>
    <w:rsid w:val="000F4EC8"/>
    <w:rsid w:val="000F5C02"/>
    <w:rsid w:val="000F6FFE"/>
    <w:rsid w:val="000F7736"/>
    <w:rsid w:val="000F776E"/>
    <w:rsid w:val="00100249"/>
    <w:rsid w:val="0010133C"/>
    <w:rsid w:val="001013DF"/>
    <w:rsid w:val="00101F1F"/>
    <w:rsid w:val="00101FC8"/>
    <w:rsid w:val="00102D6F"/>
    <w:rsid w:val="00102FDE"/>
    <w:rsid w:val="001031F5"/>
    <w:rsid w:val="00103768"/>
    <w:rsid w:val="001042A1"/>
    <w:rsid w:val="0010471D"/>
    <w:rsid w:val="00104B9D"/>
    <w:rsid w:val="00106160"/>
    <w:rsid w:val="00106970"/>
    <w:rsid w:val="00107A5A"/>
    <w:rsid w:val="00110E00"/>
    <w:rsid w:val="00110F12"/>
    <w:rsid w:val="00111245"/>
    <w:rsid w:val="00111F8C"/>
    <w:rsid w:val="001127E0"/>
    <w:rsid w:val="00112883"/>
    <w:rsid w:val="00113267"/>
    <w:rsid w:val="001132AA"/>
    <w:rsid w:val="00113AE1"/>
    <w:rsid w:val="001144BA"/>
    <w:rsid w:val="001150EB"/>
    <w:rsid w:val="00115BB7"/>
    <w:rsid w:val="00116324"/>
    <w:rsid w:val="00116FBA"/>
    <w:rsid w:val="00117921"/>
    <w:rsid w:val="00117964"/>
    <w:rsid w:val="00117C7E"/>
    <w:rsid w:val="00117E1D"/>
    <w:rsid w:val="0012070B"/>
    <w:rsid w:val="001214BF"/>
    <w:rsid w:val="001218F1"/>
    <w:rsid w:val="001219CE"/>
    <w:rsid w:val="00122640"/>
    <w:rsid w:val="00122705"/>
    <w:rsid w:val="00122E94"/>
    <w:rsid w:val="00122FC5"/>
    <w:rsid w:val="0012342F"/>
    <w:rsid w:val="001234B2"/>
    <w:rsid w:val="00123A0F"/>
    <w:rsid w:val="00123A8C"/>
    <w:rsid w:val="00124173"/>
    <w:rsid w:val="001246BD"/>
    <w:rsid w:val="00124C0E"/>
    <w:rsid w:val="0012581D"/>
    <w:rsid w:val="00126C3E"/>
    <w:rsid w:val="00126E14"/>
    <w:rsid w:val="00127356"/>
    <w:rsid w:val="001277E8"/>
    <w:rsid w:val="00127E08"/>
    <w:rsid w:val="00130C39"/>
    <w:rsid w:val="00130F6F"/>
    <w:rsid w:val="001312DE"/>
    <w:rsid w:val="00132C60"/>
    <w:rsid w:val="001342B6"/>
    <w:rsid w:val="00134EB1"/>
    <w:rsid w:val="001353EC"/>
    <w:rsid w:val="00135796"/>
    <w:rsid w:val="00136430"/>
    <w:rsid w:val="0013681D"/>
    <w:rsid w:val="00136A3E"/>
    <w:rsid w:val="00136CDF"/>
    <w:rsid w:val="00137842"/>
    <w:rsid w:val="00140394"/>
    <w:rsid w:val="00140BFD"/>
    <w:rsid w:val="00140D08"/>
    <w:rsid w:val="0014154D"/>
    <w:rsid w:val="00141760"/>
    <w:rsid w:val="00141AE9"/>
    <w:rsid w:val="00141C66"/>
    <w:rsid w:val="00142480"/>
    <w:rsid w:val="00142881"/>
    <w:rsid w:val="00142A90"/>
    <w:rsid w:val="00142EEA"/>
    <w:rsid w:val="00143778"/>
    <w:rsid w:val="00143C21"/>
    <w:rsid w:val="00143E25"/>
    <w:rsid w:val="00143F74"/>
    <w:rsid w:val="001443FD"/>
    <w:rsid w:val="00144B49"/>
    <w:rsid w:val="00144C85"/>
    <w:rsid w:val="001451F7"/>
    <w:rsid w:val="001461D9"/>
    <w:rsid w:val="00147248"/>
    <w:rsid w:val="00147A87"/>
    <w:rsid w:val="00147F53"/>
    <w:rsid w:val="00150527"/>
    <w:rsid w:val="00150E29"/>
    <w:rsid w:val="001511DE"/>
    <w:rsid w:val="001521BB"/>
    <w:rsid w:val="00152D12"/>
    <w:rsid w:val="0015330D"/>
    <w:rsid w:val="00154DB9"/>
    <w:rsid w:val="001550B4"/>
    <w:rsid w:val="00155967"/>
    <w:rsid w:val="00155EE0"/>
    <w:rsid w:val="001576FC"/>
    <w:rsid w:val="001577B7"/>
    <w:rsid w:val="00157BA6"/>
    <w:rsid w:val="00160258"/>
    <w:rsid w:val="001606D0"/>
    <w:rsid w:val="00160B89"/>
    <w:rsid w:val="00160CCA"/>
    <w:rsid w:val="00161387"/>
    <w:rsid w:val="0016142D"/>
    <w:rsid w:val="00163326"/>
    <w:rsid w:val="00163509"/>
    <w:rsid w:val="00164617"/>
    <w:rsid w:val="001655C2"/>
    <w:rsid w:val="00165A87"/>
    <w:rsid w:val="00165FDB"/>
    <w:rsid w:val="00166D28"/>
    <w:rsid w:val="001705F7"/>
    <w:rsid w:val="001714B4"/>
    <w:rsid w:val="00171A7B"/>
    <w:rsid w:val="0017206E"/>
    <w:rsid w:val="001720E2"/>
    <w:rsid w:val="0017238C"/>
    <w:rsid w:val="00172A79"/>
    <w:rsid w:val="00174485"/>
    <w:rsid w:val="001763DB"/>
    <w:rsid w:val="00177460"/>
    <w:rsid w:val="00177785"/>
    <w:rsid w:val="001811C9"/>
    <w:rsid w:val="0018213C"/>
    <w:rsid w:val="00185589"/>
    <w:rsid w:val="001857BE"/>
    <w:rsid w:val="0018650F"/>
    <w:rsid w:val="0018701F"/>
    <w:rsid w:val="00187C1A"/>
    <w:rsid w:val="00187D40"/>
    <w:rsid w:val="00187D80"/>
    <w:rsid w:val="0019008B"/>
    <w:rsid w:val="00190361"/>
    <w:rsid w:val="0019054A"/>
    <w:rsid w:val="00191E3D"/>
    <w:rsid w:val="0019321C"/>
    <w:rsid w:val="00193BDA"/>
    <w:rsid w:val="00194C59"/>
    <w:rsid w:val="00195341"/>
    <w:rsid w:val="001953EB"/>
    <w:rsid w:val="001959EE"/>
    <w:rsid w:val="00196E80"/>
    <w:rsid w:val="00197285"/>
    <w:rsid w:val="001975CD"/>
    <w:rsid w:val="001A035C"/>
    <w:rsid w:val="001A089D"/>
    <w:rsid w:val="001A0CA9"/>
    <w:rsid w:val="001A0EF3"/>
    <w:rsid w:val="001A1377"/>
    <w:rsid w:val="001A2BCC"/>
    <w:rsid w:val="001A2C1F"/>
    <w:rsid w:val="001A476E"/>
    <w:rsid w:val="001A4CA5"/>
    <w:rsid w:val="001A5960"/>
    <w:rsid w:val="001A59ED"/>
    <w:rsid w:val="001A5D74"/>
    <w:rsid w:val="001A63F1"/>
    <w:rsid w:val="001A7899"/>
    <w:rsid w:val="001A7CB4"/>
    <w:rsid w:val="001B0034"/>
    <w:rsid w:val="001B0A10"/>
    <w:rsid w:val="001B0B1D"/>
    <w:rsid w:val="001B18A0"/>
    <w:rsid w:val="001B1D86"/>
    <w:rsid w:val="001B2E49"/>
    <w:rsid w:val="001B4276"/>
    <w:rsid w:val="001B48BE"/>
    <w:rsid w:val="001B4D95"/>
    <w:rsid w:val="001B4E94"/>
    <w:rsid w:val="001B57F4"/>
    <w:rsid w:val="001B5DE2"/>
    <w:rsid w:val="001C0349"/>
    <w:rsid w:val="001C0BF6"/>
    <w:rsid w:val="001C2060"/>
    <w:rsid w:val="001C2C7B"/>
    <w:rsid w:val="001C2CD2"/>
    <w:rsid w:val="001C2D24"/>
    <w:rsid w:val="001C35B1"/>
    <w:rsid w:val="001C44CB"/>
    <w:rsid w:val="001C4C19"/>
    <w:rsid w:val="001C4FFB"/>
    <w:rsid w:val="001C60A8"/>
    <w:rsid w:val="001C6850"/>
    <w:rsid w:val="001C6973"/>
    <w:rsid w:val="001C72B1"/>
    <w:rsid w:val="001C7343"/>
    <w:rsid w:val="001C77E7"/>
    <w:rsid w:val="001C7D16"/>
    <w:rsid w:val="001C7DA6"/>
    <w:rsid w:val="001C7EBB"/>
    <w:rsid w:val="001D0E2C"/>
    <w:rsid w:val="001D14CE"/>
    <w:rsid w:val="001D1B3D"/>
    <w:rsid w:val="001D1F2E"/>
    <w:rsid w:val="001D2455"/>
    <w:rsid w:val="001D3100"/>
    <w:rsid w:val="001D34FC"/>
    <w:rsid w:val="001D3962"/>
    <w:rsid w:val="001D4670"/>
    <w:rsid w:val="001D5D46"/>
    <w:rsid w:val="001D5DBF"/>
    <w:rsid w:val="001D6A3F"/>
    <w:rsid w:val="001D6FB7"/>
    <w:rsid w:val="001D7D2A"/>
    <w:rsid w:val="001D7E5F"/>
    <w:rsid w:val="001D7F3B"/>
    <w:rsid w:val="001E09C0"/>
    <w:rsid w:val="001E0CD6"/>
    <w:rsid w:val="001E0D45"/>
    <w:rsid w:val="001E18BC"/>
    <w:rsid w:val="001E26A8"/>
    <w:rsid w:val="001E2CBC"/>
    <w:rsid w:val="001E333F"/>
    <w:rsid w:val="001E3E91"/>
    <w:rsid w:val="001E42E1"/>
    <w:rsid w:val="001E4DBE"/>
    <w:rsid w:val="001E563A"/>
    <w:rsid w:val="001E597E"/>
    <w:rsid w:val="001E5C80"/>
    <w:rsid w:val="001E6413"/>
    <w:rsid w:val="001E6534"/>
    <w:rsid w:val="001E6820"/>
    <w:rsid w:val="001E7526"/>
    <w:rsid w:val="001E766A"/>
    <w:rsid w:val="001E7CD0"/>
    <w:rsid w:val="001F02B8"/>
    <w:rsid w:val="001F0793"/>
    <w:rsid w:val="001F0A54"/>
    <w:rsid w:val="001F0E13"/>
    <w:rsid w:val="001F1A10"/>
    <w:rsid w:val="001F2296"/>
    <w:rsid w:val="001F2952"/>
    <w:rsid w:val="001F34C7"/>
    <w:rsid w:val="001F4230"/>
    <w:rsid w:val="001F4ABD"/>
    <w:rsid w:val="001F4D00"/>
    <w:rsid w:val="001F4D8A"/>
    <w:rsid w:val="001F5B93"/>
    <w:rsid w:val="001F747E"/>
    <w:rsid w:val="001F7D97"/>
    <w:rsid w:val="002009BC"/>
    <w:rsid w:val="002014AE"/>
    <w:rsid w:val="00201AC5"/>
    <w:rsid w:val="00201FAA"/>
    <w:rsid w:val="00202215"/>
    <w:rsid w:val="00202A22"/>
    <w:rsid w:val="00202E13"/>
    <w:rsid w:val="00203261"/>
    <w:rsid w:val="0020340F"/>
    <w:rsid w:val="0020374E"/>
    <w:rsid w:val="002054B2"/>
    <w:rsid w:val="0020579C"/>
    <w:rsid w:val="00205801"/>
    <w:rsid w:val="00205A30"/>
    <w:rsid w:val="00206C18"/>
    <w:rsid w:val="002074D4"/>
    <w:rsid w:val="00207F92"/>
    <w:rsid w:val="00211837"/>
    <w:rsid w:val="00212072"/>
    <w:rsid w:val="002125DC"/>
    <w:rsid w:val="002128BD"/>
    <w:rsid w:val="00212986"/>
    <w:rsid w:val="00213830"/>
    <w:rsid w:val="00213DDD"/>
    <w:rsid w:val="0021484B"/>
    <w:rsid w:val="0021598B"/>
    <w:rsid w:val="00215A08"/>
    <w:rsid w:val="00215F4C"/>
    <w:rsid w:val="00215F9C"/>
    <w:rsid w:val="0022020E"/>
    <w:rsid w:val="00221249"/>
    <w:rsid w:val="002218EB"/>
    <w:rsid w:val="00221A6C"/>
    <w:rsid w:val="00221A8E"/>
    <w:rsid w:val="0022243F"/>
    <w:rsid w:val="00222FFB"/>
    <w:rsid w:val="00223926"/>
    <w:rsid w:val="00223C3A"/>
    <w:rsid w:val="00223E1F"/>
    <w:rsid w:val="002248DB"/>
    <w:rsid w:val="0022558E"/>
    <w:rsid w:val="00230F67"/>
    <w:rsid w:val="002317D6"/>
    <w:rsid w:val="00231BD6"/>
    <w:rsid w:val="00231DD6"/>
    <w:rsid w:val="00232072"/>
    <w:rsid w:val="00232723"/>
    <w:rsid w:val="00232EEE"/>
    <w:rsid w:val="002335C5"/>
    <w:rsid w:val="00233BD5"/>
    <w:rsid w:val="00233C2F"/>
    <w:rsid w:val="00234800"/>
    <w:rsid w:val="002355E0"/>
    <w:rsid w:val="00235893"/>
    <w:rsid w:val="002358FE"/>
    <w:rsid w:val="00235F8A"/>
    <w:rsid w:val="002362DE"/>
    <w:rsid w:val="002364B1"/>
    <w:rsid w:val="002367E5"/>
    <w:rsid w:val="00237EF8"/>
    <w:rsid w:val="002402A7"/>
    <w:rsid w:val="0024033B"/>
    <w:rsid w:val="0024053B"/>
    <w:rsid w:val="002407B1"/>
    <w:rsid w:val="00240DC4"/>
    <w:rsid w:val="002414B0"/>
    <w:rsid w:val="00241853"/>
    <w:rsid w:val="00242A52"/>
    <w:rsid w:val="00242CA7"/>
    <w:rsid w:val="002431FB"/>
    <w:rsid w:val="00243AD6"/>
    <w:rsid w:val="00243BAB"/>
    <w:rsid w:val="002446B2"/>
    <w:rsid w:val="00244B97"/>
    <w:rsid w:val="002450A1"/>
    <w:rsid w:val="00245476"/>
    <w:rsid w:val="00245744"/>
    <w:rsid w:val="0024737C"/>
    <w:rsid w:val="00247442"/>
    <w:rsid w:val="00247A1B"/>
    <w:rsid w:val="00247FB7"/>
    <w:rsid w:val="0025043B"/>
    <w:rsid w:val="002508B2"/>
    <w:rsid w:val="002515F3"/>
    <w:rsid w:val="002517EA"/>
    <w:rsid w:val="00252B91"/>
    <w:rsid w:val="00252D41"/>
    <w:rsid w:val="00252FAB"/>
    <w:rsid w:val="00253D3D"/>
    <w:rsid w:val="0025418C"/>
    <w:rsid w:val="0025433D"/>
    <w:rsid w:val="0025492B"/>
    <w:rsid w:val="002550DE"/>
    <w:rsid w:val="00256035"/>
    <w:rsid w:val="00256436"/>
    <w:rsid w:val="00257D88"/>
    <w:rsid w:val="0026032F"/>
    <w:rsid w:val="00260B4C"/>
    <w:rsid w:val="002611B9"/>
    <w:rsid w:val="0026226F"/>
    <w:rsid w:val="002626BA"/>
    <w:rsid w:val="00262916"/>
    <w:rsid w:val="00264301"/>
    <w:rsid w:val="00264D59"/>
    <w:rsid w:val="00265197"/>
    <w:rsid w:val="00265313"/>
    <w:rsid w:val="0026570C"/>
    <w:rsid w:val="0026598C"/>
    <w:rsid w:val="00265BBA"/>
    <w:rsid w:val="00266795"/>
    <w:rsid w:val="00271DB2"/>
    <w:rsid w:val="00271FB7"/>
    <w:rsid w:val="0027219D"/>
    <w:rsid w:val="00272334"/>
    <w:rsid w:val="00272A6A"/>
    <w:rsid w:val="00273DF5"/>
    <w:rsid w:val="0027402E"/>
    <w:rsid w:val="0027425E"/>
    <w:rsid w:val="0027426D"/>
    <w:rsid w:val="0027515A"/>
    <w:rsid w:val="00275E55"/>
    <w:rsid w:val="002769A5"/>
    <w:rsid w:val="002769D3"/>
    <w:rsid w:val="00277641"/>
    <w:rsid w:val="00277686"/>
    <w:rsid w:val="00277844"/>
    <w:rsid w:val="00277E0A"/>
    <w:rsid w:val="0028061D"/>
    <w:rsid w:val="00280707"/>
    <w:rsid w:val="002812F9"/>
    <w:rsid w:val="00282128"/>
    <w:rsid w:val="00283801"/>
    <w:rsid w:val="00283E52"/>
    <w:rsid w:val="00283EEC"/>
    <w:rsid w:val="00284EE0"/>
    <w:rsid w:val="00290238"/>
    <w:rsid w:val="002903B7"/>
    <w:rsid w:val="002915BC"/>
    <w:rsid w:val="00291854"/>
    <w:rsid w:val="00291A8A"/>
    <w:rsid w:val="00292D07"/>
    <w:rsid w:val="00292F86"/>
    <w:rsid w:val="002942FD"/>
    <w:rsid w:val="0029570D"/>
    <w:rsid w:val="002963C0"/>
    <w:rsid w:val="0029645F"/>
    <w:rsid w:val="00297521"/>
    <w:rsid w:val="00297885"/>
    <w:rsid w:val="00297FC7"/>
    <w:rsid w:val="002A0333"/>
    <w:rsid w:val="002A1DD0"/>
    <w:rsid w:val="002A216B"/>
    <w:rsid w:val="002A2566"/>
    <w:rsid w:val="002A2BE2"/>
    <w:rsid w:val="002A358B"/>
    <w:rsid w:val="002A40F4"/>
    <w:rsid w:val="002A4495"/>
    <w:rsid w:val="002A5149"/>
    <w:rsid w:val="002A5E0E"/>
    <w:rsid w:val="002A624E"/>
    <w:rsid w:val="002A669C"/>
    <w:rsid w:val="002A6FE8"/>
    <w:rsid w:val="002A7599"/>
    <w:rsid w:val="002B0634"/>
    <w:rsid w:val="002B1F1E"/>
    <w:rsid w:val="002B21DD"/>
    <w:rsid w:val="002B2D8E"/>
    <w:rsid w:val="002B32DF"/>
    <w:rsid w:val="002B5DBB"/>
    <w:rsid w:val="002B6FFA"/>
    <w:rsid w:val="002B7B9D"/>
    <w:rsid w:val="002B7F32"/>
    <w:rsid w:val="002C03BC"/>
    <w:rsid w:val="002C0F34"/>
    <w:rsid w:val="002C146B"/>
    <w:rsid w:val="002C19C0"/>
    <w:rsid w:val="002C20D7"/>
    <w:rsid w:val="002C23EC"/>
    <w:rsid w:val="002C311A"/>
    <w:rsid w:val="002C317E"/>
    <w:rsid w:val="002C3F32"/>
    <w:rsid w:val="002C4392"/>
    <w:rsid w:val="002C72C5"/>
    <w:rsid w:val="002C7A0C"/>
    <w:rsid w:val="002D05BA"/>
    <w:rsid w:val="002D1053"/>
    <w:rsid w:val="002D110A"/>
    <w:rsid w:val="002D144D"/>
    <w:rsid w:val="002D18F8"/>
    <w:rsid w:val="002D24EE"/>
    <w:rsid w:val="002D2AFF"/>
    <w:rsid w:val="002D2F48"/>
    <w:rsid w:val="002D31EE"/>
    <w:rsid w:val="002D3697"/>
    <w:rsid w:val="002D463B"/>
    <w:rsid w:val="002D4AA7"/>
    <w:rsid w:val="002D4EFD"/>
    <w:rsid w:val="002D5731"/>
    <w:rsid w:val="002D5A53"/>
    <w:rsid w:val="002D630E"/>
    <w:rsid w:val="002D647A"/>
    <w:rsid w:val="002D7369"/>
    <w:rsid w:val="002E02D8"/>
    <w:rsid w:val="002E0D7C"/>
    <w:rsid w:val="002E179A"/>
    <w:rsid w:val="002E191A"/>
    <w:rsid w:val="002E1C0A"/>
    <w:rsid w:val="002E210B"/>
    <w:rsid w:val="002E4127"/>
    <w:rsid w:val="002E46F5"/>
    <w:rsid w:val="002E50B9"/>
    <w:rsid w:val="002E5E7D"/>
    <w:rsid w:val="002E64EB"/>
    <w:rsid w:val="002E6D7A"/>
    <w:rsid w:val="002E7316"/>
    <w:rsid w:val="002E7B5C"/>
    <w:rsid w:val="002F145F"/>
    <w:rsid w:val="002F2AF5"/>
    <w:rsid w:val="002F2C04"/>
    <w:rsid w:val="002F376C"/>
    <w:rsid w:val="002F4002"/>
    <w:rsid w:val="002F5CCE"/>
    <w:rsid w:val="002F6265"/>
    <w:rsid w:val="003001B9"/>
    <w:rsid w:val="00300486"/>
    <w:rsid w:val="003004A1"/>
    <w:rsid w:val="00301C3B"/>
    <w:rsid w:val="00301E85"/>
    <w:rsid w:val="00302706"/>
    <w:rsid w:val="003035D4"/>
    <w:rsid w:val="003036A6"/>
    <w:rsid w:val="00303F32"/>
    <w:rsid w:val="003040FB"/>
    <w:rsid w:val="00304F3A"/>
    <w:rsid w:val="003054F9"/>
    <w:rsid w:val="00305597"/>
    <w:rsid w:val="00305F34"/>
    <w:rsid w:val="003074DC"/>
    <w:rsid w:val="00310DE9"/>
    <w:rsid w:val="0031240F"/>
    <w:rsid w:val="00312D89"/>
    <w:rsid w:val="00313312"/>
    <w:rsid w:val="003147A6"/>
    <w:rsid w:val="00315127"/>
    <w:rsid w:val="003157ED"/>
    <w:rsid w:val="003164F5"/>
    <w:rsid w:val="00320442"/>
    <w:rsid w:val="0032105C"/>
    <w:rsid w:val="0032124C"/>
    <w:rsid w:val="0032268F"/>
    <w:rsid w:val="00322A2A"/>
    <w:rsid w:val="00322AF6"/>
    <w:rsid w:val="00323610"/>
    <w:rsid w:val="00323B2E"/>
    <w:rsid w:val="00323BF7"/>
    <w:rsid w:val="003243E8"/>
    <w:rsid w:val="0032462E"/>
    <w:rsid w:val="00324964"/>
    <w:rsid w:val="00325D95"/>
    <w:rsid w:val="00327B11"/>
    <w:rsid w:val="00327C2A"/>
    <w:rsid w:val="00327EC5"/>
    <w:rsid w:val="003310E0"/>
    <w:rsid w:val="00331569"/>
    <w:rsid w:val="003316C7"/>
    <w:rsid w:val="003327FE"/>
    <w:rsid w:val="00334D9D"/>
    <w:rsid w:val="00335047"/>
    <w:rsid w:val="00335305"/>
    <w:rsid w:val="00335664"/>
    <w:rsid w:val="00335A10"/>
    <w:rsid w:val="00336B65"/>
    <w:rsid w:val="003400A2"/>
    <w:rsid w:val="00340127"/>
    <w:rsid w:val="003404BF"/>
    <w:rsid w:val="00343A7D"/>
    <w:rsid w:val="003440CA"/>
    <w:rsid w:val="00344DE6"/>
    <w:rsid w:val="003463B4"/>
    <w:rsid w:val="00346854"/>
    <w:rsid w:val="003469DE"/>
    <w:rsid w:val="00347E94"/>
    <w:rsid w:val="0035011B"/>
    <w:rsid w:val="00351991"/>
    <w:rsid w:val="00351FF8"/>
    <w:rsid w:val="0035296E"/>
    <w:rsid w:val="00353382"/>
    <w:rsid w:val="00353532"/>
    <w:rsid w:val="0035385A"/>
    <w:rsid w:val="00354639"/>
    <w:rsid w:val="00354B5A"/>
    <w:rsid w:val="00354B85"/>
    <w:rsid w:val="00354D91"/>
    <w:rsid w:val="00354FBE"/>
    <w:rsid w:val="0035571F"/>
    <w:rsid w:val="00355B16"/>
    <w:rsid w:val="00355C17"/>
    <w:rsid w:val="00356427"/>
    <w:rsid w:val="0035660F"/>
    <w:rsid w:val="0035770B"/>
    <w:rsid w:val="003577DB"/>
    <w:rsid w:val="00357E91"/>
    <w:rsid w:val="00360845"/>
    <w:rsid w:val="00360DB9"/>
    <w:rsid w:val="003612E5"/>
    <w:rsid w:val="00361328"/>
    <w:rsid w:val="003618A7"/>
    <w:rsid w:val="003618C2"/>
    <w:rsid w:val="00361FE1"/>
    <w:rsid w:val="0036226E"/>
    <w:rsid w:val="003628F7"/>
    <w:rsid w:val="00362F13"/>
    <w:rsid w:val="003636BB"/>
    <w:rsid w:val="00363A94"/>
    <w:rsid w:val="00363E22"/>
    <w:rsid w:val="0036481C"/>
    <w:rsid w:val="00366536"/>
    <w:rsid w:val="00367356"/>
    <w:rsid w:val="00370D8E"/>
    <w:rsid w:val="00370DA9"/>
    <w:rsid w:val="00371298"/>
    <w:rsid w:val="00372014"/>
    <w:rsid w:val="0037204F"/>
    <w:rsid w:val="003720BB"/>
    <w:rsid w:val="0037266F"/>
    <w:rsid w:val="00372BA4"/>
    <w:rsid w:val="00373331"/>
    <w:rsid w:val="003745F9"/>
    <w:rsid w:val="00374897"/>
    <w:rsid w:val="003749A0"/>
    <w:rsid w:val="003752ED"/>
    <w:rsid w:val="003764E8"/>
    <w:rsid w:val="003768EA"/>
    <w:rsid w:val="00377FC1"/>
    <w:rsid w:val="00380081"/>
    <w:rsid w:val="0038098C"/>
    <w:rsid w:val="00380D29"/>
    <w:rsid w:val="00381D30"/>
    <w:rsid w:val="00382984"/>
    <w:rsid w:val="003829D8"/>
    <w:rsid w:val="00383250"/>
    <w:rsid w:val="00383DBD"/>
    <w:rsid w:val="0038459E"/>
    <w:rsid w:val="003857BE"/>
    <w:rsid w:val="00385828"/>
    <w:rsid w:val="00385EAA"/>
    <w:rsid w:val="00385ED5"/>
    <w:rsid w:val="00385EFB"/>
    <w:rsid w:val="003871A7"/>
    <w:rsid w:val="00387574"/>
    <w:rsid w:val="00387E6E"/>
    <w:rsid w:val="003904E5"/>
    <w:rsid w:val="00390AFC"/>
    <w:rsid w:val="00390DA4"/>
    <w:rsid w:val="00390EEE"/>
    <w:rsid w:val="00391205"/>
    <w:rsid w:val="00391423"/>
    <w:rsid w:val="00391E8B"/>
    <w:rsid w:val="00392464"/>
    <w:rsid w:val="00392AE5"/>
    <w:rsid w:val="00392BF8"/>
    <w:rsid w:val="003930F2"/>
    <w:rsid w:val="003933E5"/>
    <w:rsid w:val="0039344B"/>
    <w:rsid w:val="003937DD"/>
    <w:rsid w:val="0039398D"/>
    <w:rsid w:val="00393B9B"/>
    <w:rsid w:val="00393FBF"/>
    <w:rsid w:val="00394A36"/>
    <w:rsid w:val="00394F26"/>
    <w:rsid w:val="00395371"/>
    <w:rsid w:val="00395FF5"/>
    <w:rsid w:val="00396095"/>
    <w:rsid w:val="0039690C"/>
    <w:rsid w:val="003973CE"/>
    <w:rsid w:val="003A138A"/>
    <w:rsid w:val="003A21B2"/>
    <w:rsid w:val="003A33E9"/>
    <w:rsid w:val="003A3764"/>
    <w:rsid w:val="003A425B"/>
    <w:rsid w:val="003A439E"/>
    <w:rsid w:val="003B0C48"/>
    <w:rsid w:val="003B1134"/>
    <w:rsid w:val="003B1D2E"/>
    <w:rsid w:val="003B2BB6"/>
    <w:rsid w:val="003B3EED"/>
    <w:rsid w:val="003B429E"/>
    <w:rsid w:val="003B471F"/>
    <w:rsid w:val="003B47E0"/>
    <w:rsid w:val="003B4FCA"/>
    <w:rsid w:val="003B5D39"/>
    <w:rsid w:val="003B60B9"/>
    <w:rsid w:val="003B6405"/>
    <w:rsid w:val="003B6B3D"/>
    <w:rsid w:val="003B7417"/>
    <w:rsid w:val="003B7D72"/>
    <w:rsid w:val="003B7DAF"/>
    <w:rsid w:val="003C04AB"/>
    <w:rsid w:val="003C1119"/>
    <w:rsid w:val="003C121E"/>
    <w:rsid w:val="003C1BD5"/>
    <w:rsid w:val="003C22F3"/>
    <w:rsid w:val="003C293A"/>
    <w:rsid w:val="003C3C96"/>
    <w:rsid w:val="003C3DB6"/>
    <w:rsid w:val="003C51F7"/>
    <w:rsid w:val="003C567C"/>
    <w:rsid w:val="003C68B7"/>
    <w:rsid w:val="003C6A49"/>
    <w:rsid w:val="003C6FD9"/>
    <w:rsid w:val="003C767B"/>
    <w:rsid w:val="003C77EA"/>
    <w:rsid w:val="003D2254"/>
    <w:rsid w:val="003D2731"/>
    <w:rsid w:val="003D3765"/>
    <w:rsid w:val="003D418A"/>
    <w:rsid w:val="003D44B6"/>
    <w:rsid w:val="003D4D57"/>
    <w:rsid w:val="003D57AD"/>
    <w:rsid w:val="003D5D34"/>
    <w:rsid w:val="003D5FEA"/>
    <w:rsid w:val="003D711E"/>
    <w:rsid w:val="003D7F2F"/>
    <w:rsid w:val="003E05DF"/>
    <w:rsid w:val="003E2271"/>
    <w:rsid w:val="003E248D"/>
    <w:rsid w:val="003E25D5"/>
    <w:rsid w:val="003E383F"/>
    <w:rsid w:val="003E3BC6"/>
    <w:rsid w:val="003E3CD6"/>
    <w:rsid w:val="003E4763"/>
    <w:rsid w:val="003E4BFE"/>
    <w:rsid w:val="003E5A4F"/>
    <w:rsid w:val="003E6487"/>
    <w:rsid w:val="003F0204"/>
    <w:rsid w:val="003F064C"/>
    <w:rsid w:val="003F06F2"/>
    <w:rsid w:val="003F328F"/>
    <w:rsid w:val="003F37FA"/>
    <w:rsid w:val="003F41A9"/>
    <w:rsid w:val="003F5CF4"/>
    <w:rsid w:val="003F7540"/>
    <w:rsid w:val="003F75ED"/>
    <w:rsid w:val="0040040C"/>
    <w:rsid w:val="00400987"/>
    <w:rsid w:val="004009B1"/>
    <w:rsid w:val="004013C7"/>
    <w:rsid w:val="00402750"/>
    <w:rsid w:val="00402924"/>
    <w:rsid w:val="004029F0"/>
    <w:rsid w:val="00402A12"/>
    <w:rsid w:val="00402DD6"/>
    <w:rsid w:val="0040352B"/>
    <w:rsid w:val="00403756"/>
    <w:rsid w:val="00404237"/>
    <w:rsid w:val="0040478B"/>
    <w:rsid w:val="00404D20"/>
    <w:rsid w:val="00405E2F"/>
    <w:rsid w:val="00406A91"/>
    <w:rsid w:val="00406BC3"/>
    <w:rsid w:val="004074F3"/>
    <w:rsid w:val="004101E2"/>
    <w:rsid w:val="00410B26"/>
    <w:rsid w:val="0041178E"/>
    <w:rsid w:val="00411A03"/>
    <w:rsid w:val="00411E71"/>
    <w:rsid w:val="004123C2"/>
    <w:rsid w:val="00412607"/>
    <w:rsid w:val="00412729"/>
    <w:rsid w:val="0041390C"/>
    <w:rsid w:val="00413DE5"/>
    <w:rsid w:val="004149B8"/>
    <w:rsid w:val="0041505E"/>
    <w:rsid w:val="00415742"/>
    <w:rsid w:val="004159D7"/>
    <w:rsid w:val="004170F6"/>
    <w:rsid w:val="004176E9"/>
    <w:rsid w:val="004176FC"/>
    <w:rsid w:val="004177BB"/>
    <w:rsid w:val="0041796B"/>
    <w:rsid w:val="00417D9C"/>
    <w:rsid w:val="0042011D"/>
    <w:rsid w:val="0042092E"/>
    <w:rsid w:val="00420B01"/>
    <w:rsid w:val="00420ED8"/>
    <w:rsid w:val="00421246"/>
    <w:rsid w:val="00421478"/>
    <w:rsid w:val="0042166B"/>
    <w:rsid w:val="0042171B"/>
    <w:rsid w:val="004222A7"/>
    <w:rsid w:val="0042489C"/>
    <w:rsid w:val="00424B86"/>
    <w:rsid w:val="00424DEB"/>
    <w:rsid w:val="00424E41"/>
    <w:rsid w:val="00426182"/>
    <w:rsid w:val="0042679D"/>
    <w:rsid w:val="004273F2"/>
    <w:rsid w:val="00427DB6"/>
    <w:rsid w:val="00431646"/>
    <w:rsid w:val="00431CB9"/>
    <w:rsid w:val="00432124"/>
    <w:rsid w:val="004325CD"/>
    <w:rsid w:val="0043284D"/>
    <w:rsid w:val="00433F4C"/>
    <w:rsid w:val="0043404F"/>
    <w:rsid w:val="0044185A"/>
    <w:rsid w:val="004431CF"/>
    <w:rsid w:val="004437A3"/>
    <w:rsid w:val="00443FD9"/>
    <w:rsid w:val="004446A3"/>
    <w:rsid w:val="00444AE0"/>
    <w:rsid w:val="0044586B"/>
    <w:rsid w:val="00446219"/>
    <w:rsid w:val="0044651A"/>
    <w:rsid w:val="00446639"/>
    <w:rsid w:val="00447C70"/>
    <w:rsid w:val="004525AD"/>
    <w:rsid w:val="00452F35"/>
    <w:rsid w:val="00453845"/>
    <w:rsid w:val="004548F2"/>
    <w:rsid w:val="00454EA5"/>
    <w:rsid w:val="0045532F"/>
    <w:rsid w:val="00455ACF"/>
    <w:rsid w:val="004564BE"/>
    <w:rsid w:val="00457351"/>
    <w:rsid w:val="00457520"/>
    <w:rsid w:val="00457FB8"/>
    <w:rsid w:val="0046001E"/>
    <w:rsid w:val="0046009C"/>
    <w:rsid w:val="004601A9"/>
    <w:rsid w:val="004604DC"/>
    <w:rsid w:val="00460D42"/>
    <w:rsid w:val="00461656"/>
    <w:rsid w:val="00461751"/>
    <w:rsid w:val="00461C86"/>
    <w:rsid w:val="00462505"/>
    <w:rsid w:val="00462A5F"/>
    <w:rsid w:val="00462C2D"/>
    <w:rsid w:val="0046318D"/>
    <w:rsid w:val="004635E7"/>
    <w:rsid w:val="0046425E"/>
    <w:rsid w:val="004650AD"/>
    <w:rsid w:val="00465C28"/>
    <w:rsid w:val="00465D22"/>
    <w:rsid w:val="00465EB7"/>
    <w:rsid w:val="0046646D"/>
    <w:rsid w:val="0046694B"/>
    <w:rsid w:val="0046754F"/>
    <w:rsid w:val="004703FB"/>
    <w:rsid w:val="004712CD"/>
    <w:rsid w:val="0047136B"/>
    <w:rsid w:val="004718AA"/>
    <w:rsid w:val="00472D57"/>
    <w:rsid w:val="004735A7"/>
    <w:rsid w:val="004736FE"/>
    <w:rsid w:val="0047391E"/>
    <w:rsid w:val="00474769"/>
    <w:rsid w:val="00475BCE"/>
    <w:rsid w:val="00475BE1"/>
    <w:rsid w:val="004764FC"/>
    <w:rsid w:val="004771B1"/>
    <w:rsid w:val="0047772E"/>
    <w:rsid w:val="0048076B"/>
    <w:rsid w:val="00480F4F"/>
    <w:rsid w:val="0048170A"/>
    <w:rsid w:val="00481CDB"/>
    <w:rsid w:val="00482351"/>
    <w:rsid w:val="00482599"/>
    <w:rsid w:val="00482B76"/>
    <w:rsid w:val="00483956"/>
    <w:rsid w:val="00484DC2"/>
    <w:rsid w:val="00484FD7"/>
    <w:rsid w:val="004863D0"/>
    <w:rsid w:val="00486596"/>
    <w:rsid w:val="004867BC"/>
    <w:rsid w:val="00486F75"/>
    <w:rsid w:val="00490439"/>
    <w:rsid w:val="004908C4"/>
    <w:rsid w:val="00490CCD"/>
    <w:rsid w:val="004916D0"/>
    <w:rsid w:val="00491808"/>
    <w:rsid w:val="004922F9"/>
    <w:rsid w:val="00492C9D"/>
    <w:rsid w:val="00492CC7"/>
    <w:rsid w:val="0049461B"/>
    <w:rsid w:val="004948C2"/>
    <w:rsid w:val="00494A0F"/>
    <w:rsid w:val="00495CA0"/>
    <w:rsid w:val="00495E13"/>
    <w:rsid w:val="00496A45"/>
    <w:rsid w:val="004973B4"/>
    <w:rsid w:val="00497E3F"/>
    <w:rsid w:val="004A0EA8"/>
    <w:rsid w:val="004A2275"/>
    <w:rsid w:val="004A270D"/>
    <w:rsid w:val="004A295E"/>
    <w:rsid w:val="004A2EEE"/>
    <w:rsid w:val="004A34C7"/>
    <w:rsid w:val="004A3CF0"/>
    <w:rsid w:val="004A41D8"/>
    <w:rsid w:val="004A4890"/>
    <w:rsid w:val="004A4911"/>
    <w:rsid w:val="004A4C02"/>
    <w:rsid w:val="004A5365"/>
    <w:rsid w:val="004A54E1"/>
    <w:rsid w:val="004A54E7"/>
    <w:rsid w:val="004A581F"/>
    <w:rsid w:val="004A698F"/>
    <w:rsid w:val="004A6DEE"/>
    <w:rsid w:val="004A7863"/>
    <w:rsid w:val="004B027B"/>
    <w:rsid w:val="004B1359"/>
    <w:rsid w:val="004B14FB"/>
    <w:rsid w:val="004B1D0A"/>
    <w:rsid w:val="004B268F"/>
    <w:rsid w:val="004B38DC"/>
    <w:rsid w:val="004B3CEE"/>
    <w:rsid w:val="004B3FAB"/>
    <w:rsid w:val="004B56C9"/>
    <w:rsid w:val="004B57DB"/>
    <w:rsid w:val="004B5EEF"/>
    <w:rsid w:val="004B70E0"/>
    <w:rsid w:val="004B7474"/>
    <w:rsid w:val="004B7C6C"/>
    <w:rsid w:val="004B7CE1"/>
    <w:rsid w:val="004B7F2B"/>
    <w:rsid w:val="004C01EF"/>
    <w:rsid w:val="004C09DA"/>
    <w:rsid w:val="004C157F"/>
    <w:rsid w:val="004C160D"/>
    <w:rsid w:val="004C37B6"/>
    <w:rsid w:val="004C4D9C"/>
    <w:rsid w:val="004C5BBC"/>
    <w:rsid w:val="004C5CDB"/>
    <w:rsid w:val="004C60D6"/>
    <w:rsid w:val="004C732D"/>
    <w:rsid w:val="004C75B6"/>
    <w:rsid w:val="004D125D"/>
    <w:rsid w:val="004D135A"/>
    <w:rsid w:val="004D2248"/>
    <w:rsid w:val="004D25FB"/>
    <w:rsid w:val="004D359C"/>
    <w:rsid w:val="004D3BD4"/>
    <w:rsid w:val="004D3E1B"/>
    <w:rsid w:val="004D3ECB"/>
    <w:rsid w:val="004D522C"/>
    <w:rsid w:val="004D56FC"/>
    <w:rsid w:val="004D69FE"/>
    <w:rsid w:val="004D702E"/>
    <w:rsid w:val="004D730E"/>
    <w:rsid w:val="004D7A96"/>
    <w:rsid w:val="004E1E07"/>
    <w:rsid w:val="004E20A6"/>
    <w:rsid w:val="004E231A"/>
    <w:rsid w:val="004E2428"/>
    <w:rsid w:val="004E31FC"/>
    <w:rsid w:val="004E367D"/>
    <w:rsid w:val="004E383E"/>
    <w:rsid w:val="004E3A13"/>
    <w:rsid w:val="004E523D"/>
    <w:rsid w:val="004E5F2D"/>
    <w:rsid w:val="004E7625"/>
    <w:rsid w:val="004E78C1"/>
    <w:rsid w:val="004F01CA"/>
    <w:rsid w:val="004F06FE"/>
    <w:rsid w:val="004F0ADD"/>
    <w:rsid w:val="004F0FC8"/>
    <w:rsid w:val="004F1469"/>
    <w:rsid w:val="004F1B16"/>
    <w:rsid w:val="004F258C"/>
    <w:rsid w:val="004F258F"/>
    <w:rsid w:val="004F2CD2"/>
    <w:rsid w:val="004F363E"/>
    <w:rsid w:val="004F3CAE"/>
    <w:rsid w:val="004F4AAF"/>
    <w:rsid w:val="004F54E7"/>
    <w:rsid w:val="004F5730"/>
    <w:rsid w:val="004F685A"/>
    <w:rsid w:val="004F6934"/>
    <w:rsid w:val="0050045D"/>
    <w:rsid w:val="0050046F"/>
    <w:rsid w:val="00500920"/>
    <w:rsid w:val="00501341"/>
    <w:rsid w:val="00501945"/>
    <w:rsid w:val="00501BE1"/>
    <w:rsid w:val="00502115"/>
    <w:rsid w:val="0050239D"/>
    <w:rsid w:val="00502B1A"/>
    <w:rsid w:val="00502E5E"/>
    <w:rsid w:val="0050367A"/>
    <w:rsid w:val="005036E7"/>
    <w:rsid w:val="00503CD1"/>
    <w:rsid w:val="00503FAF"/>
    <w:rsid w:val="005049F0"/>
    <w:rsid w:val="005055E7"/>
    <w:rsid w:val="005060FE"/>
    <w:rsid w:val="00506F7D"/>
    <w:rsid w:val="0050738E"/>
    <w:rsid w:val="00507F08"/>
    <w:rsid w:val="00510AF5"/>
    <w:rsid w:val="00512299"/>
    <w:rsid w:val="005127AB"/>
    <w:rsid w:val="00512802"/>
    <w:rsid w:val="005129D2"/>
    <w:rsid w:val="00513A34"/>
    <w:rsid w:val="00513AFD"/>
    <w:rsid w:val="00513E8C"/>
    <w:rsid w:val="00514078"/>
    <w:rsid w:val="00514171"/>
    <w:rsid w:val="00514F4A"/>
    <w:rsid w:val="00514FA5"/>
    <w:rsid w:val="00515953"/>
    <w:rsid w:val="00515E7C"/>
    <w:rsid w:val="0051632F"/>
    <w:rsid w:val="00516570"/>
    <w:rsid w:val="00516BAE"/>
    <w:rsid w:val="00517296"/>
    <w:rsid w:val="0051742F"/>
    <w:rsid w:val="00520D1B"/>
    <w:rsid w:val="005223CC"/>
    <w:rsid w:val="00522E1B"/>
    <w:rsid w:val="005242AA"/>
    <w:rsid w:val="005242AE"/>
    <w:rsid w:val="005273DB"/>
    <w:rsid w:val="005273E6"/>
    <w:rsid w:val="00527537"/>
    <w:rsid w:val="00527BAF"/>
    <w:rsid w:val="0053025D"/>
    <w:rsid w:val="00530DBA"/>
    <w:rsid w:val="00531C68"/>
    <w:rsid w:val="00532179"/>
    <w:rsid w:val="005322AA"/>
    <w:rsid w:val="0053231F"/>
    <w:rsid w:val="005338A2"/>
    <w:rsid w:val="00535D09"/>
    <w:rsid w:val="00536550"/>
    <w:rsid w:val="005366A7"/>
    <w:rsid w:val="005367C3"/>
    <w:rsid w:val="00537ADA"/>
    <w:rsid w:val="00540A33"/>
    <w:rsid w:val="00540C8D"/>
    <w:rsid w:val="005417C1"/>
    <w:rsid w:val="00541FA3"/>
    <w:rsid w:val="005420BA"/>
    <w:rsid w:val="005421DC"/>
    <w:rsid w:val="005434D8"/>
    <w:rsid w:val="005448D5"/>
    <w:rsid w:val="00545643"/>
    <w:rsid w:val="005458FA"/>
    <w:rsid w:val="00545C76"/>
    <w:rsid w:val="00545C88"/>
    <w:rsid w:val="00546003"/>
    <w:rsid w:val="00546D59"/>
    <w:rsid w:val="00547139"/>
    <w:rsid w:val="005500B5"/>
    <w:rsid w:val="00550C85"/>
    <w:rsid w:val="00551B52"/>
    <w:rsid w:val="00551F07"/>
    <w:rsid w:val="00552775"/>
    <w:rsid w:val="0055301B"/>
    <w:rsid w:val="0055475B"/>
    <w:rsid w:val="00554797"/>
    <w:rsid w:val="0055556D"/>
    <w:rsid w:val="00555C23"/>
    <w:rsid w:val="00555D78"/>
    <w:rsid w:val="005569E6"/>
    <w:rsid w:val="00557171"/>
    <w:rsid w:val="0055799C"/>
    <w:rsid w:val="00562DC4"/>
    <w:rsid w:val="005634B4"/>
    <w:rsid w:val="005641D7"/>
    <w:rsid w:val="00564893"/>
    <w:rsid w:val="005651CB"/>
    <w:rsid w:val="00565B09"/>
    <w:rsid w:val="00565C7B"/>
    <w:rsid w:val="00565E7F"/>
    <w:rsid w:val="005663A6"/>
    <w:rsid w:val="005667A6"/>
    <w:rsid w:val="00566FF0"/>
    <w:rsid w:val="00567568"/>
    <w:rsid w:val="00567F2A"/>
    <w:rsid w:val="0057007D"/>
    <w:rsid w:val="00570272"/>
    <w:rsid w:val="005705B9"/>
    <w:rsid w:val="00571A57"/>
    <w:rsid w:val="005730C9"/>
    <w:rsid w:val="00573BD2"/>
    <w:rsid w:val="00574786"/>
    <w:rsid w:val="00574BD0"/>
    <w:rsid w:val="005764F9"/>
    <w:rsid w:val="00576A41"/>
    <w:rsid w:val="00577251"/>
    <w:rsid w:val="00577E0F"/>
    <w:rsid w:val="00577EF4"/>
    <w:rsid w:val="00580195"/>
    <w:rsid w:val="005807B7"/>
    <w:rsid w:val="00580956"/>
    <w:rsid w:val="00581217"/>
    <w:rsid w:val="00581565"/>
    <w:rsid w:val="00582F86"/>
    <w:rsid w:val="00582FC8"/>
    <w:rsid w:val="00583297"/>
    <w:rsid w:val="00583A67"/>
    <w:rsid w:val="00583B18"/>
    <w:rsid w:val="00583C5F"/>
    <w:rsid w:val="0058496F"/>
    <w:rsid w:val="00584AA4"/>
    <w:rsid w:val="005856AC"/>
    <w:rsid w:val="005859A2"/>
    <w:rsid w:val="00585B55"/>
    <w:rsid w:val="00586346"/>
    <w:rsid w:val="00586424"/>
    <w:rsid w:val="00586493"/>
    <w:rsid w:val="0058656B"/>
    <w:rsid w:val="0058713C"/>
    <w:rsid w:val="005875F5"/>
    <w:rsid w:val="005907B1"/>
    <w:rsid w:val="00590F12"/>
    <w:rsid w:val="00591BED"/>
    <w:rsid w:val="00591DD4"/>
    <w:rsid w:val="005922F7"/>
    <w:rsid w:val="0059287F"/>
    <w:rsid w:val="005933CF"/>
    <w:rsid w:val="00593650"/>
    <w:rsid w:val="0059377B"/>
    <w:rsid w:val="005939E0"/>
    <w:rsid w:val="00593F85"/>
    <w:rsid w:val="005945A5"/>
    <w:rsid w:val="00594C75"/>
    <w:rsid w:val="0059617A"/>
    <w:rsid w:val="005963D5"/>
    <w:rsid w:val="0059658D"/>
    <w:rsid w:val="005969CC"/>
    <w:rsid w:val="005A0614"/>
    <w:rsid w:val="005A0B05"/>
    <w:rsid w:val="005A0B62"/>
    <w:rsid w:val="005A11BA"/>
    <w:rsid w:val="005A22A5"/>
    <w:rsid w:val="005A269B"/>
    <w:rsid w:val="005A3035"/>
    <w:rsid w:val="005A3395"/>
    <w:rsid w:val="005A3422"/>
    <w:rsid w:val="005A35CC"/>
    <w:rsid w:val="005A3757"/>
    <w:rsid w:val="005A3C82"/>
    <w:rsid w:val="005A3F7F"/>
    <w:rsid w:val="005A47B0"/>
    <w:rsid w:val="005A5EB0"/>
    <w:rsid w:val="005A6312"/>
    <w:rsid w:val="005A64DB"/>
    <w:rsid w:val="005A6891"/>
    <w:rsid w:val="005A6D60"/>
    <w:rsid w:val="005A754C"/>
    <w:rsid w:val="005B1283"/>
    <w:rsid w:val="005B1738"/>
    <w:rsid w:val="005B2161"/>
    <w:rsid w:val="005B24C2"/>
    <w:rsid w:val="005B29A0"/>
    <w:rsid w:val="005B2B60"/>
    <w:rsid w:val="005B337D"/>
    <w:rsid w:val="005B3CB8"/>
    <w:rsid w:val="005B4024"/>
    <w:rsid w:val="005B4A67"/>
    <w:rsid w:val="005B4D9C"/>
    <w:rsid w:val="005C0021"/>
    <w:rsid w:val="005C0F42"/>
    <w:rsid w:val="005C1275"/>
    <w:rsid w:val="005C148F"/>
    <w:rsid w:val="005C2031"/>
    <w:rsid w:val="005C26B1"/>
    <w:rsid w:val="005C2E88"/>
    <w:rsid w:val="005C3012"/>
    <w:rsid w:val="005C33CF"/>
    <w:rsid w:val="005C41C5"/>
    <w:rsid w:val="005C4A70"/>
    <w:rsid w:val="005C51A1"/>
    <w:rsid w:val="005C5280"/>
    <w:rsid w:val="005C5627"/>
    <w:rsid w:val="005C5D8C"/>
    <w:rsid w:val="005C61A8"/>
    <w:rsid w:val="005C6699"/>
    <w:rsid w:val="005D01D5"/>
    <w:rsid w:val="005D0EA0"/>
    <w:rsid w:val="005D14EA"/>
    <w:rsid w:val="005D262F"/>
    <w:rsid w:val="005D264B"/>
    <w:rsid w:val="005D288D"/>
    <w:rsid w:val="005D2938"/>
    <w:rsid w:val="005D2B26"/>
    <w:rsid w:val="005D3610"/>
    <w:rsid w:val="005D363E"/>
    <w:rsid w:val="005D3B73"/>
    <w:rsid w:val="005D3E5A"/>
    <w:rsid w:val="005D42B8"/>
    <w:rsid w:val="005D56C1"/>
    <w:rsid w:val="005D7D42"/>
    <w:rsid w:val="005E002F"/>
    <w:rsid w:val="005E032E"/>
    <w:rsid w:val="005E1209"/>
    <w:rsid w:val="005E1696"/>
    <w:rsid w:val="005E1713"/>
    <w:rsid w:val="005E2016"/>
    <w:rsid w:val="005E2F22"/>
    <w:rsid w:val="005E36BA"/>
    <w:rsid w:val="005E47C2"/>
    <w:rsid w:val="005E4AA3"/>
    <w:rsid w:val="005E4F55"/>
    <w:rsid w:val="005E5AF1"/>
    <w:rsid w:val="005E6152"/>
    <w:rsid w:val="005E62DB"/>
    <w:rsid w:val="005E7780"/>
    <w:rsid w:val="005F005B"/>
    <w:rsid w:val="005F14DC"/>
    <w:rsid w:val="005F1DC8"/>
    <w:rsid w:val="005F2FB9"/>
    <w:rsid w:val="005F40C3"/>
    <w:rsid w:val="005F5CB6"/>
    <w:rsid w:val="005F6A1E"/>
    <w:rsid w:val="005F7C48"/>
    <w:rsid w:val="00600071"/>
    <w:rsid w:val="006000CA"/>
    <w:rsid w:val="006002CB"/>
    <w:rsid w:val="006015AB"/>
    <w:rsid w:val="00601835"/>
    <w:rsid w:val="0060199F"/>
    <w:rsid w:val="006020CB"/>
    <w:rsid w:val="00602400"/>
    <w:rsid w:val="006044A7"/>
    <w:rsid w:val="00605A88"/>
    <w:rsid w:val="00605CC0"/>
    <w:rsid w:val="00606D88"/>
    <w:rsid w:val="006070BE"/>
    <w:rsid w:val="006079AC"/>
    <w:rsid w:val="00610128"/>
    <w:rsid w:val="00610D34"/>
    <w:rsid w:val="00611318"/>
    <w:rsid w:val="006121AD"/>
    <w:rsid w:val="006122A8"/>
    <w:rsid w:val="00612770"/>
    <w:rsid w:val="0061279D"/>
    <w:rsid w:val="006141E3"/>
    <w:rsid w:val="006144FA"/>
    <w:rsid w:val="0061462C"/>
    <w:rsid w:val="0061497C"/>
    <w:rsid w:val="00614EAF"/>
    <w:rsid w:val="00614F38"/>
    <w:rsid w:val="0061520A"/>
    <w:rsid w:val="00615234"/>
    <w:rsid w:val="00615AB6"/>
    <w:rsid w:val="00615B1F"/>
    <w:rsid w:val="00617C9F"/>
    <w:rsid w:val="006208A7"/>
    <w:rsid w:val="006209B2"/>
    <w:rsid w:val="006223A6"/>
    <w:rsid w:val="0062268D"/>
    <w:rsid w:val="00623222"/>
    <w:rsid w:val="00623393"/>
    <w:rsid w:val="00623A7E"/>
    <w:rsid w:val="00623CF0"/>
    <w:rsid w:val="006247BF"/>
    <w:rsid w:val="00624ED1"/>
    <w:rsid w:val="00625282"/>
    <w:rsid w:val="0062645A"/>
    <w:rsid w:val="00626851"/>
    <w:rsid w:val="0062692E"/>
    <w:rsid w:val="00630A1B"/>
    <w:rsid w:val="00631355"/>
    <w:rsid w:val="00631A3B"/>
    <w:rsid w:val="00632B6F"/>
    <w:rsid w:val="006331AC"/>
    <w:rsid w:val="006331EA"/>
    <w:rsid w:val="0063325A"/>
    <w:rsid w:val="00633481"/>
    <w:rsid w:val="00633E8D"/>
    <w:rsid w:val="00633F45"/>
    <w:rsid w:val="006342B3"/>
    <w:rsid w:val="00634A5E"/>
    <w:rsid w:val="00634BF7"/>
    <w:rsid w:val="00634E65"/>
    <w:rsid w:val="00635091"/>
    <w:rsid w:val="00635243"/>
    <w:rsid w:val="00635476"/>
    <w:rsid w:val="006355F2"/>
    <w:rsid w:val="006355F5"/>
    <w:rsid w:val="0063592F"/>
    <w:rsid w:val="00636D8D"/>
    <w:rsid w:val="00636E39"/>
    <w:rsid w:val="006409AE"/>
    <w:rsid w:val="00640A80"/>
    <w:rsid w:val="00640AA7"/>
    <w:rsid w:val="00640CB1"/>
    <w:rsid w:val="00641B91"/>
    <w:rsid w:val="00642501"/>
    <w:rsid w:val="0064261E"/>
    <w:rsid w:val="00642AAE"/>
    <w:rsid w:val="00642DA0"/>
    <w:rsid w:val="0064336B"/>
    <w:rsid w:val="0064372B"/>
    <w:rsid w:val="006437A4"/>
    <w:rsid w:val="00644948"/>
    <w:rsid w:val="00645258"/>
    <w:rsid w:val="006452FC"/>
    <w:rsid w:val="00646E24"/>
    <w:rsid w:val="00646E48"/>
    <w:rsid w:val="00647D85"/>
    <w:rsid w:val="0065150A"/>
    <w:rsid w:val="00651683"/>
    <w:rsid w:val="0065172A"/>
    <w:rsid w:val="0065213D"/>
    <w:rsid w:val="006538B8"/>
    <w:rsid w:val="00653F49"/>
    <w:rsid w:val="006545AC"/>
    <w:rsid w:val="00655352"/>
    <w:rsid w:val="006555E4"/>
    <w:rsid w:val="00655DDD"/>
    <w:rsid w:val="00655EE8"/>
    <w:rsid w:val="00655F21"/>
    <w:rsid w:val="006563A5"/>
    <w:rsid w:val="00656DA1"/>
    <w:rsid w:val="006573C7"/>
    <w:rsid w:val="00657634"/>
    <w:rsid w:val="00657913"/>
    <w:rsid w:val="00657AD1"/>
    <w:rsid w:val="00660357"/>
    <w:rsid w:val="00660478"/>
    <w:rsid w:val="00661886"/>
    <w:rsid w:val="00661C34"/>
    <w:rsid w:val="00661CCF"/>
    <w:rsid w:val="00664610"/>
    <w:rsid w:val="00664D38"/>
    <w:rsid w:val="00665DCA"/>
    <w:rsid w:val="0066684C"/>
    <w:rsid w:val="00666FC9"/>
    <w:rsid w:val="00667054"/>
    <w:rsid w:val="006671B8"/>
    <w:rsid w:val="00667206"/>
    <w:rsid w:val="006673CD"/>
    <w:rsid w:val="00667CD6"/>
    <w:rsid w:val="00667E1C"/>
    <w:rsid w:val="00667FDC"/>
    <w:rsid w:val="00671469"/>
    <w:rsid w:val="00671782"/>
    <w:rsid w:val="0067235A"/>
    <w:rsid w:val="006724FE"/>
    <w:rsid w:val="006725F1"/>
    <w:rsid w:val="00673649"/>
    <w:rsid w:val="00673A9F"/>
    <w:rsid w:val="00673CA6"/>
    <w:rsid w:val="0067406E"/>
    <w:rsid w:val="0067466E"/>
    <w:rsid w:val="00674773"/>
    <w:rsid w:val="00674AEB"/>
    <w:rsid w:val="00675995"/>
    <w:rsid w:val="00680161"/>
    <w:rsid w:val="00681220"/>
    <w:rsid w:val="00681403"/>
    <w:rsid w:val="006817B0"/>
    <w:rsid w:val="00681D17"/>
    <w:rsid w:val="0068290E"/>
    <w:rsid w:val="00682BFD"/>
    <w:rsid w:val="00683E63"/>
    <w:rsid w:val="0068402C"/>
    <w:rsid w:val="00684C71"/>
    <w:rsid w:val="00684E72"/>
    <w:rsid w:val="0068537D"/>
    <w:rsid w:val="00685501"/>
    <w:rsid w:val="0068591D"/>
    <w:rsid w:val="00685B2B"/>
    <w:rsid w:val="0068638A"/>
    <w:rsid w:val="006868D1"/>
    <w:rsid w:val="00691BDE"/>
    <w:rsid w:val="006921EA"/>
    <w:rsid w:val="006926D5"/>
    <w:rsid w:val="006927BD"/>
    <w:rsid w:val="006929A0"/>
    <w:rsid w:val="00693E5B"/>
    <w:rsid w:val="00694B9E"/>
    <w:rsid w:val="0069603D"/>
    <w:rsid w:val="00696CDB"/>
    <w:rsid w:val="00696F37"/>
    <w:rsid w:val="00696F85"/>
    <w:rsid w:val="00697329"/>
    <w:rsid w:val="00697338"/>
    <w:rsid w:val="006A0820"/>
    <w:rsid w:val="006A0987"/>
    <w:rsid w:val="006A0A63"/>
    <w:rsid w:val="006A0CDC"/>
    <w:rsid w:val="006A0E0C"/>
    <w:rsid w:val="006A12F1"/>
    <w:rsid w:val="006A16E9"/>
    <w:rsid w:val="006A22F5"/>
    <w:rsid w:val="006A2D63"/>
    <w:rsid w:val="006A2E5D"/>
    <w:rsid w:val="006A2EBF"/>
    <w:rsid w:val="006A3278"/>
    <w:rsid w:val="006A3BC6"/>
    <w:rsid w:val="006A5BA8"/>
    <w:rsid w:val="006A5D36"/>
    <w:rsid w:val="006A6D69"/>
    <w:rsid w:val="006A719D"/>
    <w:rsid w:val="006A7D6B"/>
    <w:rsid w:val="006B0AA8"/>
    <w:rsid w:val="006B0DED"/>
    <w:rsid w:val="006B42BC"/>
    <w:rsid w:val="006B5D72"/>
    <w:rsid w:val="006B5F1B"/>
    <w:rsid w:val="006B5FD0"/>
    <w:rsid w:val="006B61FE"/>
    <w:rsid w:val="006B6299"/>
    <w:rsid w:val="006B7844"/>
    <w:rsid w:val="006B79B9"/>
    <w:rsid w:val="006C0A16"/>
    <w:rsid w:val="006C1789"/>
    <w:rsid w:val="006C18A2"/>
    <w:rsid w:val="006C1A6C"/>
    <w:rsid w:val="006C2478"/>
    <w:rsid w:val="006C2801"/>
    <w:rsid w:val="006C2E98"/>
    <w:rsid w:val="006C32CE"/>
    <w:rsid w:val="006C39E2"/>
    <w:rsid w:val="006C41E7"/>
    <w:rsid w:val="006C4208"/>
    <w:rsid w:val="006C4395"/>
    <w:rsid w:val="006C4CE8"/>
    <w:rsid w:val="006C4D3F"/>
    <w:rsid w:val="006C524A"/>
    <w:rsid w:val="006C5884"/>
    <w:rsid w:val="006C5F32"/>
    <w:rsid w:val="006C604C"/>
    <w:rsid w:val="006C678E"/>
    <w:rsid w:val="006C6A39"/>
    <w:rsid w:val="006C7787"/>
    <w:rsid w:val="006C7865"/>
    <w:rsid w:val="006C7A27"/>
    <w:rsid w:val="006D01A8"/>
    <w:rsid w:val="006D1313"/>
    <w:rsid w:val="006D18D0"/>
    <w:rsid w:val="006D1F3B"/>
    <w:rsid w:val="006D2260"/>
    <w:rsid w:val="006D2B61"/>
    <w:rsid w:val="006D2D60"/>
    <w:rsid w:val="006D2E20"/>
    <w:rsid w:val="006D324E"/>
    <w:rsid w:val="006D367F"/>
    <w:rsid w:val="006D37B4"/>
    <w:rsid w:val="006D3EE5"/>
    <w:rsid w:val="006D4130"/>
    <w:rsid w:val="006D480F"/>
    <w:rsid w:val="006D5681"/>
    <w:rsid w:val="006D5F96"/>
    <w:rsid w:val="006E0257"/>
    <w:rsid w:val="006E0346"/>
    <w:rsid w:val="006E0DE2"/>
    <w:rsid w:val="006E0F03"/>
    <w:rsid w:val="006E0FDB"/>
    <w:rsid w:val="006E10AA"/>
    <w:rsid w:val="006E1342"/>
    <w:rsid w:val="006E1905"/>
    <w:rsid w:val="006E2142"/>
    <w:rsid w:val="006E2162"/>
    <w:rsid w:val="006E2339"/>
    <w:rsid w:val="006E286B"/>
    <w:rsid w:val="006E34F8"/>
    <w:rsid w:val="006E3936"/>
    <w:rsid w:val="006E4196"/>
    <w:rsid w:val="006E5228"/>
    <w:rsid w:val="006E5964"/>
    <w:rsid w:val="006E5B25"/>
    <w:rsid w:val="006E5CCB"/>
    <w:rsid w:val="006E5CF3"/>
    <w:rsid w:val="006E6028"/>
    <w:rsid w:val="006E664A"/>
    <w:rsid w:val="006E7112"/>
    <w:rsid w:val="006F1127"/>
    <w:rsid w:val="006F1391"/>
    <w:rsid w:val="006F1AFB"/>
    <w:rsid w:val="006F26AE"/>
    <w:rsid w:val="006F347C"/>
    <w:rsid w:val="006F4053"/>
    <w:rsid w:val="006F4FFB"/>
    <w:rsid w:val="006F5348"/>
    <w:rsid w:val="006F5908"/>
    <w:rsid w:val="006F5FF2"/>
    <w:rsid w:val="006F6A4F"/>
    <w:rsid w:val="006F6E6A"/>
    <w:rsid w:val="006F7BDC"/>
    <w:rsid w:val="006F7E0B"/>
    <w:rsid w:val="006F7EBA"/>
    <w:rsid w:val="007007F1"/>
    <w:rsid w:val="00701326"/>
    <w:rsid w:val="00701389"/>
    <w:rsid w:val="007015F8"/>
    <w:rsid w:val="0070162D"/>
    <w:rsid w:val="00702317"/>
    <w:rsid w:val="00702626"/>
    <w:rsid w:val="00702DA7"/>
    <w:rsid w:val="007030C7"/>
    <w:rsid w:val="0070374A"/>
    <w:rsid w:val="0070388A"/>
    <w:rsid w:val="00704323"/>
    <w:rsid w:val="00704CAD"/>
    <w:rsid w:val="00705270"/>
    <w:rsid w:val="007069D8"/>
    <w:rsid w:val="007073B3"/>
    <w:rsid w:val="00707839"/>
    <w:rsid w:val="00710525"/>
    <w:rsid w:val="00712126"/>
    <w:rsid w:val="00712147"/>
    <w:rsid w:val="007125E8"/>
    <w:rsid w:val="00712945"/>
    <w:rsid w:val="007145CA"/>
    <w:rsid w:val="00714DA1"/>
    <w:rsid w:val="007166A6"/>
    <w:rsid w:val="00716FF7"/>
    <w:rsid w:val="0071712F"/>
    <w:rsid w:val="0072180C"/>
    <w:rsid w:val="00721C27"/>
    <w:rsid w:val="00721E85"/>
    <w:rsid w:val="00722701"/>
    <w:rsid w:val="00723CF6"/>
    <w:rsid w:val="00724217"/>
    <w:rsid w:val="0072487D"/>
    <w:rsid w:val="00725A4C"/>
    <w:rsid w:val="00725E7F"/>
    <w:rsid w:val="00725F7E"/>
    <w:rsid w:val="007261C9"/>
    <w:rsid w:val="00726310"/>
    <w:rsid w:val="00726B11"/>
    <w:rsid w:val="00727371"/>
    <w:rsid w:val="0073248C"/>
    <w:rsid w:val="00732572"/>
    <w:rsid w:val="007326B4"/>
    <w:rsid w:val="0073369D"/>
    <w:rsid w:val="00733B5B"/>
    <w:rsid w:val="00733C70"/>
    <w:rsid w:val="0073478E"/>
    <w:rsid w:val="00735277"/>
    <w:rsid w:val="00735B6A"/>
    <w:rsid w:val="00735BA5"/>
    <w:rsid w:val="00735BA7"/>
    <w:rsid w:val="00736247"/>
    <w:rsid w:val="00736AF9"/>
    <w:rsid w:val="007374C7"/>
    <w:rsid w:val="00737C2D"/>
    <w:rsid w:val="00737DAF"/>
    <w:rsid w:val="007403EB"/>
    <w:rsid w:val="00741793"/>
    <w:rsid w:val="00741B94"/>
    <w:rsid w:val="00742C6B"/>
    <w:rsid w:val="007436AD"/>
    <w:rsid w:val="00743976"/>
    <w:rsid w:val="00743DD2"/>
    <w:rsid w:val="00744B06"/>
    <w:rsid w:val="00744C52"/>
    <w:rsid w:val="00745CE7"/>
    <w:rsid w:val="00745D00"/>
    <w:rsid w:val="007460BC"/>
    <w:rsid w:val="00747136"/>
    <w:rsid w:val="00747BD0"/>
    <w:rsid w:val="00751958"/>
    <w:rsid w:val="00751FB7"/>
    <w:rsid w:val="00752ACD"/>
    <w:rsid w:val="00752C02"/>
    <w:rsid w:val="00753006"/>
    <w:rsid w:val="00755A7E"/>
    <w:rsid w:val="0075618D"/>
    <w:rsid w:val="00756695"/>
    <w:rsid w:val="007603C0"/>
    <w:rsid w:val="00762B57"/>
    <w:rsid w:val="00762EE7"/>
    <w:rsid w:val="00763754"/>
    <w:rsid w:val="0076396C"/>
    <w:rsid w:val="007641F6"/>
    <w:rsid w:val="00764450"/>
    <w:rsid w:val="007647A0"/>
    <w:rsid w:val="0076492B"/>
    <w:rsid w:val="007661DA"/>
    <w:rsid w:val="00766F71"/>
    <w:rsid w:val="00766F92"/>
    <w:rsid w:val="00770115"/>
    <w:rsid w:val="0077057C"/>
    <w:rsid w:val="007706E4"/>
    <w:rsid w:val="00770C9B"/>
    <w:rsid w:val="00770CE0"/>
    <w:rsid w:val="00770E91"/>
    <w:rsid w:val="00770F30"/>
    <w:rsid w:val="0077207C"/>
    <w:rsid w:val="00772276"/>
    <w:rsid w:val="0077468D"/>
    <w:rsid w:val="0077537A"/>
    <w:rsid w:val="00775F8A"/>
    <w:rsid w:val="00776009"/>
    <w:rsid w:val="007766C0"/>
    <w:rsid w:val="00777274"/>
    <w:rsid w:val="00777C16"/>
    <w:rsid w:val="007801D7"/>
    <w:rsid w:val="0078034D"/>
    <w:rsid w:val="0078089F"/>
    <w:rsid w:val="00780E17"/>
    <w:rsid w:val="00781A56"/>
    <w:rsid w:val="00781F71"/>
    <w:rsid w:val="0078230B"/>
    <w:rsid w:val="00782EFD"/>
    <w:rsid w:val="007830BD"/>
    <w:rsid w:val="007831CA"/>
    <w:rsid w:val="00784199"/>
    <w:rsid w:val="007843E2"/>
    <w:rsid w:val="0078455F"/>
    <w:rsid w:val="0078485F"/>
    <w:rsid w:val="007870B8"/>
    <w:rsid w:val="007871CC"/>
    <w:rsid w:val="00787BC4"/>
    <w:rsid w:val="00790664"/>
    <w:rsid w:val="0079130B"/>
    <w:rsid w:val="00791D10"/>
    <w:rsid w:val="00791D66"/>
    <w:rsid w:val="0079211C"/>
    <w:rsid w:val="00792DBC"/>
    <w:rsid w:val="00792FFD"/>
    <w:rsid w:val="00793B8C"/>
    <w:rsid w:val="007942D8"/>
    <w:rsid w:val="007949DA"/>
    <w:rsid w:val="0079525A"/>
    <w:rsid w:val="007965AB"/>
    <w:rsid w:val="00796709"/>
    <w:rsid w:val="0079762A"/>
    <w:rsid w:val="00797AA1"/>
    <w:rsid w:val="007A17BF"/>
    <w:rsid w:val="007A1A6E"/>
    <w:rsid w:val="007A2154"/>
    <w:rsid w:val="007A32F5"/>
    <w:rsid w:val="007A382B"/>
    <w:rsid w:val="007A385C"/>
    <w:rsid w:val="007A4789"/>
    <w:rsid w:val="007A4ACB"/>
    <w:rsid w:val="007A50C4"/>
    <w:rsid w:val="007A611F"/>
    <w:rsid w:val="007A6279"/>
    <w:rsid w:val="007A6C86"/>
    <w:rsid w:val="007A6D47"/>
    <w:rsid w:val="007A7417"/>
    <w:rsid w:val="007B001A"/>
    <w:rsid w:val="007B18A8"/>
    <w:rsid w:val="007B1E5B"/>
    <w:rsid w:val="007B3965"/>
    <w:rsid w:val="007B3EA1"/>
    <w:rsid w:val="007B4C2A"/>
    <w:rsid w:val="007B62FD"/>
    <w:rsid w:val="007B7478"/>
    <w:rsid w:val="007B754F"/>
    <w:rsid w:val="007C02C9"/>
    <w:rsid w:val="007C095B"/>
    <w:rsid w:val="007C13E3"/>
    <w:rsid w:val="007C15B2"/>
    <w:rsid w:val="007C1845"/>
    <w:rsid w:val="007C1852"/>
    <w:rsid w:val="007C1BE0"/>
    <w:rsid w:val="007C23BC"/>
    <w:rsid w:val="007C2ADA"/>
    <w:rsid w:val="007C34F6"/>
    <w:rsid w:val="007C36A7"/>
    <w:rsid w:val="007C39A8"/>
    <w:rsid w:val="007C4300"/>
    <w:rsid w:val="007C4616"/>
    <w:rsid w:val="007C52F8"/>
    <w:rsid w:val="007C559E"/>
    <w:rsid w:val="007C62DE"/>
    <w:rsid w:val="007C6345"/>
    <w:rsid w:val="007C662C"/>
    <w:rsid w:val="007C6983"/>
    <w:rsid w:val="007C70DB"/>
    <w:rsid w:val="007C741E"/>
    <w:rsid w:val="007C7F89"/>
    <w:rsid w:val="007D1330"/>
    <w:rsid w:val="007D1D76"/>
    <w:rsid w:val="007D1F11"/>
    <w:rsid w:val="007D25A5"/>
    <w:rsid w:val="007D2947"/>
    <w:rsid w:val="007D2D8C"/>
    <w:rsid w:val="007D2FC1"/>
    <w:rsid w:val="007D34BC"/>
    <w:rsid w:val="007D388C"/>
    <w:rsid w:val="007D3AC9"/>
    <w:rsid w:val="007D43E8"/>
    <w:rsid w:val="007D46E6"/>
    <w:rsid w:val="007D4DD4"/>
    <w:rsid w:val="007D5179"/>
    <w:rsid w:val="007D51DE"/>
    <w:rsid w:val="007D5643"/>
    <w:rsid w:val="007D6AAA"/>
    <w:rsid w:val="007D6BC6"/>
    <w:rsid w:val="007D7411"/>
    <w:rsid w:val="007D7941"/>
    <w:rsid w:val="007E0615"/>
    <w:rsid w:val="007E0999"/>
    <w:rsid w:val="007E0AEB"/>
    <w:rsid w:val="007E2637"/>
    <w:rsid w:val="007E27FD"/>
    <w:rsid w:val="007E3106"/>
    <w:rsid w:val="007E34A4"/>
    <w:rsid w:val="007E351B"/>
    <w:rsid w:val="007E38AC"/>
    <w:rsid w:val="007E5081"/>
    <w:rsid w:val="007E62C2"/>
    <w:rsid w:val="007E6A03"/>
    <w:rsid w:val="007E754E"/>
    <w:rsid w:val="007E7C9C"/>
    <w:rsid w:val="007F023F"/>
    <w:rsid w:val="007F02C7"/>
    <w:rsid w:val="007F0463"/>
    <w:rsid w:val="007F0A55"/>
    <w:rsid w:val="007F0A98"/>
    <w:rsid w:val="007F125D"/>
    <w:rsid w:val="007F21D3"/>
    <w:rsid w:val="007F22BA"/>
    <w:rsid w:val="007F28C1"/>
    <w:rsid w:val="007F2BFE"/>
    <w:rsid w:val="007F3EAE"/>
    <w:rsid w:val="007F435D"/>
    <w:rsid w:val="007F5962"/>
    <w:rsid w:val="007F5F5E"/>
    <w:rsid w:val="007F6223"/>
    <w:rsid w:val="008029F4"/>
    <w:rsid w:val="00802CC5"/>
    <w:rsid w:val="00803253"/>
    <w:rsid w:val="008036B2"/>
    <w:rsid w:val="00803824"/>
    <w:rsid w:val="008039BB"/>
    <w:rsid w:val="00803BC6"/>
    <w:rsid w:val="00803CD6"/>
    <w:rsid w:val="00804162"/>
    <w:rsid w:val="008043F8"/>
    <w:rsid w:val="00805B75"/>
    <w:rsid w:val="00806BA1"/>
    <w:rsid w:val="00807D38"/>
    <w:rsid w:val="0081036B"/>
    <w:rsid w:val="00810AAA"/>
    <w:rsid w:val="00811B27"/>
    <w:rsid w:val="008133EB"/>
    <w:rsid w:val="00813EFB"/>
    <w:rsid w:val="00813F2A"/>
    <w:rsid w:val="008148F1"/>
    <w:rsid w:val="00814BEE"/>
    <w:rsid w:val="008156A2"/>
    <w:rsid w:val="008161DC"/>
    <w:rsid w:val="008173BD"/>
    <w:rsid w:val="00817964"/>
    <w:rsid w:val="008179CA"/>
    <w:rsid w:val="00820B04"/>
    <w:rsid w:val="00821254"/>
    <w:rsid w:val="00821B1A"/>
    <w:rsid w:val="00821D45"/>
    <w:rsid w:val="008232B3"/>
    <w:rsid w:val="008236B7"/>
    <w:rsid w:val="00823A00"/>
    <w:rsid w:val="00823FAE"/>
    <w:rsid w:val="00825CCE"/>
    <w:rsid w:val="0082632E"/>
    <w:rsid w:val="00831952"/>
    <w:rsid w:val="00832ABC"/>
    <w:rsid w:val="00836135"/>
    <w:rsid w:val="008361F8"/>
    <w:rsid w:val="00836310"/>
    <w:rsid w:val="00836536"/>
    <w:rsid w:val="0083780B"/>
    <w:rsid w:val="00837ADF"/>
    <w:rsid w:val="00837F16"/>
    <w:rsid w:val="00840214"/>
    <w:rsid w:val="008411A9"/>
    <w:rsid w:val="00841A20"/>
    <w:rsid w:val="00841FE2"/>
    <w:rsid w:val="00843FCA"/>
    <w:rsid w:val="0084469D"/>
    <w:rsid w:val="00844C8C"/>
    <w:rsid w:val="008452AD"/>
    <w:rsid w:val="008454DA"/>
    <w:rsid w:val="00845CF3"/>
    <w:rsid w:val="00846A0D"/>
    <w:rsid w:val="00847CF6"/>
    <w:rsid w:val="00850CCD"/>
    <w:rsid w:val="00850DCA"/>
    <w:rsid w:val="00850E22"/>
    <w:rsid w:val="0085167D"/>
    <w:rsid w:val="008521FA"/>
    <w:rsid w:val="0085282E"/>
    <w:rsid w:val="00852B88"/>
    <w:rsid w:val="008530D1"/>
    <w:rsid w:val="00853192"/>
    <w:rsid w:val="008542E0"/>
    <w:rsid w:val="00854622"/>
    <w:rsid w:val="00855432"/>
    <w:rsid w:val="00855886"/>
    <w:rsid w:val="008559F8"/>
    <w:rsid w:val="0085611D"/>
    <w:rsid w:val="00856469"/>
    <w:rsid w:val="00856606"/>
    <w:rsid w:val="00856A69"/>
    <w:rsid w:val="00856AE7"/>
    <w:rsid w:val="00856F3F"/>
    <w:rsid w:val="008579DF"/>
    <w:rsid w:val="0086058C"/>
    <w:rsid w:val="00860F48"/>
    <w:rsid w:val="0086142C"/>
    <w:rsid w:val="008614E5"/>
    <w:rsid w:val="00861883"/>
    <w:rsid w:val="00861B44"/>
    <w:rsid w:val="0086208D"/>
    <w:rsid w:val="008624B8"/>
    <w:rsid w:val="00862A6B"/>
    <w:rsid w:val="00862D09"/>
    <w:rsid w:val="008632F5"/>
    <w:rsid w:val="008637C7"/>
    <w:rsid w:val="00863AED"/>
    <w:rsid w:val="00863EA8"/>
    <w:rsid w:val="00863EBD"/>
    <w:rsid w:val="00864E40"/>
    <w:rsid w:val="00864FF8"/>
    <w:rsid w:val="00866388"/>
    <w:rsid w:val="00866A77"/>
    <w:rsid w:val="00867D3F"/>
    <w:rsid w:val="008702B6"/>
    <w:rsid w:val="00870432"/>
    <w:rsid w:val="00870622"/>
    <w:rsid w:val="008706AE"/>
    <w:rsid w:val="0087128C"/>
    <w:rsid w:val="00871546"/>
    <w:rsid w:val="0087162A"/>
    <w:rsid w:val="0087199E"/>
    <w:rsid w:val="00871D3F"/>
    <w:rsid w:val="0087247A"/>
    <w:rsid w:val="0087298B"/>
    <w:rsid w:val="00873F7B"/>
    <w:rsid w:val="00874221"/>
    <w:rsid w:val="00874C2C"/>
    <w:rsid w:val="00875062"/>
    <w:rsid w:val="00875245"/>
    <w:rsid w:val="00875D15"/>
    <w:rsid w:val="0087609C"/>
    <w:rsid w:val="008766AE"/>
    <w:rsid w:val="008767DF"/>
    <w:rsid w:val="0087782B"/>
    <w:rsid w:val="00877FD3"/>
    <w:rsid w:val="00880779"/>
    <w:rsid w:val="00880ADE"/>
    <w:rsid w:val="00881417"/>
    <w:rsid w:val="00881744"/>
    <w:rsid w:val="00881B47"/>
    <w:rsid w:val="00881BB2"/>
    <w:rsid w:val="008829A1"/>
    <w:rsid w:val="00883AA5"/>
    <w:rsid w:val="00884635"/>
    <w:rsid w:val="00884A4C"/>
    <w:rsid w:val="00885041"/>
    <w:rsid w:val="008850BD"/>
    <w:rsid w:val="00885675"/>
    <w:rsid w:val="00885A47"/>
    <w:rsid w:val="00885BC7"/>
    <w:rsid w:val="0088615F"/>
    <w:rsid w:val="00886862"/>
    <w:rsid w:val="0088704B"/>
    <w:rsid w:val="008877C6"/>
    <w:rsid w:val="00887CFC"/>
    <w:rsid w:val="008906B5"/>
    <w:rsid w:val="00890E27"/>
    <w:rsid w:val="00891C02"/>
    <w:rsid w:val="008939A1"/>
    <w:rsid w:val="008939BE"/>
    <w:rsid w:val="008939C7"/>
    <w:rsid w:val="00893B04"/>
    <w:rsid w:val="00893D7D"/>
    <w:rsid w:val="00893D92"/>
    <w:rsid w:val="00894397"/>
    <w:rsid w:val="0089447D"/>
    <w:rsid w:val="00895F28"/>
    <w:rsid w:val="00895FA3"/>
    <w:rsid w:val="0089667A"/>
    <w:rsid w:val="008A072A"/>
    <w:rsid w:val="008A0DC6"/>
    <w:rsid w:val="008A183C"/>
    <w:rsid w:val="008A35CF"/>
    <w:rsid w:val="008A37CD"/>
    <w:rsid w:val="008A38D5"/>
    <w:rsid w:val="008A41C1"/>
    <w:rsid w:val="008A5620"/>
    <w:rsid w:val="008A6371"/>
    <w:rsid w:val="008A706D"/>
    <w:rsid w:val="008A754E"/>
    <w:rsid w:val="008B0677"/>
    <w:rsid w:val="008B0B9F"/>
    <w:rsid w:val="008B2087"/>
    <w:rsid w:val="008B2B96"/>
    <w:rsid w:val="008B33FF"/>
    <w:rsid w:val="008B381E"/>
    <w:rsid w:val="008B39CA"/>
    <w:rsid w:val="008B3B32"/>
    <w:rsid w:val="008B40C4"/>
    <w:rsid w:val="008B444D"/>
    <w:rsid w:val="008B5292"/>
    <w:rsid w:val="008B5460"/>
    <w:rsid w:val="008B6CE8"/>
    <w:rsid w:val="008B6FA5"/>
    <w:rsid w:val="008B7361"/>
    <w:rsid w:val="008B7DF5"/>
    <w:rsid w:val="008C02C1"/>
    <w:rsid w:val="008C15AE"/>
    <w:rsid w:val="008C1616"/>
    <w:rsid w:val="008C1ADF"/>
    <w:rsid w:val="008C2230"/>
    <w:rsid w:val="008C2804"/>
    <w:rsid w:val="008C38F3"/>
    <w:rsid w:val="008C435E"/>
    <w:rsid w:val="008C45E4"/>
    <w:rsid w:val="008C4888"/>
    <w:rsid w:val="008C71AB"/>
    <w:rsid w:val="008C72A9"/>
    <w:rsid w:val="008C79BA"/>
    <w:rsid w:val="008D06A6"/>
    <w:rsid w:val="008D0A06"/>
    <w:rsid w:val="008D0CB5"/>
    <w:rsid w:val="008D15D6"/>
    <w:rsid w:val="008D1A76"/>
    <w:rsid w:val="008D24CA"/>
    <w:rsid w:val="008D2776"/>
    <w:rsid w:val="008D3A2B"/>
    <w:rsid w:val="008D3ADF"/>
    <w:rsid w:val="008D4583"/>
    <w:rsid w:val="008D5A93"/>
    <w:rsid w:val="008D7AF1"/>
    <w:rsid w:val="008E019C"/>
    <w:rsid w:val="008E032C"/>
    <w:rsid w:val="008E04B3"/>
    <w:rsid w:val="008E080B"/>
    <w:rsid w:val="008E2273"/>
    <w:rsid w:val="008E26C2"/>
    <w:rsid w:val="008E26D0"/>
    <w:rsid w:val="008E2D96"/>
    <w:rsid w:val="008E3628"/>
    <w:rsid w:val="008E3909"/>
    <w:rsid w:val="008E3B93"/>
    <w:rsid w:val="008E3CA7"/>
    <w:rsid w:val="008E40B9"/>
    <w:rsid w:val="008E453F"/>
    <w:rsid w:val="008E4AED"/>
    <w:rsid w:val="008E4CE9"/>
    <w:rsid w:val="008E4CFF"/>
    <w:rsid w:val="008E57F9"/>
    <w:rsid w:val="008E59D3"/>
    <w:rsid w:val="008E5AF2"/>
    <w:rsid w:val="008E613F"/>
    <w:rsid w:val="008E6972"/>
    <w:rsid w:val="008E6F00"/>
    <w:rsid w:val="008E710A"/>
    <w:rsid w:val="008F0D31"/>
    <w:rsid w:val="008F15FA"/>
    <w:rsid w:val="008F1851"/>
    <w:rsid w:val="008F3115"/>
    <w:rsid w:val="008F3F17"/>
    <w:rsid w:val="008F4212"/>
    <w:rsid w:val="008F4828"/>
    <w:rsid w:val="008F5EC1"/>
    <w:rsid w:val="008F6DDA"/>
    <w:rsid w:val="008F7462"/>
    <w:rsid w:val="008F7FA5"/>
    <w:rsid w:val="00902E62"/>
    <w:rsid w:val="00903A54"/>
    <w:rsid w:val="00903AA6"/>
    <w:rsid w:val="00903AAD"/>
    <w:rsid w:val="00903D36"/>
    <w:rsid w:val="00904225"/>
    <w:rsid w:val="009066A6"/>
    <w:rsid w:val="00906DB8"/>
    <w:rsid w:val="00907384"/>
    <w:rsid w:val="009106B0"/>
    <w:rsid w:val="00911BA6"/>
    <w:rsid w:val="00912415"/>
    <w:rsid w:val="009128EF"/>
    <w:rsid w:val="009133C7"/>
    <w:rsid w:val="00913A77"/>
    <w:rsid w:val="00913FD4"/>
    <w:rsid w:val="00914198"/>
    <w:rsid w:val="009145B1"/>
    <w:rsid w:val="00914D95"/>
    <w:rsid w:val="00915C82"/>
    <w:rsid w:val="00915F9E"/>
    <w:rsid w:val="00915FE0"/>
    <w:rsid w:val="009167D5"/>
    <w:rsid w:val="009168BB"/>
    <w:rsid w:val="00917129"/>
    <w:rsid w:val="00917B79"/>
    <w:rsid w:val="00920B30"/>
    <w:rsid w:val="00921CB1"/>
    <w:rsid w:val="00922737"/>
    <w:rsid w:val="00923104"/>
    <w:rsid w:val="00924FA3"/>
    <w:rsid w:val="00925216"/>
    <w:rsid w:val="00925AA3"/>
    <w:rsid w:val="00925B90"/>
    <w:rsid w:val="0092672C"/>
    <w:rsid w:val="00927490"/>
    <w:rsid w:val="00927862"/>
    <w:rsid w:val="00927D3B"/>
    <w:rsid w:val="00930D49"/>
    <w:rsid w:val="0093236C"/>
    <w:rsid w:val="00932F01"/>
    <w:rsid w:val="0093452B"/>
    <w:rsid w:val="00935721"/>
    <w:rsid w:val="0093680E"/>
    <w:rsid w:val="0093730B"/>
    <w:rsid w:val="0093776E"/>
    <w:rsid w:val="00937857"/>
    <w:rsid w:val="00937934"/>
    <w:rsid w:val="00940957"/>
    <w:rsid w:val="0094146A"/>
    <w:rsid w:val="00941609"/>
    <w:rsid w:val="00941B58"/>
    <w:rsid w:val="0094247C"/>
    <w:rsid w:val="0094297B"/>
    <w:rsid w:val="0094320F"/>
    <w:rsid w:val="0094338A"/>
    <w:rsid w:val="009434C3"/>
    <w:rsid w:val="009434D9"/>
    <w:rsid w:val="00943536"/>
    <w:rsid w:val="0094545A"/>
    <w:rsid w:val="009454B8"/>
    <w:rsid w:val="00945758"/>
    <w:rsid w:val="00945993"/>
    <w:rsid w:val="009472D9"/>
    <w:rsid w:val="009477F6"/>
    <w:rsid w:val="00947950"/>
    <w:rsid w:val="00947D50"/>
    <w:rsid w:val="00950AD9"/>
    <w:rsid w:val="00950BC9"/>
    <w:rsid w:val="00950E1A"/>
    <w:rsid w:val="00952124"/>
    <w:rsid w:val="00952456"/>
    <w:rsid w:val="00952843"/>
    <w:rsid w:val="00953B0C"/>
    <w:rsid w:val="00953B72"/>
    <w:rsid w:val="00953BC9"/>
    <w:rsid w:val="00954207"/>
    <w:rsid w:val="009556C2"/>
    <w:rsid w:val="00957199"/>
    <w:rsid w:val="00960007"/>
    <w:rsid w:val="00960ED6"/>
    <w:rsid w:val="00961073"/>
    <w:rsid w:val="009620E0"/>
    <w:rsid w:val="00962B62"/>
    <w:rsid w:val="00962BA0"/>
    <w:rsid w:val="00963334"/>
    <w:rsid w:val="00964674"/>
    <w:rsid w:val="009646FE"/>
    <w:rsid w:val="009647F4"/>
    <w:rsid w:val="0096486B"/>
    <w:rsid w:val="00965147"/>
    <w:rsid w:val="00965266"/>
    <w:rsid w:val="00965302"/>
    <w:rsid w:val="00966E64"/>
    <w:rsid w:val="00967638"/>
    <w:rsid w:val="00970474"/>
    <w:rsid w:val="00971473"/>
    <w:rsid w:val="00971D44"/>
    <w:rsid w:val="00971F7A"/>
    <w:rsid w:val="009720E5"/>
    <w:rsid w:val="0097318C"/>
    <w:rsid w:val="00973B91"/>
    <w:rsid w:val="0097431F"/>
    <w:rsid w:val="0097440F"/>
    <w:rsid w:val="009747C5"/>
    <w:rsid w:val="00975057"/>
    <w:rsid w:val="00975593"/>
    <w:rsid w:val="00975F2D"/>
    <w:rsid w:val="00975FB6"/>
    <w:rsid w:val="00976293"/>
    <w:rsid w:val="009800EB"/>
    <w:rsid w:val="00980937"/>
    <w:rsid w:val="00981D39"/>
    <w:rsid w:val="00982B9E"/>
    <w:rsid w:val="00982F7A"/>
    <w:rsid w:val="00983243"/>
    <w:rsid w:val="0098389E"/>
    <w:rsid w:val="00983ACB"/>
    <w:rsid w:val="00984A3B"/>
    <w:rsid w:val="009858E0"/>
    <w:rsid w:val="00985AC7"/>
    <w:rsid w:val="009879A7"/>
    <w:rsid w:val="00987E21"/>
    <w:rsid w:val="0099040F"/>
    <w:rsid w:val="00991239"/>
    <w:rsid w:val="00991B27"/>
    <w:rsid w:val="0099212B"/>
    <w:rsid w:val="0099225E"/>
    <w:rsid w:val="00992489"/>
    <w:rsid w:val="00992E86"/>
    <w:rsid w:val="00993393"/>
    <w:rsid w:val="00993789"/>
    <w:rsid w:val="00993B7E"/>
    <w:rsid w:val="00994822"/>
    <w:rsid w:val="009948EE"/>
    <w:rsid w:val="00995950"/>
    <w:rsid w:val="00995A2B"/>
    <w:rsid w:val="00995F3D"/>
    <w:rsid w:val="00996380"/>
    <w:rsid w:val="009970BD"/>
    <w:rsid w:val="00997324"/>
    <w:rsid w:val="009A00B5"/>
    <w:rsid w:val="009A0A42"/>
    <w:rsid w:val="009A102B"/>
    <w:rsid w:val="009A108A"/>
    <w:rsid w:val="009A1966"/>
    <w:rsid w:val="009A19C7"/>
    <w:rsid w:val="009A1A7C"/>
    <w:rsid w:val="009A2C47"/>
    <w:rsid w:val="009A2D3D"/>
    <w:rsid w:val="009A463E"/>
    <w:rsid w:val="009A4BBC"/>
    <w:rsid w:val="009A6509"/>
    <w:rsid w:val="009A6E41"/>
    <w:rsid w:val="009B03B1"/>
    <w:rsid w:val="009B04B2"/>
    <w:rsid w:val="009B0CAF"/>
    <w:rsid w:val="009B10E3"/>
    <w:rsid w:val="009B1400"/>
    <w:rsid w:val="009B2902"/>
    <w:rsid w:val="009B33D3"/>
    <w:rsid w:val="009B3A67"/>
    <w:rsid w:val="009B3E2F"/>
    <w:rsid w:val="009B40E1"/>
    <w:rsid w:val="009B41E1"/>
    <w:rsid w:val="009B5BF1"/>
    <w:rsid w:val="009B68CE"/>
    <w:rsid w:val="009B6B8D"/>
    <w:rsid w:val="009B6F67"/>
    <w:rsid w:val="009B72DF"/>
    <w:rsid w:val="009B7DCF"/>
    <w:rsid w:val="009C231F"/>
    <w:rsid w:val="009C2BA2"/>
    <w:rsid w:val="009C2C79"/>
    <w:rsid w:val="009C3270"/>
    <w:rsid w:val="009C3C49"/>
    <w:rsid w:val="009C4326"/>
    <w:rsid w:val="009C4BCE"/>
    <w:rsid w:val="009C58F3"/>
    <w:rsid w:val="009C5ED5"/>
    <w:rsid w:val="009C6746"/>
    <w:rsid w:val="009C681C"/>
    <w:rsid w:val="009C6B4F"/>
    <w:rsid w:val="009C7F21"/>
    <w:rsid w:val="009C7F63"/>
    <w:rsid w:val="009D0BE7"/>
    <w:rsid w:val="009D1056"/>
    <w:rsid w:val="009D1261"/>
    <w:rsid w:val="009D14B5"/>
    <w:rsid w:val="009D1AEA"/>
    <w:rsid w:val="009D1DD2"/>
    <w:rsid w:val="009D263A"/>
    <w:rsid w:val="009D289B"/>
    <w:rsid w:val="009D2F77"/>
    <w:rsid w:val="009D35C9"/>
    <w:rsid w:val="009D46FB"/>
    <w:rsid w:val="009D4871"/>
    <w:rsid w:val="009D4E6F"/>
    <w:rsid w:val="009D4F5A"/>
    <w:rsid w:val="009D526E"/>
    <w:rsid w:val="009D52D9"/>
    <w:rsid w:val="009D5C0D"/>
    <w:rsid w:val="009D6859"/>
    <w:rsid w:val="009D6948"/>
    <w:rsid w:val="009D6B93"/>
    <w:rsid w:val="009D6FBF"/>
    <w:rsid w:val="009D7550"/>
    <w:rsid w:val="009D7AC6"/>
    <w:rsid w:val="009E04DC"/>
    <w:rsid w:val="009E26D5"/>
    <w:rsid w:val="009E2997"/>
    <w:rsid w:val="009E2B58"/>
    <w:rsid w:val="009E2C2A"/>
    <w:rsid w:val="009E4CA3"/>
    <w:rsid w:val="009E5E91"/>
    <w:rsid w:val="009E63AE"/>
    <w:rsid w:val="009E6BBA"/>
    <w:rsid w:val="009E6D86"/>
    <w:rsid w:val="009E6DBA"/>
    <w:rsid w:val="009E72E6"/>
    <w:rsid w:val="009E7C95"/>
    <w:rsid w:val="009E7F34"/>
    <w:rsid w:val="009F0854"/>
    <w:rsid w:val="009F1186"/>
    <w:rsid w:val="009F133D"/>
    <w:rsid w:val="009F1B7C"/>
    <w:rsid w:val="009F1BD9"/>
    <w:rsid w:val="009F2353"/>
    <w:rsid w:val="009F2C77"/>
    <w:rsid w:val="009F3C80"/>
    <w:rsid w:val="009F4E25"/>
    <w:rsid w:val="009F4FF3"/>
    <w:rsid w:val="009F5A49"/>
    <w:rsid w:val="009F65EB"/>
    <w:rsid w:val="009F66F4"/>
    <w:rsid w:val="009F69C1"/>
    <w:rsid w:val="009F6A44"/>
    <w:rsid w:val="009F7198"/>
    <w:rsid w:val="00A03411"/>
    <w:rsid w:val="00A037E7"/>
    <w:rsid w:val="00A0531E"/>
    <w:rsid w:val="00A054A2"/>
    <w:rsid w:val="00A05F89"/>
    <w:rsid w:val="00A06866"/>
    <w:rsid w:val="00A06A73"/>
    <w:rsid w:val="00A07258"/>
    <w:rsid w:val="00A07807"/>
    <w:rsid w:val="00A07F2F"/>
    <w:rsid w:val="00A1003E"/>
    <w:rsid w:val="00A121EA"/>
    <w:rsid w:val="00A1389B"/>
    <w:rsid w:val="00A154A5"/>
    <w:rsid w:val="00A15C58"/>
    <w:rsid w:val="00A166F2"/>
    <w:rsid w:val="00A16D1D"/>
    <w:rsid w:val="00A174D3"/>
    <w:rsid w:val="00A1786D"/>
    <w:rsid w:val="00A179D4"/>
    <w:rsid w:val="00A17F3B"/>
    <w:rsid w:val="00A203BC"/>
    <w:rsid w:val="00A21BFC"/>
    <w:rsid w:val="00A220B5"/>
    <w:rsid w:val="00A23322"/>
    <w:rsid w:val="00A24753"/>
    <w:rsid w:val="00A24972"/>
    <w:rsid w:val="00A24D07"/>
    <w:rsid w:val="00A255AC"/>
    <w:rsid w:val="00A25750"/>
    <w:rsid w:val="00A266B7"/>
    <w:rsid w:val="00A27391"/>
    <w:rsid w:val="00A3059C"/>
    <w:rsid w:val="00A30BB2"/>
    <w:rsid w:val="00A30D69"/>
    <w:rsid w:val="00A30D6B"/>
    <w:rsid w:val="00A31F7F"/>
    <w:rsid w:val="00A32B84"/>
    <w:rsid w:val="00A32F7D"/>
    <w:rsid w:val="00A336C9"/>
    <w:rsid w:val="00A33E38"/>
    <w:rsid w:val="00A3416F"/>
    <w:rsid w:val="00A35FE8"/>
    <w:rsid w:val="00A406DF"/>
    <w:rsid w:val="00A40C2E"/>
    <w:rsid w:val="00A40E89"/>
    <w:rsid w:val="00A41325"/>
    <w:rsid w:val="00A414D2"/>
    <w:rsid w:val="00A41652"/>
    <w:rsid w:val="00A42019"/>
    <w:rsid w:val="00A422F8"/>
    <w:rsid w:val="00A4256C"/>
    <w:rsid w:val="00A43460"/>
    <w:rsid w:val="00A4573D"/>
    <w:rsid w:val="00A45E37"/>
    <w:rsid w:val="00A460BC"/>
    <w:rsid w:val="00A46B4E"/>
    <w:rsid w:val="00A46DA1"/>
    <w:rsid w:val="00A50215"/>
    <w:rsid w:val="00A5068D"/>
    <w:rsid w:val="00A508C2"/>
    <w:rsid w:val="00A51559"/>
    <w:rsid w:val="00A528BB"/>
    <w:rsid w:val="00A52979"/>
    <w:rsid w:val="00A52CD6"/>
    <w:rsid w:val="00A53322"/>
    <w:rsid w:val="00A534CC"/>
    <w:rsid w:val="00A53B1E"/>
    <w:rsid w:val="00A53C87"/>
    <w:rsid w:val="00A54358"/>
    <w:rsid w:val="00A54DA4"/>
    <w:rsid w:val="00A54F67"/>
    <w:rsid w:val="00A55DE9"/>
    <w:rsid w:val="00A57182"/>
    <w:rsid w:val="00A5733B"/>
    <w:rsid w:val="00A575B3"/>
    <w:rsid w:val="00A605D8"/>
    <w:rsid w:val="00A609C0"/>
    <w:rsid w:val="00A616DC"/>
    <w:rsid w:val="00A61C52"/>
    <w:rsid w:val="00A62278"/>
    <w:rsid w:val="00A62424"/>
    <w:rsid w:val="00A6347E"/>
    <w:rsid w:val="00A63715"/>
    <w:rsid w:val="00A6459D"/>
    <w:rsid w:val="00A651F8"/>
    <w:rsid w:val="00A654C3"/>
    <w:rsid w:val="00A65BA0"/>
    <w:rsid w:val="00A66025"/>
    <w:rsid w:val="00A67606"/>
    <w:rsid w:val="00A72036"/>
    <w:rsid w:val="00A723A5"/>
    <w:rsid w:val="00A7356D"/>
    <w:rsid w:val="00A73693"/>
    <w:rsid w:val="00A757AC"/>
    <w:rsid w:val="00A766EC"/>
    <w:rsid w:val="00A769BD"/>
    <w:rsid w:val="00A76C9D"/>
    <w:rsid w:val="00A7705E"/>
    <w:rsid w:val="00A776F8"/>
    <w:rsid w:val="00A77E75"/>
    <w:rsid w:val="00A807F9"/>
    <w:rsid w:val="00A81D4A"/>
    <w:rsid w:val="00A81ECB"/>
    <w:rsid w:val="00A829D8"/>
    <w:rsid w:val="00A82E2E"/>
    <w:rsid w:val="00A83455"/>
    <w:rsid w:val="00A83D17"/>
    <w:rsid w:val="00A840DD"/>
    <w:rsid w:val="00A849C4"/>
    <w:rsid w:val="00A86682"/>
    <w:rsid w:val="00A86E08"/>
    <w:rsid w:val="00A87373"/>
    <w:rsid w:val="00A9211F"/>
    <w:rsid w:val="00A921FA"/>
    <w:rsid w:val="00A9302D"/>
    <w:rsid w:val="00A93573"/>
    <w:rsid w:val="00A93785"/>
    <w:rsid w:val="00A93DFA"/>
    <w:rsid w:val="00A9520F"/>
    <w:rsid w:val="00A96264"/>
    <w:rsid w:val="00A9656A"/>
    <w:rsid w:val="00A969B5"/>
    <w:rsid w:val="00A978A7"/>
    <w:rsid w:val="00A97E0E"/>
    <w:rsid w:val="00A97F08"/>
    <w:rsid w:val="00A97FB0"/>
    <w:rsid w:val="00AA0497"/>
    <w:rsid w:val="00AA05A1"/>
    <w:rsid w:val="00AA17AA"/>
    <w:rsid w:val="00AA1887"/>
    <w:rsid w:val="00AA1988"/>
    <w:rsid w:val="00AA1A73"/>
    <w:rsid w:val="00AA1ADF"/>
    <w:rsid w:val="00AA28AA"/>
    <w:rsid w:val="00AA28B8"/>
    <w:rsid w:val="00AA293B"/>
    <w:rsid w:val="00AA2CC6"/>
    <w:rsid w:val="00AA2F17"/>
    <w:rsid w:val="00AA33CF"/>
    <w:rsid w:val="00AA4671"/>
    <w:rsid w:val="00AA4C30"/>
    <w:rsid w:val="00AA5D79"/>
    <w:rsid w:val="00AA6415"/>
    <w:rsid w:val="00AA6E8C"/>
    <w:rsid w:val="00AA6F12"/>
    <w:rsid w:val="00AA78C1"/>
    <w:rsid w:val="00AB0896"/>
    <w:rsid w:val="00AB0C75"/>
    <w:rsid w:val="00AB10AE"/>
    <w:rsid w:val="00AB17D0"/>
    <w:rsid w:val="00AB2424"/>
    <w:rsid w:val="00AB2C36"/>
    <w:rsid w:val="00AB2FF2"/>
    <w:rsid w:val="00AB3CC9"/>
    <w:rsid w:val="00AB4861"/>
    <w:rsid w:val="00AB52A7"/>
    <w:rsid w:val="00AB5B6E"/>
    <w:rsid w:val="00AB5D95"/>
    <w:rsid w:val="00AB6067"/>
    <w:rsid w:val="00AB621A"/>
    <w:rsid w:val="00AC0372"/>
    <w:rsid w:val="00AC0377"/>
    <w:rsid w:val="00AC06AE"/>
    <w:rsid w:val="00AC0B89"/>
    <w:rsid w:val="00AC1B87"/>
    <w:rsid w:val="00AC27CC"/>
    <w:rsid w:val="00AC3EE2"/>
    <w:rsid w:val="00AC4183"/>
    <w:rsid w:val="00AC430D"/>
    <w:rsid w:val="00AC4674"/>
    <w:rsid w:val="00AC5D69"/>
    <w:rsid w:val="00AC6B51"/>
    <w:rsid w:val="00AC7C85"/>
    <w:rsid w:val="00AC7E33"/>
    <w:rsid w:val="00AC7EFC"/>
    <w:rsid w:val="00AD0377"/>
    <w:rsid w:val="00AD14D0"/>
    <w:rsid w:val="00AD1622"/>
    <w:rsid w:val="00AD17E7"/>
    <w:rsid w:val="00AD18A5"/>
    <w:rsid w:val="00AD1C09"/>
    <w:rsid w:val="00AD207A"/>
    <w:rsid w:val="00AD223B"/>
    <w:rsid w:val="00AD230A"/>
    <w:rsid w:val="00AD247F"/>
    <w:rsid w:val="00AD2A7D"/>
    <w:rsid w:val="00AD2D0F"/>
    <w:rsid w:val="00AD33DC"/>
    <w:rsid w:val="00AD3B9E"/>
    <w:rsid w:val="00AD400B"/>
    <w:rsid w:val="00AD439F"/>
    <w:rsid w:val="00AD4EB1"/>
    <w:rsid w:val="00AD6886"/>
    <w:rsid w:val="00AD6F2A"/>
    <w:rsid w:val="00AD734F"/>
    <w:rsid w:val="00AD79D0"/>
    <w:rsid w:val="00AD7B37"/>
    <w:rsid w:val="00AD7C86"/>
    <w:rsid w:val="00AE10B7"/>
    <w:rsid w:val="00AE1353"/>
    <w:rsid w:val="00AE1774"/>
    <w:rsid w:val="00AE2BD0"/>
    <w:rsid w:val="00AE2E2A"/>
    <w:rsid w:val="00AE35B6"/>
    <w:rsid w:val="00AE3A6D"/>
    <w:rsid w:val="00AE3C58"/>
    <w:rsid w:val="00AE410E"/>
    <w:rsid w:val="00AE48E4"/>
    <w:rsid w:val="00AE5F19"/>
    <w:rsid w:val="00AE5F1C"/>
    <w:rsid w:val="00AE6C73"/>
    <w:rsid w:val="00AE7084"/>
    <w:rsid w:val="00AE769F"/>
    <w:rsid w:val="00AF043D"/>
    <w:rsid w:val="00AF0B93"/>
    <w:rsid w:val="00AF1CE8"/>
    <w:rsid w:val="00AF2158"/>
    <w:rsid w:val="00AF237D"/>
    <w:rsid w:val="00AF3071"/>
    <w:rsid w:val="00AF37DB"/>
    <w:rsid w:val="00AF3B00"/>
    <w:rsid w:val="00AF4308"/>
    <w:rsid w:val="00AF4CF7"/>
    <w:rsid w:val="00AF51D8"/>
    <w:rsid w:val="00AF5314"/>
    <w:rsid w:val="00AF58E2"/>
    <w:rsid w:val="00AF5C42"/>
    <w:rsid w:val="00AF6EFB"/>
    <w:rsid w:val="00AF76E1"/>
    <w:rsid w:val="00AF7D16"/>
    <w:rsid w:val="00B00BAF"/>
    <w:rsid w:val="00B00D81"/>
    <w:rsid w:val="00B01D62"/>
    <w:rsid w:val="00B03930"/>
    <w:rsid w:val="00B03C6F"/>
    <w:rsid w:val="00B04125"/>
    <w:rsid w:val="00B05925"/>
    <w:rsid w:val="00B05F5B"/>
    <w:rsid w:val="00B06587"/>
    <w:rsid w:val="00B07975"/>
    <w:rsid w:val="00B110F7"/>
    <w:rsid w:val="00B1213C"/>
    <w:rsid w:val="00B12C0F"/>
    <w:rsid w:val="00B13013"/>
    <w:rsid w:val="00B14FF9"/>
    <w:rsid w:val="00B1536E"/>
    <w:rsid w:val="00B15971"/>
    <w:rsid w:val="00B16488"/>
    <w:rsid w:val="00B1679C"/>
    <w:rsid w:val="00B16E65"/>
    <w:rsid w:val="00B173CE"/>
    <w:rsid w:val="00B17C54"/>
    <w:rsid w:val="00B17E7A"/>
    <w:rsid w:val="00B20398"/>
    <w:rsid w:val="00B20445"/>
    <w:rsid w:val="00B22985"/>
    <w:rsid w:val="00B22CDC"/>
    <w:rsid w:val="00B22D1E"/>
    <w:rsid w:val="00B2397A"/>
    <w:rsid w:val="00B23A61"/>
    <w:rsid w:val="00B24027"/>
    <w:rsid w:val="00B2412A"/>
    <w:rsid w:val="00B25A80"/>
    <w:rsid w:val="00B25C2B"/>
    <w:rsid w:val="00B260A6"/>
    <w:rsid w:val="00B268DF"/>
    <w:rsid w:val="00B303AE"/>
    <w:rsid w:val="00B30FBB"/>
    <w:rsid w:val="00B317BF"/>
    <w:rsid w:val="00B32D00"/>
    <w:rsid w:val="00B3326B"/>
    <w:rsid w:val="00B337CE"/>
    <w:rsid w:val="00B339ED"/>
    <w:rsid w:val="00B33A3A"/>
    <w:rsid w:val="00B340A4"/>
    <w:rsid w:val="00B348ED"/>
    <w:rsid w:val="00B3569B"/>
    <w:rsid w:val="00B35A09"/>
    <w:rsid w:val="00B35AEB"/>
    <w:rsid w:val="00B35B71"/>
    <w:rsid w:val="00B36909"/>
    <w:rsid w:val="00B36BB3"/>
    <w:rsid w:val="00B375E8"/>
    <w:rsid w:val="00B40239"/>
    <w:rsid w:val="00B40DD5"/>
    <w:rsid w:val="00B4105B"/>
    <w:rsid w:val="00B41A29"/>
    <w:rsid w:val="00B43494"/>
    <w:rsid w:val="00B43B29"/>
    <w:rsid w:val="00B43C2B"/>
    <w:rsid w:val="00B43EF2"/>
    <w:rsid w:val="00B45075"/>
    <w:rsid w:val="00B455A3"/>
    <w:rsid w:val="00B45E9D"/>
    <w:rsid w:val="00B45EEC"/>
    <w:rsid w:val="00B45F33"/>
    <w:rsid w:val="00B46106"/>
    <w:rsid w:val="00B47726"/>
    <w:rsid w:val="00B50438"/>
    <w:rsid w:val="00B50920"/>
    <w:rsid w:val="00B519F4"/>
    <w:rsid w:val="00B52EB1"/>
    <w:rsid w:val="00B53607"/>
    <w:rsid w:val="00B555B6"/>
    <w:rsid w:val="00B5562F"/>
    <w:rsid w:val="00B55ACE"/>
    <w:rsid w:val="00B56315"/>
    <w:rsid w:val="00B56950"/>
    <w:rsid w:val="00B57AAD"/>
    <w:rsid w:val="00B60AFB"/>
    <w:rsid w:val="00B60F99"/>
    <w:rsid w:val="00B6376E"/>
    <w:rsid w:val="00B637E2"/>
    <w:rsid w:val="00B63B52"/>
    <w:rsid w:val="00B6456D"/>
    <w:rsid w:val="00B647C4"/>
    <w:rsid w:val="00B64EA4"/>
    <w:rsid w:val="00B65400"/>
    <w:rsid w:val="00B65897"/>
    <w:rsid w:val="00B66117"/>
    <w:rsid w:val="00B661E5"/>
    <w:rsid w:val="00B66350"/>
    <w:rsid w:val="00B66948"/>
    <w:rsid w:val="00B66EC0"/>
    <w:rsid w:val="00B671AD"/>
    <w:rsid w:val="00B6770A"/>
    <w:rsid w:val="00B67C4E"/>
    <w:rsid w:val="00B67CF0"/>
    <w:rsid w:val="00B7175A"/>
    <w:rsid w:val="00B7178F"/>
    <w:rsid w:val="00B719C8"/>
    <w:rsid w:val="00B721EC"/>
    <w:rsid w:val="00B72729"/>
    <w:rsid w:val="00B728A3"/>
    <w:rsid w:val="00B729A2"/>
    <w:rsid w:val="00B749BC"/>
    <w:rsid w:val="00B75900"/>
    <w:rsid w:val="00B76371"/>
    <w:rsid w:val="00B76C79"/>
    <w:rsid w:val="00B7788D"/>
    <w:rsid w:val="00B779BF"/>
    <w:rsid w:val="00B80906"/>
    <w:rsid w:val="00B80AC0"/>
    <w:rsid w:val="00B80BDA"/>
    <w:rsid w:val="00B80C35"/>
    <w:rsid w:val="00B82275"/>
    <w:rsid w:val="00B822D5"/>
    <w:rsid w:val="00B82CB0"/>
    <w:rsid w:val="00B836CF"/>
    <w:rsid w:val="00B84AED"/>
    <w:rsid w:val="00B84BE5"/>
    <w:rsid w:val="00B84F57"/>
    <w:rsid w:val="00B8551F"/>
    <w:rsid w:val="00B85A93"/>
    <w:rsid w:val="00B90078"/>
    <w:rsid w:val="00B90242"/>
    <w:rsid w:val="00B910FF"/>
    <w:rsid w:val="00B91403"/>
    <w:rsid w:val="00B916B7"/>
    <w:rsid w:val="00B936D6"/>
    <w:rsid w:val="00B93B3F"/>
    <w:rsid w:val="00B954B0"/>
    <w:rsid w:val="00B95EBC"/>
    <w:rsid w:val="00B9654C"/>
    <w:rsid w:val="00B96D3C"/>
    <w:rsid w:val="00B97308"/>
    <w:rsid w:val="00B97952"/>
    <w:rsid w:val="00BA0561"/>
    <w:rsid w:val="00BA09BA"/>
    <w:rsid w:val="00BA1236"/>
    <w:rsid w:val="00BA1237"/>
    <w:rsid w:val="00BA207D"/>
    <w:rsid w:val="00BA218A"/>
    <w:rsid w:val="00BA265E"/>
    <w:rsid w:val="00BA2DF7"/>
    <w:rsid w:val="00BA3953"/>
    <w:rsid w:val="00BA444B"/>
    <w:rsid w:val="00BA5B19"/>
    <w:rsid w:val="00BA7DCF"/>
    <w:rsid w:val="00BB00A4"/>
    <w:rsid w:val="00BB13A3"/>
    <w:rsid w:val="00BB1836"/>
    <w:rsid w:val="00BB1EC2"/>
    <w:rsid w:val="00BB248C"/>
    <w:rsid w:val="00BB30F1"/>
    <w:rsid w:val="00BB333F"/>
    <w:rsid w:val="00BB37B3"/>
    <w:rsid w:val="00BB443E"/>
    <w:rsid w:val="00BB48AD"/>
    <w:rsid w:val="00BB5E72"/>
    <w:rsid w:val="00BB6990"/>
    <w:rsid w:val="00BB6EE0"/>
    <w:rsid w:val="00BB7104"/>
    <w:rsid w:val="00BC081F"/>
    <w:rsid w:val="00BC14A6"/>
    <w:rsid w:val="00BC17AE"/>
    <w:rsid w:val="00BC1C0E"/>
    <w:rsid w:val="00BC1D7B"/>
    <w:rsid w:val="00BC22BB"/>
    <w:rsid w:val="00BC373D"/>
    <w:rsid w:val="00BC3DD5"/>
    <w:rsid w:val="00BC3EC3"/>
    <w:rsid w:val="00BC41F9"/>
    <w:rsid w:val="00BC526B"/>
    <w:rsid w:val="00BC5388"/>
    <w:rsid w:val="00BC5B5D"/>
    <w:rsid w:val="00BC6CFC"/>
    <w:rsid w:val="00BC6ECA"/>
    <w:rsid w:val="00BC7735"/>
    <w:rsid w:val="00BC792B"/>
    <w:rsid w:val="00BC7CF6"/>
    <w:rsid w:val="00BD01EE"/>
    <w:rsid w:val="00BD0C35"/>
    <w:rsid w:val="00BD0DBF"/>
    <w:rsid w:val="00BD378F"/>
    <w:rsid w:val="00BD3941"/>
    <w:rsid w:val="00BD3AB2"/>
    <w:rsid w:val="00BD3F61"/>
    <w:rsid w:val="00BD4068"/>
    <w:rsid w:val="00BD4818"/>
    <w:rsid w:val="00BD56F9"/>
    <w:rsid w:val="00BD636B"/>
    <w:rsid w:val="00BD7D30"/>
    <w:rsid w:val="00BE0E2B"/>
    <w:rsid w:val="00BE0FC6"/>
    <w:rsid w:val="00BE154E"/>
    <w:rsid w:val="00BE1C0E"/>
    <w:rsid w:val="00BE1D52"/>
    <w:rsid w:val="00BE1E12"/>
    <w:rsid w:val="00BE284F"/>
    <w:rsid w:val="00BE2A29"/>
    <w:rsid w:val="00BE2E97"/>
    <w:rsid w:val="00BE31F3"/>
    <w:rsid w:val="00BE335D"/>
    <w:rsid w:val="00BE3522"/>
    <w:rsid w:val="00BE3DA5"/>
    <w:rsid w:val="00BE4108"/>
    <w:rsid w:val="00BE470F"/>
    <w:rsid w:val="00BE5A3C"/>
    <w:rsid w:val="00BE7016"/>
    <w:rsid w:val="00BE7224"/>
    <w:rsid w:val="00BE77E1"/>
    <w:rsid w:val="00BF0718"/>
    <w:rsid w:val="00BF0B68"/>
    <w:rsid w:val="00BF1251"/>
    <w:rsid w:val="00BF271D"/>
    <w:rsid w:val="00BF2AF1"/>
    <w:rsid w:val="00BF39B4"/>
    <w:rsid w:val="00BF3FC8"/>
    <w:rsid w:val="00BF5B0F"/>
    <w:rsid w:val="00BF5CDA"/>
    <w:rsid w:val="00BF5E2F"/>
    <w:rsid w:val="00BF611E"/>
    <w:rsid w:val="00BF6F55"/>
    <w:rsid w:val="00BF773F"/>
    <w:rsid w:val="00C0004A"/>
    <w:rsid w:val="00C004C8"/>
    <w:rsid w:val="00C009C5"/>
    <w:rsid w:val="00C00A9D"/>
    <w:rsid w:val="00C00B5A"/>
    <w:rsid w:val="00C00C14"/>
    <w:rsid w:val="00C00CAD"/>
    <w:rsid w:val="00C01C6B"/>
    <w:rsid w:val="00C0206A"/>
    <w:rsid w:val="00C02CB1"/>
    <w:rsid w:val="00C02CDB"/>
    <w:rsid w:val="00C032CB"/>
    <w:rsid w:val="00C03D08"/>
    <w:rsid w:val="00C0412C"/>
    <w:rsid w:val="00C0497D"/>
    <w:rsid w:val="00C04D46"/>
    <w:rsid w:val="00C04DB2"/>
    <w:rsid w:val="00C05734"/>
    <w:rsid w:val="00C0713F"/>
    <w:rsid w:val="00C07431"/>
    <w:rsid w:val="00C07C62"/>
    <w:rsid w:val="00C07CC8"/>
    <w:rsid w:val="00C108FB"/>
    <w:rsid w:val="00C10D83"/>
    <w:rsid w:val="00C11062"/>
    <w:rsid w:val="00C1147A"/>
    <w:rsid w:val="00C116C4"/>
    <w:rsid w:val="00C132A9"/>
    <w:rsid w:val="00C1346A"/>
    <w:rsid w:val="00C13DC0"/>
    <w:rsid w:val="00C14276"/>
    <w:rsid w:val="00C14EFB"/>
    <w:rsid w:val="00C15752"/>
    <w:rsid w:val="00C1751B"/>
    <w:rsid w:val="00C17551"/>
    <w:rsid w:val="00C176F0"/>
    <w:rsid w:val="00C177FF"/>
    <w:rsid w:val="00C17C4E"/>
    <w:rsid w:val="00C20E20"/>
    <w:rsid w:val="00C216D4"/>
    <w:rsid w:val="00C22216"/>
    <w:rsid w:val="00C22B4E"/>
    <w:rsid w:val="00C23A31"/>
    <w:rsid w:val="00C243F0"/>
    <w:rsid w:val="00C253E6"/>
    <w:rsid w:val="00C25D17"/>
    <w:rsid w:val="00C26CB6"/>
    <w:rsid w:val="00C27152"/>
    <w:rsid w:val="00C27153"/>
    <w:rsid w:val="00C27BFE"/>
    <w:rsid w:val="00C27E14"/>
    <w:rsid w:val="00C30120"/>
    <w:rsid w:val="00C31110"/>
    <w:rsid w:val="00C31C32"/>
    <w:rsid w:val="00C32066"/>
    <w:rsid w:val="00C320AD"/>
    <w:rsid w:val="00C32287"/>
    <w:rsid w:val="00C326C3"/>
    <w:rsid w:val="00C33215"/>
    <w:rsid w:val="00C33EC3"/>
    <w:rsid w:val="00C3541C"/>
    <w:rsid w:val="00C35645"/>
    <w:rsid w:val="00C35953"/>
    <w:rsid w:val="00C36EA8"/>
    <w:rsid w:val="00C3741B"/>
    <w:rsid w:val="00C37BE1"/>
    <w:rsid w:val="00C40476"/>
    <w:rsid w:val="00C4131D"/>
    <w:rsid w:val="00C41983"/>
    <w:rsid w:val="00C41F0B"/>
    <w:rsid w:val="00C4267D"/>
    <w:rsid w:val="00C42E1A"/>
    <w:rsid w:val="00C42E74"/>
    <w:rsid w:val="00C43443"/>
    <w:rsid w:val="00C44A5E"/>
    <w:rsid w:val="00C44B03"/>
    <w:rsid w:val="00C450B2"/>
    <w:rsid w:val="00C45100"/>
    <w:rsid w:val="00C45721"/>
    <w:rsid w:val="00C46047"/>
    <w:rsid w:val="00C47EAE"/>
    <w:rsid w:val="00C47F89"/>
    <w:rsid w:val="00C50C2B"/>
    <w:rsid w:val="00C512EB"/>
    <w:rsid w:val="00C5142D"/>
    <w:rsid w:val="00C51867"/>
    <w:rsid w:val="00C51885"/>
    <w:rsid w:val="00C51D87"/>
    <w:rsid w:val="00C52539"/>
    <w:rsid w:val="00C52D88"/>
    <w:rsid w:val="00C5385C"/>
    <w:rsid w:val="00C5385D"/>
    <w:rsid w:val="00C53EF4"/>
    <w:rsid w:val="00C542A2"/>
    <w:rsid w:val="00C54E93"/>
    <w:rsid w:val="00C55B44"/>
    <w:rsid w:val="00C57AFD"/>
    <w:rsid w:val="00C57F1D"/>
    <w:rsid w:val="00C60170"/>
    <w:rsid w:val="00C60C37"/>
    <w:rsid w:val="00C60F2B"/>
    <w:rsid w:val="00C6112B"/>
    <w:rsid w:val="00C619F7"/>
    <w:rsid w:val="00C6217A"/>
    <w:rsid w:val="00C62695"/>
    <w:rsid w:val="00C63054"/>
    <w:rsid w:val="00C6488C"/>
    <w:rsid w:val="00C64AFB"/>
    <w:rsid w:val="00C64C7F"/>
    <w:rsid w:val="00C65020"/>
    <w:rsid w:val="00C6509D"/>
    <w:rsid w:val="00C65427"/>
    <w:rsid w:val="00C654ED"/>
    <w:rsid w:val="00C657A6"/>
    <w:rsid w:val="00C66162"/>
    <w:rsid w:val="00C661CE"/>
    <w:rsid w:val="00C66840"/>
    <w:rsid w:val="00C67C75"/>
    <w:rsid w:val="00C713BD"/>
    <w:rsid w:val="00C7182B"/>
    <w:rsid w:val="00C7275A"/>
    <w:rsid w:val="00C72FDB"/>
    <w:rsid w:val="00C72FF8"/>
    <w:rsid w:val="00C73AD0"/>
    <w:rsid w:val="00C73B27"/>
    <w:rsid w:val="00C73D69"/>
    <w:rsid w:val="00C74478"/>
    <w:rsid w:val="00C74744"/>
    <w:rsid w:val="00C747F9"/>
    <w:rsid w:val="00C74946"/>
    <w:rsid w:val="00C74B17"/>
    <w:rsid w:val="00C751FB"/>
    <w:rsid w:val="00C756AD"/>
    <w:rsid w:val="00C757BF"/>
    <w:rsid w:val="00C75812"/>
    <w:rsid w:val="00C75B49"/>
    <w:rsid w:val="00C75F34"/>
    <w:rsid w:val="00C76071"/>
    <w:rsid w:val="00C77F3C"/>
    <w:rsid w:val="00C801B0"/>
    <w:rsid w:val="00C80574"/>
    <w:rsid w:val="00C80994"/>
    <w:rsid w:val="00C82439"/>
    <w:rsid w:val="00C83412"/>
    <w:rsid w:val="00C83BF3"/>
    <w:rsid w:val="00C83E68"/>
    <w:rsid w:val="00C84454"/>
    <w:rsid w:val="00C84617"/>
    <w:rsid w:val="00C8480E"/>
    <w:rsid w:val="00C84914"/>
    <w:rsid w:val="00C84CC7"/>
    <w:rsid w:val="00C84D00"/>
    <w:rsid w:val="00C84E1E"/>
    <w:rsid w:val="00C87218"/>
    <w:rsid w:val="00C902CB"/>
    <w:rsid w:val="00C90A34"/>
    <w:rsid w:val="00C90FB1"/>
    <w:rsid w:val="00C91611"/>
    <w:rsid w:val="00C91AA6"/>
    <w:rsid w:val="00C91BCD"/>
    <w:rsid w:val="00C924FC"/>
    <w:rsid w:val="00C92770"/>
    <w:rsid w:val="00C938E3"/>
    <w:rsid w:val="00C93943"/>
    <w:rsid w:val="00C93B3F"/>
    <w:rsid w:val="00C9409E"/>
    <w:rsid w:val="00C959E9"/>
    <w:rsid w:val="00C961B2"/>
    <w:rsid w:val="00C961BE"/>
    <w:rsid w:val="00C962CC"/>
    <w:rsid w:val="00C9644A"/>
    <w:rsid w:val="00C9692F"/>
    <w:rsid w:val="00C97B4A"/>
    <w:rsid w:val="00CA01DE"/>
    <w:rsid w:val="00CA079E"/>
    <w:rsid w:val="00CA178E"/>
    <w:rsid w:val="00CA1DAA"/>
    <w:rsid w:val="00CA25E6"/>
    <w:rsid w:val="00CA3339"/>
    <w:rsid w:val="00CA37CE"/>
    <w:rsid w:val="00CA3853"/>
    <w:rsid w:val="00CA38CA"/>
    <w:rsid w:val="00CA4B31"/>
    <w:rsid w:val="00CA55E3"/>
    <w:rsid w:val="00CA65DA"/>
    <w:rsid w:val="00CA668D"/>
    <w:rsid w:val="00CA6EDA"/>
    <w:rsid w:val="00CA7982"/>
    <w:rsid w:val="00CB0805"/>
    <w:rsid w:val="00CB0B9D"/>
    <w:rsid w:val="00CB1165"/>
    <w:rsid w:val="00CB1445"/>
    <w:rsid w:val="00CB1849"/>
    <w:rsid w:val="00CB1F31"/>
    <w:rsid w:val="00CB248E"/>
    <w:rsid w:val="00CB2BB3"/>
    <w:rsid w:val="00CB3321"/>
    <w:rsid w:val="00CB3578"/>
    <w:rsid w:val="00CB3A75"/>
    <w:rsid w:val="00CB4016"/>
    <w:rsid w:val="00CB4841"/>
    <w:rsid w:val="00CB5C6C"/>
    <w:rsid w:val="00CB6732"/>
    <w:rsid w:val="00CB6CBB"/>
    <w:rsid w:val="00CB7CB6"/>
    <w:rsid w:val="00CC01F3"/>
    <w:rsid w:val="00CC03C3"/>
    <w:rsid w:val="00CC107F"/>
    <w:rsid w:val="00CC15C9"/>
    <w:rsid w:val="00CC2337"/>
    <w:rsid w:val="00CC3C68"/>
    <w:rsid w:val="00CC3CD5"/>
    <w:rsid w:val="00CC3D99"/>
    <w:rsid w:val="00CC3E30"/>
    <w:rsid w:val="00CC4176"/>
    <w:rsid w:val="00CC4A99"/>
    <w:rsid w:val="00CC51D1"/>
    <w:rsid w:val="00CC561C"/>
    <w:rsid w:val="00CC580F"/>
    <w:rsid w:val="00CC621D"/>
    <w:rsid w:val="00CC6688"/>
    <w:rsid w:val="00CC6920"/>
    <w:rsid w:val="00CC778E"/>
    <w:rsid w:val="00CD01E8"/>
    <w:rsid w:val="00CD1031"/>
    <w:rsid w:val="00CD1042"/>
    <w:rsid w:val="00CD3304"/>
    <w:rsid w:val="00CD39C9"/>
    <w:rsid w:val="00CD3AB2"/>
    <w:rsid w:val="00CD3C90"/>
    <w:rsid w:val="00CD4621"/>
    <w:rsid w:val="00CD53E8"/>
    <w:rsid w:val="00CD6089"/>
    <w:rsid w:val="00CD61C3"/>
    <w:rsid w:val="00CD6983"/>
    <w:rsid w:val="00CD7E79"/>
    <w:rsid w:val="00CE1245"/>
    <w:rsid w:val="00CE2577"/>
    <w:rsid w:val="00CE2721"/>
    <w:rsid w:val="00CE2941"/>
    <w:rsid w:val="00CE2E96"/>
    <w:rsid w:val="00CE38C3"/>
    <w:rsid w:val="00CE461B"/>
    <w:rsid w:val="00CE4ED4"/>
    <w:rsid w:val="00CE5DE5"/>
    <w:rsid w:val="00CE62AF"/>
    <w:rsid w:val="00CE641F"/>
    <w:rsid w:val="00CE64B6"/>
    <w:rsid w:val="00CE726F"/>
    <w:rsid w:val="00CF042F"/>
    <w:rsid w:val="00CF0917"/>
    <w:rsid w:val="00CF1AFD"/>
    <w:rsid w:val="00CF1B40"/>
    <w:rsid w:val="00CF225B"/>
    <w:rsid w:val="00CF3289"/>
    <w:rsid w:val="00CF33C1"/>
    <w:rsid w:val="00CF4052"/>
    <w:rsid w:val="00CF40BC"/>
    <w:rsid w:val="00CF544E"/>
    <w:rsid w:val="00CF5DA9"/>
    <w:rsid w:val="00CF64A3"/>
    <w:rsid w:val="00CF65FD"/>
    <w:rsid w:val="00CF6665"/>
    <w:rsid w:val="00CF6C2C"/>
    <w:rsid w:val="00CF7969"/>
    <w:rsid w:val="00D001E7"/>
    <w:rsid w:val="00D00D86"/>
    <w:rsid w:val="00D010E9"/>
    <w:rsid w:val="00D030A0"/>
    <w:rsid w:val="00D030E0"/>
    <w:rsid w:val="00D03452"/>
    <w:rsid w:val="00D03C3C"/>
    <w:rsid w:val="00D047A0"/>
    <w:rsid w:val="00D049EE"/>
    <w:rsid w:val="00D05206"/>
    <w:rsid w:val="00D052D6"/>
    <w:rsid w:val="00D05345"/>
    <w:rsid w:val="00D05E7B"/>
    <w:rsid w:val="00D062CA"/>
    <w:rsid w:val="00D067F5"/>
    <w:rsid w:val="00D068FB"/>
    <w:rsid w:val="00D06F68"/>
    <w:rsid w:val="00D07194"/>
    <w:rsid w:val="00D10A75"/>
    <w:rsid w:val="00D110A7"/>
    <w:rsid w:val="00D111BC"/>
    <w:rsid w:val="00D1158B"/>
    <w:rsid w:val="00D11765"/>
    <w:rsid w:val="00D1220D"/>
    <w:rsid w:val="00D12E3F"/>
    <w:rsid w:val="00D14177"/>
    <w:rsid w:val="00D14326"/>
    <w:rsid w:val="00D148F1"/>
    <w:rsid w:val="00D14C7A"/>
    <w:rsid w:val="00D15D8B"/>
    <w:rsid w:val="00D1759A"/>
    <w:rsid w:val="00D200EA"/>
    <w:rsid w:val="00D211AD"/>
    <w:rsid w:val="00D2124A"/>
    <w:rsid w:val="00D212D4"/>
    <w:rsid w:val="00D220BB"/>
    <w:rsid w:val="00D22825"/>
    <w:rsid w:val="00D2349E"/>
    <w:rsid w:val="00D234B7"/>
    <w:rsid w:val="00D24273"/>
    <w:rsid w:val="00D24A2D"/>
    <w:rsid w:val="00D24C4E"/>
    <w:rsid w:val="00D24DFF"/>
    <w:rsid w:val="00D25C2A"/>
    <w:rsid w:val="00D25F43"/>
    <w:rsid w:val="00D261D9"/>
    <w:rsid w:val="00D2708F"/>
    <w:rsid w:val="00D271D1"/>
    <w:rsid w:val="00D30003"/>
    <w:rsid w:val="00D3009E"/>
    <w:rsid w:val="00D30242"/>
    <w:rsid w:val="00D30410"/>
    <w:rsid w:val="00D30CCD"/>
    <w:rsid w:val="00D30E49"/>
    <w:rsid w:val="00D31D62"/>
    <w:rsid w:val="00D31E14"/>
    <w:rsid w:val="00D33446"/>
    <w:rsid w:val="00D33825"/>
    <w:rsid w:val="00D340B0"/>
    <w:rsid w:val="00D359B7"/>
    <w:rsid w:val="00D36791"/>
    <w:rsid w:val="00D3690F"/>
    <w:rsid w:val="00D37CA4"/>
    <w:rsid w:val="00D40319"/>
    <w:rsid w:val="00D408FE"/>
    <w:rsid w:val="00D40BE8"/>
    <w:rsid w:val="00D41CE0"/>
    <w:rsid w:val="00D42A77"/>
    <w:rsid w:val="00D42B3E"/>
    <w:rsid w:val="00D4351E"/>
    <w:rsid w:val="00D44420"/>
    <w:rsid w:val="00D44762"/>
    <w:rsid w:val="00D44806"/>
    <w:rsid w:val="00D448B7"/>
    <w:rsid w:val="00D45110"/>
    <w:rsid w:val="00D4652D"/>
    <w:rsid w:val="00D47763"/>
    <w:rsid w:val="00D479F8"/>
    <w:rsid w:val="00D47AEA"/>
    <w:rsid w:val="00D50511"/>
    <w:rsid w:val="00D50BB0"/>
    <w:rsid w:val="00D51C41"/>
    <w:rsid w:val="00D53B4C"/>
    <w:rsid w:val="00D53BDB"/>
    <w:rsid w:val="00D54265"/>
    <w:rsid w:val="00D547C7"/>
    <w:rsid w:val="00D54DA8"/>
    <w:rsid w:val="00D54E42"/>
    <w:rsid w:val="00D55771"/>
    <w:rsid w:val="00D565D1"/>
    <w:rsid w:val="00D56B8E"/>
    <w:rsid w:val="00D56C54"/>
    <w:rsid w:val="00D56E3F"/>
    <w:rsid w:val="00D60141"/>
    <w:rsid w:val="00D60C41"/>
    <w:rsid w:val="00D612C4"/>
    <w:rsid w:val="00D62C2C"/>
    <w:rsid w:val="00D6302B"/>
    <w:rsid w:val="00D63188"/>
    <w:rsid w:val="00D6399E"/>
    <w:rsid w:val="00D63D31"/>
    <w:rsid w:val="00D65AF6"/>
    <w:rsid w:val="00D66755"/>
    <w:rsid w:val="00D668FC"/>
    <w:rsid w:val="00D673E0"/>
    <w:rsid w:val="00D67A18"/>
    <w:rsid w:val="00D7028E"/>
    <w:rsid w:val="00D71D88"/>
    <w:rsid w:val="00D71E34"/>
    <w:rsid w:val="00D72FEE"/>
    <w:rsid w:val="00D73D62"/>
    <w:rsid w:val="00D73D93"/>
    <w:rsid w:val="00D74117"/>
    <w:rsid w:val="00D74793"/>
    <w:rsid w:val="00D74DBC"/>
    <w:rsid w:val="00D75209"/>
    <w:rsid w:val="00D752C7"/>
    <w:rsid w:val="00D7537B"/>
    <w:rsid w:val="00D753A0"/>
    <w:rsid w:val="00D75EEF"/>
    <w:rsid w:val="00D75F10"/>
    <w:rsid w:val="00D76668"/>
    <w:rsid w:val="00D76879"/>
    <w:rsid w:val="00D777F1"/>
    <w:rsid w:val="00D77865"/>
    <w:rsid w:val="00D77B99"/>
    <w:rsid w:val="00D77ED7"/>
    <w:rsid w:val="00D77EDB"/>
    <w:rsid w:val="00D81559"/>
    <w:rsid w:val="00D81C1C"/>
    <w:rsid w:val="00D82B44"/>
    <w:rsid w:val="00D82FA9"/>
    <w:rsid w:val="00D82FAD"/>
    <w:rsid w:val="00D84258"/>
    <w:rsid w:val="00D84EC9"/>
    <w:rsid w:val="00D85B57"/>
    <w:rsid w:val="00D87F49"/>
    <w:rsid w:val="00D902B2"/>
    <w:rsid w:val="00D905FD"/>
    <w:rsid w:val="00D90A85"/>
    <w:rsid w:val="00D90B9A"/>
    <w:rsid w:val="00D9101F"/>
    <w:rsid w:val="00D91474"/>
    <w:rsid w:val="00D91E4D"/>
    <w:rsid w:val="00D91F73"/>
    <w:rsid w:val="00D93F46"/>
    <w:rsid w:val="00D95DF6"/>
    <w:rsid w:val="00D95E12"/>
    <w:rsid w:val="00D960E4"/>
    <w:rsid w:val="00D96D5C"/>
    <w:rsid w:val="00D97854"/>
    <w:rsid w:val="00DA022B"/>
    <w:rsid w:val="00DA2B98"/>
    <w:rsid w:val="00DA2FBB"/>
    <w:rsid w:val="00DA4230"/>
    <w:rsid w:val="00DA58C8"/>
    <w:rsid w:val="00DA5C51"/>
    <w:rsid w:val="00DA6008"/>
    <w:rsid w:val="00DA673B"/>
    <w:rsid w:val="00DA68D6"/>
    <w:rsid w:val="00DA71C8"/>
    <w:rsid w:val="00DA7301"/>
    <w:rsid w:val="00DA7303"/>
    <w:rsid w:val="00DA75D6"/>
    <w:rsid w:val="00DA7E75"/>
    <w:rsid w:val="00DB0B68"/>
    <w:rsid w:val="00DB0D91"/>
    <w:rsid w:val="00DB1232"/>
    <w:rsid w:val="00DB166B"/>
    <w:rsid w:val="00DB1824"/>
    <w:rsid w:val="00DB19D4"/>
    <w:rsid w:val="00DB1C41"/>
    <w:rsid w:val="00DB1EC8"/>
    <w:rsid w:val="00DB2773"/>
    <w:rsid w:val="00DB2AB5"/>
    <w:rsid w:val="00DB35AF"/>
    <w:rsid w:val="00DB3EE7"/>
    <w:rsid w:val="00DB44FD"/>
    <w:rsid w:val="00DB4665"/>
    <w:rsid w:val="00DB5437"/>
    <w:rsid w:val="00DB57AD"/>
    <w:rsid w:val="00DB5A7F"/>
    <w:rsid w:val="00DB68E6"/>
    <w:rsid w:val="00DB6956"/>
    <w:rsid w:val="00DB6E3B"/>
    <w:rsid w:val="00DB78B8"/>
    <w:rsid w:val="00DB7936"/>
    <w:rsid w:val="00DB7EBF"/>
    <w:rsid w:val="00DC29B0"/>
    <w:rsid w:val="00DC2A14"/>
    <w:rsid w:val="00DC2E59"/>
    <w:rsid w:val="00DC35DF"/>
    <w:rsid w:val="00DC3660"/>
    <w:rsid w:val="00DC3FA9"/>
    <w:rsid w:val="00DC4141"/>
    <w:rsid w:val="00DC439B"/>
    <w:rsid w:val="00DC43D9"/>
    <w:rsid w:val="00DC4819"/>
    <w:rsid w:val="00DC5A5A"/>
    <w:rsid w:val="00DC5ACA"/>
    <w:rsid w:val="00DC695F"/>
    <w:rsid w:val="00DC6D6C"/>
    <w:rsid w:val="00DC73DB"/>
    <w:rsid w:val="00DD07C6"/>
    <w:rsid w:val="00DD0D39"/>
    <w:rsid w:val="00DD0FC4"/>
    <w:rsid w:val="00DD11D3"/>
    <w:rsid w:val="00DD2063"/>
    <w:rsid w:val="00DD298B"/>
    <w:rsid w:val="00DD3407"/>
    <w:rsid w:val="00DD3BAA"/>
    <w:rsid w:val="00DD3F8D"/>
    <w:rsid w:val="00DD4243"/>
    <w:rsid w:val="00DD5664"/>
    <w:rsid w:val="00DD5A24"/>
    <w:rsid w:val="00DD6E55"/>
    <w:rsid w:val="00DD7008"/>
    <w:rsid w:val="00DD7317"/>
    <w:rsid w:val="00DE034D"/>
    <w:rsid w:val="00DE04AB"/>
    <w:rsid w:val="00DE2634"/>
    <w:rsid w:val="00DE2741"/>
    <w:rsid w:val="00DE2C8E"/>
    <w:rsid w:val="00DE2FD5"/>
    <w:rsid w:val="00DE38FC"/>
    <w:rsid w:val="00DE3D8F"/>
    <w:rsid w:val="00DE4327"/>
    <w:rsid w:val="00DE492F"/>
    <w:rsid w:val="00DE5404"/>
    <w:rsid w:val="00DE55EF"/>
    <w:rsid w:val="00DE5B5E"/>
    <w:rsid w:val="00DE5D5B"/>
    <w:rsid w:val="00DE6E90"/>
    <w:rsid w:val="00DE754B"/>
    <w:rsid w:val="00DE7705"/>
    <w:rsid w:val="00DE7ADC"/>
    <w:rsid w:val="00DE7C88"/>
    <w:rsid w:val="00DE7FD1"/>
    <w:rsid w:val="00DF11FC"/>
    <w:rsid w:val="00DF14EE"/>
    <w:rsid w:val="00DF20AA"/>
    <w:rsid w:val="00DF2150"/>
    <w:rsid w:val="00DF52BD"/>
    <w:rsid w:val="00DF54F5"/>
    <w:rsid w:val="00DF596F"/>
    <w:rsid w:val="00DF59C8"/>
    <w:rsid w:val="00DF5A08"/>
    <w:rsid w:val="00DF747C"/>
    <w:rsid w:val="00DF7F1A"/>
    <w:rsid w:val="00E00002"/>
    <w:rsid w:val="00E015AC"/>
    <w:rsid w:val="00E01847"/>
    <w:rsid w:val="00E01AF3"/>
    <w:rsid w:val="00E01C0B"/>
    <w:rsid w:val="00E02479"/>
    <w:rsid w:val="00E02987"/>
    <w:rsid w:val="00E02D61"/>
    <w:rsid w:val="00E03195"/>
    <w:rsid w:val="00E031D7"/>
    <w:rsid w:val="00E036FD"/>
    <w:rsid w:val="00E045B4"/>
    <w:rsid w:val="00E048D2"/>
    <w:rsid w:val="00E053B2"/>
    <w:rsid w:val="00E059DD"/>
    <w:rsid w:val="00E0688D"/>
    <w:rsid w:val="00E078BB"/>
    <w:rsid w:val="00E105DD"/>
    <w:rsid w:val="00E11FC3"/>
    <w:rsid w:val="00E11FC9"/>
    <w:rsid w:val="00E1238C"/>
    <w:rsid w:val="00E124A7"/>
    <w:rsid w:val="00E127AF"/>
    <w:rsid w:val="00E133A8"/>
    <w:rsid w:val="00E139DD"/>
    <w:rsid w:val="00E13AD3"/>
    <w:rsid w:val="00E13EE6"/>
    <w:rsid w:val="00E14B9F"/>
    <w:rsid w:val="00E15688"/>
    <w:rsid w:val="00E15724"/>
    <w:rsid w:val="00E162E6"/>
    <w:rsid w:val="00E16A0A"/>
    <w:rsid w:val="00E16D0C"/>
    <w:rsid w:val="00E174AB"/>
    <w:rsid w:val="00E17D7F"/>
    <w:rsid w:val="00E17FE4"/>
    <w:rsid w:val="00E20094"/>
    <w:rsid w:val="00E2101A"/>
    <w:rsid w:val="00E21706"/>
    <w:rsid w:val="00E21A6D"/>
    <w:rsid w:val="00E22197"/>
    <w:rsid w:val="00E22202"/>
    <w:rsid w:val="00E22FB2"/>
    <w:rsid w:val="00E22FD3"/>
    <w:rsid w:val="00E236C5"/>
    <w:rsid w:val="00E237D8"/>
    <w:rsid w:val="00E24330"/>
    <w:rsid w:val="00E24567"/>
    <w:rsid w:val="00E245F4"/>
    <w:rsid w:val="00E26087"/>
    <w:rsid w:val="00E2691E"/>
    <w:rsid w:val="00E26E60"/>
    <w:rsid w:val="00E27305"/>
    <w:rsid w:val="00E2781D"/>
    <w:rsid w:val="00E31D6F"/>
    <w:rsid w:val="00E3210F"/>
    <w:rsid w:val="00E330EC"/>
    <w:rsid w:val="00E338CF"/>
    <w:rsid w:val="00E33B4F"/>
    <w:rsid w:val="00E34BF7"/>
    <w:rsid w:val="00E350E6"/>
    <w:rsid w:val="00E35977"/>
    <w:rsid w:val="00E35D9C"/>
    <w:rsid w:val="00E36664"/>
    <w:rsid w:val="00E36B36"/>
    <w:rsid w:val="00E37A2F"/>
    <w:rsid w:val="00E37B39"/>
    <w:rsid w:val="00E40548"/>
    <w:rsid w:val="00E409F4"/>
    <w:rsid w:val="00E40D0D"/>
    <w:rsid w:val="00E40E7A"/>
    <w:rsid w:val="00E411A1"/>
    <w:rsid w:val="00E41C1C"/>
    <w:rsid w:val="00E42195"/>
    <w:rsid w:val="00E4234E"/>
    <w:rsid w:val="00E4329D"/>
    <w:rsid w:val="00E43745"/>
    <w:rsid w:val="00E43840"/>
    <w:rsid w:val="00E43FFA"/>
    <w:rsid w:val="00E440F9"/>
    <w:rsid w:val="00E446E4"/>
    <w:rsid w:val="00E465F3"/>
    <w:rsid w:val="00E47396"/>
    <w:rsid w:val="00E4784F"/>
    <w:rsid w:val="00E5047A"/>
    <w:rsid w:val="00E509B1"/>
    <w:rsid w:val="00E51047"/>
    <w:rsid w:val="00E515A9"/>
    <w:rsid w:val="00E5197C"/>
    <w:rsid w:val="00E51AE4"/>
    <w:rsid w:val="00E51EEF"/>
    <w:rsid w:val="00E535EF"/>
    <w:rsid w:val="00E53FE3"/>
    <w:rsid w:val="00E54494"/>
    <w:rsid w:val="00E55086"/>
    <w:rsid w:val="00E558DD"/>
    <w:rsid w:val="00E55F01"/>
    <w:rsid w:val="00E569EC"/>
    <w:rsid w:val="00E57185"/>
    <w:rsid w:val="00E57FC1"/>
    <w:rsid w:val="00E60C3A"/>
    <w:rsid w:val="00E614CE"/>
    <w:rsid w:val="00E615DD"/>
    <w:rsid w:val="00E62E6B"/>
    <w:rsid w:val="00E62FB1"/>
    <w:rsid w:val="00E6326E"/>
    <w:rsid w:val="00E638D3"/>
    <w:rsid w:val="00E63C02"/>
    <w:rsid w:val="00E647A8"/>
    <w:rsid w:val="00E64FCD"/>
    <w:rsid w:val="00E654EA"/>
    <w:rsid w:val="00E655CE"/>
    <w:rsid w:val="00E65BC1"/>
    <w:rsid w:val="00E668B6"/>
    <w:rsid w:val="00E66D0F"/>
    <w:rsid w:val="00E70616"/>
    <w:rsid w:val="00E70C1C"/>
    <w:rsid w:val="00E717CC"/>
    <w:rsid w:val="00E71808"/>
    <w:rsid w:val="00E71C59"/>
    <w:rsid w:val="00E7298F"/>
    <w:rsid w:val="00E72AA3"/>
    <w:rsid w:val="00E72C37"/>
    <w:rsid w:val="00E73E53"/>
    <w:rsid w:val="00E7409A"/>
    <w:rsid w:val="00E74C48"/>
    <w:rsid w:val="00E7526C"/>
    <w:rsid w:val="00E75CEF"/>
    <w:rsid w:val="00E76840"/>
    <w:rsid w:val="00E76DE2"/>
    <w:rsid w:val="00E822BD"/>
    <w:rsid w:val="00E82908"/>
    <w:rsid w:val="00E83DAC"/>
    <w:rsid w:val="00E84C4E"/>
    <w:rsid w:val="00E85579"/>
    <w:rsid w:val="00E85CBA"/>
    <w:rsid w:val="00E864B4"/>
    <w:rsid w:val="00E870E3"/>
    <w:rsid w:val="00E874BA"/>
    <w:rsid w:val="00E87D15"/>
    <w:rsid w:val="00E902B4"/>
    <w:rsid w:val="00E90877"/>
    <w:rsid w:val="00E91763"/>
    <w:rsid w:val="00E91A03"/>
    <w:rsid w:val="00E91F14"/>
    <w:rsid w:val="00E9298E"/>
    <w:rsid w:val="00E93712"/>
    <w:rsid w:val="00E93BF6"/>
    <w:rsid w:val="00E94457"/>
    <w:rsid w:val="00E94B75"/>
    <w:rsid w:val="00E94C59"/>
    <w:rsid w:val="00E94D5D"/>
    <w:rsid w:val="00E95C4D"/>
    <w:rsid w:val="00E9611C"/>
    <w:rsid w:val="00E9686E"/>
    <w:rsid w:val="00E96A8A"/>
    <w:rsid w:val="00E96B49"/>
    <w:rsid w:val="00E96CF1"/>
    <w:rsid w:val="00E96EDC"/>
    <w:rsid w:val="00E96F4D"/>
    <w:rsid w:val="00E97205"/>
    <w:rsid w:val="00E9779E"/>
    <w:rsid w:val="00E97840"/>
    <w:rsid w:val="00EA08EF"/>
    <w:rsid w:val="00EA1495"/>
    <w:rsid w:val="00EA15F0"/>
    <w:rsid w:val="00EA18CD"/>
    <w:rsid w:val="00EA32A8"/>
    <w:rsid w:val="00EA3E8B"/>
    <w:rsid w:val="00EA4278"/>
    <w:rsid w:val="00EA4683"/>
    <w:rsid w:val="00EA47D7"/>
    <w:rsid w:val="00EA48E2"/>
    <w:rsid w:val="00EA4ECD"/>
    <w:rsid w:val="00EA51EF"/>
    <w:rsid w:val="00EA56E8"/>
    <w:rsid w:val="00EA59BA"/>
    <w:rsid w:val="00EA5EE0"/>
    <w:rsid w:val="00EA60FB"/>
    <w:rsid w:val="00EA69AC"/>
    <w:rsid w:val="00EA6FD5"/>
    <w:rsid w:val="00EB0735"/>
    <w:rsid w:val="00EB1965"/>
    <w:rsid w:val="00EB1AE9"/>
    <w:rsid w:val="00EB1B76"/>
    <w:rsid w:val="00EB2047"/>
    <w:rsid w:val="00EB318C"/>
    <w:rsid w:val="00EB4AB1"/>
    <w:rsid w:val="00EB5097"/>
    <w:rsid w:val="00EB53F9"/>
    <w:rsid w:val="00EB5CC9"/>
    <w:rsid w:val="00EB5F14"/>
    <w:rsid w:val="00EB684F"/>
    <w:rsid w:val="00EB7433"/>
    <w:rsid w:val="00EC07B0"/>
    <w:rsid w:val="00EC0843"/>
    <w:rsid w:val="00EC1059"/>
    <w:rsid w:val="00EC1555"/>
    <w:rsid w:val="00EC1802"/>
    <w:rsid w:val="00EC1DB4"/>
    <w:rsid w:val="00EC1DEF"/>
    <w:rsid w:val="00EC278E"/>
    <w:rsid w:val="00EC3511"/>
    <w:rsid w:val="00EC3B5B"/>
    <w:rsid w:val="00EC3DEF"/>
    <w:rsid w:val="00EC40AF"/>
    <w:rsid w:val="00EC457B"/>
    <w:rsid w:val="00EC5906"/>
    <w:rsid w:val="00EC5A3C"/>
    <w:rsid w:val="00EC73CE"/>
    <w:rsid w:val="00EC7F2F"/>
    <w:rsid w:val="00ED0590"/>
    <w:rsid w:val="00ED199C"/>
    <w:rsid w:val="00ED202A"/>
    <w:rsid w:val="00ED2298"/>
    <w:rsid w:val="00ED230B"/>
    <w:rsid w:val="00ED23A5"/>
    <w:rsid w:val="00ED3847"/>
    <w:rsid w:val="00ED3C0B"/>
    <w:rsid w:val="00ED3DA4"/>
    <w:rsid w:val="00ED405B"/>
    <w:rsid w:val="00ED529B"/>
    <w:rsid w:val="00ED5A02"/>
    <w:rsid w:val="00ED6ADC"/>
    <w:rsid w:val="00EE127A"/>
    <w:rsid w:val="00EE206A"/>
    <w:rsid w:val="00EE3952"/>
    <w:rsid w:val="00EE3EAB"/>
    <w:rsid w:val="00EE447F"/>
    <w:rsid w:val="00EE5573"/>
    <w:rsid w:val="00EE6196"/>
    <w:rsid w:val="00EE63EA"/>
    <w:rsid w:val="00EE6752"/>
    <w:rsid w:val="00EF1509"/>
    <w:rsid w:val="00EF232C"/>
    <w:rsid w:val="00EF2951"/>
    <w:rsid w:val="00EF3254"/>
    <w:rsid w:val="00EF348E"/>
    <w:rsid w:val="00EF3BC8"/>
    <w:rsid w:val="00EF3CE3"/>
    <w:rsid w:val="00EF3E5A"/>
    <w:rsid w:val="00EF4248"/>
    <w:rsid w:val="00EF427E"/>
    <w:rsid w:val="00EF436F"/>
    <w:rsid w:val="00EF4F42"/>
    <w:rsid w:val="00EF57D7"/>
    <w:rsid w:val="00EF58CE"/>
    <w:rsid w:val="00EF5EDA"/>
    <w:rsid w:val="00EF6637"/>
    <w:rsid w:val="00EF676C"/>
    <w:rsid w:val="00EF6E3D"/>
    <w:rsid w:val="00EF742D"/>
    <w:rsid w:val="00EF7506"/>
    <w:rsid w:val="00F000C9"/>
    <w:rsid w:val="00F001A6"/>
    <w:rsid w:val="00F00B28"/>
    <w:rsid w:val="00F0130A"/>
    <w:rsid w:val="00F0201E"/>
    <w:rsid w:val="00F02A10"/>
    <w:rsid w:val="00F0464D"/>
    <w:rsid w:val="00F046EF"/>
    <w:rsid w:val="00F063B3"/>
    <w:rsid w:val="00F0776C"/>
    <w:rsid w:val="00F079A6"/>
    <w:rsid w:val="00F07AFB"/>
    <w:rsid w:val="00F10EAB"/>
    <w:rsid w:val="00F11299"/>
    <w:rsid w:val="00F112B2"/>
    <w:rsid w:val="00F11A80"/>
    <w:rsid w:val="00F11DBD"/>
    <w:rsid w:val="00F1204B"/>
    <w:rsid w:val="00F125C8"/>
    <w:rsid w:val="00F128F9"/>
    <w:rsid w:val="00F14CB7"/>
    <w:rsid w:val="00F16EA2"/>
    <w:rsid w:val="00F170B9"/>
    <w:rsid w:val="00F170E7"/>
    <w:rsid w:val="00F1715B"/>
    <w:rsid w:val="00F17238"/>
    <w:rsid w:val="00F172E4"/>
    <w:rsid w:val="00F1758F"/>
    <w:rsid w:val="00F17858"/>
    <w:rsid w:val="00F207AE"/>
    <w:rsid w:val="00F20A29"/>
    <w:rsid w:val="00F20B54"/>
    <w:rsid w:val="00F20D2F"/>
    <w:rsid w:val="00F21A0B"/>
    <w:rsid w:val="00F22360"/>
    <w:rsid w:val="00F224B4"/>
    <w:rsid w:val="00F22A08"/>
    <w:rsid w:val="00F22AEB"/>
    <w:rsid w:val="00F22C8B"/>
    <w:rsid w:val="00F22CF8"/>
    <w:rsid w:val="00F239B1"/>
    <w:rsid w:val="00F2406E"/>
    <w:rsid w:val="00F24081"/>
    <w:rsid w:val="00F252A8"/>
    <w:rsid w:val="00F252C6"/>
    <w:rsid w:val="00F25AF6"/>
    <w:rsid w:val="00F261FB"/>
    <w:rsid w:val="00F263FB"/>
    <w:rsid w:val="00F2674E"/>
    <w:rsid w:val="00F27A47"/>
    <w:rsid w:val="00F27CCE"/>
    <w:rsid w:val="00F30008"/>
    <w:rsid w:val="00F3096D"/>
    <w:rsid w:val="00F31426"/>
    <w:rsid w:val="00F31C17"/>
    <w:rsid w:val="00F3282F"/>
    <w:rsid w:val="00F32E03"/>
    <w:rsid w:val="00F336BB"/>
    <w:rsid w:val="00F353DF"/>
    <w:rsid w:val="00F3556A"/>
    <w:rsid w:val="00F35EB3"/>
    <w:rsid w:val="00F35F60"/>
    <w:rsid w:val="00F363C3"/>
    <w:rsid w:val="00F36653"/>
    <w:rsid w:val="00F36D03"/>
    <w:rsid w:val="00F37B6B"/>
    <w:rsid w:val="00F401C3"/>
    <w:rsid w:val="00F4086F"/>
    <w:rsid w:val="00F4099D"/>
    <w:rsid w:val="00F40BAC"/>
    <w:rsid w:val="00F42731"/>
    <w:rsid w:val="00F43BA2"/>
    <w:rsid w:val="00F4449E"/>
    <w:rsid w:val="00F44C6C"/>
    <w:rsid w:val="00F455B0"/>
    <w:rsid w:val="00F4578B"/>
    <w:rsid w:val="00F45CEC"/>
    <w:rsid w:val="00F46630"/>
    <w:rsid w:val="00F476CD"/>
    <w:rsid w:val="00F47B14"/>
    <w:rsid w:val="00F50C69"/>
    <w:rsid w:val="00F5104A"/>
    <w:rsid w:val="00F512C6"/>
    <w:rsid w:val="00F51B72"/>
    <w:rsid w:val="00F53243"/>
    <w:rsid w:val="00F54058"/>
    <w:rsid w:val="00F54FEF"/>
    <w:rsid w:val="00F55A18"/>
    <w:rsid w:val="00F55A9A"/>
    <w:rsid w:val="00F55E7A"/>
    <w:rsid w:val="00F56A14"/>
    <w:rsid w:val="00F60974"/>
    <w:rsid w:val="00F60D5F"/>
    <w:rsid w:val="00F62407"/>
    <w:rsid w:val="00F626CB"/>
    <w:rsid w:val="00F63093"/>
    <w:rsid w:val="00F630D2"/>
    <w:rsid w:val="00F636D0"/>
    <w:rsid w:val="00F6420A"/>
    <w:rsid w:val="00F6529D"/>
    <w:rsid w:val="00F6557F"/>
    <w:rsid w:val="00F65E47"/>
    <w:rsid w:val="00F669D5"/>
    <w:rsid w:val="00F66AAC"/>
    <w:rsid w:val="00F704FB"/>
    <w:rsid w:val="00F70A74"/>
    <w:rsid w:val="00F721DD"/>
    <w:rsid w:val="00F72300"/>
    <w:rsid w:val="00F736AA"/>
    <w:rsid w:val="00F73DD3"/>
    <w:rsid w:val="00F75211"/>
    <w:rsid w:val="00F7580F"/>
    <w:rsid w:val="00F75C66"/>
    <w:rsid w:val="00F75D6B"/>
    <w:rsid w:val="00F761AF"/>
    <w:rsid w:val="00F76596"/>
    <w:rsid w:val="00F77235"/>
    <w:rsid w:val="00F8088E"/>
    <w:rsid w:val="00F80B8E"/>
    <w:rsid w:val="00F81EFC"/>
    <w:rsid w:val="00F823AE"/>
    <w:rsid w:val="00F825EE"/>
    <w:rsid w:val="00F82A60"/>
    <w:rsid w:val="00F8409D"/>
    <w:rsid w:val="00F841B7"/>
    <w:rsid w:val="00F84513"/>
    <w:rsid w:val="00F845B3"/>
    <w:rsid w:val="00F84AD9"/>
    <w:rsid w:val="00F84FC1"/>
    <w:rsid w:val="00F850C9"/>
    <w:rsid w:val="00F85723"/>
    <w:rsid w:val="00F85940"/>
    <w:rsid w:val="00F85C07"/>
    <w:rsid w:val="00F86150"/>
    <w:rsid w:val="00F86741"/>
    <w:rsid w:val="00F86A06"/>
    <w:rsid w:val="00F86F0F"/>
    <w:rsid w:val="00F86F42"/>
    <w:rsid w:val="00F8764C"/>
    <w:rsid w:val="00F90369"/>
    <w:rsid w:val="00F9047C"/>
    <w:rsid w:val="00F91648"/>
    <w:rsid w:val="00F91C3A"/>
    <w:rsid w:val="00F9235C"/>
    <w:rsid w:val="00F9305C"/>
    <w:rsid w:val="00F9311D"/>
    <w:rsid w:val="00F938E9"/>
    <w:rsid w:val="00F93D94"/>
    <w:rsid w:val="00F94907"/>
    <w:rsid w:val="00F94C95"/>
    <w:rsid w:val="00F95AE4"/>
    <w:rsid w:val="00F96755"/>
    <w:rsid w:val="00F96AD4"/>
    <w:rsid w:val="00F96F52"/>
    <w:rsid w:val="00FA00CC"/>
    <w:rsid w:val="00FA0119"/>
    <w:rsid w:val="00FA1090"/>
    <w:rsid w:val="00FA12FA"/>
    <w:rsid w:val="00FA3175"/>
    <w:rsid w:val="00FA34AD"/>
    <w:rsid w:val="00FA3C01"/>
    <w:rsid w:val="00FA4B77"/>
    <w:rsid w:val="00FA57CD"/>
    <w:rsid w:val="00FA669D"/>
    <w:rsid w:val="00FA70F6"/>
    <w:rsid w:val="00FA7B60"/>
    <w:rsid w:val="00FB025F"/>
    <w:rsid w:val="00FB07E1"/>
    <w:rsid w:val="00FB0A95"/>
    <w:rsid w:val="00FB0E93"/>
    <w:rsid w:val="00FB156D"/>
    <w:rsid w:val="00FB1730"/>
    <w:rsid w:val="00FB2E49"/>
    <w:rsid w:val="00FB3139"/>
    <w:rsid w:val="00FB4071"/>
    <w:rsid w:val="00FB4C33"/>
    <w:rsid w:val="00FB51B6"/>
    <w:rsid w:val="00FB5839"/>
    <w:rsid w:val="00FB5BB7"/>
    <w:rsid w:val="00FB604E"/>
    <w:rsid w:val="00FB61D0"/>
    <w:rsid w:val="00FB6848"/>
    <w:rsid w:val="00FB6A37"/>
    <w:rsid w:val="00FB71EA"/>
    <w:rsid w:val="00FB71F1"/>
    <w:rsid w:val="00FB7291"/>
    <w:rsid w:val="00FB7A92"/>
    <w:rsid w:val="00FB7C38"/>
    <w:rsid w:val="00FC1258"/>
    <w:rsid w:val="00FC13EB"/>
    <w:rsid w:val="00FC1D3A"/>
    <w:rsid w:val="00FC1F22"/>
    <w:rsid w:val="00FC280F"/>
    <w:rsid w:val="00FC2F07"/>
    <w:rsid w:val="00FC3413"/>
    <w:rsid w:val="00FC345D"/>
    <w:rsid w:val="00FC3626"/>
    <w:rsid w:val="00FC5AA9"/>
    <w:rsid w:val="00FC7760"/>
    <w:rsid w:val="00FC789F"/>
    <w:rsid w:val="00FD06F5"/>
    <w:rsid w:val="00FD0F14"/>
    <w:rsid w:val="00FD1027"/>
    <w:rsid w:val="00FD1BDF"/>
    <w:rsid w:val="00FD2260"/>
    <w:rsid w:val="00FD2E5C"/>
    <w:rsid w:val="00FD4669"/>
    <w:rsid w:val="00FD51A7"/>
    <w:rsid w:val="00FD5CD7"/>
    <w:rsid w:val="00FD6B82"/>
    <w:rsid w:val="00FD6ED3"/>
    <w:rsid w:val="00FD739C"/>
    <w:rsid w:val="00FD7E87"/>
    <w:rsid w:val="00FE1184"/>
    <w:rsid w:val="00FE1702"/>
    <w:rsid w:val="00FE19F4"/>
    <w:rsid w:val="00FE1C4A"/>
    <w:rsid w:val="00FE1FDC"/>
    <w:rsid w:val="00FE2145"/>
    <w:rsid w:val="00FE25C8"/>
    <w:rsid w:val="00FE2632"/>
    <w:rsid w:val="00FE35FE"/>
    <w:rsid w:val="00FE42CF"/>
    <w:rsid w:val="00FE49DE"/>
    <w:rsid w:val="00FE49DF"/>
    <w:rsid w:val="00FE63E4"/>
    <w:rsid w:val="00FE6862"/>
    <w:rsid w:val="00FE69EA"/>
    <w:rsid w:val="00FE73F0"/>
    <w:rsid w:val="00FE7ADE"/>
    <w:rsid w:val="00FF0182"/>
    <w:rsid w:val="00FF121F"/>
    <w:rsid w:val="00FF1875"/>
    <w:rsid w:val="00FF189F"/>
    <w:rsid w:val="00FF2179"/>
    <w:rsid w:val="00FF29E4"/>
    <w:rsid w:val="00FF2AA2"/>
    <w:rsid w:val="00FF32CC"/>
    <w:rsid w:val="00FF38B2"/>
    <w:rsid w:val="00FF3EF8"/>
    <w:rsid w:val="00FF4725"/>
    <w:rsid w:val="00FF4C8F"/>
    <w:rsid w:val="00FF56DC"/>
    <w:rsid w:val="00FF5F16"/>
    <w:rsid w:val="00FF65D3"/>
    <w:rsid w:val="00FF68CE"/>
    <w:rsid w:val="00FF692B"/>
    <w:rsid w:val="00FF6E65"/>
    <w:rsid w:val="00FF773F"/>
    <w:rsid w:val="00FF7B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colormru v:ext="edit" colors="#ccecf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footer" w:uiPriority="99"/>
    <w:lsdException w:name="caption" w:qFormat="1"/>
    <w:lsdException w:name="footnote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53B0C"/>
    <w:rPr>
      <w:sz w:val="24"/>
      <w:szCs w:val="24"/>
    </w:rPr>
  </w:style>
  <w:style w:type="paragraph" w:styleId="Heading1">
    <w:name w:val="heading 1"/>
    <w:basedOn w:val="Normal"/>
    <w:next w:val="Normal"/>
    <w:link w:val="Heading1Char"/>
    <w:qFormat/>
    <w:rsid w:val="00420B01"/>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420B01"/>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420B01"/>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420B01"/>
    <w:pPr>
      <w:keepNext/>
      <w:spacing w:before="240" w:after="60"/>
      <w:outlineLvl w:val="3"/>
    </w:pPr>
    <w:rPr>
      <w:b/>
      <w:bCs/>
      <w:sz w:val="28"/>
      <w:szCs w:val="28"/>
    </w:rPr>
  </w:style>
  <w:style w:type="paragraph" w:styleId="Heading5">
    <w:name w:val="heading 5"/>
    <w:basedOn w:val="Normal"/>
    <w:next w:val="Normal"/>
    <w:link w:val="Heading5Char"/>
    <w:uiPriority w:val="99"/>
    <w:qFormat/>
    <w:rsid w:val="00420B01"/>
    <w:pPr>
      <w:spacing w:before="240" w:after="60"/>
      <w:outlineLvl w:val="4"/>
    </w:pPr>
    <w:rPr>
      <w:b/>
      <w:bCs/>
      <w:i/>
      <w:iCs/>
      <w:sz w:val="26"/>
      <w:szCs w:val="26"/>
    </w:rPr>
  </w:style>
  <w:style w:type="paragraph" w:styleId="Heading6">
    <w:name w:val="heading 6"/>
    <w:basedOn w:val="Normal"/>
    <w:next w:val="Normal"/>
    <w:qFormat/>
    <w:rsid w:val="00420B01"/>
    <w:pPr>
      <w:spacing w:before="240" w:after="60"/>
      <w:outlineLvl w:val="5"/>
    </w:pPr>
    <w:rPr>
      <w:b/>
      <w:bCs/>
      <w:sz w:val="22"/>
      <w:szCs w:val="22"/>
    </w:rPr>
  </w:style>
  <w:style w:type="paragraph" w:styleId="Heading7">
    <w:name w:val="heading 7"/>
    <w:basedOn w:val="Normal"/>
    <w:next w:val="Normal"/>
    <w:link w:val="Heading7Char"/>
    <w:qFormat/>
    <w:rsid w:val="00420B01"/>
    <w:pPr>
      <w:spacing w:before="240" w:after="60"/>
      <w:outlineLvl w:val="6"/>
    </w:pPr>
  </w:style>
  <w:style w:type="paragraph" w:styleId="Heading8">
    <w:name w:val="heading 8"/>
    <w:basedOn w:val="Normal"/>
    <w:next w:val="Normal"/>
    <w:qFormat/>
    <w:rsid w:val="00420B01"/>
    <w:pPr>
      <w:spacing w:before="240" w:after="60"/>
      <w:outlineLvl w:val="7"/>
    </w:pPr>
    <w:rPr>
      <w:i/>
      <w:iCs/>
    </w:rPr>
  </w:style>
  <w:style w:type="paragraph" w:styleId="Heading9">
    <w:name w:val="heading 9"/>
    <w:basedOn w:val="Normal"/>
    <w:next w:val="Normal"/>
    <w:qFormat/>
    <w:rsid w:val="00420B01"/>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20B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420B01"/>
    <w:rPr>
      <w:color w:val="0000FF"/>
      <w:u w:val="single"/>
    </w:rPr>
  </w:style>
  <w:style w:type="character" w:styleId="FollowedHyperlink">
    <w:name w:val="FollowedHyperlink"/>
    <w:basedOn w:val="DefaultParagraphFont"/>
    <w:rsid w:val="00420B01"/>
    <w:rPr>
      <w:color w:val="606420"/>
      <w:u w:val="single"/>
    </w:rPr>
  </w:style>
  <w:style w:type="paragraph" w:styleId="FootnoteText">
    <w:name w:val="footnote text"/>
    <w:basedOn w:val="Normal"/>
    <w:link w:val="FootnoteTextChar"/>
    <w:uiPriority w:val="99"/>
    <w:semiHidden/>
    <w:rsid w:val="00420B01"/>
    <w:rPr>
      <w:rFonts w:eastAsia="Times"/>
      <w:sz w:val="20"/>
      <w:szCs w:val="20"/>
    </w:rPr>
  </w:style>
  <w:style w:type="character" w:styleId="FootnoteReference">
    <w:name w:val="footnote reference"/>
    <w:basedOn w:val="DefaultParagraphFont"/>
    <w:uiPriority w:val="99"/>
    <w:semiHidden/>
    <w:rsid w:val="00420B01"/>
    <w:rPr>
      <w:vertAlign w:val="superscript"/>
    </w:rPr>
  </w:style>
  <w:style w:type="paragraph" w:styleId="BodyTextIndent2">
    <w:name w:val="Body Text Indent 2"/>
    <w:basedOn w:val="Normal"/>
    <w:rsid w:val="00420B01"/>
    <w:pPr>
      <w:spacing w:after="120" w:line="480" w:lineRule="auto"/>
      <w:ind w:left="360"/>
    </w:pPr>
  </w:style>
  <w:style w:type="paragraph" w:styleId="BodyTextIndent3">
    <w:name w:val="Body Text Indent 3"/>
    <w:basedOn w:val="Normal"/>
    <w:rsid w:val="00420B01"/>
    <w:pPr>
      <w:spacing w:after="120"/>
      <w:ind w:left="360"/>
    </w:pPr>
    <w:rPr>
      <w:sz w:val="16"/>
      <w:szCs w:val="16"/>
    </w:rPr>
  </w:style>
  <w:style w:type="paragraph" w:styleId="BodyText">
    <w:name w:val="Body Text"/>
    <w:basedOn w:val="Normal"/>
    <w:link w:val="BodyTextChar"/>
    <w:rsid w:val="00420B01"/>
    <w:pPr>
      <w:spacing w:after="120"/>
    </w:pPr>
  </w:style>
  <w:style w:type="paragraph" w:customStyle="1" w:styleId="xl19">
    <w:name w:val="xl19"/>
    <w:basedOn w:val="Normal"/>
    <w:rsid w:val="00420B01"/>
    <w:pPr>
      <w:spacing w:before="100" w:after="100"/>
    </w:pPr>
    <w:rPr>
      <w:rFonts w:eastAsia="Arial Unicode MS"/>
      <w:szCs w:val="20"/>
    </w:rPr>
  </w:style>
  <w:style w:type="paragraph" w:styleId="HTMLPreformatted">
    <w:name w:val="HTML Preformatted"/>
    <w:basedOn w:val="Normal"/>
    <w:rsid w:val="00420B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PageNumber">
    <w:name w:val="page number"/>
    <w:basedOn w:val="DefaultParagraphFont"/>
    <w:rsid w:val="00420B01"/>
  </w:style>
  <w:style w:type="paragraph" w:styleId="Footer">
    <w:name w:val="footer"/>
    <w:basedOn w:val="Normal"/>
    <w:link w:val="FooterChar"/>
    <w:uiPriority w:val="99"/>
    <w:rsid w:val="00420B01"/>
    <w:pPr>
      <w:widowControl w:val="0"/>
      <w:tabs>
        <w:tab w:val="left" w:pos="432"/>
        <w:tab w:val="center" w:pos="4320"/>
        <w:tab w:val="right" w:pos="5040"/>
        <w:tab w:val="right" w:pos="6210"/>
        <w:tab w:val="right" w:pos="6930"/>
        <w:tab w:val="right" w:pos="8190"/>
        <w:tab w:val="right" w:pos="8640"/>
        <w:tab w:val="right" w:pos="8820"/>
        <w:tab w:val="right" w:pos="9810"/>
      </w:tabs>
    </w:pPr>
    <w:rPr>
      <w:rFonts w:ascii="Courier New" w:hAnsi="Courier New"/>
      <w:sz w:val="20"/>
      <w:szCs w:val="20"/>
    </w:rPr>
  </w:style>
  <w:style w:type="paragraph" w:customStyle="1" w:styleId="xl24">
    <w:name w:val="xl24"/>
    <w:basedOn w:val="Normal"/>
    <w:rsid w:val="00420B01"/>
    <w:pPr>
      <w:spacing w:before="100" w:after="100"/>
    </w:pPr>
    <w:rPr>
      <w:rFonts w:eastAsia="Arial Unicode MS"/>
      <w:szCs w:val="20"/>
      <w:u w:val="single"/>
    </w:rPr>
  </w:style>
  <w:style w:type="paragraph" w:styleId="NormalWeb">
    <w:name w:val="Normal (Web)"/>
    <w:basedOn w:val="Normal"/>
    <w:uiPriority w:val="99"/>
    <w:rsid w:val="00420B01"/>
    <w:pPr>
      <w:spacing w:before="100" w:beforeAutospacing="1" w:after="100" w:afterAutospacing="1"/>
    </w:pPr>
  </w:style>
  <w:style w:type="paragraph" w:styleId="Caption">
    <w:name w:val="caption"/>
    <w:basedOn w:val="Normal"/>
    <w:next w:val="Normal"/>
    <w:qFormat/>
    <w:rsid w:val="00420B01"/>
    <w:rPr>
      <w:b/>
      <w:bCs/>
      <w:sz w:val="20"/>
      <w:szCs w:val="20"/>
    </w:rPr>
  </w:style>
  <w:style w:type="paragraph" w:styleId="Title">
    <w:name w:val="Title"/>
    <w:basedOn w:val="Normal"/>
    <w:link w:val="TitleChar"/>
    <w:qFormat/>
    <w:rsid w:val="00420B01"/>
    <w:pPr>
      <w:ind w:left="720"/>
      <w:jc w:val="center"/>
    </w:pPr>
    <w:rPr>
      <w:b/>
      <w:i/>
      <w:szCs w:val="20"/>
    </w:rPr>
  </w:style>
  <w:style w:type="paragraph" w:customStyle="1" w:styleId="xl191">
    <w:name w:val="xl191"/>
    <w:basedOn w:val="Normal"/>
    <w:rsid w:val="00420B01"/>
    <w:pPr>
      <w:spacing w:before="100" w:after="100"/>
    </w:pPr>
    <w:rPr>
      <w:rFonts w:eastAsia="Arial Unicode MS"/>
      <w:szCs w:val="20"/>
    </w:rPr>
  </w:style>
  <w:style w:type="paragraph" w:customStyle="1" w:styleId="xl241">
    <w:name w:val="xl241"/>
    <w:basedOn w:val="Normal"/>
    <w:rsid w:val="00420B01"/>
    <w:pPr>
      <w:spacing w:before="100" w:after="100"/>
    </w:pPr>
    <w:rPr>
      <w:rFonts w:eastAsia="Arial Unicode MS"/>
      <w:szCs w:val="20"/>
      <w:u w:val="single"/>
    </w:rPr>
  </w:style>
  <w:style w:type="paragraph" w:styleId="TOC2">
    <w:name w:val="toc 2"/>
    <w:basedOn w:val="Normal"/>
    <w:next w:val="Normal"/>
    <w:autoRedefine/>
    <w:uiPriority w:val="39"/>
    <w:rsid w:val="00305F34"/>
    <w:pPr>
      <w:tabs>
        <w:tab w:val="right" w:leader="dot" w:pos="8630"/>
      </w:tabs>
      <w:ind w:left="464" w:hanging="464"/>
    </w:pPr>
  </w:style>
  <w:style w:type="paragraph" w:styleId="TOC1">
    <w:name w:val="toc 1"/>
    <w:basedOn w:val="Normal"/>
    <w:next w:val="Normal"/>
    <w:autoRedefine/>
    <w:uiPriority w:val="39"/>
    <w:rsid w:val="00420B01"/>
    <w:pPr>
      <w:tabs>
        <w:tab w:val="left" w:pos="480"/>
        <w:tab w:val="right" w:leader="dot" w:pos="8630"/>
      </w:tabs>
    </w:pPr>
    <w:rPr>
      <w:b/>
    </w:rPr>
  </w:style>
  <w:style w:type="paragraph" w:styleId="TOC3">
    <w:name w:val="toc 3"/>
    <w:basedOn w:val="Normal"/>
    <w:next w:val="Normal"/>
    <w:autoRedefine/>
    <w:uiPriority w:val="39"/>
    <w:rsid w:val="002C317E"/>
    <w:pPr>
      <w:tabs>
        <w:tab w:val="left" w:pos="870"/>
        <w:tab w:val="right" w:leader="dot" w:pos="8630"/>
      </w:tabs>
      <w:ind w:left="464" w:hanging="464"/>
    </w:pPr>
  </w:style>
  <w:style w:type="paragraph" w:customStyle="1" w:styleId="xl192">
    <w:name w:val="xl192"/>
    <w:basedOn w:val="Normal"/>
    <w:rsid w:val="00420B01"/>
    <w:pPr>
      <w:spacing w:before="100" w:after="100"/>
    </w:pPr>
    <w:rPr>
      <w:rFonts w:eastAsia="Arial Unicode MS"/>
      <w:szCs w:val="20"/>
    </w:rPr>
  </w:style>
  <w:style w:type="paragraph" w:customStyle="1" w:styleId="xl242">
    <w:name w:val="xl242"/>
    <w:basedOn w:val="Normal"/>
    <w:rsid w:val="00420B01"/>
    <w:pPr>
      <w:spacing w:before="100" w:after="100"/>
    </w:pPr>
    <w:rPr>
      <w:rFonts w:eastAsia="Arial Unicode MS"/>
      <w:szCs w:val="20"/>
      <w:u w:val="single"/>
    </w:rPr>
  </w:style>
  <w:style w:type="paragraph" w:styleId="Header">
    <w:name w:val="header"/>
    <w:basedOn w:val="Normal"/>
    <w:rsid w:val="00E13EE6"/>
    <w:pPr>
      <w:tabs>
        <w:tab w:val="center" w:pos="4320"/>
        <w:tab w:val="right" w:pos="8640"/>
      </w:tabs>
    </w:pPr>
    <w:rPr>
      <w:sz w:val="20"/>
      <w:szCs w:val="20"/>
    </w:rPr>
  </w:style>
  <w:style w:type="paragraph" w:styleId="BalloonText">
    <w:name w:val="Balloon Text"/>
    <w:basedOn w:val="Normal"/>
    <w:semiHidden/>
    <w:rsid w:val="00AC27CC"/>
    <w:rPr>
      <w:rFonts w:ascii="Tahoma" w:hAnsi="Tahoma" w:cs="Tahoma"/>
      <w:sz w:val="16"/>
      <w:szCs w:val="16"/>
    </w:rPr>
  </w:style>
  <w:style w:type="paragraph" w:styleId="ListParagraph">
    <w:name w:val="List Paragraph"/>
    <w:basedOn w:val="Normal"/>
    <w:uiPriority w:val="34"/>
    <w:qFormat/>
    <w:rsid w:val="00BD3AB2"/>
    <w:pPr>
      <w:ind w:left="720"/>
    </w:pPr>
  </w:style>
  <w:style w:type="character" w:customStyle="1" w:styleId="Heading7Char">
    <w:name w:val="Heading 7 Char"/>
    <w:basedOn w:val="DefaultParagraphFont"/>
    <w:link w:val="Heading7"/>
    <w:rsid w:val="002E7B5C"/>
    <w:rPr>
      <w:sz w:val="24"/>
      <w:szCs w:val="24"/>
    </w:rPr>
  </w:style>
  <w:style w:type="character" w:customStyle="1" w:styleId="BodyTextChar">
    <w:name w:val="Body Text Char"/>
    <w:basedOn w:val="DefaultParagraphFont"/>
    <w:link w:val="BodyText"/>
    <w:rsid w:val="002E7B5C"/>
    <w:rPr>
      <w:sz w:val="24"/>
      <w:szCs w:val="24"/>
    </w:rPr>
  </w:style>
  <w:style w:type="character" w:customStyle="1" w:styleId="FooterChar">
    <w:name w:val="Footer Char"/>
    <w:basedOn w:val="DefaultParagraphFont"/>
    <w:link w:val="Footer"/>
    <w:uiPriority w:val="99"/>
    <w:rsid w:val="002E7B5C"/>
    <w:rPr>
      <w:rFonts w:ascii="Courier New" w:hAnsi="Courier New"/>
    </w:rPr>
  </w:style>
  <w:style w:type="paragraph" w:styleId="BodyText2">
    <w:name w:val="Body Text 2"/>
    <w:basedOn w:val="Normal"/>
    <w:link w:val="BodyText2Char"/>
    <w:rsid w:val="002E7B5C"/>
    <w:pPr>
      <w:spacing w:after="120" w:line="480" w:lineRule="auto"/>
    </w:pPr>
  </w:style>
  <w:style w:type="character" w:customStyle="1" w:styleId="BodyText2Char">
    <w:name w:val="Body Text 2 Char"/>
    <w:basedOn w:val="DefaultParagraphFont"/>
    <w:link w:val="BodyText2"/>
    <w:rsid w:val="002E7B5C"/>
    <w:rPr>
      <w:sz w:val="24"/>
      <w:szCs w:val="24"/>
    </w:rPr>
  </w:style>
  <w:style w:type="character" w:customStyle="1" w:styleId="QuickFormat1">
    <w:name w:val="QuickFormat1"/>
    <w:uiPriority w:val="99"/>
    <w:rsid w:val="00D75209"/>
  </w:style>
  <w:style w:type="character" w:customStyle="1" w:styleId="Heading3Char">
    <w:name w:val="Heading 3 Char"/>
    <w:basedOn w:val="DefaultParagraphFont"/>
    <w:link w:val="Heading3"/>
    <w:rsid w:val="003B3EED"/>
    <w:rPr>
      <w:rFonts w:ascii="Arial" w:hAnsi="Arial" w:cs="Arial"/>
      <w:b/>
      <w:bCs/>
      <w:sz w:val="26"/>
      <w:szCs w:val="26"/>
    </w:rPr>
  </w:style>
  <w:style w:type="character" w:customStyle="1" w:styleId="Heading5Char">
    <w:name w:val="Heading 5 Char"/>
    <w:basedOn w:val="DefaultParagraphFont"/>
    <w:link w:val="Heading5"/>
    <w:uiPriority w:val="99"/>
    <w:rsid w:val="006929A0"/>
    <w:rPr>
      <w:b/>
      <w:bCs/>
      <w:i/>
      <w:iCs/>
      <w:sz w:val="26"/>
      <w:szCs w:val="26"/>
    </w:rPr>
  </w:style>
  <w:style w:type="character" w:customStyle="1" w:styleId="FootnoteTextChar">
    <w:name w:val="Footnote Text Char"/>
    <w:basedOn w:val="DefaultParagraphFont"/>
    <w:link w:val="FootnoteText"/>
    <w:uiPriority w:val="99"/>
    <w:semiHidden/>
    <w:rsid w:val="002D463B"/>
    <w:rPr>
      <w:rFonts w:eastAsia="Times"/>
    </w:rPr>
  </w:style>
  <w:style w:type="character" w:styleId="CommentReference">
    <w:name w:val="annotation reference"/>
    <w:basedOn w:val="DefaultParagraphFont"/>
    <w:rsid w:val="00F626CB"/>
    <w:rPr>
      <w:sz w:val="16"/>
      <w:szCs w:val="16"/>
    </w:rPr>
  </w:style>
  <w:style w:type="paragraph" w:styleId="CommentText">
    <w:name w:val="annotation text"/>
    <w:basedOn w:val="Normal"/>
    <w:link w:val="CommentTextChar"/>
    <w:rsid w:val="00F626CB"/>
    <w:rPr>
      <w:sz w:val="20"/>
      <w:szCs w:val="20"/>
    </w:rPr>
  </w:style>
  <w:style w:type="character" w:customStyle="1" w:styleId="CommentTextChar">
    <w:name w:val="Comment Text Char"/>
    <w:basedOn w:val="DefaultParagraphFont"/>
    <w:link w:val="CommentText"/>
    <w:rsid w:val="00F626CB"/>
  </w:style>
  <w:style w:type="paragraph" w:styleId="CommentSubject">
    <w:name w:val="annotation subject"/>
    <w:basedOn w:val="CommentText"/>
    <w:next w:val="CommentText"/>
    <w:link w:val="CommentSubjectChar"/>
    <w:rsid w:val="00F626CB"/>
    <w:rPr>
      <w:b/>
      <w:bCs/>
    </w:rPr>
  </w:style>
  <w:style w:type="character" w:customStyle="1" w:styleId="CommentSubjectChar">
    <w:name w:val="Comment Subject Char"/>
    <w:basedOn w:val="CommentTextChar"/>
    <w:link w:val="CommentSubject"/>
    <w:rsid w:val="00F626CB"/>
    <w:rPr>
      <w:b/>
      <w:bCs/>
    </w:rPr>
  </w:style>
  <w:style w:type="table" w:styleId="TableClassic2">
    <w:name w:val="Table Classic 2"/>
    <w:basedOn w:val="TableNormal"/>
    <w:rsid w:val="009F133D"/>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3Deffects1">
    <w:name w:val="Table 3D effects 1"/>
    <w:basedOn w:val="TableNormal"/>
    <w:rsid w:val="009F133D"/>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List8">
    <w:name w:val="Table List 8"/>
    <w:basedOn w:val="TableNormal"/>
    <w:rsid w:val="009F133D"/>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LightShading-Accent11">
    <w:name w:val="Light Shading - Accent 11"/>
    <w:basedOn w:val="TableNormal"/>
    <w:uiPriority w:val="60"/>
    <w:rsid w:val="009F133D"/>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2E4127"/>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2E4127"/>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LightShading-Accent2">
    <w:name w:val="Light Shading Accent 2"/>
    <w:basedOn w:val="TableNormal"/>
    <w:uiPriority w:val="60"/>
    <w:rsid w:val="002E4127"/>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1">
    <w:name w:val="Light Shading1"/>
    <w:basedOn w:val="TableNormal"/>
    <w:uiPriority w:val="60"/>
    <w:rsid w:val="002E4127"/>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Grid8">
    <w:name w:val="Table Grid 8"/>
    <w:basedOn w:val="TableNormal"/>
    <w:rsid w:val="002E4127"/>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Simple3">
    <w:name w:val="Table Simple 3"/>
    <w:basedOn w:val="TableNormal"/>
    <w:rsid w:val="002E4127"/>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2E4127"/>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LightList-Accent11">
    <w:name w:val="Light List - Accent 11"/>
    <w:basedOn w:val="TableNormal"/>
    <w:uiPriority w:val="61"/>
    <w:rsid w:val="002E412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Shading-Accent3">
    <w:name w:val="Light Shading Accent 3"/>
    <w:basedOn w:val="TableNormal"/>
    <w:uiPriority w:val="60"/>
    <w:rsid w:val="002E4127"/>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TableSubtle2">
    <w:name w:val="Table Subtle 2"/>
    <w:basedOn w:val="TableNormal"/>
    <w:rsid w:val="002E4127"/>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1">
    <w:name w:val="Table Subtle 1"/>
    <w:basedOn w:val="TableNormal"/>
    <w:rsid w:val="002E412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2E4127"/>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MediumGrid3-Accent2">
    <w:name w:val="Medium Grid 3 Accent 2"/>
    <w:basedOn w:val="TableNormal"/>
    <w:uiPriority w:val="69"/>
    <w:rsid w:val="002E4127"/>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1">
    <w:name w:val="Medium Grid 3 Accent 1"/>
    <w:basedOn w:val="TableNormal"/>
    <w:uiPriority w:val="69"/>
    <w:rsid w:val="002E4127"/>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2-Accent6">
    <w:name w:val="Medium Grid 2 Accent 6"/>
    <w:basedOn w:val="TableNormal"/>
    <w:uiPriority w:val="68"/>
    <w:rsid w:val="002E4127"/>
    <w:rPr>
      <w:rFonts w:ascii="Cambria" w:hAnsi="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Table3Deffects3">
    <w:name w:val="Table 3D effects 3"/>
    <w:basedOn w:val="TableNormal"/>
    <w:rsid w:val="002E4127"/>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2E412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itleChar">
    <w:name w:val="Title Char"/>
    <w:basedOn w:val="DefaultParagraphFont"/>
    <w:link w:val="Title"/>
    <w:rsid w:val="00FD5CD7"/>
    <w:rPr>
      <w:b/>
      <w:i/>
      <w:sz w:val="24"/>
    </w:rPr>
  </w:style>
  <w:style w:type="character" w:customStyle="1" w:styleId="Heading1Char">
    <w:name w:val="Heading 1 Char"/>
    <w:basedOn w:val="DefaultParagraphFont"/>
    <w:link w:val="Heading1"/>
    <w:rsid w:val="005242AE"/>
    <w:rPr>
      <w:rFonts w:ascii="Arial" w:hAnsi="Arial" w:cs="Arial"/>
      <w:b/>
      <w:bCs/>
      <w:kern w:val="32"/>
      <w:sz w:val="32"/>
      <w:szCs w:val="32"/>
    </w:rPr>
  </w:style>
  <w:style w:type="paragraph" w:styleId="NoSpacing">
    <w:name w:val="No Spacing"/>
    <w:basedOn w:val="Normal"/>
    <w:link w:val="NoSpacingChar"/>
    <w:uiPriority w:val="1"/>
    <w:qFormat/>
    <w:rsid w:val="00EC7F2F"/>
    <w:rPr>
      <w:rFonts w:ascii="Calibri" w:hAnsi="Calibri"/>
      <w:sz w:val="22"/>
      <w:szCs w:val="22"/>
      <w:lang w:bidi="en-US"/>
    </w:rPr>
  </w:style>
  <w:style w:type="character" w:customStyle="1" w:styleId="NoSpacingChar">
    <w:name w:val="No Spacing Char"/>
    <w:basedOn w:val="DefaultParagraphFont"/>
    <w:link w:val="NoSpacing"/>
    <w:uiPriority w:val="1"/>
    <w:rsid w:val="00EC7F2F"/>
    <w:rPr>
      <w:rFonts w:ascii="Calibri" w:eastAsia="Times New Roman" w:hAnsi="Calibri" w:cs="Times New Roman"/>
      <w:sz w:val="22"/>
      <w:szCs w:val="22"/>
      <w:lang w:bidi="en-US"/>
    </w:rPr>
  </w:style>
  <w:style w:type="paragraph" w:styleId="Revision">
    <w:name w:val="Revision"/>
    <w:hidden/>
    <w:uiPriority w:val="99"/>
    <w:semiHidden/>
    <w:rsid w:val="0068402C"/>
    <w:rPr>
      <w:sz w:val="24"/>
      <w:szCs w:val="24"/>
    </w:rPr>
  </w:style>
  <w:style w:type="paragraph" w:customStyle="1" w:styleId="IGMLevel4">
    <w:name w:val="IGM Level 4"/>
    <w:basedOn w:val="Normal"/>
    <w:rsid w:val="00CA668D"/>
    <w:rPr>
      <w:szCs w:val="20"/>
    </w:rPr>
  </w:style>
  <w:style w:type="character" w:styleId="Strong">
    <w:name w:val="Strong"/>
    <w:basedOn w:val="DefaultParagraphFont"/>
    <w:uiPriority w:val="22"/>
    <w:qFormat/>
    <w:rsid w:val="00E822BD"/>
    <w:rPr>
      <w:b/>
      <w:bCs/>
    </w:rPr>
  </w:style>
  <w:style w:type="character" w:customStyle="1" w:styleId="Heading2Char">
    <w:name w:val="Heading 2 Char"/>
    <w:basedOn w:val="DefaultParagraphFont"/>
    <w:link w:val="Heading2"/>
    <w:rsid w:val="00E822BD"/>
    <w:rPr>
      <w:rFonts w:ascii="Arial" w:hAnsi="Arial" w:cs="Arial"/>
      <w:b/>
      <w:bCs/>
      <w:i/>
      <w:iCs/>
      <w:sz w:val="28"/>
      <w:szCs w:val="28"/>
    </w:rPr>
  </w:style>
  <w:style w:type="character" w:customStyle="1" w:styleId="Heading4Char">
    <w:name w:val="Heading 4 Char"/>
    <w:basedOn w:val="DefaultParagraphFont"/>
    <w:link w:val="Heading4"/>
    <w:rsid w:val="00E822BD"/>
    <w:rPr>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footer" w:uiPriority="99"/>
    <w:lsdException w:name="caption" w:qFormat="1"/>
    <w:lsdException w:name="footnote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53B0C"/>
    <w:rPr>
      <w:sz w:val="24"/>
      <w:szCs w:val="24"/>
    </w:rPr>
  </w:style>
  <w:style w:type="paragraph" w:styleId="Heading1">
    <w:name w:val="heading 1"/>
    <w:basedOn w:val="Normal"/>
    <w:next w:val="Normal"/>
    <w:link w:val="Heading1Char"/>
    <w:qFormat/>
    <w:rsid w:val="00420B01"/>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420B01"/>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420B01"/>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420B01"/>
    <w:pPr>
      <w:keepNext/>
      <w:spacing w:before="240" w:after="60"/>
      <w:outlineLvl w:val="3"/>
    </w:pPr>
    <w:rPr>
      <w:b/>
      <w:bCs/>
      <w:sz w:val="28"/>
      <w:szCs w:val="28"/>
    </w:rPr>
  </w:style>
  <w:style w:type="paragraph" w:styleId="Heading5">
    <w:name w:val="heading 5"/>
    <w:basedOn w:val="Normal"/>
    <w:next w:val="Normal"/>
    <w:link w:val="Heading5Char"/>
    <w:uiPriority w:val="99"/>
    <w:qFormat/>
    <w:rsid w:val="00420B01"/>
    <w:pPr>
      <w:spacing w:before="240" w:after="60"/>
      <w:outlineLvl w:val="4"/>
    </w:pPr>
    <w:rPr>
      <w:b/>
      <w:bCs/>
      <w:i/>
      <w:iCs/>
      <w:sz w:val="26"/>
      <w:szCs w:val="26"/>
    </w:rPr>
  </w:style>
  <w:style w:type="paragraph" w:styleId="Heading6">
    <w:name w:val="heading 6"/>
    <w:basedOn w:val="Normal"/>
    <w:next w:val="Normal"/>
    <w:qFormat/>
    <w:rsid w:val="00420B01"/>
    <w:pPr>
      <w:spacing w:before="240" w:after="60"/>
      <w:outlineLvl w:val="5"/>
    </w:pPr>
    <w:rPr>
      <w:b/>
      <w:bCs/>
      <w:sz w:val="22"/>
      <w:szCs w:val="22"/>
    </w:rPr>
  </w:style>
  <w:style w:type="paragraph" w:styleId="Heading7">
    <w:name w:val="heading 7"/>
    <w:basedOn w:val="Normal"/>
    <w:next w:val="Normal"/>
    <w:link w:val="Heading7Char"/>
    <w:qFormat/>
    <w:rsid w:val="00420B01"/>
    <w:pPr>
      <w:spacing w:before="240" w:after="60"/>
      <w:outlineLvl w:val="6"/>
    </w:pPr>
  </w:style>
  <w:style w:type="paragraph" w:styleId="Heading8">
    <w:name w:val="heading 8"/>
    <w:basedOn w:val="Normal"/>
    <w:next w:val="Normal"/>
    <w:qFormat/>
    <w:rsid w:val="00420B01"/>
    <w:pPr>
      <w:spacing w:before="240" w:after="60"/>
      <w:outlineLvl w:val="7"/>
    </w:pPr>
    <w:rPr>
      <w:i/>
      <w:iCs/>
    </w:rPr>
  </w:style>
  <w:style w:type="paragraph" w:styleId="Heading9">
    <w:name w:val="heading 9"/>
    <w:basedOn w:val="Normal"/>
    <w:next w:val="Normal"/>
    <w:qFormat/>
    <w:rsid w:val="00420B01"/>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20B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420B01"/>
    <w:rPr>
      <w:color w:val="0000FF"/>
      <w:u w:val="single"/>
    </w:rPr>
  </w:style>
  <w:style w:type="character" w:styleId="FollowedHyperlink">
    <w:name w:val="FollowedHyperlink"/>
    <w:basedOn w:val="DefaultParagraphFont"/>
    <w:rsid w:val="00420B01"/>
    <w:rPr>
      <w:color w:val="606420"/>
      <w:u w:val="single"/>
    </w:rPr>
  </w:style>
  <w:style w:type="paragraph" w:styleId="FootnoteText">
    <w:name w:val="footnote text"/>
    <w:basedOn w:val="Normal"/>
    <w:link w:val="FootnoteTextChar"/>
    <w:uiPriority w:val="99"/>
    <w:semiHidden/>
    <w:rsid w:val="00420B01"/>
    <w:rPr>
      <w:rFonts w:eastAsia="Times"/>
      <w:sz w:val="20"/>
      <w:szCs w:val="20"/>
    </w:rPr>
  </w:style>
  <w:style w:type="character" w:styleId="FootnoteReference">
    <w:name w:val="footnote reference"/>
    <w:basedOn w:val="DefaultParagraphFont"/>
    <w:uiPriority w:val="99"/>
    <w:semiHidden/>
    <w:rsid w:val="00420B01"/>
    <w:rPr>
      <w:vertAlign w:val="superscript"/>
    </w:rPr>
  </w:style>
  <w:style w:type="paragraph" w:styleId="BodyTextIndent2">
    <w:name w:val="Body Text Indent 2"/>
    <w:basedOn w:val="Normal"/>
    <w:rsid w:val="00420B01"/>
    <w:pPr>
      <w:spacing w:after="120" w:line="480" w:lineRule="auto"/>
      <w:ind w:left="360"/>
    </w:pPr>
  </w:style>
  <w:style w:type="paragraph" w:styleId="BodyTextIndent3">
    <w:name w:val="Body Text Indent 3"/>
    <w:basedOn w:val="Normal"/>
    <w:rsid w:val="00420B01"/>
    <w:pPr>
      <w:spacing w:after="120"/>
      <w:ind w:left="360"/>
    </w:pPr>
    <w:rPr>
      <w:sz w:val="16"/>
      <w:szCs w:val="16"/>
    </w:rPr>
  </w:style>
  <w:style w:type="paragraph" w:styleId="BodyText">
    <w:name w:val="Body Text"/>
    <w:basedOn w:val="Normal"/>
    <w:link w:val="BodyTextChar"/>
    <w:rsid w:val="00420B01"/>
    <w:pPr>
      <w:spacing w:after="120"/>
    </w:pPr>
  </w:style>
  <w:style w:type="paragraph" w:customStyle="1" w:styleId="xl19">
    <w:name w:val="xl19"/>
    <w:basedOn w:val="Normal"/>
    <w:rsid w:val="00420B01"/>
    <w:pPr>
      <w:spacing w:before="100" w:after="100"/>
    </w:pPr>
    <w:rPr>
      <w:rFonts w:eastAsia="Arial Unicode MS"/>
      <w:szCs w:val="20"/>
    </w:rPr>
  </w:style>
  <w:style w:type="paragraph" w:styleId="HTMLPreformatted">
    <w:name w:val="HTML Preformatted"/>
    <w:basedOn w:val="Normal"/>
    <w:rsid w:val="00420B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PageNumber">
    <w:name w:val="page number"/>
    <w:basedOn w:val="DefaultParagraphFont"/>
    <w:rsid w:val="00420B01"/>
  </w:style>
  <w:style w:type="paragraph" w:styleId="Footer">
    <w:name w:val="footer"/>
    <w:basedOn w:val="Normal"/>
    <w:link w:val="FooterChar"/>
    <w:uiPriority w:val="99"/>
    <w:rsid w:val="00420B01"/>
    <w:pPr>
      <w:widowControl w:val="0"/>
      <w:tabs>
        <w:tab w:val="left" w:pos="432"/>
        <w:tab w:val="center" w:pos="4320"/>
        <w:tab w:val="right" w:pos="5040"/>
        <w:tab w:val="right" w:pos="6210"/>
        <w:tab w:val="right" w:pos="6930"/>
        <w:tab w:val="right" w:pos="8190"/>
        <w:tab w:val="right" w:pos="8640"/>
        <w:tab w:val="right" w:pos="8820"/>
        <w:tab w:val="right" w:pos="9810"/>
      </w:tabs>
    </w:pPr>
    <w:rPr>
      <w:rFonts w:ascii="Courier New" w:hAnsi="Courier New"/>
      <w:sz w:val="20"/>
      <w:szCs w:val="20"/>
    </w:rPr>
  </w:style>
  <w:style w:type="paragraph" w:customStyle="1" w:styleId="xl24">
    <w:name w:val="xl24"/>
    <w:basedOn w:val="Normal"/>
    <w:rsid w:val="00420B01"/>
    <w:pPr>
      <w:spacing w:before="100" w:after="100"/>
    </w:pPr>
    <w:rPr>
      <w:rFonts w:eastAsia="Arial Unicode MS"/>
      <w:szCs w:val="20"/>
      <w:u w:val="single"/>
    </w:rPr>
  </w:style>
  <w:style w:type="paragraph" w:styleId="NormalWeb">
    <w:name w:val="Normal (Web)"/>
    <w:basedOn w:val="Normal"/>
    <w:uiPriority w:val="99"/>
    <w:rsid w:val="00420B01"/>
    <w:pPr>
      <w:spacing w:before="100" w:beforeAutospacing="1" w:after="100" w:afterAutospacing="1"/>
    </w:pPr>
  </w:style>
  <w:style w:type="paragraph" w:styleId="Caption">
    <w:name w:val="caption"/>
    <w:basedOn w:val="Normal"/>
    <w:next w:val="Normal"/>
    <w:qFormat/>
    <w:rsid w:val="00420B01"/>
    <w:rPr>
      <w:b/>
      <w:bCs/>
      <w:sz w:val="20"/>
      <w:szCs w:val="20"/>
    </w:rPr>
  </w:style>
  <w:style w:type="paragraph" w:styleId="Title">
    <w:name w:val="Title"/>
    <w:basedOn w:val="Normal"/>
    <w:link w:val="TitleChar"/>
    <w:qFormat/>
    <w:rsid w:val="00420B01"/>
    <w:pPr>
      <w:ind w:left="720"/>
      <w:jc w:val="center"/>
    </w:pPr>
    <w:rPr>
      <w:b/>
      <w:i/>
      <w:szCs w:val="20"/>
    </w:rPr>
  </w:style>
  <w:style w:type="paragraph" w:customStyle="1" w:styleId="xl191">
    <w:name w:val="xl191"/>
    <w:basedOn w:val="Normal"/>
    <w:rsid w:val="00420B01"/>
    <w:pPr>
      <w:spacing w:before="100" w:after="100"/>
    </w:pPr>
    <w:rPr>
      <w:rFonts w:eastAsia="Arial Unicode MS"/>
      <w:szCs w:val="20"/>
    </w:rPr>
  </w:style>
  <w:style w:type="paragraph" w:customStyle="1" w:styleId="xl241">
    <w:name w:val="xl241"/>
    <w:basedOn w:val="Normal"/>
    <w:rsid w:val="00420B01"/>
    <w:pPr>
      <w:spacing w:before="100" w:after="100"/>
    </w:pPr>
    <w:rPr>
      <w:rFonts w:eastAsia="Arial Unicode MS"/>
      <w:szCs w:val="20"/>
      <w:u w:val="single"/>
    </w:rPr>
  </w:style>
  <w:style w:type="paragraph" w:styleId="TOC2">
    <w:name w:val="toc 2"/>
    <w:basedOn w:val="Normal"/>
    <w:next w:val="Normal"/>
    <w:autoRedefine/>
    <w:uiPriority w:val="39"/>
    <w:rsid w:val="00305F34"/>
    <w:pPr>
      <w:tabs>
        <w:tab w:val="right" w:leader="dot" w:pos="8630"/>
      </w:tabs>
      <w:ind w:left="464" w:hanging="464"/>
    </w:pPr>
  </w:style>
  <w:style w:type="paragraph" w:styleId="TOC1">
    <w:name w:val="toc 1"/>
    <w:basedOn w:val="Normal"/>
    <w:next w:val="Normal"/>
    <w:autoRedefine/>
    <w:uiPriority w:val="39"/>
    <w:rsid w:val="00420B01"/>
    <w:pPr>
      <w:tabs>
        <w:tab w:val="left" w:pos="480"/>
        <w:tab w:val="right" w:leader="dot" w:pos="8630"/>
      </w:tabs>
    </w:pPr>
    <w:rPr>
      <w:b/>
    </w:rPr>
  </w:style>
  <w:style w:type="paragraph" w:styleId="TOC3">
    <w:name w:val="toc 3"/>
    <w:basedOn w:val="Normal"/>
    <w:next w:val="Normal"/>
    <w:autoRedefine/>
    <w:uiPriority w:val="39"/>
    <w:rsid w:val="002C317E"/>
    <w:pPr>
      <w:tabs>
        <w:tab w:val="left" w:pos="870"/>
        <w:tab w:val="right" w:leader="dot" w:pos="8630"/>
      </w:tabs>
      <w:ind w:left="464" w:hanging="464"/>
    </w:pPr>
  </w:style>
  <w:style w:type="paragraph" w:customStyle="1" w:styleId="xl192">
    <w:name w:val="xl192"/>
    <w:basedOn w:val="Normal"/>
    <w:rsid w:val="00420B01"/>
    <w:pPr>
      <w:spacing w:before="100" w:after="100"/>
    </w:pPr>
    <w:rPr>
      <w:rFonts w:eastAsia="Arial Unicode MS"/>
      <w:szCs w:val="20"/>
    </w:rPr>
  </w:style>
  <w:style w:type="paragraph" w:customStyle="1" w:styleId="xl242">
    <w:name w:val="xl242"/>
    <w:basedOn w:val="Normal"/>
    <w:rsid w:val="00420B01"/>
    <w:pPr>
      <w:spacing w:before="100" w:after="100"/>
    </w:pPr>
    <w:rPr>
      <w:rFonts w:eastAsia="Arial Unicode MS"/>
      <w:szCs w:val="20"/>
      <w:u w:val="single"/>
    </w:rPr>
  </w:style>
  <w:style w:type="paragraph" w:styleId="Header">
    <w:name w:val="header"/>
    <w:basedOn w:val="Normal"/>
    <w:rsid w:val="00E13EE6"/>
    <w:pPr>
      <w:tabs>
        <w:tab w:val="center" w:pos="4320"/>
        <w:tab w:val="right" w:pos="8640"/>
      </w:tabs>
    </w:pPr>
    <w:rPr>
      <w:sz w:val="20"/>
      <w:szCs w:val="20"/>
    </w:rPr>
  </w:style>
  <w:style w:type="paragraph" w:styleId="BalloonText">
    <w:name w:val="Balloon Text"/>
    <w:basedOn w:val="Normal"/>
    <w:semiHidden/>
    <w:rsid w:val="00AC27CC"/>
    <w:rPr>
      <w:rFonts w:ascii="Tahoma" w:hAnsi="Tahoma" w:cs="Tahoma"/>
      <w:sz w:val="16"/>
      <w:szCs w:val="16"/>
    </w:rPr>
  </w:style>
  <w:style w:type="paragraph" w:styleId="ListParagraph">
    <w:name w:val="List Paragraph"/>
    <w:basedOn w:val="Normal"/>
    <w:uiPriority w:val="34"/>
    <w:qFormat/>
    <w:rsid w:val="00BD3AB2"/>
    <w:pPr>
      <w:ind w:left="720"/>
    </w:pPr>
  </w:style>
  <w:style w:type="character" w:customStyle="1" w:styleId="Heading7Char">
    <w:name w:val="Heading 7 Char"/>
    <w:basedOn w:val="DefaultParagraphFont"/>
    <w:link w:val="Heading7"/>
    <w:rsid w:val="002E7B5C"/>
    <w:rPr>
      <w:sz w:val="24"/>
      <w:szCs w:val="24"/>
    </w:rPr>
  </w:style>
  <w:style w:type="character" w:customStyle="1" w:styleId="BodyTextChar">
    <w:name w:val="Body Text Char"/>
    <w:basedOn w:val="DefaultParagraphFont"/>
    <w:link w:val="BodyText"/>
    <w:rsid w:val="002E7B5C"/>
    <w:rPr>
      <w:sz w:val="24"/>
      <w:szCs w:val="24"/>
    </w:rPr>
  </w:style>
  <w:style w:type="character" w:customStyle="1" w:styleId="FooterChar">
    <w:name w:val="Footer Char"/>
    <w:basedOn w:val="DefaultParagraphFont"/>
    <w:link w:val="Footer"/>
    <w:uiPriority w:val="99"/>
    <w:rsid w:val="002E7B5C"/>
    <w:rPr>
      <w:rFonts w:ascii="Courier New" w:hAnsi="Courier New"/>
    </w:rPr>
  </w:style>
  <w:style w:type="paragraph" w:styleId="BodyText2">
    <w:name w:val="Body Text 2"/>
    <w:basedOn w:val="Normal"/>
    <w:link w:val="BodyText2Char"/>
    <w:rsid w:val="002E7B5C"/>
    <w:pPr>
      <w:spacing w:after="120" w:line="480" w:lineRule="auto"/>
    </w:pPr>
  </w:style>
  <w:style w:type="character" w:customStyle="1" w:styleId="BodyText2Char">
    <w:name w:val="Body Text 2 Char"/>
    <w:basedOn w:val="DefaultParagraphFont"/>
    <w:link w:val="BodyText2"/>
    <w:rsid w:val="002E7B5C"/>
    <w:rPr>
      <w:sz w:val="24"/>
      <w:szCs w:val="24"/>
    </w:rPr>
  </w:style>
  <w:style w:type="character" w:customStyle="1" w:styleId="QuickFormat1">
    <w:name w:val="QuickFormat1"/>
    <w:uiPriority w:val="99"/>
    <w:rsid w:val="00D75209"/>
  </w:style>
  <w:style w:type="character" w:customStyle="1" w:styleId="Heading3Char">
    <w:name w:val="Heading 3 Char"/>
    <w:basedOn w:val="DefaultParagraphFont"/>
    <w:link w:val="Heading3"/>
    <w:rsid w:val="003B3EED"/>
    <w:rPr>
      <w:rFonts w:ascii="Arial" w:hAnsi="Arial" w:cs="Arial"/>
      <w:b/>
      <w:bCs/>
      <w:sz w:val="26"/>
      <w:szCs w:val="26"/>
    </w:rPr>
  </w:style>
  <w:style w:type="character" w:customStyle="1" w:styleId="Heading5Char">
    <w:name w:val="Heading 5 Char"/>
    <w:basedOn w:val="DefaultParagraphFont"/>
    <w:link w:val="Heading5"/>
    <w:uiPriority w:val="99"/>
    <w:rsid w:val="006929A0"/>
    <w:rPr>
      <w:b/>
      <w:bCs/>
      <w:i/>
      <w:iCs/>
      <w:sz w:val="26"/>
      <w:szCs w:val="26"/>
    </w:rPr>
  </w:style>
  <w:style w:type="character" w:customStyle="1" w:styleId="FootnoteTextChar">
    <w:name w:val="Footnote Text Char"/>
    <w:basedOn w:val="DefaultParagraphFont"/>
    <w:link w:val="FootnoteText"/>
    <w:uiPriority w:val="99"/>
    <w:semiHidden/>
    <w:rsid w:val="002D463B"/>
    <w:rPr>
      <w:rFonts w:eastAsia="Times"/>
    </w:rPr>
  </w:style>
  <w:style w:type="character" w:styleId="CommentReference">
    <w:name w:val="annotation reference"/>
    <w:basedOn w:val="DefaultParagraphFont"/>
    <w:rsid w:val="00F626CB"/>
    <w:rPr>
      <w:sz w:val="16"/>
      <w:szCs w:val="16"/>
    </w:rPr>
  </w:style>
  <w:style w:type="paragraph" w:styleId="CommentText">
    <w:name w:val="annotation text"/>
    <w:basedOn w:val="Normal"/>
    <w:link w:val="CommentTextChar"/>
    <w:rsid w:val="00F626CB"/>
    <w:rPr>
      <w:sz w:val="20"/>
      <w:szCs w:val="20"/>
    </w:rPr>
  </w:style>
  <w:style w:type="character" w:customStyle="1" w:styleId="CommentTextChar">
    <w:name w:val="Comment Text Char"/>
    <w:basedOn w:val="DefaultParagraphFont"/>
    <w:link w:val="CommentText"/>
    <w:rsid w:val="00F626CB"/>
  </w:style>
  <w:style w:type="paragraph" w:styleId="CommentSubject">
    <w:name w:val="annotation subject"/>
    <w:basedOn w:val="CommentText"/>
    <w:next w:val="CommentText"/>
    <w:link w:val="CommentSubjectChar"/>
    <w:rsid w:val="00F626CB"/>
    <w:rPr>
      <w:b/>
      <w:bCs/>
    </w:rPr>
  </w:style>
  <w:style w:type="character" w:customStyle="1" w:styleId="CommentSubjectChar">
    <w:name w:val="Comment Subject Char"/>
    <w:basedOn w:val="CommentTextChar"/>
    <w:link w:val="CommentSubject"/>
    <w:rsid w:val="00F626CB"/>
    <w:rPr>
      <w:b/>
      <w:bCs/>
    </w:rPr>
  </w:style>
  <w:style w:type="table" w:styleId="TableClassic2">
    <w:name w:val="Table Classic 2"/>
    <w:basedOn w:val="TableNormal"/>
    <w:rsid w:val="009F133D"/>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3Deffects1">
    <w:name w:val="Table 3D effects 1"/>
    <w:basedOn w:val="TableNormal"/>
    <w:rsid w:val="009F133D"/>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List8">
    <w:name w:val="Table List 8"/>
    <w:basedOn w:val="TableNormal"/>
    <w:rsid w:val="009F133D"/>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LightShading-Accent11">
    <w:name w:val="Light Shading - Accent 11"/>
    <w:basedOn w:val="TableNormal"/>
    <w:uiPriority w:val="60"/>
    <w:rsid w:val="009F133D"/>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2E4127"/>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2E4127"/>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LightShading-Accent2">
    <w:name w:val="Light Shading Accent 2"/>
    <w:basedOn w:val="TableNormal"/>
    <w:uiPriority w:val="60"/>
    <w:rsid w:val="002E4127"/>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1">
    <w:name w:val="Light Shading1"/>
    <w:basedOn w:val="TableNormal"/>
    <w:uiPriority w:val="60"/>
    <w:rsid w:val="002E4127"/>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Grid8">
    <w:name w:val="Table Grid 8"/>
    <w:basedOn w:val="TableNormal"/>
    <w:rsid w:val="002E4127"/>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Simple3">
    <w:name w:val="Table Simple 3"/>
    <w:basedOn w:val="TableNormal"/>
    <w:rsid w:val="002E4127"/>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2E4127"/>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LightList-Accent11">
    <w:name w:val="Light List - Accent 11"/>
    <w:basedOn w:val="TableNormal"/>
    <w:uiPriority w:val="61"/>
    <w:rsid w:val="002E412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Shading-Accent3">
    <w:name w:val="Light Shading Accent 3"/>
    <w:basedOn w:val="TableNormal"/>
    <w:uiPriority w:val="60"/>
    <w:rsid w:val="002E4127"/>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TableSubtle2">
    <w:name w:val="Table Subtle 2"/>
    <w:basedOn w:val="TableNormal"/>
    <w:rsid w:val="002E4127"/>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1">
    <w:name w:val="Table Subtle 1"/>
    <w:basedOn w:val="TableNormal"/>
    <w:rsid w:val="002E412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2E4127"/>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MediumGrid3-Accent2">
    <w:name w:val="Medium Grid 3 Accent 2"/>
    <w:basedOn w:val="TableNormal"/>
    <w:uiPriority w:val="69"/>
    <w:rsid w:val="002E4127"/>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1">
    <w:name w:val="Medium Grid 3 Accent 1"/>
    <w:basedOn w:val="TableNormal"/>
    <w:uiPriority w:val="69"/>
    <w:rsid w:val="002E4127"/>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2-Accent6">
    <w:name w:val="Medium Grid 2 Accent 6"/>
    <w:basedOn w:val="TableNormal"/>
    <w:uiPriority w:val="68"/>
    <w:rsid w:val="002E4127"/>
    <w:rPr>
      <w:rFonts w:ascii="Cambria" w:hAnsi="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Table3Deffects3">
    <w:name w:val="Table 3D effects 3"/>
    <w:basedOn w:val="TableNormal"/>
    <w:rsid w:val="002E4127"/>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2E412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itleChar">
    <w:name w:val="Title Char"/>
    <w:basedOn w:val="DefaultParagraphFont"/>
    <w:link w:val="Title"/>
    <w:rsid w:val="00FD5CD7"/>
    <w:rPr>
      <w:b/>
      <w:i/>
      <w:sz w:val="24"/>
    </w:rPr>
  </w:style>
  <w:style w:type="character" w:customStyle="1" w:styleId="Heading1Char">
    <w:name w:val="Heading 1 Char"/>
    <w:basedOn w:val="DefaultParagraphFont"/>
    <w:link w:val="Heading1"/>
    <w:rsid w:val="005242AE"/>
    <w:rPr>
      <w:rFonts w:ascii="Arial" w:hAnsi="Arial" w:cs="Arial"/>
      <w:b/>
      <w:bCs/>
      <w:kern w:val="32"/>
      <w:sz w:val="32"/>
      <w:szCs w:val="32"/>
    </w:rPr>
  </w:style>
  <w:style w:type="paragraph" w:styleId="NoSpacing">
    <w:name w:val="No Spacing"/>
    <w:basedOn w:val="Normal"/>
    <w:link w:val="NoSpacingChar"/>
    <w:uiPriority w:val="1"/>
    <w:qFormat/>
    <w:rsid w:val="00EC7F2F"/>
    <w:rPr>
      <w:rFonts w:ascii="Calibri" w:hAnsi="Calibri"/>
      <w:sz w:val="22"/>
      <w:szCs w:val="22"/>
      <w:lang w:bidi="en-US"/>
    </w:rPr>
  </w:style>
  <w:style w:type="character" w:customStyle="1" w:styleId="NoSpacingChar">
    <w:name w:val="No Spacing Char"/>
    <w:basedOn w:val="DefaultParagraphFont"/>
    <w:link w:val="NoSpacing"/>
    <w:uiPriority w:val="1"/>
    <w:rsid w:val="00EC7F2F"/>
    <w:rPr>
      <w:rFonts w:ascii="Calibri" w:eastAsia="Times New Roman" w:hAnsi="Calibri" w:cs="Times New Roman"/>
      <w:sz w:val="22"/>
      <w:szCs w:val="22"/>
      <w:lang w:bidi="en-US"/>
    </w:rPr>
  </w:style>
  <w:style w:type="paragraph" w:styleId="Revision">
    <w:name w:val="Revision"/>
    <w:hidden/>
    <w:uiPriority w:val="99"/>
    <w:semiHidden/>
    <w:rsid w:val="0068402C"/>
    <w:rPr>
      <w:sz w:val="24"/>
      <w:szCs w:val="24"/>
    </w:rPr>
  </w:style>
  <w:style w:type="paragraph" w:customStyle="1" w:styleId="IGMLevel4">
    <w:name w:val="IGM Level 4"/>
    <w:basedOn w:val="Normal"/>
    <w:rsid w:val="00CA668D"/>
    <w:rPr>
      <w:szCs w:val="20"/>
    </w:rPr>
  </w:style>
  <w:style w:type="character" w:styleId="Strong">
    <w:name w:val="Strong"/>
    <w:basedOn w:val="DefaultParagraphFont"/>
    <w:uiPriority w:val="22"/>
    <w:qFormat/>
    <w:rsid w:val="00E822BD"/>
    <w:rPr>
      <w:b/>
      <w:bCs/>
    </w:rPr>
  </w:style>
  <w:style w:type="character" w:customStyle="1" w:styleId="Heading2Char">
    <w:name w:val="Heading 2 Char"/>
    <w:basedOn w:val="DefaultParagraphFont"/>
    <w:link w:val="Heading2"/>
    <w:rsid w:val="00E822BD"/>
    <w:rPr>
      <w:rFonts w:ascii="Arial" w:hAnsi="Arial" w:cs="Arial"/>
      <w:b/>
      <w:bCs/>
      <w:i/>
      <w:iCs/>
      <w:sz w:val="28"/>
      <w:szCs w:val="28"/>
    </w:rPr>
  </w:style>
  <w:style w:type="character" w:customStyle="1" w:styleId="Heading4Char">
    <w:name w:val="Heading 4 Char"/>
    <w:basedOn w:val="DefaultParagraphFont"/>
    <w:link w:val="Heading4"/>
    <w:rsid w:val="00E822BD"/>
    <w:rPr>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8988">
      <w:bodyDiv w:val="1"/>
      <w:marLeft w:val="0"/>
      <w:marRight w:val="0"/>
      <w:marTop w:val="30"/>
      <w:marBottom w:val="0"/>
      <w:divBdr>
        <w:top w:val="none" w:sz="0" w:space="0" w:color="auto"/>
        <w:left w:val="none" w:sz="0" w:space="0" w:color="auto"/>
        <w:bottom w:val="none" w:sz="0" w:space="0" w:color="auto"/>
        <w:right w:val="none" w:sz="0" w:space="0" w:color="auto"/>
      </w:divBdr>
      <w:divsChild>
        <w:div w:id="193621650">
          <w:marLeft w:val="0"/>
          <w:marRight w:val="0"/>
          <w:marTop w:val="0"/>
          <w:marBottom w:val="0"/>
          <w:divBdr>
            <w:top w:val="none" w:sz="0" w:space="0" w:color="auto"/>
            <w:left w:val="none" w:sz="0" w:space="0" w:color="auto"/>
            <w:bottom w:val="none" w:sz="0" w:space="0" w:color="auto"/>
            <w:right w:val="none" w:sz="0" w:space="0" w:color="auto"/>
          </w:divBdr>
          <w:divsChild>
            <w:div w:id="137789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3387">
      <w:bodyDiv w:val="1"/>
      <w:marLeft w:val="0"/>
      <w:marRight w:val="0"/>
      <w:marTop w:val="0"/>
      <w:marBottom w:val="0"/>
      <w:divBdr>
        <w:top w:val="none" w:sz="0" w:space="0" w:color="auto"/>
        <w:left w:val="none" w:sz="0" w:space="0" w:color="auto"/>
        <w:bottom w:val="none" w:sz="0" w:space="0" w:color="auto"/>
        <w:right w:val="none" w:sz="0" w:space="0" w:color="auto"/>
      </w:divBdr>
    </w:div>
    <w:div w:id="119880442">
      <w:bodyDiv w:val="1"/>
      <w:marLeft w:val="0"/>
      <w:marRight w:val="0"/>
      <w:marTop w:val="0"/>
      <w:marBottom w:val="0"/>
      <w:divBdr>
        <w:top w:val="none" w:sz="0" w:space="0" w:color="auto"/>
        <w:left w:val="none" w:sz="0" w:space="0" w:color="auto"/>
        <w:bottom w:val="none" w:sz="0" w:space="0" w:color="auto"/>
        <w:right w:val="none" w:sz="0" w:space="0" w:color="auto"/>
      </w:divBdr>
    </w:div>
    <w:div w:id="176043729">
      <w:bodyDiv w:val="1"/>
      <w:marLeft w:val="0"/>
      <w:marRight w:val="0"/>
      <w:marTop w:val="0"/>
      <w:marBottom w:val="0"/>
      <w:divBdr>
        <w:top w:val="none" w:sz="0" w:space="0" w:color="auto"/>
        <w:left w:val="none" w:sz="0" w:space="0" w:color="auto"/>
        <w:bottom w:val="none" w:sz="0" w:space="0" w:color="auto"/>
        <w:right w:val="none" w:sz="0" w:space="0" w:color="auto"/>
      </w:divBdr>
    </w:div>
    <w:div w:id="180975554">
      <w:bodyDiv w:val="1"/>
      <w:marLeft w:val="0"/>
      <w:marRight w:val="0"/>
      <w:marTop w:val="0"/>
      <w:marBottom w:val="0"/>
      <w:divBdr>
        <w:top w:val="none" w:sz="0" w:space="0" w:color="auto"/>
        <w:left w:val="none" w:sz="0" w:space="0" w:color="auto"/>
        <w:bottom w:val="none" w:sz="0" w:space="0" w:color="auto"/>
        <w:right w:val="none" w:sz="0" w:space="0" w:color="auto"/>
      </w:divBdr>
    </w:div>
    <w:div w:id="239408825">
      <w:bodyDiv w:val="1"/>
      <w:marLeft w:val="0"/>
      <w:marRight w:val="0"/>
      <w:marTop w:val="0"/>
      <w:marBottom w:val="0"/>
      <w:divBdr>
        <w:top w:val="none" w:sz="0" w:space="0" w:color="auto"/>
        <w:left w:val="none" w:sz="0" w:space="0" w:color="auto"/>
        <w:bottom w:val="none" w:sz="0" w:space="0" w:color="auto"/>
        <w:right w:val="none" w:sz="0" w:space="0" w:color="auto"/>
      </w:divBdr>
    </w:div>
    <w:div w:id="297536309">
      <w:bodyDiv w:val="1"/>
      <w:marLeft w:val="0"/>
      <w:marRight w:val="0"/>
      <w:marTop w:val="0"/>
      <w:marBottom w:val="0"/>
      <w:divBdr>
        <w:top w:val="none" w:sz="0" w:space="0" w:color="auto"/>
        <w:left w:val="none" w:sz="0" w:space="0" w:color="auto"/>
        <w:bottom w:val="none" w:sz="0" w:space="0" w:color="auto"/>
        <w:right w:val="none" w:sz="0" w:space="0" w:color="auto"/>
      </w:divBdr>
    </w:div>
    <w:div w:id="499538937">
      <w:bodyDiv w:val="1"/>
      <w:marLeft w:val="0"/>
      <w:marRight w:val="0"/>
      <w:marTop w:val="0"/>
      <w:marBottom w:val="0"/>
      <w:divBdr>
        <w:top w:val="none" w:sz="0" w:space="0" w:color="auto"/>
        <w:left w:val="none" w:sz="0" w:space="0" w:color="auto"/>
        <w:bottom w:val="none" w:sz="0" w:space="0" w:color="auto"/>
        <w:right w:val="none" w:sz="0" w:space="0" w:color="auto"/>
      </w:divBdr>
    </w:div>
    <w:div w:id="582448893">
      <w:bodyDiv w:val="1"/>
      <w:marLeft w:val="0"/>
      <w:marRight w:val="0"/>
      <w:marTop w:val="0"/>
      <w:marBottom w:val="0"/>
      <w:divBdr>
        <w:top w:val="none" w:sz="0" w:space="0" w:color="auto"/>
        <w:left w:val="none" w:sz="0" w:space="0" w:color="auto"/>
        <w:bottom w:val="none" w:sz="0" w:space="0" w:color="auto"/>
        <w:right w:val="none" w:sz="0" w:space="0" w:color="auto"/>
      </w:divBdr>
    </w:div>
    <w:div w:id="613824046">
      <w:bodyDiv w:val="1"/>
      <w:marLeft w:val="0"/>
      <w:marRight w:val="0"/>
      <w:marTop w:val="0"/>
      <w:marBottom w:val="0"/>
      <w:divBdr>
        <w:top w:val="none" w:sz="0" w:space="0" w:color="auto"/>
        <w:left w:val="none" w:sz="0" w:space="0" w:color="auto"/>
        <w:bottom w:val="none" w:sz="0" w:space="0" w:color="auto"/>
        <w:right w:val="none" w:sz="0" w:space="0" w:color="auto"/>
      </w:divBdr>
      <w:divsChild>
        <w:div w:id="50929664">
          <w:marLeft w:val="0"/>
          <w:marRight w:val="0"/>
          <w:marTop w:val="0"/>
          <w:marBottom w:val="0"/>
          <w:divBdr>
            <w:top w:val="none" w:sz="0" w:space="0" w:color="auto"/>
            <w:left w:val="none" w:sz="0" w:space="0" w:color="auto"/>
            <w:bottom w:val="none" w:sz="0" w:space="0" w:color="auto"/>
            <w:right w:val="none" w:sz="0" w:space="0" w:color="auto"/>
          </w:divBdr>
          <w:divsChild>
            <w:div w:id="115009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16012">
      <w:bodyDiv w:val="1"/>
      <w:marLeft w:val="0"/>
      <w:marRight w:val="0"/>
      <w:marTop w:val="0"/>
      <w:marBottom w:val="0"/>
      <w:divBdr>
        <w:top w:val="none" w:sz="0" w:space="0" w:color="auto"/>
        <w:left w:val="none" w:sz="0" w:space="0" w:color="auto"/>
        <w:bottom w:val="none" w:sz="0" w:space="0" w:color="auto"/>
        <w:right w:val="none" w:sz="0" w:space="0" w:color="auto"/>
      </w:divBdr>
    </w:div>
    <w:div w:id="638725827">
      <w:bodyDiv w:val="1"/>
      <w:marLeft w:val="0"/>
      <w:marRight w:val="0"/>
      <w:marTop w:val="30"/>
      <w:marBottom w:val="0"/>
      <w:divBdr>
        <w:top w:val="none" w:sz="0" w:space="0" w:color="auto"/>
        <w:left w:val="none" w:sz="0" w:space="0" w:color="auto"/>
        <w:bottom w:val="none" w:sz="0" w:space="0" w:color="auto"/>
        <w:right w:val="none" w:sz="0" w:space="0" w:color="auto"/>
      </w:divBdr>
      <w:divsChild>
        <w:div w:id="6375940">
          <w:marLeft w:val="0"/>
          <w:marRight w:val="0"/>
          <w:marTop w:val="0"/>
          <w:marBottom w:val="0"/>
          <w:divBdr>
            <w:top w:val="none" w:sz="0" w:space="0" w:color="auto"/>
            <w:left w:val="none" w:sz="0" w:space="0" w:color="auto"/>
            <w:bottom w:val="none" w:sz="0" w:space="0" w:color="auto"/>
            <w:right w:val="none" w:sz="0" w:space="0" w:color="auto"/>
          </w:divBdr>
          <w:divsChild>
            <w:div w:id="29748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562462">
      <w:bodyDiv w:val="1"/>
      <w:marLeft w:val="0"/>
      <w:marRight w:val="0"/>
      <w:marTop w:val="0"/>
      <w:marBottom w:val="0"/>
      <w:divBdr>
        <w:top w:val="none" w:sz="0" w:space="0" w:color="auto"/>
        <w:left w:val="none" w:sz="0" w:space="0" w:color="auto"/>
        <w:bottom w:val="none" w:sz="0" w:space="0" w:color="auto"/>
        <w:right w:val="none" w:sz="0" w:space="0" w:color="auto"/>
      </w:divBdr>
    </w:div>
    <w:div w:id="720785943">
      <w:bodyDiv w:val="1"/>
      <w:marLeft w:val="0"/>
      <w:marRight w:val="0"/>
      <w:marTop w:val="0"/>
      <w:marBottom w:val="0"/>
      <w:divBdr>
        <w:top w:val="none" w:sz="0" w:space="0" w:color="auto"/>
        <w:left w:val="none" w:sz="0" w:space="0" w:color="auto"/>
        <w:bottom w:val="none" w:sz="0" w:space="0" w:color="auto"/>
        <w:right w:val="none" w:sz="0" w:space="0" w:color="auto"/>
      </w:divBdr>
    </w:div>
    <w:div w:id="739209109">
      <w:bodyDiv w:val="1"/>
      <w:marLeft w:val="0"/>
      <w:marRight w:val="0"/>
      <w:marTop w:val="0"/>
      <w:marBottom w:val="0"/>
      <w:divBdr>
        <w:top w:val="none" w:sz="0" w:space="0" w:color="auto"/>
        <w:left w:val="none" w:sz="0" w:space="0" w:color="auto"/>
        <w:bottom w:val="none" w:sz="0" w:space="0" w:color="auto"/>
        <w:right w:val="none" w:sz="0" w:space="0" w:color="auto"/>
      </w:divBdr>
    </w:div>
    <w:div w:id="795954231">
      <w:bodyDiv w:val="1"/>
      <w:marLeft w:val="0"/>
      <w:marRight w:val="0"/>
      <w:marTop w:val="0"/>
      <w:marBottom w:val="0"/>
      <w:divBdr>
        <w:top w:val="none" w:sz="0" w:space="0" w:color="auto"/>
        <w:left w:val="none" w:sz="0" w:space="0" w:color="auto"/>
        <w:bottom w:val="none" w:sz="0" w:space="0" w:color="auto"/>
        <w:right w:val="none" w:sz="0" w:space="0" w:color="auto"/>
      </w:divBdr>
    </w:div>
    <w:div w:id="836455944">
      <w:bodyDiv w:val="1"/>
      <w:marLeft w:val="0"/>
      <w:marRight w:val="0"/>
      <w:marTop w:val="0"/>
      <w:marBottom w:val="0"/>
      <w:divBdr>
        <w:top w:val="none" w:sz="0" w:space="0" w:color="auto"/>
        <w:left w:val="none" w:sz="0" w:space="0" w:color="auto"/>
        <w:bottom w:val="none" w:sz="0" w:space="0" w:color="auto"/>
        <w:right w:val="none" w:sz="0" w:space="0" w:color="auto"/>
      </w:divBdr>
    </w:div>
    <w:div w:id="924649657">
      <w:bodyDiv w:val="1"/>
      <w:marLeft w:val="0"/>
      <w:marRight w:val="0"/>
      <w:marTop w:val="0"/>
      <w:marBottom w:val="0"/>
      <w:divBdr>
        <w:top w:val="none" w:sz="0" w:space="0" w:color="auto"/>
        <w:left w:val="none" w:sz="0" w:space="0" w:color="auto"/>
        <w:bottom w:val="none" w:sz="0" w:space="0" w:color="auto"/>
        <w:right w:val="none" w:sz="0" w:space="0" w:color="auto"/>
      </w:divBdr>
    </w:div>
    <w:div w:id="934938365">
      <w:bodyDiv w:val="1"/>
      <w:marLeft w:val="0"/>
      <w:marRight w:val="0"/>
      <w:marTop w:val="0"/>
      <w:marBottom w:val="0"/>
      <w:divBdr>
        <w:top w:val="none" w:sz="0" w:space="0" w:color="auto"/>
        <w:left w:val="none" w:sz="0" w:space="0" w:color="auto"/>
        <w:bottom w:val="none" w:sz="0" w:space="0" w:color="auto"/>
        <w:right w:val="none" w:sz="0" w:space="0" w:color="auto"/>
      </w:divBdr>
    </w:div>
    <w:div w:id="992375752">
      <w:bodyDiv w:val="1"/>
      <w:marLeft w:val="0"/>
      <w:marRight w:val="0"/>
      <w:marTop w:val="0"/>
      <w:marBottom w:val="0"/>
      <w:divBdr>
        <w:top w:val="none" w:sz="0" w:space="0" w:color="auto"/>
        <w:left w:val="none" w:sz="0" w:space="0" w:color="auto"/>
        <w:bottom w:val="none" w:sz="0" w:space="0" w:color="auto"/>
        <w:right w:val="none" w:sz="0" w:space="0" w:color="auto"/>
      </w:divBdr>
    </w:div>
    <w:div w:id="1098604267">
      <w:bodyDiv w:val="1"/>
      <w:marLeft w:val="0"/>
      <w:marRight w:val="0"/>
      <w:marTop w:val="0"/>
      <w:marBottom w:val="0"/>
      <w:divBdr>
        <w:top w:val="none" w:sz="0" w:space="0" w:color="auto"/>
        <w:left w:val="none" w:sz="0" w:space="0" w:color="auto"/>
        <w:bottom w:val="none" w:sz="0" w:space="0" w:color="auto"/>
        <w:right w:val="none" w:sz="0" w:space="0" w:color="auto"/>
      </w:divBdr>
    </w:div>
    <w:div w:id="1155805324">
      <w:bodyDiv w:val="1"/>
      <w:marLeft w:val="0"/>
      <w:marRight w:val="0"/>
      <w:marTop w:val="0"/>
      <w:marBottom w:val="0"/>
      <w:divBdr>
        <w:top w:val="none" w:sz="0" w:space="0" w:color="auto"/>
        <w:left w:val="none" w:sz="0" w:space="0" w:color="auto"/>
        <w:bottom w:val="none" w:sz="0" w:space="0" w:color="auto"/>
        <w:right w:val="none" w:sz="0" w:space="0" w:color="auto"/>
      </w:divBdr>
    </w:div>
    <w:div w:id="1334837266">
      <w:bodyDiv w:val="1"/>
      <w:marLeft w:val="0"/>
      <w:marRight w:val="0"/>
      <w:marTop w:val="0"/>
      <w:marBottom w:val="0"/>
      <w:divBdr>
        <w:top w:val="none" w:sz="0" w:space="0" w:color="auto"/>
        <w:left w:val="none" w:sz="0" w:space="0" w:color="auto"/>
        <w:bottom w:val="none" w:sz="0" w:space="0" w:color="auto"/>
        <w:right w:val="none" w:sz="0" w:space="0" w:color="auto"/>
      </w:divBdr>
    </w:div>
    <w:div w:id="1440296814">
      <w:bodyDiv w:val="1"/>
      <w:marLeft w:val="0"/>
      <w:marRight w:val="0"/>
      <w:marTop w:val="0"/>
      <w:marBottom w:val="0"/>
      <w:divBdr>
        <w:top w:val="none" w:sz="0" w:space="0" w:color="auto"/>
        <w:left w:val="none" w:sz="0" w:space="0" w:color="auto"/>
        <w:bottom w:val="none" w:sz="0" w:space="0" w:color="auto"/>
        <w:right w:val="none" w:sz="0" w:space="0" w:color="auto"/>
      </w:divBdr>
    </w:div>
    <w:div w:id="1463500092">
      <w:bodyDiv w:val="1"/>
      <w:marLeft w:val="0"/>
      <w:marRight w:val="0"/>
      <w:marTop w:val="30"/>
      <w:marBottom w:val="0"/>
      <w:divBdr>
        <w:top w:val="none" w:sz="0" w:space="0" w:color="auto"/>
        <w:left w:val="none" w:sz="0" w:space="0" w:color="auto"/>
        <w:bottom w:val="none" w:sz="0" w:space="0" w:color="auto"/>
        <w:right w:val="none" w:sz="0" w:space="0" w:color="auto"/>
      </w:divBdr>
      <w:divsChild>
        <w:div w:id="97257351">
          <w:marLeft w:val="0"/>
          <w:marRight w:val="0"/>
          <w:marTop w:val="0"/>
          <w:marBottom w:val="0"/>
          <w:divBdr>
            <w:top w:val="none" w:sz="0" w:space="0" w:color="auto"/>
            <w:left w:val="none" w:sz="0" w:space="0" w:color="auto"/>
            <w:bottom w:val="none" w:sz="0" w:space="0" w:color="auto"/>
            <w:right w:val="none" w:sz="0" w:space="0" w:color="auto"/>
          </w:divBdr>
        </w:div>
      </w:divsChild>
    </w:div>
    <w:div w:id="1486699885">
      <w:bodyDiv w:val="1"/>
      <w:marLeft w:val="0"/>
      <w:marRight w:val="0"/>
      <w:marTop w:val="0"/>
      <w:marBottom w:val="0"/>
      <w:divBdr>
        <w:top w:val="none" w:sz="0" w:space="0" w:color="auto"/>
        <w:left w:val="none" w:sz="0" w:space="0" w:color="auto"/>
        <w:bottom w:val="none" w:sz="0" w:space="0" w:color="auto"/>
        <w:right w:val="none" w:sz="0" w:space="0" w:color="auto"/>
      </w:divBdr>
    </w:div>
    <w:div w:id="1524587138">
      <w:bodyDiv w:val="1"/>
      <w:marLeft w:val="0"/>
      <w:marRight w:val="0"/>
      <w:marTop w:val="0"/>
      <w:marBottom w:val="0"/>
      <w:divBdr>
        <w:top w:val="none" w:sz="0" w:space="0" w:color="auto"/>
        <w:left w:val="none" w:sz="0" w:space="0" w:color="auto"/>
        <w:bottom w:val="none" w:sz="0" w:space="0" w:color="auto"/>
        <w:right w:val="none" w:sz="0" w:space="0" w:color="auto"/>
      </w:divBdr>
    </w:div>
    <w:div w:id="1660579399">
      <w:bodyDiv w:val="1"/>
      <w:marLeft w:val="0"/>
      <w:marRight w:val="0"/>
      <w:marTop w:val="0"/>
      <w:marBottom w:val="0"/>
      <w:divBdr>
        <w:top w:val="none" w:sz="0" w:space="0" w:color="auto"/>
        <w:left w:val="none" w:sz="0" w:space="0" w:color="auto"/>
        <w:bottom w:val="none" w:sz="0" w:space="0" w:color="auto"/>
        <w:right w:val="none" w:sz="0" w:space="0" w:color="auto"/>
      </w:divBdr>
    </w:div>
    <w:div w:id="1692490668">
      <w:bodyDiv w:val="1"/>
      <w:marLeft w:val="0"/>
      <w:marRight w:val="0"/>
      <w:marTop w:val="0"/>
      <w:marBottom w:val="0"/>
      <w:divBdr>
        <w:top w:val="none" w:sz="0" w:space="0" w:color="auto"/>
        <w:left w:val="none" w:sz="0" w:space="0" w:color="auto"/>
        <w:bottom w:val="none" w:sz="0" w:space="0" w:color="auto"/>
        <w:right w:val="none" w:sz="0" w:space="0" w:color="auto"/>
      </w:divBdr>
    </w:div>
    <w:div w:id="1767732416">
      <w:bodyDiv w:val="1"/>
      <w:marLeft w:val="0"/>
      <w:marRight w:val="0"/>
      <w:marTop w:val="30"/>
      <w:marBottom w:val="0"/>
      <w:divBdr>
        <w:top w:val="none" w:sz="0" w:space="0" w:color="auto"/>
        <w:left w:val="none" w:sz="0" w:space="0" w:color="auto"/>
        <w:bottom w:val="none" w:sz="0" w:space="0" w:color="auto"/>
        <w:right w:val="none" w:sz="0" w:space="0" w:color="auto"/>
      </w:divBdr>
      <w:divsChild>
        <w:div w:id="2079935042">
          <w:marLeft w:val="0"/>
          <w:marRight w:val="0"/>
          <w:marTop w:val="0"/>
          <w:marBottom w:val="0"/>
          <w:divBdr>
            <w:top w:val="none" w:sz="0" w:space="0" w:color="auto"/>
            <w:left w:val="none" w:sz="0" w:space="0" w:color="auto"/>
            <w:bottom w:val="none" w:sz="0" w:space="0" w:color="auto"/>
            <w:right w:val="none" w:sz="0" w:space="0" w:color="auto"/>
          </w:divBdr>
        </w:div>
      </w:divsChild>
    </w:div>
    <w:div w:id="1845625797">
      <w:bodyDiv w:val="1"/>
      <w:marLeft w:val="0"/>
      <w:marRight w:val="0"/>
      <w:marTop w:val="0"/>
      <w:marBottom w:val="0"/>
      <w:divBdr>
        <w:top w:val="none" w:sz="0" w:space="0" w:color="auto"/>
        <w:left w:val="none" w:sz="0" w:space="0" w:color="auto"/>
        <w:bottom w:val="none" w:sz="0" w:space="0" w:color="auto"/>
        <w:right w:val="none" w:sz="0" w:space="0" w:color="auto"/>
      </w:divBdr>
    </w:div>
    <w:div w:id="1879929928">
      <w:bodyDiv w:val="1"/>
      <w:marLeft w:val="0"/>
      <w:marRight w:val="0"/>
      <w:marTop w:val="0"/>
      <w:marBottom w:val="0"/>
      <w:divBdr>
        <w:top w:val="none" w:sz="0" w:space="0" w:color="auto"/>
        <w:left w:val="none" w:sz="0" w:space="0" w:color="auto"/>
        <w:bottom w:val="none" w:sz="0" w:space="0" w:color="auto"/>
        <w:right w:val="none" w:sz="0" w:space="0" w:color="auto"/>
      </w:divBdr>
    </w:div>
    <w:div w:id="1887764590">
      <w:bodyDiv w:val="1"/>
      <w:marLeft w:val="0"/>
      <w:marRight w:val="0"/>
      <w:marTop w:val="0"/>
      <w:marBottom w:val="0"/>
      <w:divBdr>
        <w:top w:val="none" w:sz="0" w:space="0" w:color="auto"/>
        <w:left w:val="none" w:sz="0" w:space="0" w:color="auto"/>
        <w:bottom w:val="none" w:sz="0" w:space="0" w:color="auto"/>
        <w:right w:val="none" w:sz="0" w:space="0" w:color="auto"/>
      </w:divBdr>
    </w:div>
    <w:div w:id="2027057890">
      <w:bodyDiv w:val="1"/>
      <w:marLeft w:val="0"/>
      <w:marRight w:val="0"/>
      <w:marTop w:val="30"/>
      <w:marBottom w:val="0"/>
      <w:divBdr>
        <w:top w:val="none" w:sz="0" w:space="0" w:color="auto"/>
        <w:left w:val="none" w:sz="0" w:space="0" w:color="auto"/>
        <w:bottom w:val="none" w:sz="0" w:space="0" w:color="auto"/>
        <w:right w:val="none" w:sz="0" w:space="0" w:color="auto"/>
      </w:divBdr>
      <w:divsChild>
        <w:div w:id="1749688565">
          <w:marLeft w:val="0"/>
          <w:marRight w:val="0"/>
          <w:marTop w:val="0"/>
          <w:marBottom w:val="0"/>
          <w:divBdr>
            <w:top w:val="none" w:sz="0" w:space="0" w:color="auto"/>
            <w:left w:val="none" w:sz="0" w:space="0" w:color="auto"/>
            <w:bottom w:val="none" w:sz="0" w:space="0" w:color="auto"/>
            <w:right w:val="none" w:sz="0" w:space="0" w:color="auto"/>
          </w:divBdr>
        </w:div>
      </w:divsChild>
    </w:div>
    <w:div w:id="2064713410">
      <w:bodyDiv w:val="1"/>
      <w:marLeft w:val="0"/>
      <w:marRight w:val="0"/>
      <w:marTop w:val="30"/>
      <w:marBottom w:val="0"/>
      <w:divBdr>
        <w:top w:val="none" w:sz="0" w:space="0" w:color="auto"/>
        <w:left w:val="none" w:sz="0" w:space="0" w:color="auto"/>
        <w:bottom w:val="none" w:sz="0" w:space="0" w:color="auto"/>
        <w:right w:val="none" w:sz="0" w:space="0" w:color="auto"/>
      </w:divBdr>
      <w:divsChild>
        <w:div w:id="388457012">
          <w:marLeft w:val="0"/>
          <w:marRight w:val="0"/>
          <w:marTop w:val="0"/>
          <w:marBottom w:val="0"/>
          <w:divBdr>
            <w:top w:val="none" w:sz="0" w:space="0" w:color="auto"/>
            <w:left w:val="none" w:sz="0" w:space="0" w:color="auto"/>
            <w:bottom w:val="none" w:sz="0" w:space="0" w:color="auto"/>
            <w:right w:val="none" w:sz="0" w:space="0" w:color="auto"/>
          </w:divBdr>
          <w:divsChild>
            <w:div w:id="158433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18" Type="http://schemas.openxmlformats.org/officeDocument/2006/relationships/chart" Target="charts/chart3.xml"/><Relationship Id="rId26" Type="http://schemas.openxmlformats.org/officeDocument/2006/relationships/image" Target="media/image2.jpeg"/><Relationship Id="rId3" Type="http://schemas.openxmlformats.org/officeDocument/2006/relationships/customXml" Target="../customXml/item3.xml"/><Relationship Id="rId21" Type="http://schemas.openxmlformats.org/officeDocument/2006/relationships/chart" Target="charts/chart4.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chart" Target="charts/chart3.xml"/><Relationship Id="rId25" Type="http://schemas.openxmlformats.org/officeDocument/2006/relationships/chart" Target="charts/chart6.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footer" Target="footer2.xml"/><Relationship Id="rId29" Type="http://schemas.openxmlformats.org/officeDocument/2006/relationships/hyperlink" Target="http://ofdt.portal.doj.gov/Image%20Library%20for%20Pats%20project/JPATS/jpats5.jp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chart" Target="charts/chart5.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chart" Target="charts/chart5.xml"/><Relationship Id="rId28" Type="http://schemas.openxmlformats.org/officeDocument/2006/relationships/chart" Target="charts/chart8.xml"/><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justice.gov/02organizations/bpp.htm" TargetMode="External"/><Relationship Id="rId22" Type="http://schemas.openxmlformats.org/officeDocument/2006/relationships/chart" Target="charts/chart4.xml"/><Relationship Id="rId27" Type="http://schemas.openxmlformats.org/officeDocument/2006/relationships/chart" Target="charts/chart7.xml"/><Relationship Id="rId30" Type="http://schemas.openxmlformats.org/officeDocument/2006/relationships/image" Target="media/image3.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840" b="1" i="0" u="none" strike="noStrike" baseline="0">
                <a:solidFill>
                  <a:srgbClr val="000000"/>
                </a:solidFill>
                <a:latin typeface="Times New Roman" pitchFamily="18" charset="0"/>
                <a:ea typeface="Arial"/>
                <a:cs typeface="Times New Roman" pitchFamily="18" charset="0"/>
              </a:defRPr>
            </a:pPr>
            <a:r>
              <a:rPr lang="en-US">
                <a:latin typeface="Times New Roman" pitchFamily="18" charset="0"/>
                <a:cs typeface="Times New Roman" pitchFamily="18" charset="0"/>
              </a:rPr>
              <a:t>Total Average Daily Population (ADP)</a:t>
            </a:r>
          </a:p>
        </c:rich>
      </c:tx>
      <c:layout>
        <c:manualLayout>
          <c:xMode val="edge"/>
          <c:yMode val="edge"/>
          <c:x val="0.29945807993513424"/>
          <c:y val="2.1084449751837878E-2"/>
        </c:manualLayout>
      </c:layout>
      <c:overlay val="0"/>
      <c:spPr>
        <a:noFill/>
        <a:ln w="16413">
          <a:noFill/>
        </a:ln>
      </c:spPr>
    </c:title>
    <c:autoTitleDeleted val="0"/>
    <c:view3D>
      <c:rotX val="15"/>
      <c:hPercent val="34"/>
      <c:rotY val="20"/>
      <c:depthPercent val="50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0.17557081364829399"/>
          <c:y val="0.15662650602409639"/>
          <c:w val="0.81087916010498684"/>
          <c:h val="0.66566265060242014"/>
        </c:manualLayout>
      </c:layout>
      <c:bar3DChart>
        <c:barDir val="col"/>
        <c:grouping val="clustered"/>
        <c:varyColors val="0"/>
        <c:ser>
          <c:idx val="0"/>
          <c:order val="0"/>
          <c:tx>
            <c:strRef>
              <c:f>Sheet1!$A$2</c:f>
              <c:strCache>
                <c:ptCount val="1"/>
                <c:pt idx="0">
                  <c:v>Actual</c:v>
                </c:pt>
              </c:strCache>
            </c:strRef>
          </c:tx>
          <c:invertIfNegative val="0"/>
          <c:dLbls>
            <c:dLbl>
              <c:idx val="0"/>
              <c:delete val="1"/>
            </c:dLbl>
            <c:dLbl>
              <c:idx val="1"/>
              <c:layout>
                <c:manualLayout>
                  <c:x val="-4.4637320530055723E-2"/>
                  <c:y val="-9.8839037340798068E-3"/>
                </c:manualLayout>
              </c:layout>
              <c:showLegendKey val="0"/>
              <c:showVal val="1"/>
              <c:showCatName val="0"/>
              <c:showSerName val="0"/>
              <c:showPercent val="0"/>
              <c:showBubbleSize val="0"/>
            </c:dLbl>
            <c:dLbl>
              <c:idx val="2"/>
              <c:layout>
                <c:manualLayout>
                  <c:x val="-3.3405530162388217E-2"/>
                  <c:y val="-1.3443060731185185E-2"/>
                </c:manualLayout>
              </c:layout>
              <c:showLegendKey val="0"/>
              <c:showVal val="1"/>
              <c:showCatName val="0"/>
              <c:showSerName val="0"/>
              <c:showPercent val="0"/>
              <c:showBubbleSize val="0"/>
            </c:dLbl>
            <c:dLbl>
              <c:idx val="3"/>
              <c:layout>
                <c:manualLayout>
                  <c:x val="-1.5398840023045804E-2"/>
                  <c:y val="-1.7966282059151878E-2"/>
                </c:manualLayout>
              </c:layout>
              <c:showLegendKey val="0"/>
              <c:showVal val="1"/>
              <c:showCatName val="0"/>
              <c:showSerName val="0"/>
              <c:showPercent val="0"/>
              <c:showBubbleSize val="0"/>
            </c:dLbl>
            <c:dLbl>
              <c:idx val="4"/>
              <c:layout>
                <c:manualLayout>
                  <c:x val="-2.8120361052429202E-3"/>
                  <c:y val="-1.9016625879296537E-2"/>
                </c:manualLayout>
              </c:layout>
              <c:showLegendKey val="0"/>
              <c:showVal val="1"/>
              <c:showCatName val="0"/>
              <c:showSerName val="0"/>
              <c:showPercent val="0"/>
              <c:showBubbleSize val="0"/>
            </c:dLbl>
            <c:dLbl>
              <c:idx val="5"/>
              <c:layout>
                <c:manualLayout>
                  <c:x val="1.2484626933828537E-2"/>
                  <c:y val="-1.6667960186490041E-2"/>
                </c:manualLayout>
              </c:layout>
              <c:showLegendKey val="0"/>
              <c:showVal val="1"/>
              <c:showCatName val="0"/>
              <c:showSerName val="0"/>
              <c:showPercent val="0"/>
              <c:showBubbleSize val="0"/>
            </c:dLbl>
            <c:dLbl>
              <c:idx val="6"/>
              <c:layout>
                <c:manualLayout>
                  <c:x val="3.3201512152445052E-2"/>
                  <c:y val="-1.0090720955579186E-2"/>
                </c:manualLayout>
              </c:layout>
              <c:showLegendKey val="0"/>
              <c:showVal val="1"/>
              <c:showCatName val="0"/>
              <c:showSerName val="0"/>
              <c:showPercent val="0"/>
              <c:showBubbleSize val="0"/>
            </c:dLbl>
            <c:dLbl>
              <c:idx val="7"/>
              <c:layout>
                <c:manualLayout>
                  <c:x val="3.615260892388461E-2"/>
                  <c:y val="-1.7177943254830699E-2"/>
                </c:manualLayout>
              </c:layout>
              <c:spPr>
                <a:noFill/>
                <a:ln w="16413">
                  <a:noFill/>
                </a:ln>
              </c:spPr>
              <c:txPr>
                <a:bodyPr rot="-2700000" vert="horz"/>
                <a:lstStyle/>
                <a:p>
                  <a:pPr algn="ctr">
                    <a:defRPr sz="650" b="1" i="0" u="none" strike="noStrike" baseline="0">
                      <a:solidFill>
                        <a:srgbClr val="000000"/>
                      </a:solidFill>
                      <a:latin typeface="Times New Roman" pitchFamily="18" charset="0"/>
                      <a:ea typeface="Arial"/>
                      <a:cs typeface="Times New Roman" pitchFamily="18" charset="0"/>
                    </a:defRPr>
                  </a:pPr>
                  <a:endParaRPr lang="en-US"/>
                </a:p>
              </c:txPr>
              <c:showLegendKey val="0"/>
              <c:showVal val="1"/>
              <c:showCatName val="0"/>
              <c:showSerName val="0"/>
              <c:showPercent val="0"/>
              <c:showBubbleSize val="0"/>
            </c:dLbl>
            <c:dLbl>
              <c:idx val="8"/>
              <c:layout>
                <c:manualLayout>
                  <c:x val="4.1021984251968513E-2"/>
                  <c:y val="-1.4413130485386163E-2"/>
                </c:manualLayout>
              </c:layout>
              <c:tx>
                <c:rich>
                  <a:bodyPr rot="-2700000" vert="horz"/>
                  <a:lstStyle/>
                  <a:p>
                    <a:pPr algn="ctr">
                      <a:defRPr sz="650" b="1" i="0" u="none" strike="noStrike" baseline="0">
                        <a:solidFill>
                          <a:srgbClr val="000000"/>
                        </a:solidFill>
                        <a:latin typeface="Times New Roman" pitchFamily="18" charset="0"/>
                        <a:ea typeface="Arial"/>
                        <a:cs typeface="Times New Roman" pitchFamily="18" charset="0"/>
                      </a:defRPr>
                    </a:pPr>
                    <a:r>
                      <a:rPr lang="en-US">
                        <a:latin typeface="Times New Roman" pitchFamily="18" charset="0"/>
                        <a:cs typeface="Times New Roman" pitchFamily="18" charset="0"/>
                      </a:rPr>
                      <a:t>60,770</a:t>
                    </a:r>
                    <a:endParaRPr lang="en-US"/>
                  </a:p>
                </c:rich>
              </c:tx>
              <c:spPr>
                <a:noFill/>
                <a:ln w="16413">
                  <a:noFill/>
                </a:ln>
              </c:spPr>
              <c:showLegendKey val="0"/>
              <c:showVal val="1"/>
              <c:showCatName val="0"/>
              <c:showSerName val="0"/>
              <c:showPercent val="0"/>
              <c:showBubbleSize val="0"/>
            </c:dLbl>
            <c:spPr>
              <a:noFill/>
              <a:ln w="16413">
                <a:noFill/>
              </a:ln>
            </c:spPr>
            <c:txPr>
              <a:bodyPr rot="-2700000" vert="horz"/>
              <a:lstStyle/>
              <a:p>
                <a:pPr algn="ctr">
                  <a:defRPr sz="645" b="1" i="0" u="none" strike="noStrike" baseline="0">
                    <a:solidFill>
                      <a:srgbClr val="000000"/>
                    </a:solidFill>
                    <a:latin typeface="Times New Roman" pitchFamily="18" charset="0"/>
                    <a:ea typeface="Arial"/>
                    <a:cs typeface="Times New Roman" pitchFamily="18" charset="0"/>
                  </a:defRPr>
                </a:pPr>
                <a:endParaRPr lang="en-US"/>
              </a:p>
            </c:txPr>
            <c:showLegendKey val="0"/>
            <c:showVal val="1"/>
            <c:showCatName val="0"/>
            <c:showSerName val="0"/>
            <c:showPercent val="0"/>
            <c:showBubbleSize val="0"/>
            <c:showLeaderLines val="0"/>
          </c:dLbls>
          <c:cat>
            <c:numRef>
              <c:f>Sheet1!$B$1:$L$1</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Sheet1!$B$2:$J$2</c:f>
              <c:numCache>
                <c:formatCode>#,##0</c:formatCode>
                <c:ptCount val="9"/>
                <c:pt idx="0">
                  <c:v>49600</c:v>
                </c:pt>
                <c:pt idx="1">
                  <c:v>54121</c:v>
                </c:pt>
                <c:pt idx="2">
                  <c:v>56413</c:v>
                </c:pt>
                <c:pt idx="3">
                  <c:v>56290</c:v>
                </c:pt>
                <c:pt idx="4">
                  <c:v>56565</c:v>
                </c:pt>
                <c:pt idx="5">
                  <c:v>58746</c:v>
                </c:pt>
                <c:pt idx="6">
                  <c:v>60454</c:v>
                </c:pt>
                <c:pt idx="7">
                  <c:v>63112</c:v>
                </c:pt>
                <c:pt idx="8">
                  <c:v>60770</c:v>
                </c:pt>
              </c:numCache>
            </c:numRef>
          </c:val>
        </c:ser>
        <c:ser>
          <c:idx val="1"/>
          <c:order val="1"/>
          <c:tx>
            <c:strRef>
              <c:f>Sheet1!$A$3</c:f>
              <c:strCache>
                <c:ptCount val="1"/>
                <c:pt idx="0">
                  <c:v>Budget Request</c:v>
                </c:pt>
              </c:strCache>
            </c:strRef>
          </c:tx>
          <c:spPr>
            <a:solidFill>
              <a:srgbClr val="333399"/>
            </a:solidFill>
            <a:ln w="8206">
              <a:solidFill>
                <a:srgbClr val="000000"/>
              </a:solidFill>
              <a:prstDash val="solid"/>
            </a:ln>
          </c:spPr>
          <c:invertIfNegative val="0"/>
          <c:dLbls>
            <c:dLbl>
              <c:idx val="7"/>
              <c:layout>
                <c:manualLayout>
                  <c:x val="4.6778661545355517E-2"/>
                  <c:y val="-3.50709854775223E-3"/>
                </c:manualLayout>
              </c:layout>
              <c:showLegendKey val="0"/>
              <c:showVal val="1"/>
              <c:showCatName val="0"/>
              <c:showSerName val="0"/>
              <c:showPercent val="0"/>
              <c:showBubbleSize val="0"/>
            </c:dLbl>
            <c:dLbl>
              <c:idx val="8"/>
              <c:layout>
                <c:manualLayout>
                  <c:x val="3.2007055118110854E-2"/>
                  <c:y val="-1.1712449970902979E-2"/>
                </c:manualLayout>
              </c:layout>
              <c:tx>
                <c:rich>
                  <a:bodyPr rot="-2700000" vert="horz"/>
                  <a:lstStyle/>
                  <a:p>
                    <a:pPr algn="ctr">
                      <a:defRPr sz="646" b="1" i="0" u="none" strike="noStrike" baseline="0">
                        <a:solidFill>
                          <a:srgbClr val="000000"/>
                        </a:solidFill>
                        <a:latin typeface="Times New Roman" pitchFamily="18" charset="0"/>
                        <a:ea typeface="Arial"/>
                        <a:cs typeface="Times New Roman" pitchFamily="18" charset="0"/>
                      </a:defRPr>
                    </a:pPr>
                    <a:r>
                      <a:rPr lang="en-US">
                        <a:latin typeface="Times New Roman" pitchFamily="18" charset="0"/>
                        <a:cs typeface="Times New Roman" pitchFamily="18" charset="0"/>
                      </a:rPr>
                      <a:t>62,2</a:t>
                    </a:r>
                    <a:endParaRPr lang="en-US"/>
                  </a:p>
                </c:rich>
              </c:tx>
              <c:spPr>
                <a:noFill/>
                <a:ln w="16413">
                  <a:noFill/>
                </a:ln>
              </c:spPr>
              <c:showLegendKey val="0"/>
              <c:showVal val="0"/>
              <c:showCatName val="0"/>
              <c:showSerName val="0"/>
              <c:showPercent val="0"/>
              <c:showBubbleSize val="0"/>
            </c:dLbl>
            <c:dLbl>
              <c:idx val="9"/>
              <c:layout>
                <c:manualLayout>
                  <c:x val="4.1105469816272965E-2"/>
                  <c:y val="-1.0670182064346039E-2"/>
                </c:manualLayout>
              </c:layout>
              <c:showLegendKey val="0"/>
              <c:showVal val="1"/>
              <c:showCatName val="0"/>
              <c:showSerName val="0"/>
              <c:showPercent val="0"/>
              <c:showBubbleSize val="0"/>
            </c:dLbl>
            <c:dLbl>
              <c:idx val="10"/>
              <c:layout>
                <c:manualLayout>
                  <c:x val="4.4612199475065714E-2"/>
                  <c:y val="-1.6412631678958785E-2"/>
                </c:manualLayout>
              </c:layout>
              <c:tx>
                <c:rich>
                  <a:bodyPr/>
                  <a:lstStyle/>
                  <a:p>
                    <a:r>
                      <a:rPr lang="en-US">
                        <a:latin typeface="Times New Roman" pitchFamily="18" charset="0"/>
                        <a:cs typeface="Times New Roman" pitchFamily="18" charset="0"/>
                      </a:rPr>
                      <a:t>62,131</a:t>
                    </a:r>
                    <a:endParaRPr lang="en-US"/>
                  </a:p>
                </c:rich>
              </c:tx>
              <c:showLegendKey val="0"/>
              <c:showVal val="1"/>
              <c:showCatName val="0"/>
              <c:showSerName val="0"/>
              <c:showPercent val="0"/>
              <c:showBubbleSize val="0"/>
            </c:dLbl>
            <c:spPr>
              <a:noFill/>
              <a:ln w="16413">
                <a:noFill/>
              </a:ln>
            </c:spPr>
            <c:txPr>
              <a:bodyPr rot="-2700000" vert="horz"/>
              <a:lstStyle/>
              <a:p>
                <a:pPr algn="ctr">
                  <a:defRPr sz="645" b="1" i="0" u="none" strike="noStrike" baseline="0">
                    <a:solidFill>
                      <a:srgbClr val="000000"/>
                    </a:solidFill>
                    <a:latin typeface="Times New Roman" pitchFamily="18" charset="0"/>
                    <a:ea typeface="Arial"/>
                    <a:cs typeface="Times New Roman" pitchFamily="18" charset="0"/>
                  </a:defRPr>
                </a:pPr>
                <a:endParaRPr lang="en-US"/>
              </a:p>
            </c:txPr>
            <c:showLegendKey val="0"/>
            <c:showVal val="1"/>
            <c:showCatName val="0"/>
            <c:showSerName val="0"/>
            <c:showPercent val="0"/>
            <c:showBubbleSize val="0"/>
            <c:showLeaderLines val="0"/>
          </c:dLbls>
          <c:cat>
            <c:numRef>
              <c:f>Sheet1!$B$1:$L$1</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Sheet1!$B$3:$L$3</c:f>
              <c:numCache>
                <c:formatCode>General</c:formatCode>
                <c:ptCount val="11"/>
                <c:pt idx="9" formatCode="#,##0">
                  <c:v>60232</c:v>
                </c:pt>
                <c:pt idx="10" formatCode="#,##0">
                  <c:v>62131</c:v>
                </c:pt>
              </c:numCache>
            </c:numRef>
          </c:val>
        </c:ser>
        <c:ser>
          <c:idx val="2"/>
          <c:order val="2"/>
          <c:tx>
            <c:strRef>
              <c:f>Sheet1!$A$4</c:f>
              <c:strCache>
                <c:ptCount val="1"/>
              </c:strCache>
            </c:strRef>
          </c:tx>
          <c:spPr>
            <a:solidFill>
              <a:srgbClr val="C0C0C0"/>
            </a:solidFill>
            <a:ln w="8206">
              <a:solidFill>
                <a:srgbClr val="000000"/>
              </a:solidFill>
              <a:prstDash val="solid"/>
            </a:ln>
          </c:spPr>
          <c:invertIfNegative val="0"/>
          <c:dLbls>
            <c:dLbl>
              <c:idx val="9"/>
              <c:layout>
                <c:manualLayout>
                  <c:x val="0.23689643497001941"/>
                  <c:y val="-0.12781985962161968"/>
                </c:manualLayout>
              </c:layout>
              <c:showLegendKey val="0"/>
              <c:showVal val="1"/>
              <c:showCatName val="0"/>
              <c:showSerName val="0"/>
              <c:showPercent val="0"/>
              <c:showBubbleSize val="0"/>
            </c:dLbl>
            <c:dLbl>
              <c:idx val="10"/>
              <c:layout>
                <c:manualLayout>
                  <c:x val="0.19392768333226931"/>
                  <c:y val="-0.12781985962161968"/>
                </c:manualLayout>
              </c:layout>
              <c:showLegendKey val="0"/>
              <c:showVal val="1"/>
              <c:showCatName val="0"/>
              <c:showSerName val="0"/>
              <c:showPercent val="0"/>
              <c:showBubbleSize val="0"/>
            </c:dLbl>
            <c:spPr>
              <a:noFill/>
              <a:ln w="16413">
                <a:noFill/>
              </a:ln>
            </c:spPr>
            <c:txPr>
              <a:bodyPr rot="-2700000" vert="horz"/>
              <a:lstStyle/>
              <a:p>
                <a:pPr algn="ctr">
                  <a:defRPr sz="645"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numRef>
              <c:f>Sheet1!$B$1:$L$1</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Sheet1!$B$4:$L$4</c:f>
              <c:numCache>
                <c:formatCode>General</c:formatCode>
                <c:ptCount val="11"/>
              </c:numCache>
            </c:numRef>
          </c:val>
        </c:ser>
        <c:dLbls>
          <c:showLegendKey val="0"/>
          <c:showVal val="0"/>
          <c:showCatName val="0"/>
          <c:showSerName val="0"/>
          <c:showPercent val="0"/>
          <c:showBubbleSize val="0"/>
        </c:dLbls>
        <c:gapWidth val="150"/>
        <c:gapDepth val="0"/>
        <c:shape val="box"/>
        <c:axId val="151874944"/>
        <c:axId val="128066688"/>
        <c:axId val="0"/>
      </c:bar3DChart>
      <c:catAx>
        <c:axId val="151874944"/>
        <c:scaling>
          <c:orientation val="minMax"/>
        </c:scaling>
        <c:delete val="0"/>
        <c:axPos val="b"/>
        <c:numFmt formatCode="General" sourceLinked="1"/>
        <c:majorTickMark val="out"/>
        <c:minorTickMark val="none"/>
        <c:tickLblPos val="low"/>
        <c:spPr>
          <a:ln w="6155">
            <a:noFill/>
          </a:ln>
        </c:spPr>
        <c:txPr>
          <a:bodyPr rot="0" vert="horz"/>
          <a:lstStyle/>
          <a:p>
            <a:pPr>
              <a:defRPr sz="565" b="0" i="0" u="none" strike="noStrike" baseline="0">
                <a:solidFill>
                  <a:srgbClr val="000000"/>
                </a:solidFill>
                <a:latin typeface="Times New Roman" pitchFamily="18" charset="0"/>
                <a:ea typeface="Arial"/>
                <a:cs typeface="Times New Roman" pitchFamily="18" charset="0"/>
              </a:defRPr>
            </a:pPr>
            <a:endParaRPr lang="en-US"/>
          </a:p>
        </c:txPr>
        <c:crossAx val="128066688"/>
        <c:crosses val="autoZero"/>
        <c:auto val="1"/>
        <c:lblAlgn val="ctr"/>
        <c:lblOffset val="100"/>
        <c:tickLblSkip val="1"/>
        <c:tickMarkSkip val="1"/>
        <c:noMultiLvlLbl val="0"/>
      </c:catAx>
      <c:valAx>
        <c:axId val="128066688"/>
        <c:scaling>
          <c:orientation val="minMax"/>
        </c:scaling>
        <c:delete val="0"/>
        <c:axPos val="l"/>
        <c:numFmt formatCode="#,##0" sourceLinked="1"/>
        <c:majorTickMark val="out"/>
        <c:minorTickMark val="none"/>
        <c:tickLblPos val="nextTo"/>
        <c:spPr>
          <a:ln w="2052">
            <a:solidFill>
              <a:srgbClr val="000000"/>
            </a:solidFill>
            <a:prstDash val="solid"/>
          </a:ln>
        </c:spPr>
        <c:txPr>
          <a:bodyPr rot="0" vert="horz"/>
          <a:lstStyle/>
          <a:p>
            <a:pPr>
              <a:defRPr sz="565" b="0" i="0" u="none" strike="noStrike" baseline="0">
                <a:solidFill>
                  <a:srgbClr val="000000"/>
                </a:solidFill>
                <a:latin typeface="Arial"/>
                <a:ea typeface="Arial"/>
                <a:cs typeface="Arial"/>
              </a:defRPr>
            </a:pPr>
            <a:endParaRPr lang="en-US"/>
          </a:p>
        </c:txPr>
        <c:crossAx val="151874944"/>
        <c:crosses val="autoZero"/>
        <c:crossBetween val="between"/>
      </c:valAx>
      <c:spPr>
        <a:noFill/>
        <a:ln w="25399">
          <a:noFill/>
        </a:ln>
      </c:spPr>
    </c:plotArea>
    <c:legend>
      <c:legendPos val="b"/>
      <c:legendEntry>
        <c:idx val="2"/>
        <c:delete val="1"/>
      </c:legendEntry>
      <c:layout>
        <c:manualLayout>
          <c:xMode val="edge"/>
          <c:yMode val="edge"/>
          <c:x val="0.33197840513838889"/>
          <c:y val="0.93072309089325922"/>
          <c:w val="0.33604336043360755"/>
          <c:h val="6.3252851687377876E-2"/>
        </c:manualLayout>
      </c:layout>
      <c:overlay val="0"/>
      <c:spPr>
        <a:solidFill>
          <a:srgbClr val="FFFFFF"/>
        </a:solidFill>
        <a:ln w="16413">
          <a:noFill/>
        </a:ln>
      </c:spPr>
      <c:txPr>
        <a:bodyPr/>
        <a:lstStyle/>
        <a:p>
          <a:pPr>
            <a:defRPr sz="520" b="0" i="0" u="none" strike="noStrike" baseline="0">
              <a:solidFill>
                <a:srgbClr val="000000"/>
              </a:solidFill>
              <a:latin typeface="Times New Roman" pitchFamily="18" charset="0"/>
              <a:ea typeface="Arial"/>
              <a:cs typeface="Times New Roman" pitchFamily="18" charset="0"/>
            </a:defRPr>
          </a:pPr>
          <a:endParaRPr lang="en-US"/>
        </a:p>
      </c:txPr>
    </c:legend>
    <c:plotVisOnly val="1"/>
    <c:dispBlanksAs val="gap"/>
    <c:showDLblsOverMax val="0"/>
  </c:chart>
  <c:spPr>
    <a:noFill/>
    <a:ln>
      <a:noFill/>
    </a:ln>
  </c:spPr>
  <c:txPr>
    <a:bodyPr/>
    <a:lstStyle/>
    <a:p>
      <a:pPr>
        <a:defRPr sz="565" b="0" i="0" u="none" strike="noStrike" baseline="0">
          <a:solidFill>
            <a:srgbClr val="000000"/>
          </a:solidFill>
          <a:latin typeface="Arial"/>
          <a:ea typeface="Arial"/>
          <a:cs typeface="Arial"/>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64" b="1" i="0" u="none" strike="noStrike" baseline="0">
                <a:solidFill>
                  <a:srgbClr val="000000"/>
                </a:solidFill>
                <a:latin typeface="Times New Roman" pitchFamily="18" charset="0"/>
                <a:ea typeface="Arial"/>
                <a:cs typeface="Times New Roman" pitchFamily="18" charset="0"/>
              </a:defRPr>
            </a:pPr>
            <a:r>
              <a:rPr lang="en-US">
                <a:latin typeface="Times New Roman" pitchFamily="18" charset="0"/>
                <a:cs typeface="Times New Roman" pitchFamily="18" charset="0"/>
              </a:rPr>
              <a:t>Persons Booked by USMS</a:t>
            </a:r>
          </a:p>
        </c:rich>
      </c:tx>
      <c:layout>
        <c:manualLayout>
          <c:xMode val="edge"/>
          <c:yMode val="edge"/>
          <c:x val="0.33996949011510963"/>
          <c:y val="2.1083997153417518E-2"/>
        </c:manualLayout>
      </c:layout>
      <c:overlay val="0"/>
      <c:spPr>
        <a:noFill/>
        <a:ln w="20421">
          <a:noFill/>
        </a:ln>
      </c:spPr>
    </c:title>
    <c:autoTitleDeleted val="0"/>
    <c:plotArea>
      <c:layout>
        <c:manualLayout>
          <c:layoutTarget val="inner"/>
          <c:xMode val="edge"/>
          <c:yMode val="edge"/>
          <c:x val="8.4440229440416625E-2"/>
          <c:y val="9.3905886764154567E-2"/>
          <c:w val="0.85610808157696616"/>
          <c:h val="0.79282114735659093"/>
        </c:manualLayout>
      </c:layout>
      <c:barChart>
        <c:barDir val="bar"/>
        <c:grouping val="stacked"/>
        <c:varyColors val="0"/>
        <c:ser>
          <c:idx val="0"/>
          <c:order val="0"/>
          <c:tx>
            <c:strRef>
              <c:f>Sheet1!$A$2</c:f>
              <c:strCache>
                <c:ptCount val="1"/>
                <c:pt idx="0">
                  <c:v>Actual</c:v>
                </c:pt>
              </c:strCache>
            </c:strRef>
          </c:tx>
          <c:spPr>
            <a:gradFill rotWithShape="0">
              <a:gsLst>
                <a:gs pos="0">
                  <a:srgbClr val="99CCFF">
                    <a:gamma/>
                    <a:shade val="46275"/>
                    <a:invGamma/>
                  </a:srgbClr>
                </a:gs>
                <a:gs pos="50000">
                  <a:srgbClr val="99CCFF"/>
                </a:gs>
                <a:gs pos="100000">
                  <a:srgbClr val="99CCFF">
                    <a:gamma/>
                    <a:shade val="46275"/>
                    <a:invGamma/>
                  </a:srgbClr>
                </a:gs>
              </a:gsLst>
              <a:lin ang="5400000" scaled="1"/>
            </a:gradFill>
            <a:ln w="10211">
              <a:solidFill>
                <a:srgbClr val="000000"/>
              </a:solidFill>
              <a:prstDash val="solid"/>
            </a:ln>
          </c:spPr>
          <c:invertIfNegative val="0"/>
          <c:dLbls>
            <c:dLbl>
              <c:idx val="0"/>
              <c:layout>
                <c:manualLayout>
                  <c:x val="0.3345371559841015"/>
                  <c:y val="-1.822617701242635E-3"/>
                </c:manualLayout>
              </c:layout>
              <c:dLblPos val="ctr"/>
              <c:showLegendKey val="0"/>
              <c:showVal val="1"/>
              <c:showCatName val="0"/>
              <c:showSerName val="0"/>
              <c:showPercent val="0"/>
              <c:showBubbleSize val="0"/>
            </c:dLbl>
            <c:dLbl>
              <c:idx val="1"/>
              <c:layout>
                <c:manualLayout>
                  <c:x val="0.31977068125601937"/>
                  <c:y val="1.9321568543769791E-3"/>
                </c:manualLayout>
              </c:layout>
              <c:dLblPos val="ctr"/>
              <c:showLegendKey val="0"/>
              <c:showVal val="1"/>
              <c:showCatName val="0"/>
              <c:showSerName val="0"/>
              <c:showPercent val="0"/>
              <c:showBubbleSize val="0"/>
            </c:dLbl>
            <c:dLbl>
              <c:idx val="2"/>
              <c:layout>
                <c:manualLayout>
                  <c:x val="0.32015072971925279"/>
                  <c:y val="2.1714358875872292E-3"/>
                </c:manualLayout>
              </c:layout>
              <c:dLblPos val="ctr"/>
              <c:showLegendKey val="0"/>
              <c:showVal val="1"/>
              <c:showCatName val="0"/>
              <c:showSerName val="0"/>
              <c:showPercent val="0"/>
              <c:showBubbleSize val="0"/>
            </c:dLbl>
            <c:dLbl>
              <c:idx val="3"/>
              <c:layout>
                <c:manualLayout>
                  <c:x val="0.34327504647331647"/>
                  <c:y val="4.1226553997823464E-3"/>
                </c:manualLayout>
              </c:layout>
              <c:dLblPos val="ctr"/>
              <c:showLegendKey val="0"/>
              <c:showVal val="1"/>
              <c:showCatName val="0"/>
              <c:showSerName val="0"/>
              <c:showPercent val="0"/>
              <c:showBubbleSize val="0"/>
            </c:dLbl>
            <c:dLbl>
              <c:idx val="4"/>
              <c:layout>
                <c:manualLayout>
                  <c:x val="0.3664301943063259"/>
                  <c:y val="2.205862478572298E-3"/>
                </c:manualLayout>
              </c:layout>
              <c:dLblPos val="ctr"/>
              <c:showLegendKey val="0"/>
              <c:showVal val="1"/>
              <c:showCatName val="0"/>
              <c:showSerName val="0"/>
              <c:showPercent val="0"/>
              <c:showBubbleSize val="0"/>
            </c:dLbl>
            <c:dLbl>
              <c:idx val="5"/>
              <c:layout>
                <c:manualLayout>
                  <c:x val="0.4073458571997125"/>
                  <c:y val="-1.514770003343082E-3"/>
                </c:manualLayout>
              </c:layout>
              <c:dLblPos val="ctr"/>
              <c:showLegendKey val="0"/>
              <c:showVal val="1"/>
              <c:showCatName val="0"/>
              <c:showSerName val="0"/>
              <c:showPercent val="0"/>
              <c:showBubbleSize val="0"/>
            </c:dLbl>
            <c:dLbl>
              <c:idx val="6"/>
              <c:layout>
                <c:manualLayout>
                  <c:x val="0.40343957964947674"/>
                  <c:y val="-2.9273983028544736E-3"/>
                </c:manualLayout>
              </c:layout>
              <c:dLblPos val="ctr"/>
              <c:showLegendKey val="0"/>
              <c:showVal val="1"/>
              <c:showCatName val="0"/>
              <c:showSerName val="0"/>
              <c:showPercent val="0"/>
              <c:showBubbleSize val="0"/>
            </c:dLbl>
            <c:dLbl>
              <c:idx val="7"/>
              <c:layout>
                <c:manualLayout>
                  <c:x val="0.40385912413539476"/>
                  <c:y val="-2.3370249450526052E-3"/>
                </c:manualLayout>
              </c:layout>
              <c:tx>
                <c:rich>
                  <a:bodyPr/>
                  <a:lstStyle/>
                  <a:p>
                    <a:r>
                      <a:rPr lang="en-US">
                        <a:latin typeface="Times New Roman" pitchFamily="18" charset="0"/>
                        <a:cs typeface="Times New Roman" pitchFamily="18" charset="0"/>
                      </a:rPr>
                      <a:t>209,727</a:t>
                    </a:r>
                    <a:endParaRPr lang="en-US"/>
                  </a:p>
                </c:rich>
              </c:tx>
              <c:dLblPos val="ctr"/>
              <c:showLegendKey val="0"/>
              <c:showVal val="1"/>
              <c:showCatName val="0"/>
              <c:showSerName val="0"/>
              <c:showPercent val="0"/>
              <c:showBubbleSize val="0"/>
            </c:dLbl>
            <c:dLbl>
              <c:idx val="8"/>
              <c:layout>
                <c:manualLayout>
                  <c:x val="0.41460019110514418"/>
                  <c:y val="-2.6986865253556974E-3"/>
                </c:manualLayout>
              </c:layout>
              <c:tx>
                <c:rich>
                  <a:bodyPr/>
                  <a:lstStyle/>
                  <a:p>
                    <a:r>
                      <a:rPr lang="en-US">
                        <a:latin typeface="Times New Roman" pitchFamily="18" charset="0"/>
                        <a:cs typeface="Times New Roman" pitchFamily="18" charset="0"/>
                      </a:rPr>
                      <a:t>205,848</a:t>
                    </a:r>
                    <a:endParaRPr lang="en-US"/>
                  </a:p>
                </c:rich>
              </c:tx>
              <c:dLblPos val="ctr"/>
              <c:showLegendKey val="0"/>
              <c:showVal val="1"/>
              <c:showCatName val="0"/>
              <c:showSerName val="0"/>
              <c:showPercent val="0"/>
              <c:showBubbleSize val="0"/>
            </c:dLbl>
            <c:dLbl>
              <c:idx val="9"/>
              <c:layout>
                <c:manualLayout>
                  <c:x val="0.391466678910043"/>
                  <c:y val="0"/>
                </c:manualLayout>
              </c:layout>
              <c:dLblPos val="ctr"/>
              <c:showLegendKey val="0"/>
              <c:showVal val="1"/>
              <c:showCatName val="0"/>
              <c:showSerName val="0"/>
              <c:showPercent val="0"/>
              <c:showBubbleSize val="0"/>
            </c:dLbl>
            <c:spPr>
              <a:noFill/>
              <a:ln w="20421">
                <a:noFill/>
              </a:ln>
            </c:spPr>
            <c:txPr>
              <a:bodyPr/>
              <a:lstStyle/>
              <a:p>
                <a:pPr algn="r">
                  <a:defRPr sz="700" b="1" i="0" u="none" strike="noStrike" baseline="0">
                    <a:solidFill>
                      <a:srgbClr val="000000"/>
                    </a:solidFill>
                    <a:latin typeface="Times New Roman" pitchFamily="18" charset="0"/>
                    <a:ea typeface="Arial"/>
                    <a:cs typeface="Times New Roman" pitchFamily="18" charset="0"/>
                  </a:defRPr>
                </a:pPr>
                <a:endParaRPr lang="en-US"/>
              </a:p>
            </c:txPr>
            <c:dLblPos val="inEnd"/>
            <c:showLegendKey val="0"/>
            <c:showVal val="1"/>
            <c:showCatName val="0"/>
            <c:showSerName val="0"/>
            <c:showPercent val="0"/>
            <c:showBubbleSize val="0"/>
            <c:showLeaderLines val="0"/>
          </c:dLbls>
          <c:cat>
            <c:numRef>
              <c:f>Sheet1!$B$1:$L$1</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Sheet1!$B$2:$J$2</c:f>
              <c:numCache>
                <c:formatCode>#,##0</c:formatCode>
                <c:ptCount val="9"/>
                <c:pt idx="0">
                  <c:v>160983</c:v>
                </c:pt>
                <c:pt idx="1">
                  <c:v>162079</c:v>
                </c:pt>
                <c:pt idx="2">
                  <c:v>167292</c:v>
                </c:pt>
                <c:pt idx="3">
                  <c:v>171531</c:v>
                </c:pt>
                <c:pt idx="4">
                  <c:v>188806</c:v>
                </c:pt>
                <c:pt idx="5">
                  <c:v>211986</c:v>
                </c:pt>
                <c:pt idx="6">
                  <c:v>208982</c:v>
                </c:pt>
                <c:pt idx="7">
                  <c:v>209115</c:v>
                </c:pt>
                <c:pt idx="8">
                  <c:v>205848</c:v>
                </c:pt>
              </c:numCache>
            </c:numRef>
          </c:val>
        </c:ser>
        <c:ser>
          <c:idx val="1"/>
          <c:order val="1"/>
          <c:tx>
            <c:strRef>
              <c:f>Sheet1!$A$3</c:f>
              <c:strCache>
                <c:ptCount val="1"/>
                <c:pt idx="0">
                  <c:v>Projected </c:v>
                </c:pt>
              </c:strCache>
            </c:strRef>
          </c:tx>
          <c:spPr>
            <a:gradFill rotWithShape="0">
              <a:gsLst>
                <a:gs pos="0">
                  <a:srgbClr val="333399">
                    <a:gamma/>
                    <a:shade val="46275"/>
                    <a:invGamma/>
                  </a:srgbClr>
                </a:gs>
                <a:gs pos="50000">
                  <a:srgbClr val="333399"/>
                </a:gs>
                <a:gs pos="100000">
                  <a:srgbClr val="333399">
                    <a:gamma/>
                    <a:shade val="46275"/>
                    <a:invGamma/>
                  </a:srgbClr>
                </a:gs>
              </a:gsLst>
              <a:lin ang="5400000" scaled="1"/>
            </a:gradFill>
            <a:ln w="10211">
              <a:solidFill>
                <a:srgbClr val="000000"/>
              </a:solidFill>
              <a:prstDash val="solid"/>
            </a:ln>
          </c:spPr>
          <c:invertIfNegative val="0"/>
          <c:dLbls>
            <c:dLbl>
              <c:idx val="8"/>
              <c:layout>
                <c:manualLayout>
                  <c:x val="0.41569928137092332"/>
                  <c:y val="0"/>
                </c:manualLayout>
              </c:layout>
              <c:dLblPos val="ctr"/>
              <c:showLegendKey val="0"/>
              <c:showVal val="1"/>
              <c:showCatName val="0"/>
              <c:showSerName val="0"/>
              <c:showPercent val="0"/>
              <c:showBubbleSize val="0"/>
            </c:dLbl>
            <c:dLbl>
              <c:idx val="9"/>
              <c:layout>
                <c:manualLayout>
                  <c:x val="0.42928952498980327"/>
                  <c:y val="-9.8158461899582077E-5"/>
                </c:manualLayout>
              </c:layout>
              <c:dLblPos val="ctr"/>
              <c:showLegendKey val="0"/>
              <c:showVal val="1"/>
              <c:showCatName val="0"/>
              <c:showSerName val="0"/>
              <c:showPercent val="0"/>
              <c:showBubbleSize val="0"/>
            </c:dLbl>
            <c:dLbl>
              <c:idx val="10"/>
              <c:layout>
                <c:manualLayout>
                  <c:x val="0.42999929287761851"/>
                  <c:y val="-5.069741282339793E-3"/>
                </c:manualLayout>
              </c:layout>
              <c:dLblPos val="ctr"/>
              <c:showLegendKey val="0"/>
              <c:showVal val="1"/>
              <c:showCatName val="0"/>
              <c:showSerName val="0"/>
              <c:showPercent val="0"/>
              <c:showBubbleSize val="0"/>
            </c:dLbl>
            <c:dLbl>
              <c:idx val="11"/>
              <c:layout>
                <c:manualLayout>
                  <c:x val="0.43528790279979385"/>
                  <c:y val="0"/>
                </c:manualLayout>
              </c:layout>
              <c:dLblPos val="ctr"/>
              <c:showLegendKey val="0"/>
              <c:showVal val="1"/>
              <c:showCatName val="0"/>
              <c:showSerName val="0"/>
              <c:showPercent val="0"/>
              <c:showBubbleSize val="0"/>
            </c:dLbl>
            <c:spPr>
              <a:noFill/>
              <a:ln w="20421">
                <a:noFill/>
              </a:ln>
            </c:spPr>
            <c:txPr>
              <a:bodyPr/>
              <a:lstStyle/>
              <a:p>
                <a:pPr algn="r" rtl="1">
                  <a:defRPr sz="700" b="1" i="0" u="none" strike="noStrike" baseline="0">
                    <a:solidFill>
                      <a:srgbClr val="000000"/>
                    </a:solidFill>
                    <a:latin typeface="Times New Roman" pitchFamily="18" charset="0"/>
                    <a:ea typeface="Arial"/>
                    <a:cs typeface="Times New Roman" pitchFamily="18" charset="0"/>
                  </a:defRPr>
                </a:pPr>
                <a:endParaRPr lang="en-US"/>
              </a:p>
            </c:txPr>
            <c:dLblPos val="ctr"/>
            <c:showLegendKey val="0"/>
            <c:showVal val="1"/>
            <c:showCatName val="0"/>
            <c:showSerName val="0"/>
            <c:showPercent val="0"/>
            <c:showBubbleSize val="0"/>
            <c:showLeaderLines val="0"/>
          </c:dLbls>
          <c:cat>
            <c:numRef>
              <c:f>Sheet1!$B$1:$L$1</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Sheet1!$B$3:$L$3</c:f>
              <c:numCache>
                <c:formatCode>General</c:formatCode>
                <c:ptCount val="11"/>
                <c:pt idx="9" formatCode="#,##0">
                  <c:v>216170</c:v>
                </c:pt>
                <c:pt idx="10" formatCode="#,##0">
                  <c:v>219627</c:v>
                </c:pt>
              </c:numCache>
            </c:numRef>
          </c:val>
        </c:ser>
        <c:dLbls>
          <c:showLegendKey val="0"/>
          <c:showVal val="1"/>
          <c:showCatName val="0"/>
          <c:showSerName val="0"/>
          <c:showPercent val="0"/>
          <c:showBubbleSize val="0"/>
        </c:dLbls>
        <c:gapWidth val="150"/>
        <c:overlap val="100"/>
        <c:axId val="128113664"/>
        <c:axId val="128119552"/>
      </c:barChart>
      <c:catAx>
        <c:axId val="128113664"/>
        <c:scaling>
          <c:orientation val="minMax"/>
        </c:scaling>
        <c:delete val="0"/>
        <c:axPos val="l"/>
        <c:numFmt formatCode="General" sourceLinked="1"/>
        <c:majorTickMark val="none"/>
        <c:minorTickMark val="none"/>
        <c:tickLblPos val="nextTo"/>
        <c:spPr>
          <a:ln w="2553">
            <a:solidFill>
              <a:srgbClr val="000000"/>
            </a:solidFill>
            <a:prstDash val="solid"/>
          </a:ln>
        </c:spPr>
        <c:txPr>
          <a:bodyPr rot="0" vert="horz"/>
          <a:lstStyle/>
          <a:p>
            <a:pPr>
              <a:defRPr sz="700" b="1" i="0" u="none" strike="noStrike" baseline="0">
                <a:solidFill>
                  <a:srgbClr val="000000"/>
                </a:solidFill>
                <a:latin typeface="Times New Roman" pitchFamily="18" charset="0"/>
                <a:ea typeface="Arial"/>
                <a:cs typeface="Times New Roman" pitchFamily="18" charset="0"/>
              </a:defRPr>
            </a:pPr>
            <a:endParaRPr lang="en-US"/>
          </a:p>
        </c:txPr>
        <c:crossAx val="128119552"/>
        <c:crosses val="autoZero"/>
        <c:auto val="1"/>
        <c:lblAlgn val="ctr"/>
        <c:lblOffset val="100"/>
        <c:tickLblSkip val="2"/>
        <c:tickMarkSkip val="1"/>
        <c:noMultiLvlLbl val="0"/>
      </c:catAx>
      <c:valAx>
        <c:axId val="128119552"/>
        <c:scaling>
          <c:orientation val="minMax"/>
          <c:max val="250000"/>
        </c:scaling>
        <c:delete val="0"/>
        <c:axPos val="b"/>
        <c:numFmt formatCode="#,##0" sourceLinked="1"/>
        <c:majorTickMark val="out"/>
        <c:minorTickMark val="none"/>
        <c:tickLblPos val="nextTo"/>
        <c:spPr>
          <a:ln w="2553">
            <a:solidFill>
              <a:srgbClr val="000000"/>
            </a:solidFill>
            <a:prstDash val="solid"/>
          </a:ln>
        </c:spPr>
        <c:txPr>
          <a:bodyPr rot="0" vert="horz"/>
          <a:lstStyle/>
          <a:p>
            <a:pPr>
              <a:defRPr sz="700" b="1" i="0" u="none" strike="noStrike" baseline="0">
                <a:solidFill>
                  <a:srgbClr val="000000"/>
                </a:solidFill>
                <a:latin typeface="Times New Roman" pitchFamily="18" charset="0"/>
                <a:ea typeface="Arial"/>
                <a:cs typeface="Times New Roman" pitchFamily="18" charset="0"/>
              </a:defRPr>
            </a:pPr>
            <a:endParaRPr lang="en-US"/>
          </a:p>
        </c:txPr>
        <c:crossAx val="128113664"/>
        <c:crosses val="autoZero"/>
        <c:crossBetween val="between"/>
        <c:majorUnit val="50000"/>
        <c:minorUnit val="50000"/>
      </c:valAx>
      <c:spPr>
        <a:noFill/>
        <a:ln w="25398">
          <a:noFill/>
        </a:ln>
      </c:spPr>
    </c:plotArea>
    <c:legend>
      <c:legendPos val="b"/>
      <c:layout>
        <c:manualLayout>
          <c:xMode val="edge"/>
          <c:yMode val="edge"/>
          <c:x val="0.40888217739906851"/>
          <c:y val="0.96441465225010992"/>
          <c:w val="0.28002670899014792"/>
          <c:h val="3.499552351874325E-2"/>
        </c:manualLayout>
      </c:layout>
      <c:overlay val="0"/>
      <c:spPr>
        <a:solidFill>
          <a:srgbClr val="FFFFFF"/>
        </a:solidFill>
        <a:ln w="20421">
          <a:noFill/>
        </a:ln>
      </c:spPr>
      <c:txPr>
        <a:bodyPr/>
        <a:lstStyle/>
        <a:p>
          <a:pPr>
            <a:defRPr sz="679" b="0" i="0" u="none" strike="noStrike" baseline="0">
              <a:solidFill>
                <a:srgbClr val="000000"/>
              </a:solidFill>
              <a:latin typeface="Times New Roman" pitchFamily="18" charset="0"/>
              <a:ea typeface="Arial"/>
              <a:cs typeface="Times New Roman" pitchFamily="18" charset="0"/>
            </a:defRPr>
          </a:pPr>
          <a:endParaRPr lang="en-US"/>
        </a:p>
      </c:txPr>
    </c:legend>
    <c:plotVisOnly val="1"/>
    <c:dispBlanksAs val="gap"/>
    <c:showDLblsOverMax val="0"/>
  </c:chart>
  <c:spPr>
    <a:noFill/>
    <a:ln>
      <a:noFill/>
    </a:ln>
  </c:spPr>
  <c:txPr>
    <a:bodyPr/>
    <a:lstStyle/>
    <a:p>
      <a:pPr>
        <a:defRPr sz="700" b="0" i="0" u="none" strike="noStrike" baseline="0">
          <a:solidFill>
            <a:srgbClr val="000000"/>
          </a:solidFill>
          <a:latin typeface="Arial"/>
          <a:ea typeface="Arial"/>
          <a:cs typeface="Arial"/>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94" b="1" i="0" u="none" strike="noStrike" baseline="0">
                <a:solidFill>
                  <a:srgbClr val="000000"/>
                </a:solidFill>
                <a:latin typeface="Times New Roman" pitchFamily="18" charset="0"/>
                <a:ea typeface="Arial"/>
                <a:cs typeface="Times New Roman" pitchFamily="18" charset="0"/>
              </a:defRPr>
            </a:pPr>
            <a:r>
              <a:rPr lang="en-US">
                <a:latin typeface="Times New Roman" pitchFamily="18" charset="0"/>
                <a:cs typeface="Times New Roman" pitchFamily="18" charset="0"/>
              </a:rPr>
              <a:t>Transportation Moves Proportionate 
to Population Growth</a:t>
            </a:r>
          </a:p>
        </c:rich>
      </c:tx>
      <c:layout>
        <c:manualLayout>
          <c:xMode val="edge"/>
          <c:yMode val="edge"/>
          <c:x val="0.27299137741472157"/>
          <c:y val="1.6604941623676355E-2"/>
        </c:manualLayout>
      </c:layout>
      <c:overlay val="0"/>
      <c:spPr>
        <a:noFill/>
        <a:ln w="14413">
          <a:noFill/>
        </a:ln>
      </c:spPr>
    </c:title>
    <c:autoTitleDeleted val="0"/>
    <c:plotArea>
      <c:layout>
        <c:manualLayout>
          <c:layoutTarget val="inner"/>
          <c:xMode val="edge"/>
          <c:yMode val="edge"/>
          <c:x val="0.18238061927908217"/>
          <c:y val="0.22353543307086898"/>
          <c:w val="0.60963855421686763"/>
          <c:h val="0.59352517985610587"/>
        </c:manualLayout>
      </c:layout>
      <c:barChart>
        <c:barDir val="col"/>
        <c:grouping val="clustered"/>
        <c:varyColors val="0"/>
        <c:ser>
          <c:idx val="1"/>
          <c:order val="0"/>
          <c:tx>
            <c:strRef>
              <c:f>Sheet1!$A$2</c:f>
              <c:strCache>
                <c:ptCount val="1"/>
                <c:pt idx="0">
                  <c:v>Air</c:v>
                </c:pt>
              </c:strCache>
            </c:strRef>
          </c:tx>
          <c:spPr>
            <a:solidFill>
              <a:srgbClr val="333399"/>
            </a:solidFill>
            <a:ln w="7206">
              <a:solidFill>
                <a:srgbClr val="000000"/>
              </a:solidFill>
              <a:prstDash val="solid"/>
            </a:ln>
          </c:spPr>
          <c:invertIfNegative val="0"/>
          <c:cat>
            <c:numRef>
              <c:f>Sheet1!$B$1:$M$1</c:f>
              <c:numCache>
                <c:formatCode>General</c:formatCode>
                <c:ptCount val="12"/>
                <c:pt idx="0">
                  <c:v>2003</c:v>
                </c:pt>
                <c:pt idx="1">
                  <c:v>2004</c:v>
                </c:pt>
                <c:pt idx="2">
                  <c:v>2005</c:v>
                </c:pt>
                <c:pt idx="3">
                  <c:v>2006</c:v>
                </c:pt>
                <c:pt idx="4">
                  <c:v>2007</c:v>
                </c:pt>
                <c:pt idx="5">
                  <c:v>2008</c:v>
                </c:pt>
                <c:pt idx="6">
                  <c:v>2009</c:v>
                </c:pt>
                <c:pt idx="7">
                  <c:v>2010</c:v>
                </c:pt>
                <c:pt idx="8">
                  <c:v>2011</c:v>
                </c:pt>
                <c:pt idx="9">
                  <c:v>2012</c:v>
                </c:pt>
                <c:pt idx="10">
                  <c:v>2013</c:v>
                </c:pt>
                <c:pt idx="11">
                  <c:v>2014</c:v>
                </c:pt>
              </c:numCache>
            </c:numRef>
          </c:cat>
          <c:val>
            <c:numRef>
              <c:f>Sheet1!$B$2:$M$2</c:f>
              <c:numCache>
                <c:formatCode>#,##0</c:formatCode>
                <c:ptCount val="12"/>
                <c:pt idx="0">
                  <c:v>57465</c:v>
                </c:pt>
                <c:pt idx="1">
                  <c:v>61188</c:v>
                </c:pt>
                <c:pt idx="2">
                  <c:v>59227</c:v>
                </c:pt>
                <c:pt idx="3">
                  <c:v>61055</c:v>
                </c:pt>
                <c:pt idx="4">
                  <c:v>58029</c:v>
                </c:pt>
                <c:pt idx="5">
                  <c:v>51450</c:v>
                </c:pt>
                <c:pt idx="6">
                  <c:v>68321</c:v>
                </c:pt>
                <c:pt idx="7">
                  <c:v>66915</c:v>
                </c:pt>
                <c:pt idx="8">
                  <c:v>66915</c:v>
                </c:pt>
                <c:pt idx="9">
                  <c:v>65618</c:v>
                </c:pt>
                <c:pt idx="10">
                  <c:v>72000</c:v>
                </c:pt>
                <c:pt idx="11">
                  <c:v>72000</c:v>
                </c:pt>
              </c:numCache>
            </c:numRef>
          </c:val>
        </c:ser>
        <c:ser>
          <c:idx val="2"/>
          <c:order val="2"/>
          <c:tx>
            <c:strRef>
              <c:f>Sheet1!$A$4</c:f>
              <c:strCache>
                <c:ptCount val="1"/>
                <c:pt idx="0">
                  <c:v>Ground</c:v>
                </c:pt>
              </c:strCache>
            </c:strRef>
          </c:tx>
          <c:spPr>
            <a:gradFill rotWithShape="0">
              <a:gsLst>
                <a:gs pos="0">
                  <a:srgbClr val="99CCFF">
                    <a:gamma/>
                    <a:shade val="46275"/>
                    <a:invGamma/>
                  </a:srgbClr>
                </a:gs>
                <a:gs pos="50000">
                  <a:srgbClr val="99CCFF"/>
                </a:gs>
                <a:gs pos="100000">
                  <a:srgbClr val="99CCFF">
                    <a:gamma/>
                    <a:shade val="46275"/>
                    <a:invGamma/>
                  </a:srgbClr>
                </a:gs>
              </a:gsLst>
              <a:lin ang="5400000" scaled="1"/>
            </a:gradFill>
            <a:ln w="7206">
              <a:solidFill>
                <a:srgbClr val="000000"/>
              </a:solidFill>
              <a:prstDash val="solid"/>
            </a:ln>
          </c:spPr>
          <c:invertIfNegative val="0"/>
          <c:cat>
            <c:numRef>
              <c:f>Sheet1!$B$1:$M$1</c:f>
              <c:numCache>
                <c:formatCode>General</c:formatCode>
                <c:ptCount val="12"/>
                <c:pt idx="0">
                  <c:v>2003</c:v>
                </c:pt>
                <c:pt idx="1">
                  <c:v>2004</c:v>
                </c:pt>
                <c:pt idx="2">
                  <c:v>2005</c:v>
                </c:pt>
                <c:pt idx="3">
                  <c:v>2006</c:v>
                </c:pt>
                <c:pt idx="4">
                  <c:v>2007</c:v>
                </c:pt>
                <c:pt idx="5">
                  <c:v>2008</c:v>
                </c:pt>
                <c:pt idx="6">
                  <c:v>2009</c:v>
                </c:pt>
                <c:pt idx="7">
                  <c:v>2010</c:v>
                </c:pt>
                <c:pt idx="8">
                  <c:v>2011</c:v>
                </c:pt>
                <c:pt idx="9">
                  <c:v>2012</c:v>
                </c:pt>
                <c:pt idx="10">
                  <c:v>2013</c:v>
                </c:pt>
                <c:pt idx="11">
                  <c:v>2014</c:v>
                </c:pt>
              </c:numCache>
            </c:numRef>
          </c:cat>
          <c:val>
            <c:numRef>
              <c:f>Sheet1!$B$4:$M$4</c:f>
              <c:numCache>
                <c:formatCode>#,##0</c:formatCode>
                <c:ptCount val="12"/>
                <c:pt idx="0">
                  <c:v>67397</c:v>
                </c:pt>
                <c:pt idx="1">
                  <c:v>74061</c:v>
                </c:pt>
                <c:pt idx="2">
                  <c:v>78033</c:v>
                </c:pt>
                <c:pt idx="3">
                  <c:v>82274</c:v>
                </c:pt>
                <c:pt idx="4">
                  <c:v>86372</c:v>
                </c:pt>
                <c:pt idx="5">
                  <c:v>90580</c:v>
                </c:pt>
                <c:pt idx="6">
                  <c:v>92037</c:v>
                </c:pt>
                <c:pt idx="7">
                  <c:v>92134</c:v>
                </c:pt>
                <c:pt idx="8">
                  <c:v>92134</c:v>
                </c:pt>
                <c:pt idx="9">
                  <c:v>111505</c:v>
                </c:pt>
                <c:pt idx="10">
                  <c:v>111000</c:v>
                </c:pt>
                <c:pt idx="11">
                  <c:v>111000</c:v>
                </c:pt>
              </c:numCache>
            </c:numRef>
          </c:val>
        </c:ser>
        <c:dLbls>
          <c:showLegendKey val="0"/>
          <c:showVal val="0"/>
          <c:showCatName val="0"/>
          <c:showSerName val="0"/>
          <c:showPercent val="0"/>
          <c:showBubbleSize val="0"/>
        </c:dLbls>
        <c:gapWidth val="150"/>
        <c:axId val="143814656"/>
        <c:axId val="143816576"/>
      </c:barChart>
      <c:lineChart>
        <c:grouping val="standard"/>
        <c:varyColors val="0"/>
        <c:ser>
          <c:idx val="0"/>
          <c:order val="1"/>
          <c:tx>
            <c:strRef>
              <c:f>Sheet1!$A$3</c:f>
              <c:strCache>
                <c:ptCount val="1"/>
                <c:pt idx="0">
                  <c:v>Population</c:v>
                </c:pt>
              </c:strCache>
            </c:strRef>
          </c:tx>
          <c:spPr>
            <a:ln w="7206">
              <a:solidFill>
                <a:srgbClr val="FF0000"/>
              </a:solidFill>
              <a:prstDash val="solid"/>
            </a:ln>
          </c:spPr>
          <c:marker>
            <c:symbol val="diamond"/>
            <c:size val="2"/>
            <c:spPr>
              <a:solidFill>
                <a:srgbClr val="FF0000"/>
              </a:solidFill>
              <a:ln>
                <a:solidFill>
                  <a:srgbClr val="FF0000"/>
                </a:solidFill>
                <a:prstDash val="solid"/>
              </a:ln>
            </c:spPr>
          </c:marker>
          <c:cat>
            <c:numRef>
              <c:f>Sheet1!$B$1:$L$1</c:f>
              <c:numCache>
                <c:formatCode>General</c:formatCode>
                <c:ptCount val="11"/>
                <c:pt idx="0">
                  <c:v>2003</c:v>
                </c:pt>
                <c:pt idx="1">
                  <c:v>2004</c:v>
                </c:pt>
                <c:pt idx="2">
                  <c:v>2005</c:v>
                </c:pt>
                <c:pt idx="3">
                  <c:v>2006</c:v>
                </c:pt>
                <c:pt idx="4">
                  <c:v>2007</c:v>
                </c:pt>
                <c:pt idx="5">
                  <c:v>2008</c:v>
                </c:pt>
                <c:pt idx="6">
                  <c:v>2009</c:v>
                </c:pt>
                <c:pt idx="7">
                  <c:v>2010</c:v>
                </c:pt>
                <c:pt idx="8">
                  <c:v>2011</c:v>
                </c:pt>
                <c:pt idx="9">
                  <c:v>2012</c:v>
                </c:pt>
                <c:pt idx="10">
                  <c:v>2013</c:v>
                </c:pt>
              </c:numCache>
            </c:numRef>
          </c:cat>
          <c:val>
            <c:numRef>
              <c:f>Sheet1!$B$3:$M$3</c:f>
              <c:numCache>
                <c:formatCode>#,##0</c:formatCode>
                <c:ptCount val="12"/>
                <c:pt idx="0">
                  <c:v>44448</c:v>
                </c:pt>
                <c:pt idx="1">
                  <c:v>49600</c:v>
                </c:pt>
                <c:pt idx="2">
                  <c:v>54121</c:v>
                </c:pt>
                <c:pt idx="3">
                  <c:v>56413</c:v>
                </c:pt>
                <c:pt idx="4">
                  <c:v>56290</c:v>
                </c:pt>
                <c:pt idx="5">
                  <c:v>56565</c:v>
                </c:pt>
                <c:pt idx="6">
                  <c:v>60821</c:v>
                </c:pt>
                <c:pt idx="7">
                  <c:v>60636</c:v>
                </c:pt>
                <c:pt idx="8">
                  <c:v>62974</c:v>
                </c:pt>
                <c:pt idx="9">
                  <c:v>60770</c:v>
                </c:pt>
                <c:pt idx="10">
                  <c:v>64000</c:v>
                </c:pt>
                <c:pt idx="11">
                  <c:v>64000</c:v>
                </c:pt>
              </c:numCache>
            </c:numRef>
          </c:val>
          <c:smooth val="0"/>
        </c:ser>
        <c:dLbls>
          <c:showLegendKey val="0"/>
          <c:showVal val="0"/>
          <c:showCatName val="0"/>
          <c:showSerName val="0"/>
          <c:showPercent val="0"/>
          <c:showBubbleSize val="0"/>
        </c:dLbls>
        <c:marker val="1"/>
        <c:smooth val="0"/>
        <c:axId val="143839232"/>
        <c:axId val="143840768"/>
      </c:lineChart>
      <c:catAx>
        <c:axId val="143814656"/>
        <c:scaling>
          <c:orientation val="minMax"/>
        </c:scaling>
        <c:delete val="0"/>
        <c:axPos val="b"/>
        <c:numFmt formatCode="General" sourceLinked="1"/>
        <c:majorTickMark val="cross"/>
        <c:minorTickMark val="none"/>
        <c:tickLblPos val="nextTo"/>
        <c:spPr>
          <a:ln w="1802">
            <a:solidFill>
              <a:srgbClr val="000000"/>
            </a:solidFill>
            <a:prstDash val="solid"/>
          </a:ln>
        </c:spPr>
        <c:txPr>
          <a:bodyPr rot="0" vert="horz"/>
          <a:lstStyle/>
          <a:p>
            <a:pPr>
              <a:defRPr sz="565" b="0" i="0" u="none" strike="noStrike" baseline="0">
                <a:solidFill>
                  <a:srgbClr val="000000"/>
                </a:solidFill>
                <a:latin typeface="Times New Roman" pitchFamily="18" charset="0"/>
                <a:ea typeface="Arial"/>
                <a:cs typeface="Times New Roman" pitchFamily="18" charset="0"/>
              </a:defRPr>
            </a:pPr>
            <a:endParaRPr lang="en-US"/>
          </a:p>
        </c:txPr>
        <c:crossAx val="143816576"/>
        <c:crosses val="autoZero"/>
        <c:auto val="0"/>
        <c:lblAlgn val="ctr"/>
        <c:lblOffset val="100"/>
        <c:tickLblSkip val="1"/>
        <c:tickMarkSkip val="1"/>
        <c:noMultiLvlLbl val="0"/>
      </c:catAx>
      <c:valAx>
        <c:axId val="143816576"/>
        <c:scaling>
          <c:orientation val="minMax"/>
        </c:scaling>
        <c:delete val="0"/>
        <c:axPos val="l"/>
        <c:title>
          <c:tx>
            <c:rich>
              <a:bodyPr/>
              <a:lstStyle/>
              <a:p>
                <a:pPr algn="r">
                  <a:defRPr sz="650" b="1" i="0" u="none" strike="noStrike" baseline="0">
                    <a:solidFill>
                      <a:srgbClr val="000000"/>
                    </a:solidFill>
                    <a:latin typeface="Times New Roman" pitchFamily="18" charset="0"/>
                    <a:ea typeface="Arial"/>
                    <a:cs typeface="Times New Roman" pitchFamily="18" charset="0"/>
                  </a:defRPr>
                </a:pPr>
                <a:r>
                  <a:rPr lang="en-US">
                    <a:latin typeface="Times New Roman" pitchFamily="18" charset="0"/>
                    <a:cs typeface="Times New Roman" pitchFamily="18" charset="0"/>
                  </a:rPr>
                  <a:t>Transportation Moves</a:t>
                </a:r>
              </a:p>
            </c:rich>
          </c:tx>
          <c:layout>
            <c:manualLayout>
              <c:xMode val="edge"/>
              <c:yMode val="edge"/>
              <c:x val="2.4999790743696904E-2"/>
              <c:y val="0.39568353955756014"/>
            </c:manualLayout>
          </c:layout>
          <c:overlay val="0"/>
          <c:spPr>
            <a:noFill/>
            <a:ln w="14413">
              <a:noFill/>
            </a:ln>
          </c:spPr>
        </c:title>
        <c:numFmt formatCode="#,##0" sourceLinked="1"/>
        <c:majorTickMark val="cross"/>
        <c:minorTickMark val="none"/>
        <c:tickLblPos val="nextTo"/>
        <c:spPr>
          <a:ln w="1802">
            <a:solidFill>
              <a:srgbClr val="000000"/>
            </a:solidFill>
            <a:prstDash val="solid"/>
          </a:ln>
        </c:spPr>
        <c:txPr>
          <a:bodyPr rot="0" vert="horz"/>
          <a:lstStyle/>
          <a:p>
            <a:pPr>
              <a:defRPr sz="565" b="0" i="0" u="none" strike="noStrike" baseline="0">
                <a:solidFill>
                  <a:srgbClr val="000000"/>
                </a:solidFill>
                <a:latin typeface="Times New Roman" pitchFamily="18" charset="0"/>
                <a:ea typeface="Arial"/>
                <a:cs typeface="Times New Roman" pitchFamily="18" charset="0"/>
              </a:defRPr>
            </a:pPr>
            <a:endParaRPr lang="en-US"/>
          </a:p>
        </c:txPr>
        <c:crossAx val="143814656"/>
        <c:crosses val="autoZero"/>
        <c:crossBetween val="between"/>
      </c:valAx>
      <c:catAx>
        <c:axId val="143839232"/>
        <c:scaling>
          <c:orientation val="minMax"/>
        </c:scaling>
        <c:delete val="1"/>
        <c:axPos val="b"/>
        <c:numFmt formatCode="General" sourceLinked="1"/>
        <c:majorTickMark val="out"/>
        <c:minorTickMark val="none"/>
        <c:tickLblPos val="none"/>
        <c:crossAx val="143840768"/>
        <c:crosses val="autoZero"/>
        <c:auto val="0"/>
        <c:lblAlgn val="ctr"/>
        <c:lblOffset val="100"/>
        <c:noMultiLvlLbl val="0"/>
      </c:catAx>
      <c:valAx>
        <c:axId val="143840768"/>
        <c:scaling>
          <c:orientation val="minMax"/>
        </c:scaling>
        <c:delete val="0"/>
        <c:axPos val="r"/>
        <c:title>
          <c:tx>
            <c:rich>
              <a:bodyPr anchor="b" anchorCtr="0"/>
              <a:lstStyle/>
              <a:p>
                <a:pPr>
                  <a:defRPr sz="652" b="1" i="0" u="none" strike="noStrike" baseline="0">
                    <a:solidFill>
                      <a:srgbClr val="000000"/>
                    </a:solidFill>
                    <a:latin typeface="Times New Roman" pitchFamily="18" charset="0"/>
                    <a:ea typeface="Arial"/>
                    <a:cs typeface="Times New Roman" pitchFamily="18" charset="0"/>
                  </a:defRPr>
                </a:pPr>
                <a:r>
                  <a:rPr lang="en-US" sz="652" baseline="0">
                    <a:latin typeface="Times New Roman" pitchFamily="18" charset="0"/>
                    <a:cs typeface="Times New Roman" pitchFamily="18" charset="0"/>
                  </a:rPr>
                  <a:t>Population</a:t>
                </a:r>
              </a:p>
            </c:rich>
          </c:tx>
          <c:layout>
            <c:manualLayout>
              <c:xMode val="edge"/>
              <c:yMode val="edge"/>
              <c:x val="0.89450469033056523"/>
              <c:y val="0.46769441319835031"/>
            </c:manualLayout>
          </c:layout>
          <c:overlay val="0"/>
          <c:spPr>
            <a:noFill/>
            <a:ln w="14413">
              <a:noFill/>
            </a:ln>
          </c:spPr>
        </c:title>
        <c:numFmt formatCode="#,##0" sourceLinked="1"/>
        <c:majorTickMark val="cross"/>
        <c:minorTickMark val="none"/>
        <c:tickLblPos val="nextTo"/>
        <c:spPr>
          <a:ln w="1802">
            <a:solidFill>
              <a:srgbClr val="000000"/>
            </a:solidFill>
            <a:prstDash val="solid"/>
          </a:ln>
        </c:spPr>
        <c:txPr>
          <a:bodyPr rot="0" vert="horz"/>
          <a:lstStyle/>
          <a:p>
            <a:pPr>
              <a:defRPr sz="565" b="0" i="0" u="none" strike="noStrike" baseline="0">
                <a:solidFill>
                  <a:srgbClr val="000000"/>
                </a:solidFill>
                <a:latin typeface="Times New Roman" pitchFamily="18" charset="0"/>
                <a:ea typeface="Arial"/>
                <a:cs typeface="Times New Roman" pitchFamily="18" charset="0"/>
              </a:defRPr>
            </a:pPr>
            <a:endParaRPr lang="en-US"/>
          </a:p>
        </c:txPr>
        <c:crossAx val="143839232"/>
        <c:crosses val="max"/>
        <c:crossBetween val="between"/>
      </c:valAx>
      <c:spPr>
        <a:noFill/>
        <a:ln w="25397">
          <a:noFill/>
        </a:ln>
      </c:spPr>
    </c:plotArea>
    <c:legend>
      <c:legendPos val="b"/>
      <c:layout>
        <c:manualLayout>
          <c:xMode val="edge"/>
          <c:yMode val="edge"/>
          <c:x val="0.20357146700625975"/>
          <c:y val="0.92805774278215158"/>
          <c:w val="0.47857155668753304"/>
          <c:h val="5.9952380952382152E-2"/>
        </c:manualLayout>
      </c:layout>
      <c:overlay val="0"/>
      <c:spPr>
        <a:solidFill>
          <a:srgbClr val="FFFFFF"/>
        </a:solidFill>
        <a:ln w="14413">
          <a:noFill/>
        </a:ln>
      </c:spPr>
      <c:txPr>
        <a:bodyPr/>
        <a:lstStyle/>
        <a:p>
          <a:pPr>
            <a:defRPr sz="624" b="0" i="0" u="none" strike="noStrike" baseline="0">
              <a:solidFill>
                <a:srgbClr val="000000"/>
              </a:solidFill>
              <a:latin typeface="Times New Roman" pitchFamily="18" charset="0"/>
              <a:ea typeface="Arial"/>
              <a:cs typeface="Times New Roman" pitchFamily="18" charset="0"/>
            </a:defRPr>
          </a:pPr>
          <a:endParaRPr lang="en-US"/>
        </a:p>
      </c:txPr>
    </c:legend>
    <c:plotVisOnly val="1"/>
    <c:dispBlanksAs val="gap"/>
    <c:showDLblsOverMax val="0"/>
  </c:chart>
  <c:spPr>
    <a:noFill/>
    <a:ln>
      <a:noFill/>
    </a:ln>
  </c:spPr>
  <c:txPr>
    <a:bodyPr/>
    <a:lstStyle/>
    <a:p>
      <a:pPr>
        <a:defRPr sz="565" b="0" i="0" u="none" strike="noStrike" baseline="0">
          <a:solidFill>
            <a:srgbClr val="000000"/>
          </a:solidFill>
          <a:latin typeface="Arial"/>
          <a:ea typeface="Arial"/>
          <a:cs typeface="Arial"/>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2" b="1" i="0" u="none" strike="noStrike" baseline="0">
                <a:solidFill>
                  <a:srgbClr val="000000"/>
                </a:solidFill>
                <a:latin typeface="Times New Roman" pitchFamily="18" charset="0"/>
                <a:ea typeface="Arial"/>
                <a:cs typeface="Times New Roman" pitchFamily="18" charset="0"/>
              </a:defRPr>
            </a:pPr>
            <a:r>
              <a:rPr lang="en-US">
                <a:latin typeface="Times New Roman" pitchFamily="18" charset="0"/>
                <a:cs typeface="Times New Roman" pitchFamily="18" charset="0"/>
              </a:rPr>
              <a:t>Outcome Measure:
Per Day Detention Cost 
(Housing &amp; Medical Services) </a:t>
            </a:r>
          </a:p>
        </c:rich>
      </c:tx>
      <c:layout>
        <c:manualLayout>
          <c:xMode val="edge"/>
          <c:yMode val="edge"/>
          <c:x val="0.26190478601750672"/>
          <c:y val="1.9184632488624509E-2"/>
        </c:manualLayout>
      </c:layout>
      <c:overlay val="0"/>
      <c:spPr>
        <a:noFill/>
        <a:ln w="23831">
          <a:noFill/>
        </a:ln>
      </c:spPr>
    </c:title>
    <c:autoTitleDeleted val="0"/>
    <c:view3D>
      <c:rotX val="15"/>
      <c:hPercent val="43"/>
      <c:rotY val="2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7.1428571428571425E-2"/>
          <c:y val="0.2805755395683453"/>
          <c:w val="0.91269841269845253"/>
          <c:h val="0.55155875299760149"/>
        </c:manualLayout>
      </c:layout>
      <c:bar3DChart>
        <c:barDir val="col"/>
        <c:grouping val="clustered"/>
        <c:varyColors val="0"/>
        <c:ser>
          <c:idx val="0"/>
          <c:order val="0"/>
          <c:tx>
            <c:strRef>
              <c:f>Sheet1!$A$2</c:f>
              <c:strCache>
                <c:ptCount val="1"/>
                <c:pt idx="0">
                  <c:v>Actual</c:v>
                </c:pt>
              </c:strCache>
            </c:strRef>
          </c:tx>
          <c:spPr>
            <a:gradFill rotWithShape="0">
              <a:gsLst>
                <a:gs pos="0">
                  <a:srgbClr val="99CCFF">
                    <a:gamma/>
                    <a:shade val="46275"/>
                    <a:invGamma/>
                  </a:srgbClr>
                </a:gs>
                <a:gs pos="50000">
                  <a:srgbClr val="99CCFF"/>
                </a:gs>
                <a:gs pos="100000">
                  <a:srgbClr val="99CCFF">
                    <a:gamma/>
                    <a:shade val="46275"/>
                    <a:invGamma/>
                  </a:srgbClr>
                </a:gs>
              </a:gsLst>
              <a:lin ang="5400000" scaled="1"/>
            </a:gradFill>
            <a:ln w="6385">
              <a:solidFill>
                <a:srgbClr val="000000"/>
              </a:solidFill>
              <a:prstDash val="solid"/>
            </a:ln>
          </c:spPr>
          <c:invertIfNegative val="0"/>
          <c:dLbls>
            <c:dLbl>
              <c:idx val="0"/>
              <c:layout>
                <c:manualLayout>
                  <c:x val="1.2922976464676647E-2"/>
                  <c:y val="-1.8521291495406249E-2"/>
                </c:manualLayout>
              </c:layout>
              <c:showLegendKey val="0"/>
              <c:showVal val="1"/>
              <c:showCatName val="0"/>
              <c:showSerName val="0"/>
              <c:showPercent val="0"/>
              <c:showBubbleSize val="0"/>
            </c:dLbl>
            <c:dLbl>
              <c:idx val="1"/>
              <c:layout>
                <c:manualLayout>
                  <c:x val="2.0685790481978522E-2"/>
                  <c:y val="-1.4343316255773699E-2"/>
                </c:manualLayout>
              </c:layout>
              <c:showLegendKey val="0"/>
              <c:showVal val="1"/>
              <c:showCatName val="0"/>
              <c:showSerName val="0"/>
              <c:showPercent val="0"/>
              <c:showBubbleSize val="0"/>
            </c:dLbl>
            <c:dLbl>
              <c:idx val="2"/>
              <c:layout>
                <c:manualLayout>
                  <c:x val="3.4322944358643276E-2"/>
                  <c:y val="-8.6112161743974146E-3"/>
                </c:manualLayout>
              </c:layout>
              <c:showLegendKey val="0"/>
              <c:showVal val="1"/>
              <c:showCatName val="0"/>
              <c:showSerName val="0"/>
              <c:showPercent val="0"/>
              <c:showBubbleSize val="0"/>
            </c:dLbl>
            <c:dLbl>
              <c:idx val="3"/>
              <c:layout>
                <c:manualLayout>
                  <c:x val="1.5071340381517731E-2"/>
                  <c:y val="-1.8427612866383333E-2"/>
                </c:manualLayout>
              </c:layout>
              <c:showLegendKey val="0"/>
              <c:showVal val="1"/>
              <c:showCatName val="0"/>
              <c:showSerName val="0"/>
              <c:showPercent val="0"/>
              <c:showBubbleSize val="0"/>
            </c:dLbl>
            <c:numFmt formatCode="\$#,##0.00" sourceLinked="0"/>
            <c:spPr>
              <a:noFill/>
              <a:ln w="23831">
                <a:noFill/>
              </a:ln>
            </c:spPr>
            <c:txPr>
              <a:bodyPr/>
              <a:lstStyle/>
              <a:p>
                <a:pPr>
                  <a:defRPr sz="705" b="1" i="0" u="none" strike="noStrike" baseline="0">
                    <a:solidFill>
                      <a:srgbClr val="000000"/>
                    </a:solidFill>
                    <a:latin typeface="Times New Roman" pitchFamily="18" charset="0"/>
                    <a:ea typeface="Arial"/>
                    <a:cs typeface="Times New Roman" pitchFamily="18" charset="0"/>
                  </a:defRPr>
                </a:pPr>
                <a:endParaRPr lang="en-US"/>
              </a:p>
            </c:txPr>
            <c:showLegendKey val="0"/>
            <c:showVal val="1"/>
            <c:showCatName val="0"/>
            <c:showSerName val="0"/>
            <c:showPercent val="0"/>
            <c:showBubbleSize val="0"/>
            <c:showLeaderLines val="0"/>
          </c:dLbls>
          <c:cat>
            <c:strRef>
              <c:f>Sheet1!$B$1:$I$1</c:f>
              <c:strCache>
                <c:ptCount val="8"/>
                <c:pt idx="0">
                  <c:v>FY07</c:v>
                </c:pt>
                <c:pt idx="1">
                  <c:v>FY08</c:v>
                </c:pt>
                <c:pt idx="2">
                  <c:v>FY09</c:v>
                </c:pt>
                <c:pt idx="3">
                  <c:v>FY10</c:v>
                </c:pt>
                <c:pt idx="4">
                  <c:v>FY11</c:v>
                </c:pt>
                <c:pt idx="5">
                  <c:v>FY12</c:v>
                </c:pt>
                <c:pt idx="6">
                  <c:v>FY13</c:v>
                </c:pt>
                <c:pt idx="7">
                  <c:v>FY14</c:v>
                </c:pt>
              </c:strCache>
            </c:strRef>
          </c:cat>
          <c:val>
            <c:numRef>
              <c:f>Sheet1!$B$2:$H$2</c:f>
              <c:numCache>
                <c:formatCode>"$"#,##0.00</c:formatCode>
                <c:ptCount val="7"/>
                <c:pt idx="0">
                  <c:v>69.3</c:v>
                </c:pt>
                <c:pt idx="1">
                  <c:v>72.790000000000006</c:v>
                </c:pt>
                <c:pt idx="2">
                  <c:v>73.05</c:v>
                </c:pt>
                <c:pt idx="3">
                  <c:v>76.069999999999993</c:v>
                </c:pt>
                <c:pt idx="4">
                  <c:v>78.59</c:v>
                </c:pt>
                <c:pt idx="5">
                  <c:v>78.23</c:v>
                </c:pt>
              </c:numCache>
            </c:numRef>
          </c:val>
        </c:ser>
        <c:ser>
          <c:idx val="1"/>
          <c:order val="1"/>
          <c:tx>
            <c:strRef>
              <c:f>Sheet1!$A$3</c:f>
              <c:strCache>
                <c:ptCount val="1"/>
                <c:pt idx="0">
                  <c:v>Projected</c:v>
                </c:pt>
              </c:strCache>
            </c:strRef>
          </c:tx>
          <c:spPr>
            <a:solidFill>
              <a:srgbClr val="333399"/>
            </a:solidFill>
            <a:ln w="6385">
              <a:solidFill>
                <a:srgbClr val="000000"/>
              </a:solidFill>
              <a:prstDash val="solid"/>
            </a:ln>
          </c:spPr>
          <c:invertIfNegative val="0"/>
          <c:dLbls>
            <c:dLbl>
              <c:idx val="2"/>
              <c:layout>
                <c:manualLayout>
                  <c:x val="2.2563401439771796E-2"/>
                  <c:y val="-2.1161961741681837E-2"/>
                </c:manualLayout>
              </c:layout>
              <c:showLegendKey val="0"/>
              <c:showVal val="1"/>
              <c:showCatName val="0"/>
              <c:showSerName val="0"/>
              <c:showPercent val="0"/>
              <c:showBubbleSize val="0"/>
            </c:dLbl>
            <c:dLbl>
              <c:idx val="3"/>
              <c:layout>
                <c:manualLayout>
                  <c:x val="3.2113026687990605E-2"/>
                  <c:y val="-1.454201860027955E-2"/>
                </c:manualLayout>
              </c:layout>
              <c:showLegendKey val="0"/>
              <c:showVal val="1"/>
              <c:showCatName val="0"/>
              <c:showSerName val="0"/>
              <c:showPercent val="0"/>
              <c:showBubbleSize val="0"/>
            </c:dLbl>
            <c:dLbl>
              <c:idx val="4"/>
              <c:layout>
                <c:manualLayout>
                  <c:x val="1.6214452785238649E-2"/>
                  <c:y val="-1.6289800907589965E-2"/>
                </c:manualLayout>
              </c:layout>
              <c:showLegendKey val="0"/>
              <c:showVal val="1"/>
              <c:showCatName val="0"/>
              <c:showSerName val="0"/>
              <c:showPercent val="0"/>
              <c:showBubbleSize val="0"/>
            </c:dLbl>
            <c:dLbl>
              <c:idx val="5"/>
              <c:layout>
                <c:manualLayout>
                  <c:x val="9.8393823221078567E-3"/>
                  <c:y val="-1.027183944903691E-2"/>
                </c:manualLayout>
              </c:layout>
              <c:showLegendKey val="0"/>
              <c:showVal val="1"/>
              <c:showCatName val="0"/>
              <c:showSerName val="0"/>
              <c:showPercent val="0"/>
              <c:showBubbleSize val="0"/>
            </c:dLbl>
            <c:spPr>
              <a:noFill/>
              <a:ln w="23831">
                <a:noFill/>
              </a:ln>
            </c:spPr>
            <c:txPr>
              <a:bodyPr/>
              <a:lstStyle/>
              <a:p>
                <a:pPr>
                  <a:defRPr sz="705" b="1" i="0" u="none" strike="noStrike" baseline="0">
                    <a:solidFill>
                      <a:srgbClr val="000000"/>
                    </a:solidFill>
                    <a:latin typeface="Times New Roman" pitchFamily="18" charset="0"/>
                    <a:ea typeface="Arial"/>
                    <a:cs typeface="Times New Roman" pitchFamily="18" charset="0"/>
                  </a:defRPr>
                </a:pPr>
                <a:endParaRPr lang="en-US"/>
              </a:p>
            </c:txPr>
            <c:showLegendKey val="0"/>
            <c:showVal val="1"/>
            <c:showCatName val="0"/>
            <c:showSerName val="0"/>
            <c:showPercent val="0"/>
            <c:showBubbleSize val="0"/>
            <c:showLeaderLines val="0"/>
          </c:dLbls>
          <c:cat>
            <c:strRef>
              <c:f>Sheet1!$B$1:$I$1</c:f>
              <c:strCache>
                <c:ptCount val="8"/>
                <c:pt idx="0">
                  <c:v>FY07</c:v>
                </c:pt>
                <c:pt idx="1">
                  <c:v>FY08</c:v>
                </c:pt>
                <c:pt idx="2">
                  <c:v>FY09</c:v>
                </c:pt>
                <c:pt idx="3">
                  <c:v>FY10</c:v>
                </c:pt>
                <c:pt idx="4">
                  <c:v>FY11</c:v>
                </c:pt>
                <c:pt idx="5">
                  <c:v>FY12</c:v>
                </c:pt>
                <c:pt idx="6">
                  <c:v>FY13</c:v>
                </c:pt>
                <c:pt idx="7">
                  <c:v>FY14</c:v>
                </c:pt>
              </c:strCache>
            </c:strRef>
          </c:cat>
          <c:val>
            <c:numRef>
              <c:f>Sheet1!$B$3:$I$3</c:f>
              <c:numCache>
                <c:formatCode>General</c:formatCode>
                <c:ptCount val="8"/>
                <c:pt idx="6" formatCode="&quot;$&quot;#,##0.00">
                  <c:v>82.39</c:v>
                </c:pt>
                <c:pt idx="7">
                  <c:v>85.32</c:v>
                </c:pt>
              </c:numCache>
            </c:numRef>
          </c:val>
        </c:ser>
        <c:ser>
          <c:idx val="2"/>
          <c:order val="2"/>
          <c:tx>
            <c:strRef>
              <c:f>Sheet1!$A$4</c:f>
              <c:strCache>
                <c:ptCount val="1"/>
              </c:strCache>
            </c:strRef>
          </c:tx>
          <c:invertIfNegative val="0"/>
          <c:dLbls>
            <c:delete val="1"/>
          </c:dLbls>
          <c:cat>
            <c:strRef>
              <c:f>Sheet1!$B$1:$I$1</c:f>
              <c:strCache>
                <c:ptCount val="8"/>
                <c:pt idx="0">
                  <c:v>FY07</c:v>
                </c:pt>
                <c:pt idx="1">
                  <c:v>FY08</c:v>
                </c:pt>
                <c:pt idx="2">
                  <c:v>FY09</c:v>
                </c:pt>
                <c:pt idx="3">
                  <c:v>FY10</c:v>
                </c:pt>
                <c:pt idx="4">
                  <c:v>FY11</c:v>
                </c:pt>
                <c:pt idx="5">
                  <c:v>FY12</c:v>
                </c:pt>
                <c:pt idx="6">
                  <c:v>FY13</c:v>
                </c:pt>
                <c:pt idx="7">
                  <c:v>FY14</c:v>
                </c:pt>
              </c:strCache>
            </c:strRef>
          </c:cat>
          <c:val>
            <c:numRef>
              <c:f>Sheet1!$B$4:$H$4</c:f>
              <c:numCache>
                <c:formatCode>General</c:formatCode>
                <c:ptCount val="7"/>
                <c:pt idx="5" formatCode="&quot;$&quot;#,##0.00">
                  <c:v>0</c:v>
                </c:pt>
                <c:pt idx="6" formatCode="&quot;$&quot;#,##0.00">
                  <c:v>0</c:v>
                </c:pt>
              </c:numCache>
            </c:numRef>
          </c:val>
        </c:ser>
        <c:dLbls>
          <c:showLegendKey val="0"/>
          <c:showVal val="1"/>
          <c:showCatName val="0"/>
          <c:showSerName val="0"/>
          <c:showPercent val="0"/>
          <c:showBubbleSize val="0"/>
        </c:dLbls>
        <c:gapWidth val="150"/>
        <c:shape val="box"/>
        <c:axId val="130821120"/>
        <c:axId val="130831104"/>
        <c:axId val="0"/>
      </c:bar3DChart>
      <c:catAx>
        <c:axId val="130821120"/>
        <c:scaling>
          <c:orientation val="minMax"/>
        </c:scaling>
        <c:delete val="0"/>
        <c:axPos val="b"/>
        <c:numFmt formatCode="General" sourceLinked="1"/>
        <c:majorTickMark val="out"/>
        <c:minorTickMark val="none"/>
        <c:tickLblPos val="low"/>
        <c:spPr>
          <a:ln w="1597">
            <a:solidFill>
              <a:srgbClr val="000000"/>
            </a:solidFill>
            <a:prstDash val="solid"/>
          </a:ln>
        </c:spPr>
        <c:txPr>
          <a:bodyPr rot="0" vert="horz"/>
          <a:lstStyle/>
          <a:p>
            <a:pPr>
              <a:defRPr sz="605" b="1" i="0" u="none" strike="noStrike" baseline="0">
                <a:solidFill>
                  <a:srgbClr val="000000"/>
                </a:solidFill>
                <a:latin typeface="Times New Roman" pitchFamily="18" charset="0"/>
                <a:ea typeface="Arial"/>
                <a:cs typeface="Times New Roman" pitchFamily="18" charset="0"/>
              </a:defRPr>
            </a:pPr>
            <a:endParaRPr lang="en-US"/>
          </a:p>
        </c:txPr>
        <c:crossAx val="130831104"/>
        <c:crosses val="autoZero"/>
        <c:auto val="1"/>
        <c:lblAlgn val="ctr"/>
        <c:lblOffset val="100"/>
        <c:tickLblSkip val="1"/>
        <c:tickMarkSkip val="1"/>
        <c:noMultiLvlLbl val="0"/>
      </c:catAx>
      <c:valAx>
        <c:axId val="130831104"/>
        <c:scaling>
          <c:orientation val="minMax"/>
          <c:max val="85"/>
          <c:min val="20"/>
        </c:scaling>
        <c:delete val="0"/>
        <c:axPos val="l"/>
        <c:numFmt formatCode="\$#,##0" sourceLinked="0"/>
        <c:majorTickMark val="out"/>
        <c:minorTickMark val="none"/>
        <c:tickLblPos val="nextTo"/>
        <c:spPr>
          <a:ln w="1597">
            <a:solidFill>
              <a:srgbClr val="000000"/>
            </a:solidFill>
            <a:prstDash val="solid"/>
          </a:ln>
        </c:spPr>
        <c:txPr>
          <a:bodyPr rot="0" vert="horz"/>
          <a:lstStyle/>
          <a:p>
            <a:pPr>
              <a:defRPr sz="605" b="1" i="0" u="none" strike="noStrike" baseline="0">
                <a:solidFill>
                  <a:srgbClr val="000000"/>
                </a:solidFill>
                <a:latin typeface="Times New Roman" pitchFamily="18" charset="0"/>
                <a:ea typeface="Arial"/>
                <a:cs typeface="Times New Roman" pitchFamily="18" charset="0"/>
              </a:defRPr>
            </a:pPr>
            <a:endParaRPr lang="en-US"/>
          </a:p>
        </c:txPr>
        <c:crossAx val="130821120"/>
        <c:crosses val="autoZero"/>
        <c:crossBetween val="between"/>
        <c:majorUnit val="20"/>
      </c:valAx>
      <c:spPr>
        <a:noFill/>
        <a:ln w="25397">
          <a:noFill/>
        </a:ln>
      </c:spPr>
    </c:plotArea>
    <c:legend>
      <c:legendPos val="b"/>
      <c:legendEntry>
        <c:idx val="2"/>
        <c:delete val="1"/>
      </c:legendEntry>
      <c:layout>
        <c:manualLayout>
          <c:xMode val="edge"/>
          <c:yMode val="edge"/>
          <c:x val="0.29122144297879166"/>
          <c:y val="0.93525152150740976"/>
          <c:w val="0.29098851389557689"/>
          <c:h val="6.4748478492590134E-2"/>
        </c:manualLayout>
      </c:layout>
      <c:overlay val="0"/>
      <c:spPr>
        <a:noFill/>
        <a:ln w="12772">
          <a:noFill/>
        </a:ln>
      </c:spPr>
      <c:txPr>
        <a:bodyPr/>
        <a:lstStyle/>
        <a:p>
          <a:pPr>
            <a:defRPr sz="549" b="1" i="0" u="none" strike="noStrike" baseline="0">
              <a:solidFill>
                <a:srgbClr val="000000"/>
              </a:solidFill>
              <a:latin typeface="Times New Roman" pitchFamily="18" charset="0"/>
              <a:ea typeface="Arial"/>
              <a:cs typeface="Times New Roman" pitchFamily="18" charset="0"/>
            </a:defRPr>
          </a:pPr>
          <a:endParaRPr lang="en-US"/>
        </a:p>
      </c:txPr>
    </c:legend>
    <c:plotVisOnly val="1"/>
    <c:dispBlanksAs val="gap"/>
    <c:showDLblsOverMax val="0"/>
  </c:chart>
  <c:spPr>
    <a:noFill/>
    <a:ln>
      <a:noFill/>
    </a:ln>
  </c:spPr>
  <c:txPr>
    <a:bodyPr/>
    <a:lstStyle/>
    <a:p>
      <a:pPr>
        <a:defRPr sz="905" b="1" i="0" u="none" strike="noStrike" baseline="0">
          <a:solidFill>
            <a:srgbClr val="000000"/>
          </a:solidFill>
          <a:latin typeface="Arial"/>
          <a:ea typeface="Arial"/>
          <a:cs typeface="Arial"/>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76" b="1" i="0" u="none" strike="noStrike" baseline="0">
                <a:solidFill>
                  <a:srgbClr val="000000"/>
                </a:solidFill>
                <a:latin typeface="Times New Roman" pitchFamily="18" charset="0"/>
                <a:ea typeface="Arial"/>
                <a:cs typeface="Times New Roman" pitchFamily="18" charset="0"/>
              </a:defRPr>
            </a:pPr>
            <a:r>
              <a:rPr lang="en-US">
                <a:latin typeface="Times New Roman" pitchFamily="18" charset="0"/>
                <a:cs typeface="Times New Roman" pitchFamily="18" charset="0"/>
              </a:rPr>
              <a:t>Efficiency Measure:
Per Day Jail Cost</a:t>
            </a:r>
          </a:p>
        </c:rich>
      </c:tx>
      <c:layout>
        <c:manualLayout>
          <c:xMode val="edge"/>
          <c:yMode val="edge"/>
          <c:x val="0.33914397285705794"/>
          <c:y val="1.9850972018328437E-2"/>
        </c:manualLayout>
      </c:layout>
      <c:overlay val="0"/>
      <c:spPr>
        <a:noFill/>
        <a:ln w="24176">
          <a:noFill/>
        </a:ln>
      </c:spPr>
    </c:title>
    <c:autoTitleDeleted val="0"/>
    <c:view3D>
      <c:rotX val="15"/>
      <c:hPercent val="45"/>
      <c:rotY val="2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0.12305334560452665"/>
          <c:y val="0.14977973568281941"/>
          <c:w val="0.87694665439549158"/>
          <c:h val="0.72658474176082766"/>
        </c:manualLayout>
      </c:layout>
      <c:bar3DChart>
        <c:barDir val="col"/>
        <c:grouping val="clustered"/>
        <c:varyColors val="0"/>
        <c:ser>
          <c:idx val="0"/>
          <c:order val="0"/>
          <c:tx>
            <c:strRef>
              <c:f>Sheet1!$A$2</c:f>
              <c:strCache>
                <c:ptCount val="1"/>
                <c:pt idx="0">
                  <c:v>Actual</c:v>
                </c:pt>
              </c:strCache>
            </c:strRef>
          </c:tx>
          <c:spPr>
            <a:gradFill rotWithShape="0">
              <a:gsLst>
                <a:gs pos="0">
                  <a:srgbClr val="99CCFF">
                    <a:gamma/>
                    <a:shade val="46275"/>
                    <a:invGamma/>
                  </a:srgbClr>
                </a:gs>
                <a:gs pos="50000">
                  <a:srgbClr val="99CCFF"/>
                </a:gs>
                <a:gs pos="100000">
                  <a:srgbClr val="99CCFF">
                    <a:gamma/>
                    <a:shade val="46275"/>
                    <a:invGamma/>
                  </a:srgbClr>
                </a:gs>
              </a:gsLst>
              <a:lin ang="5400000" scaled="1"/>
            </a:gradFill>
            <a:ln w="6355">
              <a:solidFill>
                <a:srgbClr val="000000"/>
              </a:solidFill>
              <a:prstDash val="solid"/>
            </a:ln>
          </c:spPr>
          <c:invertIfNegative val="0"/>
          <c:dLbls>
            <c:dLbl>
              <c:idx val="0"/>
              <c:layout>
                <c:manualLayout>
                  <c:x val="6.2074740528112139E-3"/>
                  <c:y val="-2.0890066683417242E-2"/>
                </c:manualLayout>
              </c:layout>
              <c:showLegendKey val="0"/>
              <c:showVal val="1"/>
              <c:showCatName val="0"/>
              <c:showSerName val="0"/>
              <c:showPercent val="0"/>
              <c:showBubbleSize val="0"/>
            </c:dLbl>
            <c:dLbl>
              <c:idx val="1"/>
              <c:layout>
                <c:manualLayout>
                  <c:x val="1.3479842350895848E-2"/>
                  <c:y val="-1.7031024968032847E-2"/>
                </c:manualLayout>
              </c:layout>
              <c:showLegendKey val="0"/>
              <c:showVal val="1"/>
              <c:showCatName val="0"/>
              <c:showSerName val="0"/>
              <c:showPercent val="0"/>
              <c:showBubbleSize val="0"/>
            </c:dLbl>
            <c:dLbl>
              <c:idx val="2"/>
              <c:layout>
                <c:manualLayout>
                  <c:x val="6.8629684954977137E-3"/>
                  <c:y val="-1.2016421024295039E-2"/>
                </c:manualLayout>
              </c:layout>
              <c:spPr>
                <a:noFill/>
                <a:ln w="24176">
                  <a:noFill/>
                </a:ln>
              </c:spPr>
              <c:txPr>
                <a:bodyPr/>
                <a:lstStyle/>
                <a:p>
                  <a:pPr>
                    <a:defRPr sz="615" b="1" i="0" u="none" strike="noStrike" baseline="0">
                      <a:solidFill>
                        <a:srgbClr val="000000"/>
                      </a:solidFill>
                      <a:latin typeface="Times New Roman" pitchFamily="18" charset="0"/>
                      <a:ea typeface="Arial"/>
                      <a:cs typeface="Times New Roman" pitchFamily="18" charset="0"/>
                    </a:defRPr>
                  </a:pPr>
                  <a:endParaRPr lang="en-US"/>
                </a:p>
              </c:txPr>
              <c:showLegendKey val="0"/>
              <c:showVal val="1"/>
              <c:showCatName val="0"/>
              <c:showSerName val="0"/>
              <c:showPercent val="0"/>
              <c:showBubbleSize val="0"/>
            </c:dLbl>
            <c:dLbl>
              <c:idx val="3"/>
              <c:layout>
                <c:manualLayout>
                  <c:x val="2.2242364398983888E-2"/>
                  <c:y val="-1.2618345783700115E-2"/>
                </c:manualLayout>
              </c:layout>
              <c:spPr>
                <a:noFill/>
                <a:ln w="24176">
                  <a:noFill/>
                </a:ln>
              </c:spPr>
              <c:txPr>
                <a:bodyPr/>
                <a:lstStyle/>
                <a:p>
                  <a:pPr>
                    <a:defRPr sz="615" b="1" i="0" u="none" strike="noStrike" baseline="0">
                      <a:solidFill>
                        <a:srgbClr val="000000"/>
                      </a:solidFill>
                      <a:latin typeface="Times New Roman" pitchFamily="18" charset="0"/>
                      <a:ea typeface="Arial"/>
                      <a:cs typeface="Times New Roman" pitchFamily="18" charset="0"/>
                    </a:defRPr>
                  </a:pPr>
                  <a:endParaRPr lang="en-US"/>
                </a:p>
              </c:txPr>
              <c:showLegendKey val="0"/>
              <c:showVal val="1"/>
              <c:showCatName val="0"/>
              <c:showSerName val="0"/>
              <c:showPercent val="0"/>
              <c:showBubbleSize val="0"/>
            </c:dLbl>
            <c:dLbl>
              <c:idx val="4"/>
              <c:layout>
                <c:manualLayout>
                  <c:x val="2.9029276224790692E-3"/>
                  <c:y val="-2.1765571986428551E-2"/>
                </c:manualLayout>
              </c:layout>
              <c:spPr>
                <a:noFill/>
                <a:ln w="24176">
                  <a:noFill/>
                </a:ln>
              </c:spPr>
              <c:txPr>
                <a:bodyPr/>
                <a:lstStyle/>
                <a:p>
                  <a:pPr>
                    <a:defRPr sz="615" b="1" i="0" u="none" strike="noStrike" baseline="0">
                      <a:solidFill>
                        <a:srgbClr val="000000"/>
                      </a:solidFill>
                      <a:latin typeface="Times New Roman" pitchFamily="18" charset="0"/>
                      <a:ea typeface="Arial"/>
                      <a:cs typeface="Times New Roman" pitchFamily="18" charset="0"/>
                    </a:defRPr>
                  </a:pPr>
                  <a:endParaRPr lang="en-US"/>
                </a:p>
              </c:txPr>
              <c:showLegendKey val="0"/>
              <c:showVal val="1"/>
              <c:showCatName val="0"/>
              <c:showSerName val="0"/>
              <c:showPercent val="0"/>
              <c:showBubbleSize val="0"/>
            </c:dLbl>
            <c:spPr>
              <a:noFill/>
              <a:ln w="24176">
                <a:noFill/>
              </a:ln>
            </c:spPr>
            <c:txPr>
              <a:bodyPr/>
              <a:lstStyle/>
              <a:p>
                <a:pPr>
                  <a:defRPr sz="700" b="1" i="0" u="none" strike="noStrike" baseline="0">
                    <a:solidFill>
                      <a:srgbClr val="000000"/>
                    </a:solidFill>
                    <a:latin typeface="Times New Roman" pitchFamily="18" charset="0"/>
                    <a:ea typeface="Arial"/>
                    <a:cs typeface="Times New Roman" pitchFamily="18" charset="0"/>
                  </a:defRPr>
                </a:pPr>
                <a:endParaRPr lang="en-US"/>
              </a:p>
            </c:txPr>
            <c:showLegendKey val="0"/>
            <c:showVal val="1"/>
            <c:showCatName val="0"/>
            <c:showSerName val="0"/>
            <c:showPercent val="0"/>
            <c:showBubbleSize val="0"/>
            <c:showLeaderLines val="0"/>
          </c:dLbls>
          <c:cat>
            <c:strRef>
              <c:f>Sheet1!$B$1:$I$1</c:f>
              <c:strCache>
                <c:ptCount val="8"/>
                <c:pt idx="0">
                  <c:v>FY07</c:v>
                </c:pt>
                <c:pt idx="1">
                  <c:v>FY08</c:v>
                </c:pt>
                <c:pt idx="2">
                  <c:v>FY09</c:v>
                </c:pt>
                <c:pt idx="3">
                  <c:v>FY10</c:v>
                </c:pt>
                <c:pt idx="4">
                  <c:v>FY11</c:v>
                </c:pt>
                <c:pt idx="5">
                  <c:v>FY12</c:v>
                </c:pt>
                <c:pt idx="6">
                  <c:v>FY13</c:v>
                </c:pt>
                <c:pt idx="7">
                  <c:v>FY14</c:v>
                </c:pt>
              </c:strCache>
            </c:strRef>
          </c:cat>
          <c:val>
            <c:numRef>
              <c:f>Sheet1!$B$2:$H$2</c:f>
              <c:numCache>
                <c:formatCode>"$"#,##0.00</c:formatCode>
                <c:ptCount val="7"/>
                <c:pt idx="0">
                  <c:v>64.400000000000006</c:v>
                </c:pt>
                <c:pt idx="1">
                  <c:v>67.47</c:v>
                </c:pt>
                <c:pt idx="2">
                  <c:v>68.73</c:v>
                </c:pt>
                <c:pt idx="3">
                  <c:v>70.56</c:v>
                </c:pt>
                <c:pt idx="4">
                  <c:v>72.88</c:v>
                </c:pt>
                <c:pt idx="5">
                  <c:v>74.209999999999994</c:v>
                </c:pt>
              </c:numCache>
            </c:numRef>
          </c:val>
        </c:ser>
        <c:ser>
          <c:idx val="1"/>
          <c:order val="1"/>
          <c:tx>
            <c:strRef>
              <c:f>Sheet1!$A$3</c:f>
              <c:strCache>
                <c:ptCount val="1"/>
                <c:pt idx="0">
                  <c:v>Projected </c:v>
                </c:pt>
              </c:strCache>
            </c:strRef>
          </c:tx>
          <c:spPr>
            <a:solidFill>
              <a:srgbClr val="333399"/>
            </a:solidFill>
            <a:ln w="6355">
              <a:solidFill>
                <a:srgbClr val="000000"/>
              </a:solidFill>
              <a:prstDash val="solid"/>
            </a:ln>
          </c:spPr>
          <c:invertIfNegative val="0"/>
          <c:dLbls>
            <c:dLbl>
              <c:idx val="2"/>
              <c:layout>
                <c:manualLayout>
                  <c:x val="1.5372598425196848E-2"/>
                  <c:y val="-1.1597088099836741E-2"/>
                </c:manualLayout>
              </c:layout>
              <c:showLegendKey val="0"/>
              <c:showVal val="1"/>
              <c:showCatName val="0"/>
              <c:showSerName val="0"/>
              <c:showPercent val="0"/>
              <c:showBubbleSize val="0"/>
            </c:dLbl>
            <c:dLbl>
              <c:idx val="3"/>
              <c:layout>
                <c:manualLayout>
                  <c:x val="1.0467891513560841E-2"/>
                  <c:y val="-1.0048036448274155E-3"/>
                </c:manualLayout>
              </c:layout>
              <c:showLegendKey val="0"/>
              <c:showVal val="1"/>
              <c:showCatName val="0"/>
              <c:showSerName val="0"/>
              <c:showPercent val="0"/>
              <c:showBubbleSize val="0"/>
            </c:dLbl>
            <c:dLbl>
              <c:idx val="4"/>
              <c:layout>
                <c:manualLayout>
                  <c:x val="2.8819091420680211E-2"/>
                  <c:y val="-1.7352288649696491E-2"/>
                </c:manualLayout>
              </c:layout>
              <c:showLegendKey val="0"/>
              <c:showVal val="1"/>
              <c:showCatName val="0"/>
              <c:showSerName val="0"/>
              <c:showPercent val="0"/>
              <c:showBubbleSize val="0"/>
            </c:dLbl>
            <c:dLbl>
              <c:idx val="5"/>
              <c:layout>
                <c:manualLayout>
                  <c:x val="-7.7164004884994275E-3"/>
                  <c:y val="-1.2605680387512671E-2"/>
                </c:manualLayout>
              </c:layout>
              <c:showLegendKey val="0"/>
              <c:showVal val="1"/>
              <c:showCatName val="0"/>
              <c:showSerName val="0"/>
              <c:showPercent val="0"/>
              <c:showBubbleSize val="0"/>
            </c:dLbl>
            <c:spPr>
              <a:noFill/>
              <a:ln w="24176">
                <a:noFill/>
              </a:ln>
            </c:spPr>
            <c:txPr>
              <a:bodyPr/>
              <a:lstStyle/>
              <a:p>
                <a:pPr>
                  <a:defRPr sz="700" b="1" i="0" u="none" strike="noStrike" baseline="0">
                    <a:solidFill>
                      <a:srgbClr val="000000"/>
                    </a:solidFill>
                    <a:latin typeface="Times New Roman" pitchFamily="18" charset="0"/>
                    <a:ea typeface="Arial"/>
                    <a:cs typeface="Times New Roman" pitchFamily="18" charset="0"/>
                  </a:defRPr>
                </a:pPr>
                <a:endParaRPr lang="en-US"/>
              </a:p>
            </c:txPr>
            <c:showLegendKey val="0"/>
            <c:showVal val="1"/>
            <c:showCatName val="0"/>
            <c:showSerName val="0"/>
            <c:showPercent val="0"/>
            <c:showBubbleSize val="0"/>
            <c:showLeaderLines val="0"/>
          </c:dLbls>
          <c:cat>
            <c:strRef>
              <c:f>Sheet1!$B$1:$I$1</c:f>
              <c:strCache>
                <c:ptCount val="8"/>
                <c:pt idx="0">
                  <c:v>FY07</c:v>
                </c:pt>
                <c:pt idx="1">
                  <c:v>FY08</c:v>
                </c:pt>
                <c:pt idx="2">
                  <c:v>FY09</c:v>
                </c:pt>
                <c:pt idx="3">
                  <c:v>FY10</c:v>
                </c:pt>
                <c:pt idx="4">
                  <c:v>FY11</c:v>
                </c:pt>
                <c:pt idx="5">
                  <c:v>FY12</c:v>
                </c:pt>
                <c:pt idx="6">
                  <c:v>FY13</c:v>
                </c:pt>
                <c:pt idx="7">
                  <c:v>FY14</c:v>
                </c:pt>
              </c:strCache>
            </c:strRef>
          </c:cat>
          <c:val>
            <c:numRef>
              <c:f>Sheet1!$B$3:$I$3</c:f>
              <c:numCache>
                <c:formatCode>General</c:formatCode>
                <c:ptCount val="8"/>
                <c:pt idx="6" formatCode="&quot;$&quot;#,##0.00">
                  <c:v>76.03</c:v>
                </c:pt>
                <c:pt idx="7">
                  <c:v>78.510000000000005</c:v>
                </c:pt>
              </c:numCache>
            </c:numRef>
          </c:val>
        </c:ser>
        <c:dLbls>
          <c:showLegendKey val="0"/>
          <c:showVal val="1"/>
          <c:showCatName val="0"/>
          <c:showSerName val="0"/>
          <c:showPercent val="0"/>
          <c:showBubbleSize val="0"/>
        </c:dLbls>
        <c:gapWidth val="150"/>
        <c:shape val="box"/>
        <c:axId val="144237312"/>
        <c:axId val="144238848"/>
        <c:axId val="0"/>
      </c:bar3DChart>
      <c:catAx>
        <c:axId val="144237312"/>
        <c:scaling>
          <c:orientation val="minMax"/>
        </c:scaling>
        <c:delete val="0"/>
        <c:axPos val="b"/>
        <c:numFmt formatCode="General" sourceLinked="1"/>
        <c:majorTickMark val="out"/>
        <c:minorTickMark val="none"/>
        <c:tickLblPos val="low"/>
        <c:spPr>
          <a:ln w="1589">
            <a:solidFill>
              <a:srgbClr val="000000"/>
            </a:solidFill>
            <a:prstDash val="solid"/>
          </a:ln>
        </c:spPr>
        <c:txPr>
          <a:bodyPr rot="0" vert="horz"/>
          <a:lstStyle/>
          <a:p>
            <a:pPr>
              <a:defRPr sz="700" b="1" i="0" u="none" strike="noStrike" baseline="0">
                <a:solidFill>
                  <a:srgbClr val="000000"/>
                </a:solidFill>
                <a:latin typeface="Times New Roman" pitchFamily="18" charset="0"/>
                <a:ea typeface="Arial"/>
                <a:cs typeface="Times New Roman" pitchFamily="18" charset="0"/>
              </a:defRPr>
            </a:pPr>
            <a:endParaRPr lang="en-US"/>
          </a:p>
        </c:txPr>
        <c:crossAx val="144238848"/>
        <c:crosses val="autoZero"/>
        <c:auto val="1"/>
        <c:lblAlgn val="ctr"/>
        <c:lblOffset val="100"/>
        <c:tickLblSkip val="1"/>
        <c:tickMarkSkip val="1"/>
        <c:noMultiLvlLbl val="0"/>
      </c:catAx>
      <c:valAx>
        <c:axId val="144238848"/>
        <c:scaling>
          <c:orientation val="minMax"/>
          <c:max val="80"/>
          <c:min val="0"/>
        </c:scaling>
        <c:delete val="0"/>
        <c:axPos val="l"/>
        <c:numFmt formatCode="\$#,##0.00" sourceLinked="0"/>
        <c:majorTickMark val="out"/>
        <c:minorTickMark val="none"/>
        <c:tickLblPos val="nextTo"/>
        <c:spPr>
          <a:ln w="1589">
            <a:solidFill>
              <a:srgbClr val="000000"/>
            </a:solidFill>
            <a:prstDash val="solid"/>
          </a:ln>
        </c:spPr>
        <c:txPr>
          <a:bodyPr rot="0" vert="horz"/>
          <a:lstStyle/>
          <a:p>
            <a:pPr>
              <a:defRPr sz="700" b="1" i="0" u="none" strike="noStrike" baseline="0">
                <a:solidFill>
                  <a:srgbClr val="000000"/>
                </a:solidFill>
                <a:latin typeface="Times New Roman" pitchFamily="18" charset="0"/>
                <a:ea typeface="Arial"/>
                <a:cs typeface="Times New Roman" pitchFamily="18" charset="0"/>
              </a:defRPr>
            </a:pPr>
            <a:endParaRPr lang="en-US"/>
          </a:p>
        </c:txPr>
        <c:crossAx val="144237312"/>
        <c:crosses val="autoZero"/>
        <c:crossBetween val="between"/>
        <c:majorUnit val="15"/>
      </c:valAx>
      <c:spPr>
        <a:noFill/>
        <a:ln w="25395">
          <a:noFill/>
        </a:ln>
      </c:spPr>
    </c:plotArea>
    <c:legend>
      <c:legendPos val="b"/>
      <c:layout>
        <c:manualLayout>
          <c:xMode val="edge"/>
          <c:yMode val="edge"/>
          <c:x val="0.28615812047884281"/>
          <c:y val="0.93300191289648982"/>
          <c:w val="0.44192535689136409"/>
          <c:h val="6.2034788024377563E-2"/>
        </c:manualLayout>
      </c:layout>
      <c:overlay val="0"/>
      <c:spPr>
        <a:solidFill>
          <a:srgbClr val="FFFFFF"/>
        </a:solidFill>
        <a:ln w="12711">
          <a:noFill/>
        </a:ln>
      </c:spPr>
      <c:txPr>
        <a:bodyPr/>
        <a:lstStyle/>
        <a:p>
          <a:pPr>
            <a:defRPr sz="557" b="1" i="0" u="none" strike="noStrike" baseline="0">
              <a:solidFill>
                <a:srgbClr val="000000"/>
              </a:solidFill>
              <a:latin typeface="Times New Roman" pitchFamily="18" charset="0"/>
              <a:ea typeface="Arial"/>
              <a:cs typeface="Times New Roman" pitchFamily="18" charset="0"/>
            </a:defRPr>
          </a:pPr>
          <a:endParaRPr lang="en-US"/>
        </a:p>
      </c:txPr>
    </c:legend>
    <c:plotVisOnly val="1"/>
    <c:dispBlanksAs val="gap"/>
    <c:showDLblsOverMax val="0"/>
  </c:chart>
  <c:spPr>
    <a:noFill/>
    <a:ln>
      <a:noFill/>
    </a:ln>
  </c:spPr>
  <c:txPr>
    <a:bodyPr/>
    <a:lstStyle/>
    <a:p>
      <a:pPr>
        <a:defRPr sz="860" b="1" i="0" u="none" strike="noStrike" baseline="0">
          <a:solidFill>
            <a:srgbClr val="000000"/>
          </a:solidFill>
          <a:latin typeface="Arial"/>
          <a:ea typeface="Arial"/>
          <a:cs typeface="Arial"/>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402" b="1" i="0" u="none" strike="noStrike" baseline="0">
                <a:solidFill>
                  <a:srgbClr val="000000"/>
                </a:solidFill>
                <a:latin typeface="Times New Roman" pitchFamily="18" charset="0"/>
                <a:ea typeface="Arial"/>
                <a:cs typeface="Times New Roman" pitchFamily="18" charset="0"/>
              </a:defRPr>
            </a:pPr>
            <a:r>
              <a:rPr lang="en-US" sz="540" b="1" i="0" u="none" strike="noStrike" baseline="0">
                <a:solidFill>
                  <a:srgbClr val="000000"/>
                </a:solidFill>
                <a:latin typeface="Times New Roman" pitchFamily="18" charset="0"/>
                <a:cs typeface="Times New Roman" pitchFamily="18" charset="0"/>
              </a:rPr>
              <a:t>Health Care Cost Per Capita            </a:t>
            </a:r>
          </a:p>
          <a:p>
            <a:pPr>
              <a:defRPr sz="402" b="1" i="0" u="none" strike="noStrike" baseline="0">
                <a:solidFill>
                  <a:srgbClr val="000000"/>
                </a:solidFill>
                <a:latin typeface="Times New Roman" pitchFamily="18" charset="0"/>
                <a:ea typeface="Arial"/>
                <a:cs typeface="Times New Roman" pitchFamily="18" charset="0"/>
              </a:defRPr>
            </a:pPr>
            <a:r>
              <a:rPr lang="en-US" sz="540" b="1" i="0" u="none" strike="noStrike" baseline="0">
                <a:solidFill>
                  <a:srgbClr val="000000"/>
                </a:solidFill>
                <a:latin typeface="Times New Roman" pitchFamily="18" charset="0"/>
                <a:cs typeface="Times New Roman" pitchFamily="18" charset="0"/>
              </a:rPr>
              <a:t>(Medical Treatment &amp; Security</a:t>
            </a:r>
            <a:r>
              <a:rPr lang="en-US" sz="527" b="1" i="0" u="none" strike="noStrike" baseline="0">
                <a:solidFill>
                  <a:srgbClr val="000000"/>
                </a:solidFill>
                <a:latin typeface="Times New Roman" pitchFamily="18" charset="0"/>
                <a:cs typeface="Times New Roman" pitchFamily="18" charset="0"/>
              </a:rPr>
              <a:t>)</a:t>
            </a:r>
          </a:p>
        </c:rich>
      </c:tx>
      <c:layout>
        <c:manualLayout>
          <c:xMode val="edge"/>
          <c:yMode val="edge"/>
          <c:x val="0.33914387974230986"/>
          <c:y val="1.9850938444015559E-2"/>
        </c:manualLayout>
      </c:layout>
      <c:overlay val="0"/>
      <c:spPr>
        <a:noFill/>
        <a:ln w="8672">
          <a:noFill/>
        </a:ln>
      </c:spPr>
    </c:title>
    <c:autoTitleDeleted val="0"/>
    <c:view3D>
      <c:rotX val="15"/>
      <c:hPercent val="45"/>
      <c:rotY val="2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9.879518072289481E-2"/>
          <c:y val="0.21781390762278074"/>
          <c:w val="0.8650602409638557"/>
          <c:h val="0.60597513416550752"/>
        </c:manualLayout>
      </c:layout>
      <c:bar3DChart>
        <c:barDir val="col"/>
        <c:grouping val="clustered"/>
        <c:varyColors val="0"/>
        <c:ser>
          <c:idx val="0"/>
          <c:order val="0"/>
          <c:tx>
            <c:strRef>
              <c:f>Sheet1!$A$2</c:f>
              <c:strCache>
                <c:ptCount val="1"/>
                <c:pt idx="0">
                  <c:v>Actual</c:v>
                </c:pt>
              </c:strCache>
            </c:strRef>
          </c:tx>
          <c:spPr>
            <a:gradFill rotWithShape="0">
              <a:gsLst>
                <a:gs pos="0">
                  <a:srgbClr val="99CCFF">
                    <a:gamma/>
                    <a:shade val="46275"/>
                    <a:invGamma/>
                  </a:srgbClr>
                </a:gs>
                <a:gs pos="50000">
                  <a:srgbClr val="99CCFF"/>
                </a:gs>
                <a:gs pos="100000">
                  <a:srgbClr val="99CCFF">
                    <a:gamma/>
                    <a:shade val="46275"/>
                    <a:invGamma/>
                  </a:srgbClr>
                </a:gs>
              </a:gsLst>
              <a:lin ang="5400000" scaled="1"/>
            </a:gradFill>
            <a:ln w="4336">
              <a:solidFill>
                <a:srgbClr val="000000"/>
              </a:solidFill>
              <a:prstDash val="solid"/>
            </a:ln>
          </c:spPr>
          <c:invertIfNegative val="0"/>
          <c:dLbls>
            <c:dLbl>
              <c:idx val="0"/>
              <c:layout>
                <c:manualLayout>
                  <c:x val="6.2074740528112139E-3"/>
                  <c:y val="-2.0890066683417256E-2"/>
                </c:manualLayout>
              </c:layout>
              <c:showLegendKey val="0"/>
              <c:showVal val="1"/>
              <c:showCatName val="0"/>
              <c:showSerName val="0"/>
              <c:showPercent val="0"/>
              <c:showBubbleSize val="0"/>
            </c:dLbl>
            <c:dLbl>
              <c:idx val="1"/>
              <c:layout>
                <c:manualLayout>
                  <c:x val="1.3479842350895848E-2"/>
                  <c:y val="-1.7031024968032864E-2"/>
                </c:manualLayout>
              </c:layout>
              <c:showLegendKey val="0"/>
              <c:showVal val="1"/>
              <c:showCatName val="0"/>
              <c:showSerName val="0"/>
              <c:showPercent val="0"/>
              <c:showBubbleSize val="0"/>
            </c:dLbl>
            <c:dLbl>
              <c:idx val="2"/>
              <c:layout>
                <c:manualLayout>
                  <c:x val="6.8629684954977033E-3"/>
                  <c:y val="-1.2016421024295039E-2"/>
                </c:manualLayout>
              </c:layout>
              <c:showLegendKey val="0"/>
              <c:showVal val="1"/>
              <c:showCatName val="0"/>
              <c:showSerName val="0"/>
              <c:showPercent val="0"/>
              <c:showBubbleSize val="0"/>
            </c:dLbl>
            <c:dLbl>
              <c:idx val="3"/>
              <c:layout>
                <c:manualLayout>
                  <c:x val="2.2242364398983888E-2"/>
                  <c:y val="-1.261834578370012E-2"/>
                </c:manualLayout>
              </c:layout>
              <c:showLegendKey val="0"/>
              <c:showVal val="1"/>
              <c:showCatName val="0"/>
              <c:showSerName val="0"/>
              <c:showPercent val="0"/>
              <c:showBubbleSize val="0"/>
            </c:dLbl>
            <c:dLbl>
              <c:idx val="4"/>
              <c:layout>
                <c:manualLayout>
                  <c:x val="2.6647524408084801E-2"/>
                  <c:y val="-2.3982299569382023E-2"/>
                </c:manualLayout>
              </c:layout>
              <c:showLegendKey val="0"/>
              <c:showVal val="1"/>
              <c:showCatName val="0"/>
              <c:showSerName val="0"/>
              <c:showPercent val="0"/>
              <c:showBubbleSize val="0"/>
            </c:dLbl>
            <c:spPr>
              <a:noFill/>
              <a:ln w="8672">
                <a:noFill/>
              </a:ln>
            </c:spPr>
            <c:txPr>
              <a:bodyPr/>
              <a:lstStyle/>
              <a:p>
                <a:pPr>
                  <a:defRPr sz="500" b="1" i="0" u="none" strike="noStrike" baseline="0">
                    <a:solidFill>
                      <a:srgbClr val="000000"/>
                    </a:solidFill>
                    <a:latin typeface="Times New Roman" pitchFamily="18" charset="0"/>
                    <a:ea typeface="Arial"/>
                    <a:cs typeface="Times New Roman" pitchFamily="18" charset="0"/>
                  </a:defRPr>
                </a:pPr>
                <a:endParaRPr lang="en-US"/>
              </a:p>
            </c:txPr>
            <c:showLegendKey val="0"/>
            <c:showVal val="1"/>
            <c:showCatName val="0"/>
            <c:showSerName val="0"/>
            <c:showPercent val="0"/>
            <c:showBubbleSize val="0"/>
            <c:showLeaderLines val="0"/>
          </c:dLbls>
          <c:cat>
            <c:strRef>
              <c:f>Sheet1!$B$1:$I$1</c:f>
              <c:strCache>
                <c:ptCount val="8"/>
                <c:pt idx="0">
                  <c:v>FY07</c:v>
                </c:pt>
                <c:pt idx="1">
                  <c:v>FY08</c:v>
                </c:pt>
                <c:pt idx="2">
                  <c:v>FY09</c:v>
                </c:pt>
                <c:pt idx="3">
                  <c:v>FY10</c:v>
                </c:pt>
                <c:pt idx="4">
                  <c:v>FY11</c:v>
                </c:pt>
                <c:pt idx="5">
                  <c:v>FY12</c:v>
                </c:pt>
                <c:pt idx="6">
                  <c:v>FY13</c:v>
                </c:pt>
                <c:pt idx="7">
                  <c:v>FY14</c:v>
                </c:pt>
              </c:strCache>
            </c:strRef>
          </c:cat>
          <c:val>
            <c:numRef>
              <c:f>Sheet1!$B$2:$H$2</c:f>
              <c:numCache>
                <c:formatCode>"$"#,##0</c:formatCode>
                <c:ptCount val="7"/>
                <c:pt idx="0">
                  <c:v>1478</c:v>
                </c:pt>
                <c:pt idx="1">
                  <c:v>1528</c:v>
                </c:pt>
                <c:pt idx="2">
                  <c:v>1476</c:v>
                </c:pt>
                <c:pt idx="3">
                  <c:v>1630</c:v>
                </c:pt>
                <c:pt idx="4">
                  <c:v>1624</c:v>
                </c:pt>
                <c:pt idx="5">
                  <c:v>1890</c:v>
                </c:pt>
              </c:numCache>
            </c:numRef>
          </c:val>
        </c:ser>
        <c:ser>
          <c:idx val="1"/>
          <c:order val="1"/>
          <c:tx>
            <c:strRef>
              <c:f>Sheet1!$A$3</c:f>
              <c:strCache>
                <c:ptCount val="1"/>
                <c:pt idx="0">
                  <c:v>Projected </c:v>
                </c:pt>
              </c:strCache>
            </c:strRef>
          </c:tx>
          <c:spPr>
            <a:solidFill>
              <a:srgbClr val="333399"/>
            </a:solidFill>
            <a:ln w="4336">
              <a:solidFill>
                <a:srgbClr val="000000"/>
              </a:solidFill>
              <a:prstDash val="solid"/>
            </a:ln>
          </c:spPr>
          <c:invertIfNegative val="0"/>
          <c:dLbls>
            <c:dLbl>
              <c:idx val="2"/>
              <c:layout>
                <c:manualLayout>
                  <c:x val="1.5372598425196848E-2"/>
                  <c:y val="-1.1597088099836741E-2"/>
                </c:manualLayout>
              </c:layout>
              <c:showLegendKey val="0"/>
              <c:showVal val="1"/>
              <c:showCatName val="0"/>
              <c:showSerName val="0"/>
              <c:showPercent val="0"/>
              <c:showBubbleSize val="0"/>
            </c:dLbl>
            <c:dLbl>
              <c:idx val="3"/>
              <c:layout>
                <c:manualLayout>
                  <c:x val="1.0467891513560881E-2"/>
                  <c:y val="-1.0048036448274155E-3"/>
                </c:manualLayout>
              </c:layout>
              <c:showLegendKey val="0"/>
              <c:showVal val="1"/>
              <c:showCatName val="0"/>
              <c:showSerName val="0"/>
              <c:showPercent val="0"/>
              <c:showBubbleSize val="0"/>
            </c:dLbl>
            <c:dLbl>
              <c:idx val="4"/>
              <c:layout>
                <c:manualLayout>
                  <c:x val="2.8819091420680232E-2"/>
                  <c:y val="-1.7352288649696505E-2"/>
                </c:manualLayout>
              </c:layout>
              <c:showLegendKey val="0"/>
              <c:showVal val="1"/>
              <c:showCatName val="0"/>
              <c:showSerName val="0"/>
              <c:showPercent val="0"/>
              <c:showBubbleSize val="0"/>
            </c:dLbl>
            <c:dLbl>
              <c:idx val="5"/>
              <c:layout>
                <c:manualLayout>
                  <c:x val="8.4564246987374071E-3"/>
                  <c:y val="-1.8474363239806293E-2"/>
                </c:manualLayout>
              </c:layout>
              <c:showLegendKey val="0"/>
              <c:showVal val="1"/>
              <c:showCatName val="0"/>
              <c:showSerName val="0"/>
              <c:showPercent val="0"/>
              <c:showBubbleSize val="0"/>
            </c:dLbl>
            <c:dLbl>
              <c:idx val="6"/>
              <c:layout>
                <c:manualLayout>
                  <c:x val="3.5555555555555701E-2"/>
                  <c:y val="0"/>
                </c:manualLayout>
              </c:layout>
              <c:showLegendKey val="0"/>
              <c:showVal val="1"/>
              <c:showCatName val="0"/>
              <c:showSerName val="0"/>
              <c:showPercent val="0"/>
              <c:showBubbleSize val="0"/>
            </c:dLbl>
            <c:spPr>
              <a:noFill/>
              <a:ln w="8672">
                <a:noFill/>
              </a:ln>
            </c:spPr>
            <c:txPr>
              <a:bodyPr/>
              <a:lstStyle/>
              <a:p>
                <a:pPr>
                  <a:defRPr sz="500" b="1" i="0" u="none" strike="noStrike" baseline="0">
                    <a:solidFill>
                      <a:srgbClr val="000000"/>
                    </a:solidFill>
                    <a:latin typeface="Times New Roman" pitchFamily="18" charset="0"/>
                    <a:ea typeface="Arial"/>
                    <a:cs typeface="Times New Roman" pitchFamily="18" charset="0"/>
                  </a:defRPr>
                </a:pPr>
                <a:endParaRPr lang="en-US"/>
              </a:p>
            </c:txPr>
            <c:showLegendKey val="0"/>
            <c:showVal val="1"/>
            <c:showCatName val="0"/>
            <c:showSerName val="0"/>
            <c:showPercent val="0"/>
            <c:showBubbleSize val="0"/>
            <c:showLeaderLines val="0"/>
          </c:dLbls>
          <c:cat>
            <c:strRef>
              <c:f>Sheet1!$B$1:$I$1</c:f>
              <c:strCache>
                <c:ptCount val="8"/>
                <c:pt idx="0">
                  <c:v>FY07</c:v>
                </c:pt>
                <c:pt idx="1">
                  <c:v>FY08</c:v>
                </c:pt>
                <c:pt idx="2">
                  <c:v>FY09</c:v>
                </c:pt>
                <c:pt idx="3">
                  <c:v>FY10</c:v>
                </c:pt>
                <c:pt idx="4">
                  <c:v>FY11</c:v>
                </c:pt>
                <c:pt idx="5">
                  <c:v>FY12</c:v>
                </c:pt>
                <c:pt idx="6">
                  <c:v>FY13</c:v>
                </c:pt>
                <c:pt idx="7">
                  <c:v>FY14</c:v>
                </c:pt>
              </c:strCache>
            </c:strRef>
          </c:cat>
          <c:val>
            <c:numRef>
              <c:f>Sheet1!$B$3:$I$3</c:f>
              <c:numCache>
                <c:formatCode>General</c:formatCode>
                <c:ptCount val="8"/>
                <c:pt idx="6" formatCode="&quot;$&quot;#,##0_);\(&quot;$&quot;#,##0\)">
                  <c:v>1937</c:v>
                </c:pt>
                <c:pt idx="7" formatCode="#,##0">
                  <c:v>2013</c:v>
                </c:pt>
              </c:numCache>
            </c:numRef>
          </c:val>
        </c:ser>
        <c:dLbls>
          <c:showLegendKey val="0"/>
          <c:showVal val="1"/>
          <c:showCatName val="0"/>
          <c:showSerName val="0"/>
          <c:showPercent val="0"/>
          <c:showBubbleSize val="0"/>
        </c:dLbls>
        <c:gapWidth val="150"/>
        <c:shape val="box"/>
        <c:axId val="131003136"/>
        <c:axId val="131004672"/>
        <c:axId val="0"/>
      </c:bar3DChart>
      <c:catAx>
        <c:axId val="131003136"/>
        <c:scaling>
          <c:orientation val="minMax"/>
        </c:scaling>
        <c:delete val="0"/>
        <c:axPos val="b"/>
        <c:numFmt formatCode="General" sourceLinked="1"/>
        <c:majorTickMark val="out"/>
        <c:minorTickMark val="none"/>
        <c:tickLblPos val="low"/>
        <c:spPr>
          <a:ln w="1084">
            <a:solidFill>
              <a:srgbClr val="000000"/>
            </a:solidFill>
            <a:prstDash val="solid"/>
          </a:ln>
        </c:spPr>
        <c:txPr>
          <a:bodyPr rot="0" vert="horz"/>
          <a:lstStyle/>
          <a:p>
            <a:pPr>
              <a:defRPr sz="500" b="1" i="0" u="none" strike="noStrike" baseline="0">
                <a:solidFill>
                  <a:srgbClr val="000000"/>
                </a:solidFill>
                <a:latin typeface="Times New Roman" pitchFamily="18" charset="0"/>
                <a:ea typeface="Arial"/>
                <a:cs typeface="Times New Roman" pitchFamily="18" charset="0"/>
              </a:defRPr>
            </a:pPr>
            <a:endParaRPr lang="en-US"/>
          </a:p>
        </c:txPr>
        <c:crossAx val="131004672"/>
        <c:crosses val="autoZero"/>
        <c:auto val="1"/>
        <c:lblAlgn val="ctr"/>
        <c:lblOffset val="100"/>
        <c:tickLblSkip val="1"/>
        <c:tickMarkSkip val="1"/>
        <c:noMultiLvlLbl val="0"/>
      </c:catAx>
      <c:valAx>
        <c:axId val="131004672"/>
        <c:scaling>
          <c:orientation val="minMax"/>
          <c:min val="0"/>
        </c:scaling>
        <c:delete val="0"/>
        <c:axPos val="l"/>
        <c:numFmt formatCode="\$#,##0" sourceLinked="0"/>
        <c:majorTickMark val="out"/>
        <c:minorTickMark val="none"/>
        <c:tickLblPos val="nextTo"/>
        <c:spPr>
          <a:ln w="1084">
            <a:solidFill>
              <a:srgbClr val="000000"/>
            </a:solidFill>
            <a:prstDash val="solid"/>
          </a:ln>
        </c:spPr>
        <c:txPr>
          <a:bodyPr rot="0" vert="horz"/>
          <a:lstStyle/>
          <a:p>
            <a:pPr>
              <a:defRPr sz="500" b="1" i="0" u="none" strike="noStrike" baseline="0">
                <a:solidFill>
                  <a:srgbClr val="000000"/>
                </a:solidFill>
                <a:latin typeface="Times New Roman" pitchFamily="18" charset="0"/>
                <a:ea typeface="Arial"/>
                <a:cs typeface="Times New Roman" pitchFamily="18" charset="0"/>
              </a:defRPr>
            </a:pPr>
            <a:endParaRPr lang="en-US"/>
          </a:p>
        </c:txPr>
        <c:crossAx val="131003136"/>
        <c:crosses val="autoZero"/>
        <c:crossBetween val="between"/>
        <c:majorUnit val="500"/>
      </c:valAx>
      <c:spPr>
        <a:noFill/>
        <a:ln w="17377">
          <a:noFill/>
        </a:ln>
      </c:spPr>
    </c:plotArea>
    <c:legend>
      <c:legendPos val="b"/>
      <c:layout>
        <c:manualLayout>
          <c:xMode val="edge"/>
          <c:yMode val="edge"/>
          <c:x val="0.28615843474111174"/>
          <c:y val="0.93300203040658491"/>
          <c:w val="0.44192483894058732"/>
          <c:h val="6.2034863566582166E-2"/>
        </c:manualLayout>
      </c:layout>
      <c:overlay val="0"/>
      <c:spPr>
        <a:solidFill>
          <a:srgbClr val="FFFFFF"/>
        </a:solidFill>
        <a:ln w="8672">
          <a:noFill/>
        </a:ln>
      </c:spPr>
      <c:txPr>
        <a:bodyPr/>
        <a:lstStyle/>
        <a:p>
          <a:pPr>
            <a:defRPr sz="500" b="1" i="0" u="none" strike="noStrike" baseline="0">
              <a:solidFill>
                <a:srgbClr val="000000"/>
              </a:solidFill>
              <a:latin typeface="Times New Roman" pitchFamily="18" charset="0"/>
              <a:ea typeface="Arial"/>
              <a:cs typeface="Times New Roman" pitchFamily="18" charset="0"/>
            </a:defRPr>
          </a:pPr>
          <a:endParaRPr lang="en-US"/>
        </a:p>
      </c:txPr>
    </c:legend>
    <c:plotVisOnly val="1"/>
    <c:dispBlanksAs val="gap"/>
    <c:showDLblsOverMax val="0"/>
  </c:chart>
  <c:spPr>
    <a:noFill/>
    <a:ln>
      <a:noFill/>
    </a:ln>
  </c:spPr>
  <c:txPr>
    <a:bodyPr/>
    <a:lstStyle/>
    <a:p>
      <a:pPr>
        <a:defRPr sz="588" b="1" i="0" u="none" strike="noStrike" baseline="0">
          <a:solidFill>
            <a:srgbClr val="000000"/>
          </a:solidFill>
          <a:latin typeface="Arial"/>
          <a:ea typeface="Arial"/>
          <a:cs typeface="Arial"/>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11" b="1" i="0" u="none" strike="noStrike" baseline="0">
                <a:solidFill>
                  <a:srgbClr val="000000"/>
                </a:solidFill>
                <a:latin typeface="Times New Roman" pitchFamily="18" charset="0"/>
                <a:ea typeface="Arial"/>
                <a:cs typeface="Times New Roman" pitchFamily="18" charset="0"/>
              </a:defRPr>
            </a:pPr>
            <a:r>
              <a:rPr lang="en-US">
                <a:latin typeface="Times New Roman" pitchFamily="18" charset="0"/>
                <a:cs typeface="Times New Roman" pitchFamily="18" charset="0"/>
              </a:rPr>
              <a:t>Transportation of USMS Prisoners
(Proportion of Air to Ground Moves)</a:t>
            </a:r>
          </a:p>
        </c:rich>
      </c:tx>
      <c:layout>
        <c:manualLayout>
          <c:xMode val="edge"/>
          <c:yMode val="edge"/>
          <c:x val="0.22543339758878694"/>
          <c:y val="3.3003453515678981E-2"/>
        </c:manualLayout>
      </c:layout>
      <c:overlay val="0"/>
      <c:spPr>
        <a:noFill/>
        <a:ln w="20716">
          <a:noFill/>
        </a:ln>
      </c:spPr>
    </c:title>
    <c:autoTitleDeleted val="0"/>
    <c:plotArea>
      <c:layout>
        <c:manualLayout>
          <c:layoutTarget val="inner"/>
          <c:xMode val="edge"/>
          <c:yMode val="edge"/>
          <c:x val="0.11910669975186119"/>
          <c:y val="0.18981876059789565"/>
          <c:w val="0.85607940446652275"/>
          <c:h val="0.62193067762106424"/>
        </c:manualLayout>
      </c:layout>
      <c:barChart>
        <c:barDir val="col"/>
        <c:grouping val="stacked"/>
        <c:varyColors val="0"/>
        <c:ser>
          <c:idx val="0"/>
          <c:order val="0"/>
          <c:tx>
            <c:strRef>
              <c:f>Sheet1!$A$2</c:f>
              <c:strCache>
                <c:ptCount val="1"/>
                <c:pt idx="0">
                  <c:v>Air</c:v>
                </c:pt>
              </c:strCache>
            </c:strRef>
          </c:tx>
          <c:spPr>
            <a:gradFill rotWithShape="0">
              <a:gsLst>
                <a:gs pos="0">
                  <a:srgbClr val="99CCFF">
                    <a:gamma/>
                    <a:shade val="46275"/>
                    <a:invGamma/>
                  </a:srgbClr>
                </a:gs>
                <a:gs pos="50000">
                  <a:srgbClr val="99CCFF"/>
                </a:gs>
                <a:gs pos="100000">
                  <a:srgbClr val="99CCFF">
                    <a:gamma/>
                    <a:shade val="46275"/>
                    <a:invGamma/>
                  </a:srgbClr>
                </a:gs>
              </a:gsLst>
              <a:lin ang="5400000" scaled="1"/>
            </a:gradFill>
            <a:ln w="10358">
              <a:solidFill>
                <a:srgbClr val="000000"/>
              </a:solidFill>
              <a:prstDash val="solid"/>
            </a:ln>
          </c:spPr>
          <c:invertIfNegative val="0"/>
          <c:dLbls>
            <c:spPr>
              <a:noFill/>
              <a:ln w="20722">
                <a:noFill/>
              </a:ln>
              <a:effectLst>
                <a:outerShdw dist="35921" dir="2700000" algn="br">
                  <a:srgbClr val="000000"/>
                </a:outerShdw>
              </a:effectLst>
            </c:spPr>
            <c:txPr>
              <a:bodyPr/>
              <a:lstStyle/>
              <a:p>
                <a:pPr>
                  <a:defRPr sz="469" b="1" i="0" u="none" strike="noStrike" baseline="0">
                    <a:solidFill>
                      <a:srgbClr val="000000"/>
                    </a:solidFill>
                    <a:latin typeface="Times New Roman" pitchFamily="18" charset="0"/>
                    <a:ea typeface="Arial"/>
                    <a:cs typeface="Times New Roman" pitchFamily="18" charset="0"/>
                  </a:defRPr>
                </a:pPr>
                <a:endParaRPr lang="en-US"/>
              </a:p>
            </c:txPr>
            <c:showLegendKey val="0"/>
            <c:showVal val="1"/>
            <c:showCatName val="0"/>
            <c:showSerName val="0"/>
            <c:showPercent val="0"/>
            <c:showBubbleSize val="0"/>
            <c:showLeaderLines val="0"/>
          </c:dLbls>
          <c:cat>
            <c:numRef>
              <c:f>Sheet1!$B$1:$L$1</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Sheet1!$B$2:$L$2</c:f>
              <c:numCache>
                <c:formatCode>#,##0</c:formatCode>
                <c:ptCount val="11"/>
                <c:pt idx="0">
                  <c:v>61942</c:v>
                </c:pt>
                <c:pt idx="1">
                  <c:v>59219</c:v>
                </c:pt>
                <c:pt idx="2">
                  <c:v>63353</c:v>
                </c:pt>
                <c:pt idx="3">
                  <c:v>56648</c:v>
                </c:pt>
                <c:pt idx="4">
                  <c:v>49031</c:v>
                </c:pt>
                <c:pt idx="5">
                  <c:v>50260</c:v>
                </c:pt>
                <c:pt idx="6">
                  <c:v>61330</c:v>
                </c:pt>
                <c:pt idx="7">
                  <c:v>62132</c:v>
                </c:pt>
                <c:pt idx="8">
                  <c:v>65618</c:v>
                </c:pt>
                <c:pt idx="9">
                  <c:v>68243</c:v>
                </c:pt>
                <c:pt idx="10">
                  <c:v>68243</c:v>
                </c:pt>
              </c:numCache>
            </c:numRef>
          </c:val>
        </c:ser>
        <c:ser>
          <c:idx val="1"/>
          <c:order val="1"/>
          <c:tx>
            <c:strRef>
              <c:f>Sheet1!$A$3</c:f>
              <c:strCache>
                <c:ptCount val="1"/>
                <c:pt idx="0">
                  <c:v>Ground</c:v>
                </c:pt>
              </c:strCache>
            </c:strRef>
          </c:tx>
          <c:spPr>
            <a:solidFill>
              <a:srgbClr val="333399"/>
            </a:solidFill>
            <a:ln w="10358">
              <a:solidFill>
                <a:srgbClr val="000000"/>
              </a:solidFill>
              <a:prstDash val="solid"/>
            </a:ln>
          </c:spPr>
          <c:invertIfNegative val="0"/>
          <c:dLbls>
            <c:spPr>
              <a:noFill/>
              <a:ln w="20722">
                <a:noFill/>
              </a:ln>
              <a:effectLst>
                <a:outerShdw dist="35921" dir="2700000" algn="br">
                  <a:srgbClr val="000000"/>
                </a:outerShdw>
              </a:effectLst>
            </c:spPr>
            <c:txPr>
              <a:bodyPr/>
              <a:lstStyle/>
              <a:p>
                <a:pPr algn="r">
                  <a:defRPr sz="469" b="1" i="0" u="none" strike="noStrike" baseline="0">
                    <a:solidFill>
                      <a:srgbClr val="FFFFFF"/>
                    </a:solidFill>
                    <a:latin typeface="Times New Roman" pitchFamily="18" charset="0"/>
                    <a:ea typeface="Arial"/>
                    <a:cs typeface="Times New Roman" pitchFamily="18" charset="0"/>
                  </a:defRPr>
                </a:pPr>
                <a:endParaRPr lang="en-US"/>
              </a:p>
            </c:txPr>
            <c:dLblPos val="ctr"/>
            <c:showLegendKey val="0"/>
            <c:showVal val="1"/>
            <c:showCatName val="0"/>
            <c:showSerName val="0"/>
            <c:showPercent val="0"/>
            <c:showBubbleSize val="0"/>
            <c:showLeaderLines val="0"/>
          </c:dLbls>
          <c:cat>
            <c:numRef>
              <c:f>Sheet1!$B$1:$L$1</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Sheet1!$B$3:$L$3</c:f>
              <c:numCache>
                <c:formatCode>#,##0</c:formatCode>
                <c:ptCount val="11"/>
                <c:pt idx="0">
                  <c:v>72809</c:v>
                </c:pt>
                <c:pt idx="1">
                  <c:v>76078</c:v>
                </c:pt>
                <c:pt idx="2">
                  <c:v>81584</c:v>
                </c:pt>
                <c:pt idx="3">
                  <c:v>82232</c:v>
                </c:pt>
                <c:pt idx="4">
                  <c:v>83503</c:v>
                </c:pt>
                <c:pt idx="5">
                  <c:v>88348</c:v>
                </c:pt>
                <c:pt idx="6">
                  <c:v>89596</c:v>
                </c:pt>
                <c:pt idx="7">
                  <c:v>94662</c:v>
                </c:pt>
                <c:pt idx="8">
                  <c:v>111505</c:v>
                </c:pt>
                <c:pt idx="9">
                  <c:v>115965</c:v>
                </c:pt>
                <c:pt idx="10">
                  <c:v>115965</c:v>
                </c:pt>
              </c:numCache>
            </c:numRef>
          </c:val>
        </c:ser>
        <c:dLbls>
          <c:showLegendKey val="0"/>
          <c:showVal val="0"/>
          <c:showCatName val="0"/>
          <c:showSerName val="0"/>
          <c:showPercent val="0"/>
          <c:showBubbleSize val="0"/>
        </c:dLbls>
        <c:gapWidth val="40"/>
        <c:overlap val="100"/>
        <c:axId val="143873920"/>
        <c:axId val="143875456"/>
      </c:barChart>
      <c:catAx>
        <c:axId val="143873920"/>
        <c:scaling>
          <c:orientation val="minMax"/>
        </c:scaling>
        <c:delete val="0"/>
        <c:axPos val="b"/>
        <c:numFmt formatCode="General" sourceLinked="1"/>
        <c:majorTickMark val="out"/>
        <c:minorTickMark val="none"/>
        <c:tickLblPos val="nextTo"/>
        <c:spPr>
          <a:ln w="2589">
            <a:solidFill>
              <a:srgbClr val="000000"/>
            </a:solidFill>
            <a:prstDash val="solid"/>
          </a:ln>
        </c:spPr>
        <c:txPr>
          <a:bodyPr rot="0" vert="horz"/>
          <a:lstStyle/>
          <a:p>
            <a:pPr>
              <a:defRPr sz="612" b="1" i="0" u="none" strike="noStrike" baseline="0">
                <a:solidFill>
                  <a:srgbClr val="000000"/>
                </a:solidFill>
                <a:latin typeface="Times New Roman" pitchFamily="18" charset="0"/>
                <a:ea typeface="Arial"/>
                <a:cs typeface="Times New Roman" pitchFamily="18" charset="0"/>
              </a:defRPr>
            </a:pPr>
            <a:endParaRPr lang="en-US"/>
          </a:p>
        </c:txPr>
        <c:crossAx val="143875456"/>
        <c:crosses val="autoZero"/>
        <c:auto val="1"/>
        <c:lblAlgn val="ctr"/>
        <c:lblOffset val="100"/>
        <c:tickLblSkip val="1"/>
        <c:tickMarkSkip val="1"/>
        <c:noMultiLvlLbl val="0"/>
      </c:catAx>
      <c:valAx>
        <c:axId val="143875456"/>
        <c:scaling>
          <c:orientation val="minMax"/>
        </c:scaling>
        <c:delete val="0"/>
        <c:axPos val="l"/>
        <c:numFmt formatCode="#,##0" sourceLinked="0"/>
        <c:majorTickMark val="out"/>
        <c:minorTickMark val="none"/>
        <c:tickLblPos val="nextTo"/>
        <c:spPr>
          <a:ln w="2589">
            <a:solidFill>
              <a:srgbClr val="000000"/>
            </a:solidFill>
            <a:prstDash val="solid"/>
          </a:ln>
        </c:spPr>
        <c:txPr>
          <a:bodyPr rot="0" vert="horz"/>
          <a:lstStyle/>
          <a:p>
            <a:pPr>
              <a:defRPr sz="612" b="1" i="0" u="none" strike="noStrike" baseline="0">
                <a:solidFill>
                  <a:srgbClr val="000000"/>
                </a:solidFill>
                <a:latin typeface="Times New Roman" pitchFamily="18" charset="0"/>
                <a:ea typeface="Arial"/>
                <a:cs typeface="Times New Roman" pitchFamily="18" charset="0"/>
              </a:defRPr>
            </a:pPr>
            <a:endParaRPr lang="en-US"/>
          </a:p>
        </c:txPr>
        <c:crossAx val="143873920"/>
        <c:crosses val="autoZero"/>
        <c:crossBetween val="between"/>
        <c:majorUnit val="30000"/>
      </c:valAx>
      <c:spPr>
        <a:noFill/>
        <a:ln w="20722">
          <a:noFill/>
        </a:ln>
      </c:spPr>
    </c:plotArea>
    <c:legend>
      <c:legendPos val="r"/>
      <c:layout>
        <c:manualLayout>
          <c:xMode val="edge"/>
          <c:yMode val="edge"/>
          <c:x val="0.20231232506725041"/>
          <c:y val="0.26072588294884608"/>
          <c:w val="0.26011587763147881"/>
          <c:h val="6.6006538656352032E-2"/>
        </c:manualLayout>
      </c:layout>
      <c:overlay val="0"/>
      <c:spPr>
        <a:noFill/>
        <a:ln w="20716">
          <a:noFill/>
        </a:ln>
      </c:spPr>
      <c:txPr>
        <a:bodyPr/>
        <a:lstStyle/>
        <a:p>
          <a:pPr>
            <a:defRPr sz="600"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795" b="1" i="0" u="none" strike="noStrike" baseline="0">
          <a:solidFill>
            <a:srgbClr val="000000"/>
          </a:solidFill>
          <a:latin typeface="Arial"/>
          <a:ea typeface="Arial"/>
          <a:cs typeface="Arial"/>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671" b="1" i="0" u="none" strike="noStrike" baseline="0">
                <a:solidFill>
                  <a:srgbClr val="000000"/>
                </a:solidFill>
                <a:latin typeface="Times New Roman" pitchFamily="18" charset="0"/>
                <a:ea typeface="Arial"/>
                <a:cs typeface="Times New Roman" pitchFamily="18" charset="0"/>
              </a:defRPr>
            </a:pPr>
            <a:r>
              <a:rPr lang="en-US">
                <a:latin typeface="Times New Roman" pitchFamily="18" charset="0"/>
                <a:cs typeface="Times New Roman" pitchFamily="18" charset="0"/>
              </a:rPr>
              <a:t>Outcome Measure: 
Transportation Unit Cost
(Transportation via JPATS &amp; Related Housing Cost)</a:t>
            </a:r>
          </a:p>
        </c:rich>
      </c:tx>
      <c:layout>
        <c:manualLayout>
          <c:xMode val="edge"/>
          <c:yMode val="edge"/>
          <c:x val="0.13697701765773901"/>
          <c:y val="3.0697071956914616E-2"/>
        </c:manualLayout>
      </c:layout>
      <c:overlay val="0"/>
      <c:spPr>
        <a:noFill/>
        <a:ln w="10488">
          <a:noFill/>
        </a:ln>
      </c:spPr>
    </c:title>
    <c:autoTitleDeleted val="0"/>
    <c:view3D>
      <c:rotX val="15"/>
      <c:hPercent val="42"/>
      <c:rotY val="2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0.10618066561014261"/>
          <c:y val="0.21765498339256611"/>
          <c:w val="0.87797147385104735"/>
          <c:h val="0.65543260632243983"/>
        </c:manualLayout>
      </c:layout>
      <c:bar3DChart>
        <c:barDir val="col"/>
        <c:grouping val="clustered"/>
        <c:varyColors val="0"/>
        <c:ser>
          <c:idx val="1"/>
          <c:order val="0"/>
          <c:tx>
            <c:strRef>
              <c:f>Sheet1!$A$3</c:f>
              <c:strCache>
                <c:ptCount val="1"/>
                <c:pt idx="0">
                  <c:v>Projected</c:v>
                </c:pt>
              </c:strCache>
            </c:strRef>
          </c:tx>
          <c:spPr>
            <a:solidFill>
              <a:srgbClr val="333399"/>
            </a:solidFill>
            <a:ln w="5244">
              <a:solidFill>
                <a:srgbClr val="000000"/>
              </a:solidFill>
              <a:prstDash val="solid"/>
            </a:ln>
          </c:spPr>
          <c:invertIfNegative val="0"/>
          <c:dLbls>
            <c:dLbl>
              <c:idx val="1"/>
              <c:layout>
                <c:manualLayout>
                  <c:x val="-0.40598425196851268"/>
                  <c:y val="-0.32060667989022096"/>
                </c:manualLayout>
              </c:layout>
              <c:showLegendKey val="0"/>
              <c:showVal val="1"/>
              <c:showCatName val="0"/>
              <c:showSerName val="0"/>
              <c:showPercent val="0"/>
              <c:showBubbleSize val="0"/>
            </c:dLbl>
            <c:dLbl>
              <c:idx val="2"/>
              <c:layout>
                <c:manualLayout>
                  <c:x val="2.8414448193975754E-2"/>
                  <c:y val="-1.0174109915649857E-2"/>
                </c:manualLayout>
              </c:layout>
              <c:showLegendKey val="0"/>
              <c:showVal val="1"/>
              <c:showCatName val="0"/>
              <c:showSerName val="0"/>
              <c:showPercent val="0"/>
              <c:showBubbleSize val="0"/>
            </c:dLbl>
            <c:dLbl>
              <c:idx val="3"/>
              <c:layout>
                <c:manualLayout>
                  <c:x val="-2.187868384963991E-2"/>
                  <c:y val="-1.3532851961969791E-2"/>
                </c:manualLayout>
              </c:layout>
              <c:showLegendKey val="0"/>
              <c:showVal val="1"/>
              <c:showCatName val="0"/>
              <c:showSerName val="0"/>
              <c:showPercent val="0"/>
              <c:showBubbleSize val="0"/>
            </c:dLbl>
            <c:dLbl>
              <c:idx val="4"/>
              <c:layout>
                <c:manualLayout>
                  <c:x val="-1.3028135878155241E-2"/>
                  <c:y val="-2.3282265315556782E-2"/>
                </c:manualLayout>
              </c:layout>
              <c:showLegendKey val="0"/>
              <c:showVal val="1"/>
              <c:showCatName val="0"/>
              <c:showSerName val="0"/>
              <c:showPercent val="0"/>
              <c:showBubbleSize val="0"/>
            </c:dLbl>
            <c:dLbl>
              <c:idx val="5"/>
              <c:layout>
                <c:manualLayout>
                  <c:x val="9.8935943817836745E-3"/>
                  <c:y val="-1.4845423083176561E-2"/>
                </c:manualLayout>
              </c:layout>
              <c:tx>
                <c:rich>
                  <a:bodyPr/>
                  <a:lstStyle/>
                  <a:p>
                    <a:r>
                      <a:rPr lang="en-US">
                        <a:latin typeface="Times New Roman" pitchFamily="18" charset="0"/>
                        <a:cs typeface="Times New Roman" pitchFamily="18" charset="0"/>
                      </a:rPr>
                      <a:t>$1,273</a:t>
                    </a:r>
                    <a:endParaRPr lang="en-US"/>
                  </a:p>
                </c:rich>
              </c:tx>
              <c:showLegendKey val="0"/>
              <c:showVal val="0"/>
              <c:showCatName val="0"/>
              <c:showSerName val="0"/>
              <c:showPercent val="0"/>
              <c:showBubbleSize val="0"/>
            </c:dLbl>
            <c:spPr>
              <a:noFill/>
              <a:ln w="10488">
                <a:noFill/>
              </a:ln>
            </c:spPr>
            <c:txPr>
              <a:bodyPr/>
              <a:lstStyle/>
              <a:p>
                <a:pPr>
                  <a:defRPr sz="581" b="1" i="0" u="none" strike="noStrike" baseline="0">
                    <a:solidFill>
                      <a:srgbClr val="000000"/>
                    </a:solidFill>
                    <a:latin typeface="Times New Roman" pitchFamily="18" charset="0"/>
                    <a:ea typeface="Arial"/>
                    <a:cs typeface="Times New Roman" pitchFamily="18" charset="0"/>
                  </a:defRPr>
                </a:pPr>
                <a:endParaRPr lang="en-US"/>
              </a:p>
            </c:txPr>
            <c:showLegendKey val="0"/>
            <c:showVal val="1"/>
            <c:showCatName val="0"/>
            <c:showSerName val="0"/>
            <c:showPercent val="0"/>
            <c:showBubbleSize val="0"/>
            <c:showLeaderLines val="0"/>
          </c:dLbls>
          <c:cat>
            <c:strRef>
              <c:f>Sheet1!$B$1:$I$1</c:f>
              <c:strCache>
                <c:ptCount val="8"/>
                <c:pt idx="0">
                  <c:v>FY07</c:v>
                </c:pt>
                <c:pt idx="1">
                  <c:v>FY08</c:v>
                </c:pt>
                <c:pt idx="2">
                  <c:v>FY09</c:v>
                </c:pt>
                <c:pt idx="3">
                  <c:v>FY10</c:v>
                </c:pt>
                <c:pt idx="4">
                  <c:v>FY11</c:v>
                </c:pt>
                <c:pt idx="5">
                  <c:v>FY 12</c:v>
                </c:pt>
                <c:pt idx="6">
                  <c:v>FY 13</c:v>
                </c:pt>
                <c:pt idx="7">
                  <c:v>FY 14</c:v>
                </c:pt>
              </c:strCache>
            </c:strRef>
          </c:cat>
          <c:val>
            <c:numRef>
              <c:f>Sheet1!$B$3:$I$3</c:f>
              <c:numCache>
                <c:formatCode>General</c:formatCode>
                <c:ptCount val="8"/>
                <c:pt idx="5" formatCode="&quot;$&quot;#,##0">
                  <c:v>1273</c:v>
                </c:pt>
                <c:pt idx="6" formatCode="&quot;$&quot;#,##0">
                  <c:v>1400</c:v>
                </c:pt>
                <c:pt idx="7" formatCode="#,##0">
                  <c:v>1450</c:v>
                </c:pt>
              </c:numCache>
            </c:numRef>
          </c:val>
        </c:ser>
        <c:dLbls>
          <c:showLegendKey val="0"/>
          <c:showVal val="1"/>
          <c:showCatName val="0"/>
          <c:showSerName val="0"/>
          <c:showPercent val="0"/>
          <c:showBubbleSize val="0"/>
        </c:dLbls>
        <c:gapWidth val="150"/>
        <c:shape val="box"/>
        <c:axId val="144167296"/>
        <c:axId val="144169984"/>
        <c:axId val="0"/>
      </c:bar3DChart>
      <c:catAx>
        <c:axId val="144167296"/>
        <c:scaling>
          <c:orientation val="minMax"/>
        </c:scaling>
        <c:delete val="0"/>
        <c:axPos val="b"/>
        <c:numFmt formatCode="General" sourceLinked="1"/>
        <c:majorTickMark val="out"/>
        <c:minorTickMark val="none"/>
        <c:tickLblPos val="low"/>
        <c:spPr>
          <a:ln w="1311">
            <a:solidFill>
              <a:srgbClr val="000000"/>
            </a:solidFill>
            <a:prstDash val="solid"/>
          </a:ln>
        </c:spPr>
        <c:txPr>
          <a:bodyPr rot="0" vert="horz"/>
          <a:lstStyle/>
          <a:p>
            <a:pPr>
              <a:defRPr sz="590" b="1" i="0" u="none" strike="noStrike" baseline="0">
                <a:solidFill>
                  <a:srgbClr val="000000"/>
                </a:solidFill>
                <a:latin typeface="Times New Roman" pitchFamily="18" charset="0"/>
                <a:ea typeface="Arial"/>
                <a:cs typeface="Times New Roman" pitchFamily="18" charset="0"/>
              </a:defRPr>
            </a:pPr>
            <a:endParaRPr lang="en-US"/>
          </a:p>
        </c:txPr>
        <c:crossAx val="144169984"/>
        <c:crosses val="autoZero"/>
        <c:auto val="1"/>
        <c:lblAlgn val="ctr"/>
        <c:lblOffset val="100"/>
        <c:tickLblSkip val="1"/>
        <c:tickMarkSkip val="1"/>
        <c:noMultiLvlLbl val="0"/>
      </c:catAx>
      <c:valAx>
        <c:axId val="144169984"/>
        <c:scaling>
          <c:orientation val="minMax"/>
          <c:max val="2000"/>
        </c:scaling>
        <c:delete val="0"/>
        <c:axPos val="l"/>
        <c:numFmt formatCode="\$#,##0" sourceLinked="0"/>
        <c:majorTickMark val="out"/>
        <c:minorTickMark val="none"/>
        <c:tickLblPos val="nextTo"/>
        <c:spPr>
          <a:ln w="1311">
            <a:solidFill>
              <a:srgbClr val="000000"/>
            </a:solidFill>
            <a:prstDash val="solid"/>
          </a:ln>
        </c:spPr>
        <c:txPr>
          <a:bodyPr rot="0" vert="horz"/>
          <a:lstStyle/>
          <a:p>
            <a:pPr>
              <a:defRPr sz="590" b="1" i="0" u="none" strike="noStrike" baseline="0">
                <a:solidFill>
                  <a:srgbClr val="000000"/>
                </a:solidFill>
                <a:latin typeface="Times New Roman" pitchFamily="18" charset="0"/>
                <a:ea typeface="Arial"/>
                <a:cs typeface="Times New Roman" pitchFamily="18" charset="0"/>
              </a:defRPr>
            </a:pPr>
            <a:endParaRPr lang="en-US"/>
          </a:p>
        </c:txPr>
        <c:crossAx val="144167296"/>
        <c:crosses val="autoZero"/>
        <c:crossBetween val="between"/>
        <c:majorUnit val="500"/>
        <c:minorUnit val="500"/>
      </c:valAx>
      <c:spPr>
        <a:noFill/>
        <a:ln w="22865">
          <a:noFill/>
        </a:ln>
      </c:spPr>
    </c:plotArea>
    <c:legend>
      <c:legendPos val="b"/>
      <c:layout/>
      <c:overlay val="0"/>
      <c:spPr>
        <a:noFill/>
        <a:ln w="10488">
          <a:noFill/>
        </a:ln>
      </c:spPr>
      <c:txPr>
        <a:bodyPr/>
        <a:lstStyle/>
        <a:p>
          <a:pPr>
            <a:defRPr sz="491" b="1" i="0" u="none" strike="noStrike" baseline="0">
              <a:solidFill>
                <a:srgbClr val="000000"/>
              </a:solidFill>
              <a:latin typeface="Times New Roman" pitchFamily="18" charset="0"/>
              <a:ea typeface="Arial"/>
              <a:cs typeface="Times New Roman" pitchFamily="18" charset="0"/>
            </a:defRPr>
          </a:pPr>
          <a:endParaRPr lang="en-US"/>
        </a:p>
      </c:txPr>
    </c:legend>
    <c:plotVisOnly val="1"/>
    <c:dispBlanksAs val="gap"/>
    <c:showDLblsOverMax val="0"/>
  </c:chart>
  <c:spPr>
    <a:noFill/>
    <a:ln>
      <a:noFill/>
    </a:ln>
  </c:spPr>
  <c:txPr>
    <a:bodyPr/>
    <a:lstStyle/>
    <a:p>
      <a:pPr>
        <a:defRPr sz="743" b="1" i="0" u="none" strike="noStrike" baseline="0">
          <a:solidFill>
            <a:srgbClr val="000000"/>
          </a:solidFill>
          <a:latin typeface="Arial"/>
          <a:ea typeface="Arial"/>
          <a:cs typeface="Arial"/>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FDB72D7E1202F4D8C5E400E9FF5D64E" ma:contentTypeVersion="14" ma:contentTypeDescription="Create a new document." ma:contentTypeScope="" ma:versionID="31bf055337022f40d6ce84a6625d6ea4">
  <xsd:schema xmlns:xsd="http://www.w3.org/2001/XMLSchema" xmlns:p="http://schemas.microsoft.com/office/2006/metadata/properties" xmlns:ns1="http://schemas.microsoft.com/sharepoint/v3" xmlns:ns2="4B020725-482F-4085-8D72-9BE6CD7817F8" targetNamespace="http://schemas.microsoft.com/office/2006/metadata/properties" ma:root="true" ma:fieldsID="0546bba17a136bf906d2a2a3c317598a" ns1:_="" ns2:_="">
    <xsd:import namespace="http://schemas.microsoft.com/sharepoint/v3"/>
    <xsd:import namespace="4B020725-482F-4085-8D72-9BE6CD7817F8"/>
    <xsd:element name="properties">
      <xsd:complexType>
        <xsd:sequence>
          <xsd:element name="documentManagement">
            <xsd:complexType>
              <xsd:all>
                <xsd:element ref="ns2:Description0" minOccurs="0"/>
                <xsd:element ref="ns2:Owner" minOccurs="0"/>
                <xsd:element ref="ns2:Version0" minOccurs="0"/>
                <xsd:element ref="ns2:Date_x0020_Released" minOccurs="0"/>
                <xsd:element ref="ns2:Remarks" minOccurs="0"/>
                <xsd:element ref="ns2:Expiration_x0020_Date" minOccurs="0"/>
                <xsd:element ref="ns2:Stage" minOccurs="0"/>
                <xsd:element ref="ns2:Document_x0020_Category" minOccurs="0"/>
                <xsd:element ref="ns2:Status" minOccurs="0"/>
                <xsd:element ref="ns2:Send_x0020_Email" minOccurs="0"/>
                <xsd:element ref="ns2:Message" minOccurs="0"/>
                <xsd:element ref="ns2:Approval" minOccurs="0"/>
                <xsd:element ref="ns2:CC_x0020_Approval" minOccurs="0"/>
                <xsd:element ref="ns2:Published" minOccurs="0"/>
                <xsd:element ref="ns1:_ModerationComments" minOccurs="0"/>
                <xsd:element ref="ns1:File_x0020_Type" minOccurs="0"/>
                <xsd:element ref="ns1:HTML_x0020_File_x0020_Type" minOccurs="0"/>
                <xsd:element ref="ns1:_SourceUrl" minOccurs="0"/>
                <xsd:element ref="ns1:_SharedFileIndex" minOccurs="0"/>
                <xsd:element ref="ns1:ContentTypeId" minOccurs="0"/>
                <xsd:element ref="ns1:TemplateUrl" minOccurs="0"/>
                <xsd:element ref="ns1:xd_ProgID" minOccurs="0"/>
                <xsd:element ref="ns1:xd_Signature" minOccurs="0"/>
                <xsd:element ref="ns1:InstanceID" minOccurs="0"/>
                <xsd:element ref="ns1:FSObjType" minOccurs="0"/>
                <xsd:element ref="ns1:FileDirRef" minOccurs="0"/>
                <xsd:element ref="ns1:ID" minOccurs="0"/>
                <xsd:element ref="ns1:Author" minOccurs="0"/>
                <xsd:element ref="ns1:Editor" minOccurs="0"/>
                <xsd:element ref="ns1:_HasCopyDestinations" minOccurs="0"/>
                <xsd:element ref="ns1:_CopySource" minOccurs="0"/>
                <xsd:element ref="ns1:_ModerationStatus" minOccurs="0"/>
                <xsd:element ref="ns1:FileRef" minOccurs="0"/>
                <xsd:element ref="ns1:Last_x0020_Modified" minOccurs="0"/>
                <xsd:element ref="ns1:Created_x0020_Date" minOccurs="0"/>
                <xsd:element ref="ns1:File_x0020_Size" minOccurs="0"/>
                <xsd:element ref="ns1:CheckedOutUserId" minOccurs="0"/>
                <xsd:element ref="ns1:IsCheckedoutToLocal" minOccurs="0"/>
                <xsd:element ref="ns1:CheckoutUser" minOccurs="0"/>
                <xsd:element ref="ns1:UniqueId" minOccurs="0"/>
                <xsd:element ref="ns1:ProgId" minOccurs="0"/>
                <xsd:element ref="ns1:ScopeId" minOccurs="0"/>
                <xsd:element ref="ns1:VirusStatus" minOccurs="0"/>
                <xsd:element ref="ns1:CheckedOutTitle" minOccurs="0"/>
                <xsd:element ref="ns1:_CheckinComment" minOccurs="0"/>
                <xsd:element ref="ns1:MetaInfo" minOccurs="0"/>
                <xsd:element ref="ns1:_Level" minOccurs="0"/>
                <xsd:element ref="ns1:_IsCurrentVersion" minOccurs="0"/>
                <xsd:element ref="ns1:owshiddenversion" minOccurs="0"/>
                <xsd:element ref="ns1:_UIVersion" minOccurs="0"/>
                <xsd:element ref="ns1:_UIVersionString" minOccurs="0"/>
                <xsd:element ref="ns1:Order" minOccurs="0"/>
                <xsd:element ref="ns1:GUID" minOccurs="0"/>
                <xsd:element ref="ns1:WorkflowVersion" minOccurs="0"/>
                <xsd:element ref="ns1:WorkflowInstanceID" minOccurs="0"/>
                <xsd:element ref="ns1:ParentVersionString" minOccurs="0"/>
                <xsd:element ref="ns1:ParentLeafName" minOccurs="0"/>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_ModerationComments" ma:index="22" nillable="true" ma:displayName="Approver Comments" ma:hidden="true" ma:internalName="_ModerationComments" ma:readOnly="true">
      <xsd:simpleType>
        <xsd:restriction base="dms:Note"/>
      </xsd:simpleType>
    </xsd:element>
    <xsd:element name="File_x0020_Type" ma:index="23" nillable="true" ma:displayName="File Type" ma:hidden="true" ma:internalName="File_x0020_Type" ma:readOnly="true">
      <xsd:simpleType>
        <xsd:restriction base="dms:Text"/>
      </xsd:simpleType>
    </xsd:element>
    <xsd:element name="HTML_x0020_File_x0020_Type" ma:index="24" nillable="true" ma:displayName="HTML File Type" ma:hidden="true" ma:internalName="HTML_x0020_File_x0020_Type" ma:readOnly="true">
      <xsd:simpleType>
        <xsd:restriction base="dms:Text"/>
      </xsd:simpleType>
    </xsd:element>
    <xsd:element name="_SourceUrl" ma:index="25" nillable="true" ma:displayName="Source URL" ma:hidden="true" ma:internalName="_SourceUrl">
      <xsd:simpleType>
        <xsd:restriction base="dms:Text"/>
      </xsd:simpleType>
    </xsd:element>
    <xsd:element name="_SharedFileIndex" ma:index="26" nillable="true" ma:displayName="Shared File Index" ma:hidden="true" ma:internalName="_SharedFileIndex">
      <xsd:simpleType>
        <xsd:restriction base="dms:Text"/>
      </xsd:simpleType>
    </xsd:element>
    <xsd:element name="ContentTypeId" ma:index="27" nillable="true" ma:displayName="Content Type ID" ma:hidden="true" ma:internalName="ContentTypeId" ma:readOnly="true">
      <xsd:simpleType>
        <xsd:restriction base="dms:Unknown"/>
      </xsd:simpleType>
    </xsd:element>
    <xsd:element name="TemplateUrl" ma:index="28" nillable="true" ma:displayName="Template Link" ma:hidden="true" ma:internalName="TemplateUrl">
      <xsd:simpleType>
        <xsd:restriction base="dms:Text"/>
      </xsd:simpleType>
    </xsd:element>
    <xsd:element name="xd_ProgID" ma:index="29" nillable="true" ma:displayName="HTML File Link" ma:hidden="true" ma:internalName="xd_ProgID">
      <xsd:simpleType>
        <xsd:restriction base="dms:Text"/>
      </xsd:simpleType>
    </xsd:element>
    <xsd:element name="xd_Signature" ma:index="30" nillable="true" ma:displayName="Is Signed" ma:hidden="true" ma:internalName="xd_Signature" ma:readOnly="true">
      <xsd:simpleType>
        <xsd:restriction base="dms:Boolean"/>
      </xsd:simpleType>
    </xsd:element>
    <xsd:element name="InstanceID" ma:index="31" nillable="true" ma:displayName="InstanceID" ma:hidden="true" ma:internalName="InstanceID" ma:readOnly="true">
      <xsd:simpleType>
        <xsd:restriction base="dms:Unknown"/>
      </xsd:simpleType>
    </xsd:element>
    <xsd:element name="FSObjType" ma:index="32" nillable="true" ma:displayName="File System Object Type" ma:hidden="true" ma:list="Docs" ma:internalName="FSObjType" ma:readOnly="true" ma:showField="FSType">
      <xsd:simpleType>
        <xsd:restriction base="dms:Lookup"/>
      </xsd:simpleType>
    </xsd:element>
    <xsd:element name="FileDirRef" ma:index="33" nillable="true" ma:displayName="URL Dir Name" ma:hidden="true" ma:list="Docs" ma:internalName="FileDirRef" ma:readOnly="true" ma:showField="DirName">
      <xsd:simpleType>
        <xsd:restriction base="dms:Lookup"/>
      </xsd:simpleType>
    </xsd:element>
    <xsd:element name="ID" ma:index="36" nillable="true" ma:displayName="ID" ma:internalName="ID" ma:readOnly="true">
      <xsd:simpleType>
        <xsd:restriction base="dms:Unknown"/>
      </xsd:simpleType>
    </xsd:element>
    <xsd:element name="Author" ma:index="37" nillable="true" ma:displayName="Created By"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38" nillable="true" ma:displayName="Modified By"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39" nillable="true" ma:displayName="Has Copy Destinations" ma:hidden="true" ma:internalName="_HasCopyDestinations" ma:readOnly="true">
      <xsd:simpleType>
        <xsd:restriction base="dms:Boolean"/>
      </xsd:simpleType>
    </xsd:element>
    <xsd:element name="_CopySource" ma:index="40" nillable="true" ma:displayName="Copy Source" ma:internalName="_CopySource" ma:readOnly="true">
      <xsd:simpleType>
        <xsd:restriction base="dms:Text"/>
      </xsd:simpleType>
    </xsd:element>
    <xsd:element name="_ModerationStatus" ma:index="41" nillable="true" ma:displayName="Approval Status" ma:default="0" ma:hidden="true" ma:internalName="_ModerationStatus" ma:readOnly="true">
      <xsd:simpleType>
        <xsd:restriction base="dms:Unknown"/>
      </xsd:simpleType>
    </xsd:element>
    <xsd:element name="FileRef" ma:index="42" nillable="true" ma:displayName="URL Path" ma:hidden="true" ma:list="Docs" ma:internalName="FileRef" ma:readOnly="true" ma:showField="FullUrl">
      <xsd:simpleType>
        <xsd:restriction base="dms:Lookup"/>
      </xsd:simpleType>
    </xsd:element>
    <xsd:element name="Last_x0020_Modified" ma:index="43" nillable="true" ma:displayName="Modified" ma:format="TRUE" ma:hidden="true" ma:list="Docs" ma:internalName="Last_x0020_Modified" ma:readOnly="true" ma:showField="TimeLastModified">
      <xsd:simpleType>
        <xsd:restriction base="dms:Lookup"/>
      </xsd:simpleType>
    </xsd:element>
    <xsd:element name="Created_x0020_Date" ma:index="44" nillable="true" ma:displayName="Created" ma:format="TRUE" ma:hidden="true" ma:list="Docs" ma:internalName="Created_x0020_Date" ma:readOnly="true" ma:showField="TimeCreated">
      <xsd:simpleType>
        <xsd:restriction base="dms:Lookup"/>
      </xsd:simpleType>
    </xsd:element>
    <xsd:element name="File_x0020_Size" ma:index="45" nillable="true" ma:displayName="File Size" ma:format="TRUE" ma:hidden="true" ma:list="Docs" ma:internalName="File_x0020_Size" ma:readOnly="true" ma:showField="SizeInKB">
      <xsd:simpleType>
        <xsd:restriction base="dms:Lookup"/>
      </xsd:simpleType>
    </xsd:element>
    <xsd:element name="CheckedOutUserId" ma:index="47" nillable="true" ma:displayName="ID of the User who has the item Checked Out" ma:hidden="true" ma:list="Docs" ma:internalName="CheckedOutUserId" ma:readOnly="true" ma:showField="CheckoutUserId">
      <xsd:simpleType>
        <xsd:restriction base="dms:Lookup"/>
      </xsd:simpleType>
    </xsd:element>
    <xsd:element name="IsCheckedoutToLocal" ma:index="48" nillable="true" ma:displayName="Is Checked out to local" ma:hidden="true" ma:list="Docs" ma:internalName="IsCheckedoutToLocal" ma:readOnly="true" ma:showField="IsCheckoutToLocal">
      <xsd:simpleType>
        <xsd:restriction base="dms:Lookup"/>
      </xsd:simpleType>
    </xsd:element>
    <xsd:element name="CheckoutUser" ma:index="49" nillable="true" ma:displayName="Checked Out T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50" nillable="true" ma:displayName="Unique Id" ma:hidden="true" ma:list="Docs" ma:internalName="UniqueId" ma:readOnly="true" ma:showField="UniqueId">
      <xsd:simpleType>
        <xsd:restriction base="dms:Lookup"/>
      </xsd:simpleType>
    </xsd:element>
    <xsd:element name="ProgId" ma:index="51" nillable="true" ma:displayName="ProgId" ma:hidden="true" ma:list="Docs" ma:internalName="ProgId" ma:readOnly="true" ma:showField="ProgId">
      <xsd:simpleType>
        <xsd:restriction base="dms:Lookup"/>
      </xsd:simpleType>
    </xsd:element>
    <xsd:element name="ScopeId" ma:index="52" nillable="true" ma:displayName="ScopeId" ma:hidden="true" ma:list="Docs" ma:internalName="ScopeId" ma:readOnly="true" ma:showField="ScopeId">
      <xsd:simpleType>
        <xsd:restriction base="dms:Lookup"/>
      </xsd:simpleType>
    </xsd:element>
    <xsd:element name="VirusStatus" ma:index="53" nillable="true" ma:displayName="Virus Status" ma:format="TRUE" ma:hidden="true" ma:list="Docs" ma:internalName="VirusStatus" ma:readOnly="true" ma:showField="Size">
      <xsd:simpleType>
        <xsd:restriction base="dms:Lookup"/>
      </xsd:simpleType>
    </xsd:element>
    <xsd:element name="CheckedOutTitle" ma:index="54" nillable="true" ma:displayName="Checked Out To" ma:format="TRUE" ma:hidden="true" ma:list="Docs" ma:internalName="CheckedOutTitle" ma:readOnly="true" ma:showField="CheckedOutTitle">
      <xsd:simpleType>
        <xsd:restriction base="dms:Lookup"/>
      </xsd:simpleType>
    </xsd:element>
    <xsd:element name="_CheckinComment" ma:index="55" nillable="true" ma:displayName="Check In Comment" ma:format="TRUE" ma:list="Docs" ma:internalName="_CheckinComment" ma:readOnly="true" ma:showField="CheckinComment">
      <xsd:simpleType>
        <xsd:restriction base="dms:Lookup"/>
      </xsd:simpleType>
    </xsd:element>
    <xsd:element name="MetaInfo" ma:index="66" nillable="true" ma:displayName="Property Bag" ma:hidden="true" ma:list="Docs" ma:internalName="MetaInfo" ma:showField="MetaInfo">
      <xsd:simpleType>
        <xsd:restriction base="dms:Lookup"/>
      </xsd:simpleType>
    </xsd:element>
    <xsd:element name="_Level" ma:index="67" nillable="true" ma:displayName="Level" ma:hidden="true" ma:internalName="_Level" ma:readOnly="true">
      <xsd:simpleType>
        <xsd:restriction base="dms:Unknown"/>
      </xsd:simpleType>
    </xsd:element>
    <xsd:element name="_IsCurrentVersion" ma:index="68" nillable="true" ma:displayName="Is Current Version" ma:hidden="true" ma:internalName="_IsCurrentVersion" ma:readOnly="true">
      <xsd:simpleType>
        <xsd:restriction base="dms:Boolean"/>
      </xsd:simpleType>
    </xsd:element>
    <xsd:element name="owshiddenversion" ma:index="71" nillable="true" ma:displayName="owshiddenversion" ma:hidden="true" ma:internalName="owshiddenversion" ma:readOnly="true">
      <xsd:simpleType>
        <xsd:restriction base="dms:Unknown"/>
      </xsd:simpleType>
    </xsd:element>
    <xsd:element name="_UIVersion" ma:index="72" nillable="true" ma:displayName="UI Version" ma:hidden="true" ma:internalName="_UIVersion" ma:readOnly="true">
      <xsd:simpleType>
        <xsd:restriction base="dms:Unknown"/>
      </xsd:simpleType>
    </xsd:element>
    <xsd:element name="_UIVersionString" ma:index="73" nillable="true" ma:displayName="Version" ma:internalName="_UIVersionString" ma:readOnly="true">
      <xsd:simpleType>
        <xsd:restriction base="dms:Text"/>
      </xsd:simpleType>
    </xsd:element>
    <xsd:element name="Order" ma:index="74" nillable="true" ma:displayName="Order" ma:hidden="true" ma:internalName="Order">
      <xsd:simpleType>
        <xsd:restriction base="dms:Number"/>
      </xsd:simpleType>
    </xsd:element>
    <xsd:element name="GUID" ma:index="75" nillable="true" ma:displayName="GUID" ma:hidden="true" ma:internalName="GUID" ma:readOnly="true">
      <xsd:simpleType>
        <xsd:restriction base="dms:Unknown"/>
      </xsd:simpleType>
    </xsd:element>
    <xsd:element name="WorkflowVersion" ma:index="76" nillable="true" ma:displayName="Workflow Version" ma:hidden="true" ma:internalName="WorkflowVersion" ma:readOnly="true">
      <xsd:simpleType>
        <xsd:restriction base="dms:Unknown"/>
      </xsd:simpleType>
    </xsd:element>
    <xsd:element name="WorkflowInstanceID" ma:index="77" nillable="true" ma:displayName="Workflow Instance ID" ma:hidden="true" ma:internalName="WorkflowInstanceID" ma:readOnly="true">
      <xsd:simpleType>
        <xsd:restriction base="dms:Unknown"/>
      </xsd:simpleType>
    </xsd:element>
    <xsd:element name="ParentVersionString" ma:index="78" nillable="true" ma:displayName="Source Version (Converted Document)" ma:hidden="true" ma:list="Docs" ma:internalName="ParentVersionString" ma:readOnly="true" ma:showField="ParentVersionString">
      <xsd:simpleType>
        <xsd:restriction base="dms:Lookup"/>
      </xsd:simpleType>
    </xsd:element>
    <xsd:element name="ParentLeafName" ma:index="79" nillable="true" ma:displayName="Source Name (Converted Document)" ma:hidden="true" ma:list="Docs" ma:internalName="ParentLeafName" ma:readOnly="true" ma:showField="ParentLeafName">
      <xsd:simpleType>
        <xsd:restriction base="dms:Lookup"/>
      </xsd:simpleType>
    </xsd:element>
    <xsd:element name="PublishingStartDate" ma:index="83" nillable="true" ma:displayName="Scheduling Start Date" ma:internalName="PublishingStartDate">
      <xsd:simpleType>
        <xsd:restriction base="dms:Unknown"/>
      </xsd:simpleType>
    </xsd:element>
    <xsd:element name="PublishingExpirationDate" ma:index="84" nillable="true" ma:displayName="Scheduling End Date" ma:internalName="PublishingExpirationDate">
      <xsd:simpleType>
        <xsd:restriction base="dms:Unknown"/>
      </xsd:simpleType>
    </xsd:element>
  </xsd:schema>
  <xsd:schema xmlns:xsd="http://www.w3.org/2001/XMLSchema" xmlns:dms="http://schemas.microsoft.com/office/2006/documentManagement/types" targetNamespace="4B020725-482F-4085-8D72-9BE6CD7817F8" elementFormDefault="qualified">
    <xsd:import namespace="http://schemas.microsoft.com/office/2006/documentManagement/types"/>
    <xsd:element name="Description0" ma:index="8" nillable="true" ma:displayName="Description" ma:internalName="Description0">
      <xsd:simpleType>
        <xsd:restriction base="dms:Text">
          <xsd:maxLength value="255"/>
        </xsd:restriction>
      </xsd:simpleType>
    </xsd:element>
    <xsd:element name="Owner" ma:index="9" nillable="true" ma:displayName="Author" ma:internalName="Owner">
      <xsd:simpleType>
        <xsd:restriction base="dms:Text">
          <xsd:maxLength value="50"/>
        </xsd:restriction>
      </xsd:simpleType>
    </xsd:element>
    <xsd:element name="Version0" ma:index="10" nillable="true" ma:displayName="Version" ma:internalName="Version0">
      <xsd:simpleType>
        <xsd:restriction base="dms:Text">
          <xsd:maxLength value="5"/>
        </xsd:restriction>
      </xsd:simpleType>
    </xsd:element>
    <xsd:element name="Date_x0020_Released" ma:index="11" nillable="true" ma:displayName="Date Released" ma:default="[today]" ma:format="DateOnly" ma:internalName="Date_x0020_Released">
      <xsd:simpleType>
        <xsd:restriction base="dms:DateTime"/>
      </xsd:simpleType>
    </xsd:element>
    <xsd:element name="Remarks" ma:index="12" nillable="true" ma:displayName="Remarks" ma:internalName="Remarks">
      <xsd:simpleType>
        <xsd:restriction base="dms:Note"/>
      </xsd:simpleType>
    </xsd:element>
    <xsd:element name="Expiration_x0020_Date" ma:index="13" nillable="true" ma:displayName="Expiration Date" ma:format="DateOnly" ma:internalName="Expiration_x0020_Date">
      <xsd:simpleType>
        <xsd:restriction base="dms:DateTime"/>
      </xsd:simpleType>
    </xsd:element>
    <xsd:element name="Stage" ma:index="14" nillable="true" ma:displayName="Stage" ma:format="RadioButtons" ma:internalName="Stage">
      <xsd:simpleType>
        <xsd:restriction base="dms:Choice">
          <xsd:enumeration value="Draft"/>
          <xsd:enumeration value="Subject Matter Review"/>
          <xsd:enumeration value="Project Manager Review"/>
          <xsd:enumeration value="Approved"/>
          <xsd:enumeration value="Rejected"/>
        </xsd:restriction>
      </xsd:simpleType>
    </xsd:element>
    <xsd:element name="Document_x0020_Category" ma:index="15" nillable="true" ma:displayName="Document Category" ma:format="Dropdown" ma:internalName="Document_x0020_Category">
      <xsd:simpleType>
        <xsd:restriction base="dms:Choice">
          <xsd:enumeration value="Correspondence"/>
          <xsd:enumeration value="Documentation"/>
          <xsd:enumeration value="Proposal"/>
        </xsd:restriction>
      </xsd:simpleType>
    </xsd:element>
    <xsd:element name="Status" ma:index="16" nillable="true" ma:displayName="Status" ma:default="In Process" ma:description="&#10;_______________________________________&#10;Notification:&#10;&#10;" ma:format="Dropdown" ma:internalName="Status">
      <xsd:simpleType>
        <xsd:restriction base="dms:Choice">
          <xsd:enumeration value="In Process"/>
          <xsd:enumeration value="Released"/>
        </xsd:restriction>
      </xsd:simpleType>
    </xsd:element>
    <xsd:element name="Send_x0020_Email" ma:index="17" nillable="true" ma:displayName="Send Email" ma:default="Yes" ma:format="Dropdown" ma:internalName="Send_x0020_Email">
      <xsd:simpleType>
        <xsd:restriction base="dms:Choice">
          <xsd:enumeration value="Yes"/>
          <xsd:enumeration value="No"/>
        </xsd:restriction>
      </xsd:simpleType>
    </xsd:element>
    <xsd:element name="Message" ma:index="18" nillable="true" ma:displayName="Message" ma:internalName="Message">
      <xsd:simpleType>
        <xsd:restriction base="dms:Note"/>
      </xsd:simpleType>
    </xsd:element>
    <xsd:element name="Approval" ma:index="19" nillable="true" ma:displayName="Assigned To" ma:list="UserInfo" ma:internalName="Approval"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C_x0020_Approval" ma:index="20" nillable="true" ma:displayName="CC" ma:list="UserInfo" ma:internalName="CC_x0020_Approval"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ed" ma:index="21" nillable="true" ma:displayName="Publish" ma:internalName="Published">
      <xsd:complexType>
        <xsd:complexContent>
          <xsd:extension base="dms:MultiChoice">
            <xsd:sequence>
              <xsd:element name="Value" maxOccurs="unbounded" minOccurs="0" nillable="true">
                <xsd:simpleType>
                  <xsd:restriction base="dms:Choice">
                    <xsd:enumeration value="Executive"/>
                    <xsd:enumeration value="Meeting"/>
                    <xsd:enumeration value="Portal"/>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TemplateUrl xmlns="http://schemas.microsoft.com/sharepoint/v3" xsi:nil="true"/>
    <Owner xmlns="4B020725-482F-4085-8D72-9BE6CD7817F8" xsi:nil="true"/>
    <Description0 xmlns="4B020725-482F-4085-8D72-9BE6CD7817F8" xsi:nil="true"/>
    <CC_x0020_Approval xmlns="4B020725-482F-4085-8D72-9BE6CD7817F8">
      <UserInfo>
        <DisplayName/>
        <AccountId xsi:nil="true"/>
        <AccountType/>
      </UserInfo>
    </CC_x0020_Approval>
    <Date_x0020_Released xmlns="4B020725-482F-4085-8D72-9BE6CD7817F8">2012-01-13T18:27:30+00:00</Date_x0020_Released>
    <Document_x0020_Category xmlns="4B020725-482F-4085-8D72-9BE6CD7817F8" xsi:nil="true"/>
    <_SourceUrl xmlns="http://schemas.microsoft.com/sharepoint/v3" xsi:nil="true"/>
    <Stage xmlns="4B020725-482F-4085-8D72-9BE6CD7817F8" xsi:nil="true"/>
    <Approval xmlns="4B020725-482F-4085-8D72-9BE6CD7817F8">
      <UserInfo>
        <DisplayName/>
        <AccountId xsi:nil="true"/>
        <AccountType/>
      </UserInfo>
    </Approval>
    <Remarks xmlns="4B020725-482F-4085-8D72-9BE6CD7817F8" xsi:nil="true"/>
    <Message xmlns="4B020725-482F-4085-8D72-9BE6CD7817F8" xsi:nil="true"/>
    <PublishingExpirationDate xmlns="http://schemas.microsoft.com/sharepoint/v3" xsi:nil="true"/>
    <Version0 xmlns="4B020725-482F-4085-8D72-9BE6CD7817F8" xsi:nil="true"/>
    <Status xmlns="4B020725-482F-4085-8D72-9BE6CD7817F8">In Process</Status>
    <Send_x0020_Email xmlns="4B020725-482F-4085-8D72-9BE6CD7817F8">Yes</Send_x0020_Email>
    <xd_ProgID xmlns="http://schemas.microsoft.com/sharepoint/v3" xsi:nil="true"/>
    <Expiration_x0020_Date xmlns="4B020725-482F-4085-8D72-9BE6CD7817F8" xsi:nil="true"/>
    <PublishingStartDate xmlns="http://schemas.microsoft.com/sharepoint/v3" xsi:nil="true"/>
    <Order xmlns="http://schemas.microsoft.com/sharepoint/v3" xsi:nil="true"/>
    <Published xmlns="4B020725-482F-4085-8D72-9BE6CD7817F8"/>
    <_SharedFileIndex xmlns="http://schemas.microsoft.com/sharepoint/v3" xsi:nil="true"/>
    <MetaInfo xmlns="http://schemas.microsoft.com/sharepoint/v3" xsi:nil="true"/>
    <ContentTypeId xmlns="http://schemas.microsoft.com/sharepoint/v3">0x010100AFDB72D7E1202F4D8C5E400E9FF5D64E</ContentTypeI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35198-DF13-4653-B441-533A6D7774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B020725-482F-4085-8D72-9BE6CD7817F8"/>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470CF81-D7BF-42DA-9278-10F400BC7B21}">
  <ds:schemaRefs>
    <ds:schemaRef ds:uri="http://schemas.microsoft.com/sharepoint/v3/contenttype/forms"/>
  </ds:schemaRefs>
</ds:datastoreItem>
</file>

<file path=customXml/itemProps3.xml><?xml version="1.0" encoding="utf-8"?>
<ds:datastoreItem xmlns:ds="http://schemas.openxmlformats.org/officeDocument/2006/customXml" ds:itemID="{25D6AB16-3662-4C69-97AE-A238070A7BDA}">
  <ds:schemaRefs>
    <ds:schemaRef ds:uri="http://schemas.microsoft.com/office/2006/metadata/properties"/>
    <ds:schemaRef ds:uri="http://www.w3.org/XML/1998/namespace"/>
    <ds:schemaRef ds:uri="http://schemas.openxmlformats.org/package/2006/metadata/core-properties"/>
    <ds:schemaRef ds:uri="http://purl.org/dc/dcmitype/"/>
    <ds:schemaRef ds:uri="http://schemas.microsoft.com/office/2006/documentManagement/types"/>
    <ds:schemaRef ds:uri="http://schemas.microsoft.com/sharepoint/v3"/>
    <ds:schemaRef ds:uri="http://purl.org/dc/terms/"/>
    <ds:schemaRef ds:uri="4B020725-482F-4085-8D72-9BE6CD7817F8"/>
    <ds:schemaRef ds:uri="http://purl.org/dc/elements/1.1/"/>
  </ds:schemaRefs>
</ds:datastoreItem>
</file>

<file path=customXml/itemProps4.xml><?xml version="1.0" encoding="utf-8"?>
<ds:datastoreItem xmlns:ds="http://schemas.openxmlformats.org/officeDocument/2006/customXml" ds:itemID="{0BB9EC31-E6EB-4759-948E-2983AFE64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37</Pages>
  <Words>10859</Words>
  <Characters>65168</Characters>
  <Application>Microsoft Office Word</Application>
  <DocSecurity>0</DocSecurity>
  <Lines>543</Lines>
  <Paragraphs>151</Paragraphs>
  <ScaleCrop>false</ScaleCrop>
  <HeadingPairs>
    <vt:vector size="2" baseType="variant">
      <vt:variant>
        <vt:lpstr>Title</vt:lpstr>
      </vt:variant>
      <vt:variant>
        <vt:i4>1</vt:i4>
      </vt:variant>
    </vt:vector>
  </HeadingPairs>
  <TitlesOfParts>
    <vt:vector size="1" baseType="lpstr">
      <vt:lpstr>FY 2011</vt:lpstr>
    </vt:vector>
  </TitlesOfParts>
  <Company>JMD</Company>
  <LinksUpToDate>false</LinksUpToDate>
  <CharactersWithSpaces>75876</CharactersWithSpaces>
  <SharedDoc>false</SharedDoc>
  <HLinks>
    <vt:vector size="90" baseType="variant">
      <vt:variant>
        <vt:i4>7209017</vt:i4>
      </vt:variant>
      <vt:variant>
        <vt:i4>60</vt:i4>
      </vt:variant>
      <vt:variant>
        <vt:i4>0</vt:i4>
      </vt:variant>
      <vt:variant>
        <vt:i4>5</vt:i4>
      </vt:variant>
      <vt:variant>
        <vt:lpwstr>http://ofdt.portal.doj.gov/Image Library for Pats project/JPATS/jpats5.jpg</vt:lpwstr>
      </vt:variant>
      <vt:variant>
        <vt:lpwstr/>
      </vt:variant>
      <vt:variant>
        <vt:i4>8126583</vt:i4>
      </vt:variant>
      <vt:variant>
        <vt:i4>51</vt:i4>
      </vt:variant>
      <vt:variant>
        <vt:i4>0</vt:i4>
      </vt:variant>
      <vt:variant>
        <vt:i4>5</vt:i4>
      </vt:variant>
      <vt:variant>
        <vt:lpwstr>http://www.justice.gov/02organizations/bpp.htm</vt:lpwstr>
      </vt:variant>
      <vt:variant>
        <vt:lpwstr/>
      </vt:variant>
      <vt:variant>
        <vt:i4>1114175</vt:i4>
      </vt:variant>
      <vt:variant>
        <vt:i4>47</vt:i4>
      </vt:variant>
      <vt:variant>
        <vt:i4>0</vt:i4>
      </vt:variant>
      <vt:variant>
        <vt:i4>5</vt:i4>
      </vt:variant>
      <vt:variant>
        <vt:lpwstr/>
      </vt:variant>
      <vt:variant>
        <vt:lpwstr>_Toc135793213</vt:lpwstr>
      </vt:variant>
      <vt:variant>
        <vt:i4>1114175</vt:i4>
      </vt:variant>
      <vt:variant>
        <vt:i4>44</vt:i4>
      </vt:variant>
      <vt:variant>
        <vt:i4>0</vt:i4>
      </vt:variant>
      <vt:variant>
        <vt:i4>5</vt:i4>
      </vt:variant>
      <vt:variant>
        <vt:lpwstr/>
      </vt:variant>
      <vt:variant>
        <vt:lpwstr>_Toc135793213</vt:lpwstr>
      </vt:variant>
      <vt:variant>
        <vt:i4>1114175</vt:i4>
      </vt:variant>
      <vt:variant>
        <vt:i4>41</vt:i4>
      </vt:variant>
      <vt:variant>
        <vt:i4>0</vt:i4>
      </vt:variant>
      <vt:variant>
        <vt:i4>5</vt:i4>
      </vt:variant>
      <vt:variant>
        <vt:lpwstr/>
      </vt:variant>
      <vt:variant>
        <vt:lpwstr>_Toc135793216</vt:lpwstr>
      </vt:variant>
      <vt:variant>
        <vt:i4>1114175</vt:i4>
      </vt:variant>
      <vt:variant>
        <vt:i4>38</vt:i4>
      </vt:variant>
      <vt:variant>
        <vt:i4>0</vt:i4>
      </vt:variant>
      <vt:variant>
        <vt:i4>5</vt:i4>
      </vt:variant>
      <vt:variant>
        <vt:lpwstr/>
      </vt:variant>
      <vt:variant>
        <vt:lpwstr>_Toc135793213</vt:lpwstr>
      </vt:variant>
      <vt:variant>
        <vt:i4>1114175</vt:i4>
      </vt:variant>
      <vt:variant>
        <vt:i4>35</vt:i4>
      </vt:variant>
      <vt:variant>
        <vt:i4>0</vt:i4>
      </vt:variant>
      <vt:variant>
        <vt:i4>5</vt:i4>
      </vt:variant>
      <vt:variant>
        <vt:lpwstr/>
      </vt:variant>
      <vt:variant>
        <vt:lpwstr>_Toc135793213</vt:lpwstr>
      </vt:variant>
      <vt:variant>
        <vt:i4>1114175</vt:i4>
      </vt:variant>
      <vt:variant>
        <vt:i4>32</vt:i4>
      </vt:variant>
      <vt:variant>
        <vt:i4>0</vt:i4>
      </vt:variant>
      <vt:variant>
        <vt:i4>5</vt:i4>
      </vt:variant>
      <vt:variant>
        <vt:lpwstr/>
      </vt:variant>
      <vt:variant>
        <vt:lpwstr>_Toc135793216</vt:lpwstr>
      </vt:variant>
      <vt:variant>
        <vt:i4>1114175</vt:i4>
      </vt:variant>
      <vt:variant>
        <vt:i4>29</vt:i4>
      </vt:variant>
      <vt:variant>
        <vt:i4>0</vt:i4>
      </vt:variant>
      <vt:variant>
        <vt:i4>5</vt:i4>
      </vt:variant>
      <vt:variant>
        <vt:lpwstr/>
      </vt:variant>
      <vt:variant>
        <vt:lpwstr>_Toc135793215</vt:lpwstr>
      </vt:variant>
      <vt:variant>
        <vt:i4>1114175</vt:i4>
      </vt:variant>
      <vt:variant>
        <vt:i4>23</vt:i4>
      </vt:variant>
      <vt:variant>
        <vt:i4>0</vt:i4>
      </vt:variant>
      <vt:variant>
        <vt:i4>5</vt:i4>
      </vt:variant>
      <vt:variant>
        <vt:lpwstr/>
      </vt:variant>
      <vt:variant>
        <vt:lpwstr>_Toc135793214</vt:lpwstr>
      </vt:variant>
      <vt:variant>
        <vt:i4>1114175</vt:i4>
      </vt:variant>
      <vt:variant>
        <vt:i4>17</vt:i4>
      </vt:variant>
      <vt:variant>
        <vt:i4>0</vt:i4>
      </vt:variant>
      <vt:variant>
        <vt:i4>5</vt:i4>
      </vt:variant>
      <vt:variant>
        <vt:lpwstr/>
      </vt:variant>
      <vt:variant>
        <vt:lpwstr>_Toc135793213</vt:lpwstr>
      </vt:variant>
      <vt:variant>
        <vt:i4>1114175</vt:i4>
      </vt:variant>
      <vt:variant>
        <vt:i4>11</vt:i4>
      </vt:variant>
      <vt:variant>
        <vt:i4>0</vt:i4>
      </vt:variant>
      <vt:variant>
        <vt:i4>5</vt:i4>
      </vt:variant>
      <vt:variant>
        <vt:lpwstr/>
      </vt:variant>
      <vt:variant>
        <vt:lpwstr>_Toc135793212</vt:lpwstr>
      </vt:variant>
      <vt:variant>
        <vt:i4>1114175</vt:i4>
      </vt:variant>
      <vt:variant>
        <vt:i4>8</vt:i4>
      </vt:variant>
      <vt:variant>
        <vt:i4>0</vt:i4>
      </vt:variant>
      <vt:variant>
        <vt:i4>5</vt:i4>
      </vt:variant>
      <vt:variant>
        <vt:lpwstr/>
      </vt:variant>
      <vt:variant>
        <vt:lpwstr>_Toc135793211</vt:lpwstr>
      </vt:variant>
      <vt:variant>
        <vt:i4>1114175</vt:i4>
      </vt:variant>
      <vt:variant>
        <vt:i4>5</vt:i4>
      </vt:variant>
      <vt:variant>
        <vt:i4>0</vt:i4>
      </vt:variant>
      <vt:variant>
        <vt:i4>5</vt:i4>
      </vt:variant>
      <vt:variant>
        <vt:lpwstr/>
      </vt:variant>
      <vt:variant>
        <vt:lpwstr>_Toc135793210</vt:lpwstr>
      </vt:variant>
      <vt:variant>
        <vt:i4>1572924</vt:i4>
      </vt:variant>
      <vt:variant>
        <vt:i4>2</vt:i4>
      </vt:variant>
      <vt:variant>
        <vt:i4>0</vt:i4>
      </vt:variant>
      <vt:variant>
        <vt:i4>5</vt:i4>
      </vt:variant>
      <vt:variant>
        <vt:lpwstr/>
      </vt:variant>
      <vt:variant>
        <vt:lpwstr>_Toc135793182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FY 2011</dc:title>
  <dc:creator>laraiza</dc:creator>
  <cp:lastModifiedBy>Lyberg, Sarah (JMD)</cp:lastModifiedBy>
  <cp:revision>3</cp:revision>
  <cp:lastPrinted>2013-03-27T21:38:00Z</cp:lastPrinted>
  <dcterms:created xsi:type="dcterms:W3CDTF">2013-03-27T21:40:00Z</dcterms:created>
  <dcterms:modified xsi:type="dcterms:W3CDTF">2013-04-09T21:33:00Z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0x010100AFDB72D7E1202F4D8C5E400E9FF5D64E</vt:lpwstr>
  </property>
  <property fmtid="{D5CDD505-2E9C-101B-9397-08002B2CF9AE}" pid="3" name="_NewReviewCycle">
    <vt:lpwstr/>
  </property>
  <property fmtid="{D5CDD505-2E9C-101B-9397-08002B2CF9AE}" pid="4" name="TemplateUrl">
    <vt:lpwstr/>
  </property>
  <property fmtid="{D5CDD505-2E9C-101B-9397-08002B2CF9AE}" pid="5" name="Owner">
    <vt:lpwstr/>
  </property>
  <property fmtid="{D5CDD505-2E9C-101B-9397-08002B2CF9AE}" pid="6" name="Description0">
    <vt:lpwstr/>
  </property>
  <property fmtid="{D5CDD505-2E9C-101B-9397-08002B2CF9AE}" pid="7" name="CC Approval">
    <vt:lpwstr/>
  </property>
  <property fmtid="{D5CDD505-2E9C-101B-9397-08002B2CF9AE}" pid="8" name="Date Released">
    <vt:lpwstr>2010-05-28T14:42:10Z</vt:lpwstr>
  </property>
  <property fmtid="{D5CDD505-2E9C-101B-9397-08002B2CF9AE}" pid="9" name="Document Category">
    <vt:lpwstr/>
  </property>
  <property fmtid="{D5CDD505-2E9C-101B-9397-08002B2CF9AE}" pid="10" name="Stage">
    <vt:lpwstr/>
  </property>
  <property fmtid="{D5CDD505-2E9C-101B-9397-08002B2CF9AE}" pid="11" name="Approval">
    <vt:lpwstr/>
  </property>
  <property fmtid="{D5CDD505-2E9C-101B-9397-08002B2CF9AE}" pid="12" name="Remarks">
    <vt:lpwstr/>
  </property>
  <property fmtid="{D5CDD505-2E9C-101B-9397-08002B2CF9AE}" pid="13" name="Message">
    <vt:lpwstr/>
  </property>
  <property fmtid="{D5CDD505-2E9C-101B-9397-08002B2CF9AE}" pid="14" name="Version0">
    <vt:lpwstr/>
  </property>
  <property fmtid="{D5CDD505-2E9C-101B-9397-08002B2CF9AE}" pid="15" name="Status">
    <vt:lpwstr>In Process</vt:lpwstr>
  </property>
  <property fmtid="{D5CDD505-2E9C-101B-9397-08002B2CF9AE}" pid="16" name="Send Email">
    <vt:lpwstr>Yes</vt:lpwstr>
  </property>
  <property fmtid="{D5CDD505-2E9C-101B-9397-08002B2CF9AE}" pid="17" name="xd_ProgID">
    <vt:lpwstr/>
  </property>
  <property fmtid="{D5CDD505-2E9C-101B-9397-08002B2CF9AE}" pid="18" name="Expiration Date">
    <vt:lpwstr/>
  </property>
  <property fmtid="{D5CDD505-2E9C-101B-9397-08002B2CF9AE}" pid="19" name="Order">
    <vt:lpwstr/>
  </property>
  <property fmtid="{D5CDD505-2E9C-101B-9397-08002B2CF9AE}" pid="20" name="Published">
    <vt:lpwstr/>
  </property>
  <property fmtid="{D5CDD505-2E9C-101B-9397-08002B2CF9AE}" pid="21" name="MetaInfo">
    <vt:lpwstr/>
  </property>
  <property fmtid="{D5CDD505-2E9C-101B-9397-08002B2CF9AE}" pid="22" name="PublishingExpirationDate">
    <vt:lpwstr/>
  </property>
  <property fmtid="{D5CDD505-2E9C-101B-9397-08002B2CF9AE}" pid="23" name="PublishingStartDate">
    <vt:lpwstr/>
  </property>
</Properties>
</file>