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55296830"/>
        <w:docPartObj>
          <w:docPartGallery w:val="Cover Pages"/>
          <w:docPartUnique/>
        </w:docPartObj>
      </w:sdtPr>
      <w:sdtEndPr>
        <w:rPr>
          <w:rFonts w:asciiTheme="minorHAnsi" w:hAnsiTheme="minorHAnsi"/>
          <w:b/>
          <w:noProof/>
          <w:color w:val="632423" w:themeColor="accent2" w:themeShade="80"/>
          <w:sz w:val="44"/>
          <w:szCs w:val="44"/>
        </w:rPr>
      </w:sdtEndPr>
      <w:sdtContent>
        <w:p w:rsidR="00867F92" w:rsidRPr="00F72601" w:rsidRDefault="00867F92">
          <w:pPr>
            <w:rPr>
              <w:color w:val="002060"/>
            </w:rPr>
          </w:pPr>
          <w:r w:rsidRPr="00F72601">
            <w:rPr>
              <w:noProof/>
              <w:color w:val="002060"/>
            </w:rPr>
            <mc:AlternateContent>
              <mc:Choice Requires="wps">
                <w:drawing>
                  <wp:anchor distT="0" distB="0" distL="114300" distR="114300" simplePos="0" relativeHeight="251655168" behindDoc="0" locked="0" layoutInCell="1" allowOverlap="1" wp14:anchorId="713534B3" wp14:editId="2133B6B5">
                    <wp:simplePos x="0" y="0"/>
                    <wp:positionH relativeFrom="page">
                      <wp:posOffset>871855</wp:posOffset>
                    </wp:positionH>
                    <wp:positionV relativeFrom="page">
                      <wp:posOffset>1530350</wp:posOffset>
                    </wp:positionV>
                    <wp:extent cx="6080760" cy="2317750"/>
                    <wp:effectExtent l="0" t="0" r="0" b="6350"/>
                    <wp:wrapSquare wrapText="bothSides"/>
                    <wp:docPr id="39" name="Text Box 39"/>
                    <wp:cNvGraphicFramePr/>
                    <a:graphic xmlns:a="http://schemas.openxmlformats.org/drawingml/2006/main">
                      <a:graphicData uri="http://schemas.microsoft.com/office/word/2010/wordprocessingShape">
                        <wps:wsp>
                          <wps:cNvSpPr txBox="1"/>
                          <wps:spPr>
                            <a:xfrm>
                              <a:off x="0" y="0"/>
                              <a:ext cx="6080760" cy="2317750"/>
                            </a:xfrm>
                            <a:prstGeom prst="rect">
                              <a:avLst/>
                            </a:prstGeom>
                            <a:noFill/>
                            <a:ln w="6350">
                              <a:noFill/>
                            </a:ln>
                            <a:effectLst/>
                          </wps:spPr>
                          <wps:txbx>
                            <w:txbxContent>
                              <w:p w:rsidR="008B077C" w:rsidRPr="00F72601" w:rsidRDefault="008B077C" w:rsidP="00867F92">
                                <w:pPr>
                                  <w:jc w:val="center"/>
                                  <w:rPr>
                                    <w:rFonts w:asciiTheme="minorHAnsi" w:hAnsiTheme="minorHAnsi" w:cstheme="minorHAnsi"/>
                                    <w:b/>
                                    <w:noProof/>
                                    <w:color w:val="002060"/>
                                    <w:sz w:val="84"/>
                                    <w:szCs w:val="84"/>
                                  </w:rPr>
                                </w:pPr>
                                <w:r w:rsidRPr="00F72601">
                                  <w:rPr>
                                    <w:rFonts w:asciiTheme="minorHAnsi" w:hAnsiTheme="minorHAnsi" w:cstheme="minorHAnsi"/>
                                    <w:b/>
                                    <w:noProof/>
                                    <w:color w:val="002060"/>
                                    <w:sz w:val="84"/>
                                    <w:szCs w:val="84"/>
                                  </w:rPr>
                                  <w:t xml:space="preserve">Radiation Exposure Compensation Act </w:t>
                                </w:r>
                              </w:p>
                              <w:p w:rsidR="008B077C" w:rsidRPr="00F72601" w:rsidRDefault="008B077C" w:rsidP="00867F92">
                                <w:pPr>
                                  <w:jc w:val="center"/>
                                  <w:rPr>
                                    <w:rFonts w:asciiTheme="minorHAnsi" w:hAnsiTheme="minorHAnsi" w:cstheme="minorHAnsi"/>
                                    <w:b/>
                                    <w:noProof/>
                                    <w:color w:val="002060"/>
                                    <w:sz w:val="84"/>
                                    <w:szCs w:val="84"/>
                                  </w:rPr>
                                </w:pPr>
                                <w:r w:rsidRPr="00F72601">
                                  <w:rPr>
                                    <w:rFonts w:asciiTheme="minorHAnsi" w:hAnsiTheme="minorHAnsi" w:cstheme="minorHAnsi"/>
                                    <w:b/>
                                    <w:noProof/>
                                    <w:color w:val="002060"/>
                                    <w:sz w:val="84"/>
                                    <w:szCs w:val="84"/>
                                  </w:rPr>
                                  <w:t>Trust Fund</w:t>
                                </w:r>
                              </w:p>
                              <w:sdt>
                                <w:sdtPr>
                                  <w:rPr>
                                    <w:rFonts w:asciiTheme="majorHAnsi" w:hAnsiTheme="majorHAnsi"/>
                                    <w:b/>
                                    <w:noProof/>
                                    <w:color w:val="002060"/>
                                    <w:sz w:val="84"/>
                                    <w:szCs w:val="84"/>
                                  </w:rPr>
                                  <w:alias w:val="Subtitle"/>
                                  <w:id w:val="701526075"/>
                                  <w:showingPlcHdr/>
                                  <w:dataBinding w:prefixMappings="xmlns:ns0='http://schemas.openxmlformats.org/package/2006/metadata/core-properties' xmlns:ns1='http://purl.org/dc/elements/1.1/'" w:xpath="/ns0:coreProperties[1]/ns1:subject[1]" w:storeItemID="{6C3C8BC8-F283-45AE-878A-BAB7291924A1}"/>
                                  <w:text/>
                                </w:sdtPr>
                                <w:sdtEndPr/>
                                <w:sdtContent>
                                  <w:p w:rsidR="008B077C" w:rsidRPr="00F72601" w:rsidRDefault="008B077C">
                                    <w:pPr>
                                      <w:rPr>
                                        <w:rFonts w:asciiTheme="majorHAnsi" w:hAnsiTheme="majorHAnsi"/>
                                        <w:b/>
                                        <w:noProof/>
                                        <w:color w:val="002060"/>
                                        <w:sz w:val="84"/>
                                        <w:szCs w:val="84"/>
                                      </w:rPr>
                                    </w:pPr>
                                    <w:r w:rsidRPr="00F72601">
                                      <w:rPr>
                                        <w:rFonts w:asciiTheme="majorHAnsi" w:hAnsiTheme="majorHAnsi"/>
                                        <w:b/>
                                        <w:noProof/>
                                        <w:color w:val="002060"/>
                                        <w:sz w:val="84"/>
                                        <w:szCs w:val="84"/>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68.65pt;margin-top:120.5pt;width:478.8pt;height:18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" filled="f" stroked="f" strokeweight=".5pt">
                    <v:textbox>
                      <w:txbxContent>
                        <w:p w:rsidR="008B077C" w:rsidRPr="00F72601" w:rsidRDefault="008B077C" w:rsidP="00867F92">
                          <w:pPr>
                            <w:jc w:val="center"/>
                            <w:rPr>
                              <w:rFonts w:asciiTheme="minorHAnsi" w:hAnsiTheme="minorHAnsi" w:cstheme="minorHAnsi"/>
                              <w:b/>
                              <w:noProof/>
                              <w:color w:val="002060"/>
                              <w:sz w:val="84"/>
                              <w:szCs w:val="84"/>
                            </w:rPr>
                          </w:pPr>
                          <w:r w:rsidRPr="00F72601">
                            <w:rPr>
                              <w:rFonts w:asciiTheme="minorHAnsi" w:hAnsiTheme="minorHAnsi" w:cstheme="minorHAnsi"/>
                              <w:b/>
                              <w:noProof/>
                              <w:color w:val="002060"/>
                              <w:sz w:val="84"/>
                              <w:szCs w:val="84"/>
                            </w:rPr>
                            <w:t xml:space="preserve">Radiation Exposure Compensation Act </w:t>
                          </w:r>
                        </w:p>
                        <w:p w:rsidR="008B077C" w:rsidRPr="00F72601" w:rsidRDefault="008B077C" w:rsidP="00867F92">
                          <w:pPr>
                            <w:jc w:val="center"/>
                            <w:rPr>
                              <w:rFonts w:asciiTheme="minorHAnsi" w:hAnsiTheme="minorHAnsi" w:cstheme="minorHAnsi"/>
                              <w:b/>
                              <w:noProof/>
                              <w:color w:val="002060"/>
                              <w:sz w:val="84"/>
                              <w:szCs w:val="84"/>
                            </w:rPr>
                          </w:pPr>
                          <w:r w:rsidRPr="00F72601">
                            <w:rPr>
                              <w:rFonts w:asciiTheme="minorHAnsi" w:hAnsiTheme="minorHAnsi" w:cstheme="minorHAnsi"/>
                              <w:b/>
                              <w:noProof/>
                              <w:color w:val="002060"/>
                              <w:sz w:val="84"/>
                              <w:szCs w:val="84"/>
                            </w:rPr>
                            <w:t>Trust Fund</w:t>
                          </w:r>
                        </w:p>
                        <w:sdt>
                          <w:sdtPr>
                            <w:rPr>
                              <w:rFonts w:asciiTheme="majorHAnsi" w:hAnsiTheme="majorHAnsi"/>
                              <w:b/>
                              <w:noProof/>
                              <w:color w:val="002060"/>
                              <w:sz w:val="84"/>
                              <w:szCs w:val="84"/>
                            </w:rPr>
                            <w:alias w:val="Subtitle"/>
                            <w:id w:val="701526075"/>
                            <w:showingPlcHdr/>
                            <w:dataBinding w:prefixMappings="xmlns:ns0='http://schemas.openxmlformats.org/package/2006/metadata/core-properties' xmlns:ns1='http://purl.org/dc/elements/1.1/'" w:xpath="/ns0:coreProperties[1]/ns1:subject[1]" w:storeItemID="{6C3C8BC8-F283-45AE-878A-BAB7291924A1}"/>
                            <w:text/>
                          </w:sdtPr>
                          <w:sdtEndPr/>
                          <w:sdtContent>
                            <w:p w:rsidR="008B077C" w:rsidRPr="00F72601" w:rsidRDefault="008B077C">
                              <w:pPr>
                                <w:rPr>
                                  <w:rFonts w:asciiTheme="majorHAnsi" w:hAnsiTheme="majorHAnsi"/>
                                  <w:b/>
                                  <w:noProof/>
                                  <w:color w:val="002060"/>
                                  <w:sz w:val="84"/>
                                  <w:szCs w:val="84"/>
                                </w:rPr>
                              </w:pPr>
                              <w:r w:rsidRPr="00F72601">
                                <w:rPr>
                                  <w:rFonts w:asciiTheme="majorHAnsi" w:hAnsiTheme="majorHAnsi"/>
                                  <w:b/>
                                  <w:noProof/>
                                  <w:color w:val="002060"/>
                                  <w:sz w:val="84"/>
                                  <w:szCs w:val="84"/>
                                </w:rPr>
                                <w:t xml:space="preserve">     </w:t>
                              </w:r>
                            </w:p>
                          </w:sdtContent>
                        </w:sdt>
                      </w:txbxContent>
                    </v:textbox>
                    <w10:wrap type="square" anchorx="page" anchory="page"/>
                  </v:shape>
                </w:pict>
              </mc:Fallback>
            </mc:AlternateContent>
          </w:r>
        </w:p>
        <w:p w:rsidR="00867F92" w:rsidRPr="00F72601" w:rsidRDefault="00867F92">
          <w:pPr>
            <w:spacing w:after="200" w:line="276" w:lineRule="auto"/>
            <w:rPr>
              <w:rFonts w:asciiTheme="minorHAnsi" w:hAnsiTheme="minorHAnsi"/>
              <w:b/>
              <w:noProof/>
              <w:color w:val="002060"/>
              <w:sz w:val="44"/>
              <w:szCs w:val="44"/>
            </w:rPr>
          </w:pPr>
          <w:r w:rsidRPr="00F72601">
            <w:rPr>
              <w:rFonts w:asciiTheme="minorHAnsi" w:hAnsiTheme="minorHAnsi"/>
              <w:b/>
              <w:noProof/>
              <w:color w:val="002060"/>
              <w:sz w:val="32"/>
              <w:szCs w:val="32"/>
            </w:rPr>
            <mc:AlternateContent>
              <mc:Choice Requires="wps">
                <w:drawing>
                  <wp:anchor distT="0" distB="0" distL="114300" distR="114300" simplePos="0" relativeHeight="251656192" behindDoc="0" locked="0" layoutInCell="1" allowOverlap="1" wp14:anchorId="57F50502" wp14:editId="6DCE13F6">
                    <wp:simplePos x="0" y="0"/>
                    <wp:positionH relativeFrom="column">
                      <wp:posOffset>669290</wp:posOffset>
                    </wp:positionH>
                    <wp:positionV relativeFrom="paragraph">
                      <wp:posOffset>3099509</wp:posOffset>
                    </wp:positionV>
                    <wp:extent cx="4657060" cy="76554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60" cy="765544"/>
                            </a:xfrm>
                            <a:prstGeom prst="rect">
                              <a:avLst/>
                            </a:prstGeom>
                            <a:noFill/>
                            <a:ln w="9525">
                              <a:noFill/>
                              <a:miter lim="800000"/>
                              <a:headEnd/>
                              <a:tailEnd/>
                            </a:ln>
                          </wps:spPr>
                          <wps:txbx>
                            <w:txbxContent>
                              <w:p w:rsidR="008B077C" w:rsidRPr="00F72601" w:rsidRDefault="008B077C" w:rsidP="00867F92">
                                <w:pPr>
                                  <w:jc w:val="center"/>
                                  <w:rPr>
                                    <w:rFonts w:asciiTheme="minorHAnsi" w:hAnsiTheme="minorHAnsi" w:cstheme="minorHAnsi"/>
                                    <w:b/>
                                    <w:color w:val="002060"/>
                                    <w:sz w:val="56"/>
                                    <w:szCs w:val="56"/>
                                  </w:rPr>
                                </w:pPr>
                                <w:r w:rsidRPr="00F72601">
                                  <w:rPr>
                                    <w:rFonts w:asciiTheme="minorHAnsi" w:hAnsiTheme="minorHAnsi" w:cstheme="minorHAnsi"/>
                                    <w:b/>
                                    <w:color w:val="002060"/>
                                    <w:sz w:val="56"/>
                                    <w:szCs w:val="56"/>
                                  </w:rPr>
                                  <w:t>FY 2014 P</w:t>
                                </w:r>
                                <w:r w:rsidR="00B823EE" w:rsidRPr="00F72601">
                                  <w:rPr>
                                    <w:rFonts w:asciiTheme="minorHAnsi" w:hAnsiTheme="minorHAnsi" w:cstheme="minorHAnsi"/>
                                    <w:b/>
                                    <w:color w:val="002060"/>
                                    <w:sz w:val="56"/>
                                    <w:szCs w:val="56"/>
                                  </w:rPr>
                                  <w:t>resident’s Bud</w:t>
                                </w:r>
                                <w:r w:rsidRPr="00F72601">
                                  <w:rPr>
                                    <w:rFonts w:asciiTheme="minorHAnsi" w:hAnsiTheme="minorHAnsi" w:cstheme="minorHAnsi"/>
                                    <w:b/>
                                    <w:color w:val="002060"/>
                                    <w:sz w:val="56"/>
                                    <w:szCs w:val="56"/>
                                  </w:rPr>
                                  <w:t>get</w:t>
                                </w:r>
                              </w:p>
                              <w:p w:rsidR="008B077C" w:rsidRPr="00F72601" w:rsidRDefault="008B077C" w:rsidP="00867F92">
                                <w:pPr>
                                  <w:jc w:val="center"/>
                                  <w:rPr>
                                    <w:rFonts w:asciiTheme="minorHAnsi" w:hAnsiTheme="minorHAnsi" w:cstheme="minorHAnsi"/>
                                    <w:color w:val="002060"/>
                                    <w:sz w:val="56"/>
                                    <w:szCs w:val="56"/>
                                  </w:rPr>
                                </w:pPr>
                              </w:p>
                              <w:p w:rsidR="008B077C" w:rsidRPr="00F72601" w:rsidRDefault="008B077C" w:rsidP="00867F92">
                                <w:pPr>
                                  <w:jc w:val="center"/>
                                  <w:rPr>
                                    <w:rFonts w:asciiTheme="minorHAnsi" w:hAnsiTheme="minorHAnsi" w:cstheme="minorHAnsi"/>
                                    <w:color w:val="002060"/>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2.7pt;margin-top:244.05pt;width:366.7pt;height:6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" filled="f" stroked="f">
                    <v:textbox>
                      <w:txbxContent>
                        <w:p w:rsidR="008B077C" w:rsidRPr="00F72601" w:rsidRDefault="008B077C" w:rsidP="00867F92">
                          <w:pPr>
                            <w:jc w:val="center"/>
                            <w:rPr>
                              <w:rFonts w:asciiTheme="minorHAnsi" w:hAnsiTheme="minorHAnsi" w:cstheme="minorHAnsi"/>
                              <w:b/>
                              <w:color w:val="002060"/>
                              <w:sz w:val="56"/>
                              <w:szCs w:val="56"/>
                            </w:rPr>
                          </w:pPr>
                          <w:r w:rsidRPr="00F72601">
                            <w:rPr>
                              <w:rFonts w:asciiTheme="minorHAnsi" w:hAnsiTheme="minorHAnsi" w:cstheme="minorHAnsi"/>
                              <w:b/>
                              <w:color w:val="002060"/>
                              <w:sz w:val="56"/>
                              <w:szCs w:val="56"/>
                            </w:rPr>
                            <w:t>FY 2014 P</w:t>
                          </w:r>
                          <w:r w:rsidR="00B823EE" w:rsidRPr="00F72601">
                            <w:rPr>
                              <w:rFonts w:asciiTheme="minorHAnsi" w:hAnsiTheme="minorHAnsi" w:cstheme="minorHAnsi"/>
                              <w:b/>
                              <w:color w:val="002060"/>
                              <w:sz w:val="56"/>
                              <w:szCs w:val="56"/>
                            </w:rPr>
                            <w:t>resident’s Bud</w:t>
                          </w:r>
                          <w:r w:rsidRPr="00F72601">
                            <w:rPr>
                              <w:rFonts w:asciiTheme="minorHAnsi" w:hAnsiTheme="minorHAnsi" w:cstheme="minorHAnsi"/>
                              <w:b/>
                              <w:color w:val="002060"/>
                              <w:sz w:val="56"/>
                              <w:szCs w:val="56"/>
                            </w:rPr>
                            <w:t>get</w:t>
                          </w:r>
                        </w:p>
                        <w:p w:rsidR="008B077C" w:rsidRPr="00F72601" w:rsidRDefault="008B077C" w:rsidP="00867F92">
                          <w:pPr>
                            <w:jc w:val="center"/>
                            <w:rPr>
                              <w:rFonts w:asciiTheme="minorHAnsi" w:hAnsiTheme="minorHAnsi" w:cstheme="minorHAnsi"/>
                              <w:color w:val="002060"/>
                              <w:sz w:val="56"/>
                              <w:szCs w:val="56"/>
                            </w:rPr>
                          </w:pPr>
                        </w:p>
                        <w:p w:rsidR="008B077C" w:rsidRPr="00F72601" w:rsidRDefault="008B077C" w:rsidP="00867F92">
                          <w:pPr>
                            <w:jc w:val="center"/>
                            <w:rPr>
                              <w:rFonts w:asciiTheme="minorHAnsi" w:hAnsiTheme="minorHAnsi" w:cstheme="minorHAnsi"/>
                              <w:color w:val="002060"/>
                              <w:sz w:val="48"/>
                              <w:szCs w:val="48"/>
                            </w:rPr>
                          </w:pPr>
                        </w:p>
                      </w:txbxContent>
                    </v:textbox>
                  </v:shape>
                </w:pict>
              </mc:Fallback>
            </mc:AlternateContent>
          </w:r>
        </w:p>
        <w:p w:rsidR="00867F92" w:rsidRPr="00F72601" w:rsidRDefault="00867F92">
          <w:pPr>
            <w:spacing w:after="200" w:line="276" w:lineRule="auto"/>
            <w:rPr>
              <w:rFonts w:asciiTheme="minorHAnsi" w:hAnsiTheme="minorHAnsi"/>
              <w:b/>
              <w:noProof/>
              <w:color w:val="002060"/>
              <w:sz w:val="44"/>
              <w:szCs w:val="44"/>
            </w:rPr>
          </w:pPr>
        </w:p>
        <w:p w:rsidR="00867F92" w:rsidRPr="00F72601" w:rsidRDefault="00867F92">
          <w:pPr>
            <w:spacing w:after="200" w:line="276" w:lineRule="auto"/>
            <w:rPr>
              <w:rFonts w:asciiTheme="minorHAnsi" w:hAnsiTheme="minorHAnsi"/>
              <w:b/>
              <w:noProof/>
              <w:color w:val="002060"/>
              <w:sz w:val="44"/>
              <w:szCs w:val="44"/>
            </w:rPr>
          </w:pPr>
        </w:p>
        <w:p w:rsidR="00867F92" w:rsidRPr="00F72601" w:rsidRDefault="00867F92">
          <w:pPr>
            <w:spacing w:after="200" w:line="276" w:lineRule="auto"/>
            <w:rPr>
              <w:rFonts w:asciiTheme="minorHAnsi" w:hAnsiTheme="minorHAnsi"/>
              <w:b/>
              <w:noProof/>
              <w:color w:val="002060"/>
              <w:sz w:val="44"/>
              <w:szCs w:val="44"/>
            </w:rPr>
          </w:pPr>
        </w:p>
        <w:p w:rsidR="00867F92" w:rsidRPr="00F72601" w:rsidRDefault="00867F92" w:rsidP="00F72601">
          <w:pPr>
            <w:rPr>
              <w:rFonts w:asciiTheme="minorHAnsi" w:hAnsiTheme="minorHAnsi"/>
              <w:b/>
              <w:noProof/>
              <w:color w:val="002060"/>
              <w:sz w:val="44"/>
              <w:szCs w:val="44"/>
            </w:rPr>
          </w:pPr>
        </w:p>
        <w:p w:rsidR="00867F92" w:rsidRPr="00F72601" w:rsidRDefault="00867F92" w:rsidP="00F72601">
          <w:pPr>
            <w:rPr>
              <w:rFonts w:asciiTheme="minorHAnsi" w:hAnsiTheme="minorHAnsi"/>
              <w:b/>
              <w:noProof/>
              <w:color w:val="002060"/>
              <w:sz w:val="44"/>
              <w:szCs w:val="44"/>
            </w:rPr>
          </w:pPr>
        </w:p>
        <w:p w:rsidR="00867F92" w:rsidRPr="00F72601" w:rsidRDefault="00867F92" w:rsidP="00F72601">
          <w:pPr>
            <w:rPr>
              <w:rFonts w:asciiTheme="minorHAnsi" w:hAnsiTheme="minorHAnsi"/>
              <w:b/>
              <w:noProof/>
              <w:color w:val="002060"/>
              <w:sz w:val="44"/>
              <w:szCs w:val="44"/>
            </w:rPr>
          </w:pPr>
        </w:p>
        <w:p w:rsidR="00867F92" w:rsidRPr="00F72601" w:rsidRDefault="00867F92" w:rsidP="00F72601">
          <w:pPr>
            <w:rPr>
              <w:rFonts w:asciiTheme="minorHAnsi" w:hAnsiTheme="minorHAnsi"/>
              <w:b/>
              <w:noProof/>
              <w:color w:val="002060"/>
              <w:sz w:val="44"/>
              <w:szCs w:val="44"/>
            </w:rPr>
          </w:pPr>
        </w:p>
        <w:p w:rsidR="00F72601" w:rsidRPr="00F72601" w:rsidRDefault="00F72601" w:rsidP="00F72601">
          <w:pPr>
            <w:rPr>
              <w:rFonts w:asciiTheme="minorHAnsi" w:hAnsiTheme="minorHAnsi"/>
              <w:b/>
              <w:noProof/>
              <w:color w:val="002060"/>
              <w:sz w:val="44"/>
              <w:szCs w:val="44"/>
            </w:rPr>
          </w:pPr>
        </w:p>
        <w:p w:rsidR="00F72601" w:rsidRPr="00F72601" w:rsidRDefault="00F72601" w:rsidP="00F72601">
          <w:pPr>
            <w:jc w:val="right"/>
            <w:rPr>
              <w:rFonts w:asciiTheme="minorHAnsi" w:hAnsiTheme="minorHAnsi"/>
              <w:b/>
              <w:noProof/>
              <w:color w:val="002060"/>
              <w:sz w:val="32"/>
              <w:szCs w:val="32"/>
            </w:rPr>
          </w:pPr>
        </w:p>
        <w:p w:rsidR="00F72601" w:rsidRDefault="00F72601" w:rsidP="00F72601">
          <w:pPr>
            <w:jc w:val="right"/>
            <w:rPr>
              <w:rFonts w:asciiTheme="minorHAnsi" w:hAnsiTheme="minorHAnsi"/>
              <w:b/>
              <w:noProof/>
              <w:color w:val="002060"/>
              <w:sz w:val="32"/>
              <w:szCs w:val="32"/>
            </w:rPr>
          </w:pPr>
        </w:p>
        <w:p w:rsidR="00E81B3F" w:rsidRPr="00F72601" w:rsidRDefault="00E81B3F" w:rsidP="00F72601">
          <w:pPr>
            <w:jc w:val="right"/>
            <w:rPr>
              <w:rFonts w:asciiTheme="minorHAnsi" w:hAnsiTheme="minorHAnsi"/>
              <w:b/>
              <w:noProof/>
              <w:color w:val="002060"/>
              <w:sz w:val="32"/>
              <w:szCs w:val="32"/>
            </w:rPr>
          </w:pPr>
        </w:p>
        <w:p w:rsidR="00F72601" w:rsidRPr="00F72601" w:rsidRDefault="00F72601" w:rsidP="00F72601">
          <w:pPr>
            <w:jc w:val="right"/>
            <w:rPr>
              <w:rFonts w:asciiTheme="minorHAnsi" w:hAnsiTheme="minorHAnsi"/>
              <w:b/>
              <w:noProof/>
              <w:color w:val="002060"/>
              <w:sz w:val="32"/>
              <w:szCs w:val="32"/>
            </w:rPr>
          </w:pPr>
          <w:r w:rsidRPr="00F72601">
            <w:rPr>
              <w:rFonts w:asciiTheme="minorHAnsi" w:hAnsiTheme="minorHAnsi"/>
              <w:b/>
              <w:noProof/>
              <w:color w:val="002060"/>
              <w:sz w:val="32"/>
              <w:szCs w:val="32"/>
            </w:rPr>
            <w:t>Civil Division</w:t>
          </w:r>
        </w:p>
        <w:p w:rsidR="00AC4000" w:rsidRDefault="00E81B3F" w:rsidP="00F72601">
          <w:pPr>
            <w:jc w:val="right"/>
            <w:rPr>
              <w:rFonts w:asciiTheme="minorHAnsi" w:hAnsiTheme="minorHAnsi"/>
              <w:b/>
              <w:noProof/>
              <w:color w:val="632423" w:themeColor="accent2" w:themeShade="80"/>
              <w:sz w:val="44"/>
              <w:szCs w:val="44"/>
            </w:rPr>
          </w:pPr>
          <w:r>
            <w:rPr>
              <w:rFonts w:asciiTheme="minorHAnsi" w:hAnsiTheme="minorHAnsi"/>
              <w:b/>
              <w:noProof/>
              <w:color w:val="002060"/>
              <w:sz w:val="32"/>
              <w:szCs w:val="32"/>
            </w:rPr>
            <w:t xml:space="preserve">April </w:t>
          </w:r>
          <w:r w:rsidR="00F72601" w:rsidRPr="00F72601">
            <w:rPr>
              <w:rFonts w:asciiTheme="minorHAnsi" w:hAnsiTheme="minorHAnsi"/>
              <w:b/>
              <w:noProof/>
              <w:color w:val="002060"/>
              <w:sz w:val="32"/>
              <w:szCs w:val="32"/>
            </w:rPr>
            <w:t>2013</w:t>
          </w:r>
          <w:r w:rsidR="00867F92">
            <w:rPr>
              <w:rFonts w:asciiTheme="minorHAnsi" w:hAnsiTheme="minorHAnsi"/>
              <w:b/>
              <w:noProof/>
              <w:color w:val="632423" w:themeColor="accent2" w:themeShade="80"/>
              <w:sz w:val="44"/>
              <w:szCs w:val="44"/>
            </w:rPr>
            <w:br w:type="page"/>
          </w:r>
        </w:p>
      </w:sdtContent>
    </w:sdt>
    <w:p w:rsidR="00616931" w:rsidRPr="00FE436C" w:rsidRDefault="00D31CBC" w:rsidP="00AC4000">
      <w:pPr>
        <w:spacing w:after="200" w:line="276" w:lineRule="auto"/>
        <w:jc w:val="center"/>
        <w:rPr>
          <w:rFonts w:asciiTheme="minorHAnsi" w:hAnsiTheme="minorHAnsi"/>
          <w:b/>
          <w:noProof/>
          <w:color w:val="002060"/>
          <w:sz w:val="40"/>
          <w:szCs w:val="32"/>
        </w:rPr>
      </w:pPr>
      <w:r w:rsidRPr="00FE436C">
        <w:rPr>
          <w:rFonts w:asciiTheme="minorHAnsi" w:hAnsiTheme="minorHAnsi"/>
          <w:b/>
          <w:color w:val="002060"/>
          <w:sz w:val="40"/>
          <w:szCs w:val="32"/>
          <w:lang w:val="en-CA"/>
        </w:rPr>
        <w:lastRenderedPageBreak/>
        <w:fldChar w:fldCharType="begin"/>
      </w:r>
      <w:r w:rsidR="00616931" w:rsidRPr="00FE436C">
        <w:rPr>
          <w:rFonts w:asciiTheme="minorHAnsi" w:hAnsiTheme="minorHAnsi"/>
          <w:b/>
          <w:color w:val="002060"/>
          <w:sz w:val="40"/>
          <w:szCs w:val="32"/>
          <w:lang w:val="en-CA"/>
        </w:rPr>
        <w:instrText xml:space="preserve"> SEQ CHAPTER \h \r 1</w:instrText>
      </w:r>
      <w:r w:rsidRPr="00FE436C">
        <w:rPr>
          <w:rFonts w:asciiTheme="minorHAnsi" w:hAnsiTheme="minorHAnsi"/>
          <w:b/>
          <w:color w:val="002060"/>
          <w:sz w:val="40"/>
          <w:szCs w:val="32"/>
          <w:lang w:val="en-CA"/>
        </w:rPr>
        <w:fldChar w:fldCharType="end"/>
      </w:r>
      <w:r w:rsidR="00616931" w:rsidRPr="00FE436C">
        <w:rPr>
          <w:rFonts w:asciiTheme="minorHAnsi" w:hAnsiTheme="minorHAnsi"/>
          <w:b/>
          <w:color w:val="002060"/>
          <w:sz w:val="40"/>
          <w:szCs w:val="32"/>
        </w:rPr>
        <w:t>Table of Contents</w:t>
      </w:r>
    </w:p>
    <w:p w:rsidR="00616931" w:rsidRPr="00F72601" w:rsidRDefault="00616931" w:rsidP="00616931">
      <w:pPr>
        <w:pStyle w:val="xl19"/>
        <w:tabs>
          <w:tab w:val="left" w:leader="dot" w:pos="7920"/>
          <w:tab w:val="right" w:pos="8640"/>
        </w:tabs>
        <w:spacing w:before="0" w:after="0"/>
        <w:rPr>
          <w:rFonts w:asciiTheme="minorHAnsi" w:hAnsiTheme="minorHAnsi"/>
          <w:b/>
          <w:bCs/>
          <w:color w:val="002060"/>
          <w:szCs w:val="24"/>
        </w:rPr>
      </w:pPr>
    </w:p>
    <w:p w:rsidR="00616931" w:rsidRPr="00F72601" w:rsidRDefault="00616931" w:rsidP="00616931">
      <w:pPr>
        <w:pStyle w:val="xl19"/>
        <w:tabs>
          <w:tab w:val="left" w:leader="dot" w:pos="7920"/>
          <w:tab w:val="right" w:pos="8640"/>
        </w:tabs>
        <w:spacing w:before="0" w:after="0"/>
        <w:jc w:val="right"/>
        <w:rPr>
          <w:rFonts w:asciiTheme="minorHAnsi" w:hAnsiTheme="minorHAnsi"/>
          <w:bCs/>
          <w:color w:val="002060"/>
          <w:szCs w:val="24"/>
        </w:rPr>
      </w:pPr>
      <w:r w:rsidRPr="00F72601">
        <w:rPr>
          <w:rFonts w:asciiTheme="minorHAnsi" w:hAnsiTheme="minorHAnsi"/>
          <w:bCs/>
          <w:color w:val="002060"/>
          <w:szCs w:val="24"/>
        </w:rPr>
        <w:t>Page No.</w:t>
      </w:r>
    </w:p>
    <w:p w:rsidR="00616931" w:rsidRPr="00F72601" w:rsidRDefault="00616931" w:rsidP="00616931">
      <w:pPr>
        <w:pStyle w:val="xl19"/>
        <w:tabs>
          <w:tab w:val="left" w:leader="dot" w:pos="7920"/>
          <w:tab w:val="right" w:pos="8640"/>
        </w:tabs>
        <w:spacing w:before="0" w:after="0"/>
        <w:rPr>
          <w:rFonts w:asciiTheme="minorHAnsi" w:hAnsiTheme="minorHAnsi"/>
          <w:b/>
          <w:bCs/>
          <w:color w:val="002060"/>
          <w:szCs w:val="24"/>
        </w:rPr>
      </w:pPr>
    </w:p>
    <w:p w:rsidR="00616931" w:rsidRPr="00F72601" w:rsidRDefault="00616931" w:rsidP="00616931">
      <w:pPr>
        <w:pStyle w:val="xl19"/>
        <w:tabs>
          <w:tab w:val="left" w:leader="dot" w:pos="8820"/>
          <w:tab w:val="right" w:pos="9720"/>
        </w:tabs>
        <w:spacing w:before="0" w:after="0"/>
        <w:rPr>
          <w:rFonts w:asciiTheme="minorHAnsi" w:hAnsiTheme="minorHAnsi"/>
          <w:b/>
          <w:bCs/>
          <w:color w:val="002060"/>
          <w:szCs w:val="24"/>
        </w:rPr>
      </w:pPr>
      <w:r w:rsidRPr="00F72601">
        <w:rPr>
          <w:rFonts w:asciiTheme="minorHAnsi" w:hAnsiTheme="minorHAnsi"/>
          <w:b/>
          <w:bCs/>
          <w:color w:val="002060"/>
          <w:szCs w:val="24"/>
        </w:rPr>
        <w:t>I.  Overview</w:t>
      </w:r>
      <w:r w:rsidRPr="00F72601">
        <w:rPr>
          <w:rFonts w:asciiTheme="minorHAnsi" w:hAnsiTheme="minorHAnsi"/>
          <w:color w:val="002060"/>
          <w:szCs w:val="24"/>
        </w:rPr>
        <w:tab/>
        <w:t>1</w:t>
      </w:r>
    </w:p>
    <w:p w:rsidR="00616931" w:rsidRPr="00F72601" w:rsidRDefault="00616931" w:rsidP="00616931">
      <w:pPr>
        <w:pStyle w:val="xl27"/>
        <w:tabs>
          <w:tab w:val="left" w:leader="dot" w:pos="7920"/>
          <w:tab w:val="right" w:pos="8640"/>
        </w:tabs>
        <w:spacing w:before="0" w:after="0"/>
        <w:rPr>
          <w:rFonts w:asciiTheme="minorHAnsi" w:hAnsiTheme="minorHAnsi" w:cs="Arial"/>
          <w:color w:val="002060"/>
          <w:szCs w:val="24"/>
        </w:rPr>
      </w:pPr>
    </w:p>
    <w:p w:rsidR="00616931" w:rsidRPr="00F72601" w:rsidRDefault="00616931" w:rsidP="00616931">
      <w:pPr>
        <w:pStyle w:val="xl27"/>
        <w:tabs>
          <w:tab w:val="left" w:leader="dot" w:pos="7920"/>
          <w:tab w:val="right" w:pos="8640"/>
        </w:tabs>
        <w:spacing w:before="0" w:after="0"/>
        <w:rPr>
          <w:rFonts w:asciiTheme="minorHAnsi" w:hAnsiTheme="minorHAnsi" w:cs="Arial"/>
          <w:color w:val="002060"/>
          <w:szCs w:val="24"/>
        </w:rPr>
      </w:pPr>
      <w:r w:rsidRPr="00F72601">
        <w:rPr>
          <w:rFonts w:asciiTheme="minorHAnsi" w:hAnsiTheme="minorHAnsi" w:cs="Arial"/>
          <w:color w:val="002060"/>
          <w:szCs w:val="24"/>
        </w:rPr>
        <w:t>I</w:t>
      </w:r>
      <w:r w:rsidR="000A65FF" w:rsidRPr="00F72601">
        <w:rPr>
          <w:rFonts w:asciiTheme="minorHAnsi" w:hAnsiTheme="minorHAnsi" w:cs="Arial"/>
          <w:color w:val="002060"/>
          <w:szCs w:val="24"/>
        </w:rPr>
        <w:t>I</w:t>
      </w:r>
      <w:proofErr w:type="gramStart"/>
      <w:r w:rsidRPr="00F72601">
        <w:rPr>
          <w:rFonts w:asciiTheme="minorHAnsi" w:hAnsiTheme="minorHAnsi" w:cs="Arial"/>
          <w:color w:val="002060"/>
          <w:szCs w:val="24"/>
        </w:rPr>
        <w:t>.  Decision</w:t>
      </w:r>
      <w:proofErr w:type="gramEnd"/>
      <w:r w:rsidRPr="00F72601">
        <w:rPr>
          <w:rFonts w:asciiTheme="minorHAnsi" w:hAnsiTheme="minorHAnsi" w:cs="Arial"/>
          <w:color w:val="002060"/>
          <w:szCs w:val="24"/>
        </w:rPr>
        <w:t xml:space="preserve"> Unit Justification</w:t>
      </w:r>
    </w:p>
    <w:p w:rsidR="00616931" w:rsidRPr="00F72601" w:rsidRDefault="00616931" w:rsidP="00616931">
      <w:pPr>
        <w:tabs>
          <w:tab w:val="left" w:leader="dot" w:pos="7920"/>
          <w:tab w:val="right" w:pos="8640"/>
        </w:tabs>
        <w:rPr>
          <w:rFonts w:asciiTheme="minorHAnsi" w:hAnsiTheme="minorHAnsi"/>
          <w:bCs/>
          <w:color w:val="002060"/>
        </w:rPr>
      </w:pPr>
      <w:r w:rsidRPr="00F72601">
        <w:rPr>
          <w:rFonts w:asciiTheme="minorHAnsi" w:hAnsiTheme="minorHAnsi"/>
          <w:bCs/>
          <w:color w:val="002060"/>
        </w:rPr>
        <w:t xml:space="preserve">     </w:t>
      </w:r>
    </w:p>
    <w:p w:rsidR="00616931" w:rsidRPr="00F72601" w:rsidRDefault="00616931" w:rsidP="00616931">
      <w:pPr>
        <w:tabs>
          <w:tab w:val="left" w:leader="dot" w:pos="8820"/>
        </w:tabs>
        <w:rPr>
          <w:rFonts w:asciiTheme="minorHAnsi" w:hAnsiTheme="minorHAnsi"/>
          <w:bCs/>
          <w:color w:val="002060"/>
        </w:rPr>
      </w:pPr>
      <w:r w:rsidRPr="00F72601">
        <w:rPr>
          <w:rFonts w:asciiTheme="minorHAnsi" w:hAnsiTheme="minorHAnsi"/>
          <w:bCs/>
          <w:color w:val="002060"/>
        </w:rPr>
        <w:t xml:space="preserve">     </w:t>
      </w:r>
      <w:r w:rsidR="00A43598">
        <w:rPr>
          <w:rFonts w:asciiTheme="minorHAnsi" w:hAnsiTheme="minorHAnsi"/>
          <w:bCs/>
          <w:color w:val="002060"/>
        </w:rPr>
        <w:t xml:space="preserve">      A.  </w:t>
      </w:r>
      <w:r w:rsidR="00B63660">
        <w:rPr>
          <w:rFonts w:asciiTheme="minorHAnsi" w:hAnsiTheme="minorHAnsi"/>
          <w:bCs/>
          <w:color w:val="002060"/>
        </w:rPr>
        <w:t xml:space="preserve">Program Description </w:t>
      </w:r>
      <w:r w:rsidR="00B63660">
        <w:rPr>
          <w:rFonts w:asciiTheme="minorHAnsi" w:hAnsiTheme="minorHAnsi"/>
          <w:bCs/>
          <w:color w:val="002060"/>
        </w:rPr>
        <w:tab/>
        <w:t>2</w:t>
      </w:r>
    </w:p>
    <w:p w:rsidR="00616931" w:rsidRPr="00F72601" w:rsidRDefault="00616931" w:rsidP="00616931">
      <w:pPr>
        <w:tabs>
          <w:tab w:val="left" w:leader="dot" w:pos="8835"/>
        </w:tabs>
        <w:rPr>
          <w:rFonts w:asciiTheme="minorHAnsi" w:hAnsiTheme="minorHAnsi"/>
          <w:bCs/>
          <w:color w:val="002060"/>
        </w:rPr>
      </w:pPr>
      <w:r w:rsidRPr="00F72601">
        <w:rPr>
          <w:rFonts w:asciiTheme="minorHAnsi" w:hAnsiTheme="minorHAnsi"/>
          <w:bCs/>
          <w:color w:val="002060"/>
        </w:rPr>
        <w:t xml:space="preserve">           </w:t>
      </w:r>
      <w:r w:rsidR="00A43598">
        <w:rPr>
          <w:rFonts w:asciiTheme="minorHAnsi" w:hAnsiTheme="minorHAnsi"/>
          <w:bCs/>
          <w:color w:val="002060"/>
        </w:rPr>
        <w:t>B</w:t>
      </w:r>
      <w:r w:rsidR="00A7479A" w:rsidRPr="00F72601">
        <w:rPr>
          <w:rFonts w:asciiTheme="minorHAnsi" w:hAnsiTheme="minorHAnsi"/>
          <w:bCs/>
          <w:color w:val="002060"/>
        </w:rPr>
        <w:t xml:space="preserve">.  Performance Tables </w:t>
      </w:r>
      <w:r w:rsidR="00A7479A" w:rsidRPr="00F72601">
        <w:rPr>
          <w:rFonts w:asciiTheme="minorHAnsi" w:hAnsiTheme="minorHAnsi"/>
          <w:bCs/>
          <w:color w:val="002060"/>
        </w:rPr>
        <w:tab/>
      </w:r>
      <w:r w:rsidRPr="00F72601">
        <w:rPr>
          <w:rFonts w:asciiTheme="minorHAnsi" w:hAnsiTheme="minorHAnsi"/>
          <w:bCs/>
          <w:color w:val="002060"/>
        </w:rPr>
        <w:t>N/A</w:t>
      </w:r>
    </w:p>
    <w:p w:rsidR="00616931" w:rsidRPr="00F72601" w:rsidRDefault="00A43598" w:rsidP="00616931">
      <w:pPr>
        <w:tabs>
          <w:tab w:val="left" w:leader="dot" w:pos="8835"/>
        </w:tabs>
        <w:rPr>
          <w:rFonts w:asciiTheme="minorHAnsi" w:hAnsiTheme="minorHAnsi"/>
          <w:color w:val="002060"/>
        </w:rPr>
      </w:pPr>
      <w:r>
        <w:rPr>
          <w:rFonts w:asciiTheme="minorHAnsi" w:hAnsiTheme="minorHAnsi"/>
          <w:bCs/>
          <w:color w:val="002060"/>
        </w:rPr>
        <w:t xml:space="preserve">           C</w:t>
      </w:r>
      <w:r w:rsidR="00616931" w:rsidRPr="00F72601">
        <w:rPr>
          <w:rFonts w:asciiTheme="minorHAnsi" w:hAnsiTheme="minorHAnsi"/>
          <w:bCs/>
          <w:color w:val="002060"/>
        </w:rPr>
        <w:t xml:space="preserve">.  </w:t>
      </w:r>
      <w:r w:rsidR="00616931" w:rsidRPr="00F72601">
        <w:rPr>
          <w:rFonts w:asciiTheme="minorHAnsi" w:hAnsiTheme="minorHAnsi"/>
          <w:color w:val="002060"/>
        </w:rPr>
        <w:t>Performance, Resources, and Strategies</w:t>
      </w:r>
      <w:r w:rsidR="00616931" w:rsidRPr="00F72601">
        <w:rPr>
          <w:rFonts w:asciiTheme="minorHAnsi" w:hAnsiTheme="minorHAnsi"/>
          <w:color w:val="002060"/>
        </w:rPr>
        <w:tab/>
      </w:r>
      <w:r w:rsidR="001C15B1">
        <w:rPr>
          <w:rFonts w:asciiTheme="minorHAnsi" w:hAnsiTheme="minorHAnsi"/>
          <w:color w:val="002060"/>
        </w:rPr>
        <w:t>6</w:t>
      </w:r>
    </w:p>
    <w:p w:rsidR="00616931" w:rsidRPr="00F72601" w:rsidRDefault="00A43598" w:rsidP="00616931">
      <w:pPr>
        <w:tabs>
          <w:tab w:val="left" w:leader="dot" w:pos="8835"/>
        </w:tabs>
        <w:rPr>
          <w:rFonts w:asciiTheme="minorHAnsi" w:hAnsiTheme="minorHAnsi"/>
          <w:color w:val="002060"/>
        </w:rPr>
      </w:pPr>
      <w:r>
        <w:rPr>
          <w:rFonts w:asciiTheme="minorHAnsi" w:hAnsiTheme="minorHAnsi"/>
          <w:color w:val="002060"/>
        </w:rPr>
        <w:t xml:space="preserve">                     1</w:t>
      </w:r>
      <w:r w:rsidR="00616931" w:rsidRPr="00F72601">
        <w:rPr>
          <w:rFonts w:asciiTheme="minorHAnsi" w:hAnsiTheme="minorHAnsi"/>
          <w:color w:val="002060"/>
        </w:rPr>
        <w:t>. Performance Plan and Report for Outcomes</w:t>
      </w:r>
    </w:p>
    <w:p w:rsidR="00616931" w:rsidRPr="00F72601" w:rsidRDefault="00A43598" w:rsidP="00616931">
      <w:pPr>
        <w:tabs>
          <w:tab w:val="left" w:leader="dot" w:pos="8835"/>
        </w:tabs>
        <w:rPr>
          <w:rFonts w:asciiTheme="minorHAnsi" w:hAnsiTheme="minorHAnsi"/>
          <w:color w:val="002060"/>
        </w:rPr>
      </w:pPr>
      <w:r>
        <w:rPr>
          <w:rFonts w:asciiTheme="minorHAnsi" w:hAnsiTheme="minorHAnsi"/>
          <w:color w:val="002060"/>
        </w:rPr>
        <w:t xml:space="preserve">                     2</w:t>
      </w:r>
      <w:r w:rsidR="00616931" w:rsidRPr="00F72601">
        <w:rPr>
          <w:rFonts w:asciiTheme="minorHAnsi" w:hAnsiTheme="minorHAnsi"/>
          <w:color w:val="002060"/>
        </w:rPr>
        <w:t>. Strategies to Accomplish Outcomes</w:t>
      </w:r>
    </w:p>
    <w:p w:rsidR="00A7479A" w:rsidRPr="00F72601" w:rsidRDefault="00A7479A" w:rsidP="00616931">
      <w:pPr>
        <w:tabs>
          <w:tab w:val="left" w:leader="dot" w:pos="7920"/>
          <w:tab w:val="right" w:pos="8640"/>
        </w:tabs>
        <w:rPr>
          <w:rFonts w:asciiTheme="minorHAnsi" w:hAnsiTheme="minorHAnsi"/>
          <w:color w:val="002060"/>
        </w:rPr>
      </w:pPr>
    </w:p>
    <w:p w:rsidR="00616931" w:rsidRPr="00F72601" w:rsidRDefault="00F4286C" w:rsidP="00616931">
      <w:pPr>
        <w:pStyle w:val="xl27"/>
        <w:tabs>
          <w:tab w:val="left" w:leader="dot" w:pos="7920"/>
          <w:tab w:val="right" w:pos="8640"/>
        </w:tabs>
        <w:spacing w:before="0" w:after="0"/>
        <w:rPr>
          <w:rFonts w:asciiTheme="minorHAnsi" w:hAnsiTheme="minorHAnsi"/>
          <w:bCs/>
          <w:color w:val="002060"/>
          <w:szCs w:val="24"/>
        </w:rPr>
      </w:pPr>
      <w:r w:rsidRPr="00F72601">
        <w:rPr>
          <w:rFonts w:asciiTheme="minorHAnsi" w:hAnsiTheme="minorHAnsi"/>
          <w:bCs/>
          <w:color w:val="002060"/>
          <w:szCs w:val="24"/>
        </w:rPr>
        <w:t>III</w:t>
      </w:r>
      <w:proofErr w:type="gramStart"/>
      <w:r w:rsidR="00616931" w:rsidRPr="00F72601">
        <w:rPr>
          <w:rFonts w:asciiTheme="minorHAnsi" w:hAnsiTheme="minorHAnsi"/>
          <w:bCs/>
          <w:color w:val="002060"/>
          <w:szCs w:val="24"/>
        </w:rPr>
        <w:t>.  Exhibits</w:t>
      </w:r>
      <w:proofErr w:type="gramEnd"/>
    </w:p>
    <w:p w:rsidR="00616931" w:rsidRPr="00F72601" w:rsidRDefault="00616931" w:rsidP="00616931">
      <w:pPr>
        <w:tabs>
          <w:tab w:val="left" w:leader="dot" w:pos="7920"/>
          <w:tab w:val="right" w:pos="8640"/>
        </w:tabs>
        <w:outlineLvl w:val="0"/>
        <w:rPr>
          <w:rFonts w:asciiTheme="minorHAnsi" w:hAnsiTheme="minorHAnsi"/>
          <w:b/>
          <w:bCs/>
          <w:color w:val="002060"/>
        </w:rPr>
      </w:pPr>
    </w:p>
    <w:p w:rsidR="00616931" w:rsidRPr="00F72601" w:rsidRDefault="00616931" w:rsidP="00A43598">
      <w:pPr>
        <w:numPr>
          <w:ilvl w:val="0"/>
          <w:numId w:val="3"/>
        </w:numPr>
        <w:tabs>
          <w:tab w:val="clear" w:pos="720"/>
          <w:tab w:val="num" w:pos="1620"/>
          <w:tab w:val="left" w:leader="dot" w:pos="8820"/>
          <w:tab w:val="right" w:pos="9720"/>
        </w:tabs>
        <w:ind w:left="900"/>
        <w:outlineLvl w:val="0"/>
        <w:rPr>
          <w:rFonts w:asciiTheme="minorHAnsi" w:hAnsiTheme="minorHAnsi"/>
          <w:color w:val="002060"/>
        </w:rPr>
      </w:pPr>
      <w:r w:rsidRPr="00F72601">
        <w:rPr>
          <w:rFonts w:asciiTheme="minorHAnsi" w:hAnsiTheme="minorHAnsi"/>
          <w:color w:val="002060"/>
        </w:rPr>
        <w:t>Organizational Char</w:t>
      </w:r>
      <w:r w:rsidR="000A65FF" w:rsidRPr="00F72601">
        <w:rPr>
          <w:rFonts w:asciiTheme="minorHAnsi" w:hAnsiTheme="minorHAnsi"/>
          <w:color w:val="002060"/>
        </w:rPr>
        <w:t>t</w:t>
      </w:r>
      <w:bookmarkStart w:id="0" w:name="OLE_LINK1"/>
      <w:bookmarkStart w:id="1" w:name="OLE_LINK2"/>
      <w:r w:rsidR="000A65FF" w:rsidRPr="00F72601">
        <w:rPr>
          <w:rFonts w:asciiTheme="minorHAnsi" w:hAnsiTheme="minorHAnsi"/>
          <w:color w:val="002060"/>
          <w:vertAlign w:val="superscript"/>
        </w:rPr>
        <w:t>#</w:t>
      </w:r>
      <w:bookmarkEnd w:id="0"/>
      <w:bookmarkEnd w:id="1"/>
    </w:p>
    <w:p w:rsidR="00616931" w:rsidRPr="00F72601" w:rsidRDefault="00616931" w:rsidP="00A43598">
      <w:pPr>
        <w:pStyle w:val="xl19"/>
        <w:numPr>
          <w:ilvl w:val="0"/>
          <w:numId w:val="3"/>
        </w:numPr>
        <w:tabs>
          <w:tab w:val="clear" w:pos="720"/>
          <w:tab w:val="num" w:pos="1260"/>
          <w:tab w:val="left" w:leader="dot" w:pos="8820"/>
          <w:tab w:val="right" w:pos="9720"/>
        </w:tabs>
        <w:spacing w:before="0" w:after="0"/>
        <w:ind w:left="900"/>
        <w:rPr>
          <w:rFonts w:asciiTheme="minorHAnsi" w:eastAsia="Times New Roman" w:hAnsiTheme="minorHAnsi"/>
          <w:bCs/>
          <w:color w:val="002060"/>
          <w:szCs w:val="24"/>
        </w:rPr>
      </w:pPr>
      <w:r w:rsidRPr="00F72601">
        <w:rPr>
          <w:rFonts w:asciiTheme="minorHAnsi" w:eastAsia="Times New Roman" w:hAnsiTheme="minorHAnsi"/>
          <w:bCs/>
          <w:color w:val="002060"/>
          <w:szCs w:val="24"/>
        </w:rPr>
        <w:t>Summary of Requirements</w:t>
      </w:r>
    </w:p>
    <w:p w:rsidR="00616931" w:rsidRPr="00F72601" w:rsidRDefault="0048261D" w:rsidP="00A43598">
      <w:pPr>
        <w:numPr>
          <w:ilvl w:val="0"/>
          <w:numId w:val="3"/>
        </w:numPr>
        <w:tabs>
          <w:tab w:val="clear" w:pos="720"/>
          <w:tab w:val="num" w:pos="1260"/>
          <w:tab w:val="left" w:leader="dot" w:pos="8820"/>
          <w:tab w:val="right" w:pos="9720"/>
        </w:tabs>
        <w:ind w:left="900"/>
        <w:rPr>
          <w:rFonts w:asciiTheme="minorHAnsi" w:hAnsiTheme="minorHAnsi"/>
          <w:bCs/>
          <w:color w:val="002060"/>
        </w:rPr>
      </w:pPr>
      <w:r>
        <w:rPr>
          <w:rFonts w:asciiTheme="minorHAnsi" w:hAnsiTheme="minorHAnsi"/>
          <w:bCs/>
          <w:color w:val="002060"/>
        </w:rPr>
        <w:t xml:space="preserve">FY 2014 </w:t>
      </w:r>
      <w:r w:rsidR="00616931" w:rsidRPr="00F72601">
        <w:rPr>
          <w:rFonts w:asciiTheme="minorHAnsi" w:hAnsiTheme="minorHAnsi"/>
          <w:bCs/>
          <w:color w:val="002060"/>
        </w:rPr>
        <w:t>Program Increases by Decision Unit</w:t>
      </w:r>
      <w:r w:rsidR="002C1220" w:rsidRPr="00F72601">
        <w:rPr>
          <w:rFonts w:asciiTheme="minorHAnsi" w:hAnsiTheme="minorHAnsi"/>
          <w:color w:val="002060"/>
          <w:vertAlign w:val="superscript"/>
        </w:rPr>
        <w:t>#</w:t>
      </w:r>
    </w:p>
    <w:p w:rsidR="00616931" w:rsidRPr="00F72601" w:rsidRDefault="00616931" w:rsidP="00A43598">
      <w:pPr>
        <w:numPr>
          <w:ilvl w:val="0"/>
          <w:numId w:val="3"/>
        </w:numPr>
        <w:tabs>
          <w:tab w:val="clear" w:pos="720"/>
          <w:tab w:val="num" w:pos="1260"/>
          <w:tab w:val="left" w:leader="dot" w:pos="8820"/>
          <w:tab w:val="right" w:pos="9720"/>
        </w:tabs>
        <w:ind w:left="900"/>
        <w:rPr>
          <w:rFonts w:asciiTheme="minorHAnsi" w:hAnsiTheme="minorHAnsi"/>
          <w:bCs/>
          <w:color w:val="002060"/>
        </w:rPr>
      </w:pPr>
      <w:r w:rsidRPr="00F72601">
        <w:rPr>
          <w:rFonts w:asciiTheme="minorHAnsi" w:hAnsiTheme="minorHAnsi"/>
          <w:bCs/>
          <w:color w:val="002060"/>
        </w:rPr>
        <w:t>Resources by DOJ Strategic Goal/Objectiv</w:t>
      </w:r>
      <w:r w:rsidR="00C45EBC" w:rsidRPr="00F72601">
        <w:rPr>
          <w:rFonts w:asciiTheme="minorHAnsi" w:hAnsiTheme="minorHAnsi"/>
          <w:bCs/>
          <w:color w:val="002060"/>
        </w:rPr>
        <w:t>e</w:t>
      </w:r>
    </w:p>
    <w:p w:rsidR="00616931" w:rsidRPr="00F72601" w:rsidRDefault="00616931" w:rsidP="00A43598">
      <w:pPr>
        <w:numPr>
          <w:ilvl w:val="0"/>
          <w:numId w:val="3"/>
        </w:numPr>
        <w:tabs>
          <w:tab w:val="clear" w:pos="720"/>
          <w:tab w:val="num" w:pos="1260"/>
          <w:tab w:val="left" w:leader="dot" w:pos="8820"/>
          <w:tab w:val="right" w:pos="9720"/>
        </w:tabs>
        <w:ind w:left="900"/>
        <w:rPr>
          <w:rFonts w:asciiTheme="minorHAnsi" w:hAnsiTheme="minorHAnsi"/>
          <w:bCs/>
          <w:color w:val="002060"/>
        </w:rPr>
      </w:pPr>
      <w:r w:rsidRPr="00F72601">
        <w:rPr>
          <w:rFonts w:asciiTheme="minorHAnsi" w:hAnsiTheme="minorHAnsi"/>
          <w:bCs/>
          <w:color w:val="002060"/>
        </w:rPr>
        <w:t>Justification for Base Adjustments</w:t>
      </w:r>
    </w:p>
    <w:p w:rsidR="00616931" w:rsidRPr="00F72601" w:rsidRDefault="00616931" w:rsidP="00A43598">
      <w:pPr>
        <w:numPr>
          <w:ilvl w:val="0"/>
          <w:numId w:val="3"/>
        </w:numPr>
        <w:tabs>
          <w:tab w:val="clear" w:pos="720"/>
          <w:tab w:val="num" w:pos="1260"/>
          <w:tab w:val="left" w:leader="dot" w:pos="8820"/>
          <w:tab w:val="right" w:pos="9720"/>
        </w:tabs>
        <w:ind w:left="900"/>
        <w:rPr>
          <w:rFonts w:asciiTheme="minorHAnsi" w:hAnsiTheme="minorHAnsi"/>
          <w:bCs/>
          <w:color w:val="002060"/>
        </w:rPr>
      </w:pPr>
      <w:r w:rsidRPr="00F72601">
        <w:rPr>
          <w:rFonts w:asciiTheme="minorHAnsi" w:hAnsiTheme="minorHAnsi"/>
          <w:bCs/>
          <w:color w:val="002060"/>
        </w:rPr>
        <w:t>Crosswalk of 20</w:t>
      </w:r>
      <w:r w:rsidR="0048261D">
        <w:rPr>
          <w:rFonts w:asciiTheme="minorHAnsi" w:hAnsiTheme="minorHAnsi"/>
          <w:bCs/>
          <w:color w:val="002060"/>
        </w:rPr>
        <w:t>12</w:t>
      </w:r>
      <w:r w:rsidRPr="00F72601">
        <w:rPr>
          <w:rFonts w:asciiTheme="minorHAnsi" w:hAnsiTheme="minorHAnsi"/>
          <w:bCs/>
          <w:color w:val="002060"/>
        </w:rPr>
        <w:t xml:space="preserve"> Availability</w:t>
      </w:r>
    </w:p>
    <w:p w:rsidR="00616931" w:rsidRPr="00F72601" w:rsidRDefault="00616931" w:rsidP="00A43598">
      <w:pPr>
        <w:numPr>
          <w:ilvl w:val="0"/>
          <w:numId w:val="3"/>
        </w:numPr>
        <w:tabs>
          <w:tab w:val="clear" w:pos="720"/>
          <w:tab w:val="num" w:pos="1260"/>
          <w:tab w:val="left" w:leader="dot" w:pos="8820"/>
          <w:tab w:val="right" w:pos="9720"/>
        </w:tabs>
        <w:ind w:left="900"/>
        <w:rPr>
          <w:rFonts w:asciiTheme="minorHAnsi" w:hAnsiTheme="minorHAnsi"/>
          <w:bCs/>
          <w:color w:val="002060"/>
        </w:rPr>
      </w:pPr>
      <w:r w:rsidRPr="00F72601">
        <w:rPr>
          <w:rFonts w:asciiTheme="minorHAnsi" w:hAnsiTheme="minorHAnsi"/>
          <w:bCs/>
          <w:color w:val="002060"/>
        </w:rPr>
        <w:t>Crosswalk of 201</w:t>
      </w:r>
      <w:r w:rsidR="0048261D">
        <w:rPr>
          <w:rFonts w:asciiTheme="minorHAnsi" w:hAnsiTheme="minorHAnsi"/>
          <w:bCs/>
          <w:color w:val="002060"/>
        </w:rPr>
        <w:t>3</w:t>
      </w:r>
      <w:r w:rsidRPr="00F72601">
        <w:rPr>
          <w:rFonts w:asciiTheme="minorHAnsi" w:hAnsiTheme="minorHAnsi"/>
          <w:bCs/>
          <w:color w:val="002060"/>
        </w:rPr>
        <w:t xml:space="preserve"> Availability</w:t>
      </w:r>
    </w:p>
    <w:p w:rsidR="00616931" w:rsidRPr="00F72601" w:rsidRDefault="00616931" w:rsidP="00A43598">
      <w:pPr>
        <w:numPr>
          <w:ilvl w:val="0"/>
          <w:numId w:val="2"/>
        </w:numPr>
        <w:tabs>
          <w:tab w:val="clear" w:pos="720"/>
          <w:tab w:val="num" w:pos="1260"/>
          <w:tab w:val="left" w:leader="dot" w:pos="8820"/>
          <w:tab w:val="right" w:pos="9720"/>
        </w:tabs>
        <w:ind w:left="900"/>
        <w:rPr>
          <w:rFonts w:asciiTheme="minorHAnsi" w:hAnsiTheme="minorHAnsi"/>
          <w:bCs/>
          <w:color w:val="002060"/>
        </w:rPr>
      </w:pPr>
      <w:r w:rsidRPr="00F72601">
        <w:rPr>
          <w:rFonts w:asciiTheme="minorHAnsi" w:hAnsiTheme="minorHAnsi"/>
          <w:bCs/>
          <w:color w:val="002060"/>
        </w:rPr>
        <w:t>Summary of Reimbursable Resources</w:t>
      </w:r>
      <w:r w:rsidR="000A65FF" w:rsidRPr="00F72601">
        <w:rPr>
          <w:rFonts w:asciiTheme="minorHAnsi" w:hAnsiTheme="minorHAnsi"/>
          <w:color w:val="002060"/>
          <w:vertAlign w:val="superscript"/>
        </w:rPr>
        <w:t>#</w:t>
      </w:r>
    </w:p>
    <w:p w:rsidR="00616931" w:rsidRPr="00F72601" w:rsidRDefault="00616931" w:rsidP="00A43598">
      <w:pPr>
        <w:numPr>
          <w:ilvl w:val="0"/>
          <w:numId w:val="2"/>
        </w:numPr>
        <w:tabs>
          <w:tab w:val="clear" w:pos="720"/>
          <w:tab w:val="num" w:pos="1260"/>
          <w:tab w:val="left" w:leader="dot" w:pos="8820"/>
          <w:tab w:val="right" w:pos="9720"/>
        </w:tabs>
        <w:ind w:left="900"/>
        <w:rPr>
          <w:rFonts w:asciiTheme="minorHAnsi" w:hAnsiTheme="minorHAnsi"/>
          <w:bCs/>
          <w:color w:val="002060"/>
        </w:rPr>
      </w:pPr>
      <w:r w:rsidRPr="00F72601">
        <w:rPr>
          <w:rFonts w:asciiTheme="minorHAnsi" w:hAnsiTheme="minorHAnsi"/>
          <w:bCs/>
          <w:color w:val="002060"/>
        </w:rPr>
        <w:t>Detail of Permanent Positions by Category</w:t>
      </w:r>
      <w:r w:rsidR="000A65FF" w:rsidRPr="00F72601">
        <w:rPr>
          <w:rFonts w:asciiTheme="minorHAnsi" w:hAnsiTheme="minorHAnsi"/>
          <w:color w:val="002060"/>
          <w:vertAlign w:val="superscript"/>
        </w:rPr>
        <w:t>#</w:t>
      </w:r>
    </w:p>
    <w:p w:rsidR="00616931" w:rsidRPr="00F72601" w:rsidRDefault="00616931" w:rsidP="00A43598">
      <w:pPr>
        <w:numPr>
          <w:ilvl w:val="0"/>
          <w:numId w:val="2"/>
        </w:numPr>
        <w:tabs>
          <w:tab w:val="clear" w:pos="720"/>
          <w:tab w:val="num" w:pos="1260"/>
          <w:tab w:val="left" w:leader="dot" w:pos="8820"/>
          <w:tab w:val="right" w:pos="9720"/>
        </w:tabs>
        <w:ind w:left="900"/>
        <w:rPr>
          <w:rFonts w:asciiTheme="minorHAnsi" w:hAnsiTheme="minorHAnsi"/>
          <w:bCs/>
          <w:color w:val="002060"/>
        </w:rPr>
      </w:pPr>
      <w:r w:rsidRPr="00F72601">
        <w:rPr>
          <w:rFonts w:asciiTheme="minorHAnsi" w:hAnsiTheme="minorHAnsi"/>
          <w:bCs/>
          <w:color w:val="002060"/>
        </w:rPr>
        <w:t>Financial Analysis of Program Increases/Offsets</w:t>
      </w:r>
      <w:r w:rsidR="002C1220" w:rsidRPr="00F72601">
        <w:rPr>
          <w:rFonts w:asciiTheme="minorHAnsi" w:hAnsiTheme="minorHAnsi"/>
          <w:color w:val="002060"/>
          <w:vertAlign w:val="superscript"/>
        </w:rPr>
        <w:t>#</w:t>
      </w:r>
    </w:p>
    <w:p w:rsidR="00616931" w:rsidRPr="00F72601" w:rsidRDefault="00616931" w:rsidP="00A43598">
      <w:pPr>
        <w:numPr>
          <w:ilvl w:val="0"/>
          <w:numId w:val="2"/>
        </w:numPr>
        <w:tabs>
          <w:tab w:val="clear" w:pos="720"/>
          <w:tab w:val="num" w:pos="1260"/>
          <w:tab w:val="left" w:leader="dot" w:pos="8820"/>
          <w:tab w:val="right" w:pos="9720"/>
        </w:tabs>
        <w:ind w:left="900"/>
        <w:rPr>
          <w:rFonts w:asciiTheme="minorHAnsi" w:hAnsiTheme="minorHAnsi"/>
          <w:bCs/>
          <w:color w:val="002060"/>
        </w:rPr>
      </w:pPr>
      <w:r w:rsidRPr="00F72601">
        <w:rPr>
          <w:rFonts w:asciiTheme="minorHAnsi" w:hAnsiTheme="minorHAnsi"/>
          <w:bCs/>
          <w:color w:val="002060"/>
        </w:rPr>
        <w:t>Summary of Requirements by Grade</w:t>
      </w:r>
      <w:r w:rsidR="000A65FF" w:rsidRPr="00F72601">
        <w:rPr>
          <w:rFonts w:asciiTheme="minorHAnsi" w:hAnsiTheme="minorHAnsi"/>
          <w:color w:val="002060"/>
          <w:vertAlign w:val="superscript"/>
        </w:rPr>
        <w:t>#</w:t>
      </w:r>
    </w:p>
    <w:p w:rsidR="00616931" w:rsidRPr="00F72601" w:rsidRDefault="00616931" w:rsidP="00A43598">
      <w:pPr>
        <w:numPr>
          <w:ilvl w:val="0"/>
          <w:numId w:val="2"/>
        </w:numPr>
        <w:tabs>
          <w:tab w:val="clear" w:pos="720"/>
          <w:tab w:val="num" w:pos="1260"/>
          <w:tab w:val="left" w:leader="dot" w:pos="8820"/>
          <w:tab w:val="right" w:pos="9720"/>
        </w:tabs>
        <w:ind w:left="900"/>
        <w:rPr>
          <w:rFonts w:asciiTheme="minorHAnsi" w:hAnsiTheme="minorHAnsi"/>
          <w:bCs/>
          <w:color w:val="002060"/>
        </w:rPr>
      </w:pPr>
      <w:r w:rsidRPr="00F72601">
        <w:rPr>
          <w:rFonts w:asciiTheme="minorHAnsi" w:hAnsiTheme="minorHAnsi"/>
          <w:bCs/>
          <w:color w:val="002060"/>
        </w:rPr>
        <w:t>Summary of Requirements by Object Class</w:t>
      </w:r>
    </w:p>
    <w:p w:rsidR="00F951F1" w:rsidRPr="00F72601" w:rsidRDefault="00F951F1" w:rsidP="00402D1B">
      <w:pPr>
        <w:tabs>
          <w:tab w:val="left" w:leader="dot" w:pos="8820"/>
          <w:tab w:val="right" w:pos="9720"/>
        </w:tabs>
        <w:rPr>
          <w:rFonts w:asciiTheme="minorHAnsi" w:hAnsiTheme="minorHAnsi"/>
          <w:bCs/>
          <w:color w:val="002060"/>
        </w:rPr>
      </w:pPr>
    </w:p>
    <w:p w:rsidR="000129BC" w:rsidRPr="00F72601" w:rsidRDefault="000129BC" w:rsidP="00616931">
      <w:pPr>
        <w:jc w:val="center"/>
        <w:rPr>
          <w:rFonts w:asciiTheme="minorHAnsi" w:hAnsiTheme="minorHAnsi"/>
          <w:bCs/>
          <w:color w:val="002060"/>
        </w:rPr>
      </w:pPr>
    </w:p>
    <w:p w:rsidR="000129BC" w:rsidRPr="00F72601" w:rsidRDefault="000129BC" w:rsidP="00616931">
      <w:pPr>
        <w:jc w:val="center"/>
        <w:rPr>
          <w:rFonts w:asciiTheme="minorHAnsi" w:hAnsiTheme="minorHAnsi"/>
          <w:b/>
          <w:color w:val="002060"/>
          <w:lang w:val="en-CA"/>
        </w:rPr>
      </w:pPr>
    </w:p>
    <w:p w:rsidR="000A65FF" w:rsidRPr="00F72601" w:rsidRDefault="000A65FF" w:rsidP="00616931">
      <w:pPr>
        <w:jc w:val="center"/>
        <w:rPr>
          <w:rFonts w:asciiTheme="minorHAnsi" w:hAnsiTheme="minorHAnsi"/>
          <w:b/>
          <w:color w:val="002060"/>
          <w:lang w:val="en-CA"/>
        </w:rPr>
      </w:pPr>
    </w:p>
    <w:p w:rsidR="000A65FF" w:rsidRPr="00F72601" w:rsidRDefault="000A65FF" w:rsidP="00616931">
      <w:pPr>
        <w:jc w:val="center"/>
        <w:rPr>
          <w:rFonts w:asciiTheme="minorHAnsi" w:hAnsiTheme="minorHAnsi"/>
          <w:b/>
          <w:color w:val="002060"/>
          <w:lang w:val="en-CA"/>
        </w:rPr>
      </w:pPr>
    </w:p>
    <w:p w:rsidR="000A65FF" w:rsidRPr="00F72601" w:rsidRDefault="000A65FF" w:rsidP="00616931">
      <w:pPr>
        <w:jc w:val="center"/>
        <w:rPr>
          <w:rFonts w:asciiTheme="minorHAnsi" w:hAnsiTheme="minorHAnsi"/>
          <w:b/>
          <w:color w:val="002060"/>
          <w:lang w:val="en-CA"/>
        </w:rPr>
      </w:pPr>
    </w:p>
    <w:p w:rsidR="000A65FF" w:rsidRPr="00F72601" w:rsidRDefault="000A65FF" w:rsidP="00616931">
      <w:pPr>
        <w:jc w:val="center"/>
        <w:rPr>
          <w:rFonts w:asciiTheme="minorHAnsi" w:hAnsiTheme="minorHAnsi"/>
          <w:b/>
          <w:color w:val="002060"/>
          <w:lang w:val="en-CA"/>
        </w:rPr>
      </w:pPr>
    </w:p>
    <w:p w:rsidR="000A65FF" w:rsidRPr="00F72601" w:rsidRDefault="000A65FF" w:rsidP="00616931">
      <w:pPr>
        <w:jc w:val="center"/>
        <w:rPr>
          <w:rFonts w:asciiTheme="minorHAnsi" w:hAnsiTheme="minorHAnsi"/>
          <w:b/>
          <w:color w:val="002060"/>
          <w:lang w:val="en-CA"/>
        </w:rPr>
      </w:pPr>
    </w:p>
    <w:p w:rsidR="000A65FF" w:rsidRPr="00F72601" w:rsidRDefault="000A65FF" w:rsidP="00616931">
      <w:pPr>
        <w:jc w:val="center"/>
        <w:rPr>
          <w:rFonts w:asciiTheme="minorHAnsi" w:hAnsiTheme="minorHAnsi"/>
          <w:b/>
          <w:color w:val="002060"/>
          <w:lang w:val="en-CA"/>
        </w:rPr>
      </w:pPr>
    </w:p>
    <w:p w:rsidR="000A65FF" w:rsidRPr="00F72601" w:rsidRDefault="000A65FF" w:rsidP="00616931">
      <w:pPr>
        <w:jc w:val="center"/>
        <w:rPr>
          <w:rFonts w:asciiTheme="minorHAnsi" w:hAnsiTheme="minorHAnsi"/>
          <w:b/>
          <w:color w:val="002060"/>
          <w:lang w:val="en-CA"/>
        </w:rPr>
      </w:pPr>
    </w:p>
    <w:p w:rsidR="000A65FF" w:rsidRPr="00F72601" w:rsidRDefault="000A65FF" w:rsidP="00616931">
      <w:pPr>
        <w:jc w:val="center"/>
        <w:rPr>
          <w:rFonts w:asciiTheme="minorHAnsi" w:hAnsiTheme="minorHAnsi"/>
          <w:b/>
          <w:color w:val="002060"/>
          <w:lang w:val="en-CA"/>
        </w:rPr>
      </w:pPr>
    </w:p>
    <w:p w:rsidR="000A65FF" w:rsidRPr="00F72601" w:rsidRDefault="000A65FF" w:rsidP="00616931">
      <w:pPr>
        <w:jc w:val="center"/>
        <w:rPr>
          <w:rFonts w:asciiTheme="minorHAnsi" w:hAnsiTheme="minorHAnsi"/>
          <w:b/>
          <w:color w:val="002060"/>
          <w:lang w:val="en-CA"/>
        </w:rPr>
      </w:pPr>
    </w:p>
    <w:p w:rsidR="00491CAB" w:rsidRPr="00F72601" w:rsidRDefault="00491CAB" w:rsidP="00491CAB">
      <w:pPr>
        <w:rPr>
          <w:rFonts w:asciiTheme="minorHAnsi" w:hAnsiTheme="minorHAnsi"/>
          <w:color w:val="002060"/>
          <w:lang w:val="en-CA"/>
        </w:rPr>
      </w:pPr>
    </w:p>
    <w:p w:rsidR="00491CAB" w:rsidRPr="00F72601" w:rsidRDefault="00491CAB" w:rsidP="000A65FF">
      <w:pPr>
        <w:rPr>
          <w:rFonts w:asciiTheme="minorHAnsi" w:hAnsiTheme="minorHAnsi"/>
          <w:color w:val="002060"/>
          <w:lang w:val="en-CA"/>
        </w:rPr>
      </w:pPr>
      <w:r w:rsidRPr="0048261D">
        <w:rPr>
          <w:rFonts w:asciiTheme="minorHAnsi" w:hAnsiTheme="minorHAnsi"/>
          <w:color w:val="002060"/>
          <w:vertAlign w:val="superscript"/>
          <w:lang w:val="en-CA"/>
        </w:rPr>
        <w:t>#</w:t>
      </w:r>
      <w:r w:rsidRPr="00F72601">
        <w:rPr>
          <w:rFonts w:asciiTheme="minorHAnsi" w:hAnsiTheme="minorHAnsi"/>
          <w:color w:val="002060"/>
          <w:lang w:val="en-CA"/>
        </w:rPr>
        <w:t xml:space="preserve">Not </w:t>
      </w:r>
      <w:r w:rsidR="00F4286C" w:rsidRPr="00F72601">
        <w:rPr>
          <w:rFonts w:asciiTheme="minorHAnsi" w:hAnsiTheme="minorHAnsi"/>
          <w:color w:val="002060"/>
          <w:lang w:val="en-CA"/>
        </w:rPr>
        <w:t>Applicable</w:t>
      </w:r>
    </w:p>
    <w:p w:rsidR="007D6F7D" w:rsidRDefault="007D6F7D" w:rsidP="000A65FF">
      <w:pPr>
        <w:rPr>
          <w:rFonts w:asciiTheme="minorHAnsi" w:hAnsiTheme="minorHAnsi"/>
          <w:color w:val="632423" w:themeColor="accent2" w:themeShade="80"/>
          <w:sz w:val="22"/>
          <w:szCs w:val="22"/>
          <w:lang w:val="en-CA"/>
        </w:rPr>
      </w:pPr>
    </w:p>
    <w:p w:rsidR="007D6F7D" w:rsidRDefault="007D6F7D" w:rsidP="000A65FF">
      <w:pPr>
        <w:rPr>
          <w:rFonts w:asciiTheme="minorHAnsi" w:hAnsiTheme="minorHAnsi"/>
          <w:color w:val="632423" w:themeColor="accent2" w:themeShade="80"/>
          <w:sz w:val="22"/>
          <w:szCs w:val="22"/>
          <w:lang w:val="en-CA"/>
        </w:rPr>
      </w:pPr>
    </w:p>
    <w:p w:rsidR="007D6F7D" w:rsidRDefault="007D6F7D" w:rsidP="000A65FF">
      <w:pPr>
        <w:rPr>
          <w:rFonts w:asciiTheme="minorHAnsi" w:hAnsiTheme="minorHAnsi"/>
          <w:color w:val="632423" w:themeColor="accent2" w:themeShade="80"/>
          <w:sz w:val="22"/>
          <w:szCs w:val="22"/>
          <w:lang w:val="en-CA"/>
        </w:rPr>
      </w:pPr>
    </w:p>
    <w:p w:rsidR="007D6F7D" w:rsidRPr="007D6F7D" w:rsidRDefault="007D6F7D" w:rsidP="000A65FF">
      <w:pPr>
        <w:rPr>
          <w:rFonts w:asciiTheme="minorHAnsi" w:hAnsiTheme="minorHAnsi"/>
          <w:color w:val="632423" w:themeColor="accent2" w:themeShade="80"/>
          <w:sz w:val="22"/>
          <w:szCs w:val="22"/>
          <w:lang w:val="en-CA"/>
        </w:rPr>
        <w:sectPr w:rsidR="007D6F7D" w:rsidRPr="007D6F7D" w:rsidSect="00867F92">
          <w:footerReference w:type="even" r:id="rId10"/>
          <w:pgSz w:w="12240" w:h="15840"/>
          <w:pgMar w:top="1440" w:right="1440" w:bottom="720" w:left="1440" w:header="720" w:footer="720" w:gutter="0"/>
          <w:pgNumType w:start="0"/>
          <w:cols w:space="720"/>
          <w:titlePg/>
          <w:docGrid w:linePitch="360"/>
        </w:sectPr>
      </w:pPr>
    </w:p>
    <w:p w:rsidR="00616931" w:rsidRPr="00FE436C" w:rsidRDefault="00616931" w:rsidP="007D6F7D">
      <w:pPr>
        <w:jc w:val="center"/>
        <w:rPr>
          <w:rFonts w:asciiTheme="minorHAnsi" w:hAnsiTheme="minorHAnsi"/>
          <w:b/>
          <w:smallCaps/>
          <w:color w:val="002060"/>
          <w:sz w:val="48"/>
          <w:szCs w:val="32"/>
          <w:lang w:val="en-CA"/>
        </w:rPr>
      </w:pPr>
      <w:r w:rsidRPr="00FE436C">
        <w:rPr>
          <w:rFonts w:asciiTheme="minorHAnsi" w:hAnsiTheme="minorHAnsi"/>
          <w:b/>
          <w:smallCaps/>
          <w:color w:val="002060"/>
          <w:sz w:val="48"/>
          <w:szCs w:val="32"/>
          <w:lang w:val="en-CA"/>
        </w:rPr>
        <w:lastRenderedPageBreak/>
        <w:t>Overview</w:t>
      </w:r>
    </w:p>
    <w:p w:rsidR="00616931" w:rsidRPr="00AC4000" w:rsidRDefault="00616931" w:rsidP="00616931">
      <w:pPr>
        <w:rPr>
          <w:rFonts w:asciiTheme="minorHAnsi" w:hAnsiTheme="minorHAnsi"/>
          <w:sz w:val="18"/>
          <w:szCs w:val="18"/>
          <w:lang w:val="en-CA"/>
        </w:rPr>
      </w:pPr>
    </w:p>
    <w:p w:rsidR="006203EA" w:rsidRDefault="006203EA" w:rsidP="0048261D">
      <w:pPr>
        <w:rPr>
          <w:rFonts w:asciiTheme="minorHAnsi" w:hAnsiTheme="minorHAnsi"/>
          <w:color w:val="002060"/>
        </w:rPr>
      </w:pPr>
      <w:r>
        <w:rPr>
          <w:rFonts w:asciiTheme="minorHAnsi" w:hAnsiTheme="minorHAnsi"/>
          <w:noProof/>
          <w:sz w:val="18"/>
          <w:szCs w:val="18"/>
        </w:rPr>
        <w:drawing>
          <wp:anchor distT="0" distB="0" distL="114300" distR="114300" simplePos="0" relativeHeight="251662336" behindDoc="1" locked="0" layoutInCell="1" allowOverlap="1" wp14:anchorId="2B703ECB" wp14:editId="0C25C059">
            <wp:simplePos x="0" y="0"/>
            <wp:positionH relativeFrom="column">
              <wp:posOffset>3737610</wp:posOffset>
            </wp:positionH>
            <wp:positionV relativeFrom="paragraph">
              <wp:posOffset>33655</wp:posOffset>
            </wp:positionV>
            <wp:extent cx="2228215" cy="2945130"/>
            <wp:effectExtent l="0" t="0" r="635" b="7620"/>
            <wp:wrapSquare wrapText="bothSides"/>
            <wp:docPr id="3" name="Picture 3" descr="Picture of Nuclear Explosion Mushroom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A.jpg"/>
                    <pic:cNvPicPr/>
                  </pic:nvPicPr>
                  <pic:blipFill>
                    <a:blip r:embed="rId11">
                      <a:extLst>
                        <a:ext uri="{28A0092B-C50C-407E-A947-70E740481C1C}">
                          <a14:useLocalDpi xmlns:a14="http://schemas.microsoft.com/office/drawing/2010/main" val="0"/>
                        </a:ext>
                      </a:extLst>
                    </a:blip>
                    <a:stretch>
                      <a:fillRect/>
                    </a:stretch>
                  </pic:blipFill>
                  <pic:spPr>
                    <a:xfrm>
                      <a:off x="0" y="0"/>
                      <a:ext cx="2228215" cy="2945130"/>
                    </a:xfrm>
                    <a:prstGeom prst="rect">
                      <a:avLst/>
                    </a:prstGeom>
                  </pic:spPr>
                </pic:pic>
              </a:graphicData>
            </a:graphic>
            <wp14:sizeRelH relativeFrom="page">
              <wp14:pctWidth>0</wp14:pctWidth>
            </wp14:sizeRelH>
            <wp14:sizeRelV relativeFrom="page">
              <wp14:pctHeight>0</wp14:pctHeight>
            </wp14:sizeRelV>
          </wp:anchor>
        </w:drawing>
      </w:r>
      <w:r w:rsidR="00D31CBC" w:rsidRPr="0048261D">
        <w:rPr>
          <w:rFonts w:asciiTheme="minorHAnsi" w:hAnsiTheme="minorHAnsi"/>
          <w:color w:val="002060"/>
          <w:lang w:val="en-CA"/>
        </w:rPr>
        <w:fldChar w:fldCharType="begin"/>
      </w:r>
      <w:r w:rsidR="00616931" w:rsidRPr="0048261D">
        <w:rPr>
          <w:rFonts w:asciiTheme="minorHAnsi" w:hAnsiTheme="minorHAnsi"/>
          <w:color w:val="002060"/>
          <w:lang w:val="en-CA"/>
        </w:rPr>
        <w:instrText xml:space="preserve"> SEQ CHAPTER \h \r 1</w:instrText>
      </w:r>
      <w:r w:rsidR="00D31CBC" w:rsidRPr="0048261D">
        <w:rPr>
          <w:rFonts w:asciiTheme="minorHAnsi" w:hAnsiTheme="minorHAnsi"/>
          <w:color w:val="002060"/>
          <w:lang w:val="en-CA"/>
        </w:rPr>
        <w:fldChar w:fldCharType="end"/>
      </w:r>
      <w:r w:rsidR="00616931" w:rsidRPr="0048261D">
        <w:rPr>
          <w:rFonts w:asciiTheme="minorHAnsi" w:hAnsiTheme="minorHAnsi"/>
          <w:color w:val="002060"/>
        </w:rPr>
        <w:t>On October 5, 1990, Congress passed the Radiation Exposure Compensation Act (</w:t>
      </w:r>
      <w:r w:rsidR="001172A3" w:rsidRPr="0048261D">
        <w:rPr>
          <w:rFonts w:asciiTheme="minorHAnsi" w:hAnsiTheme="minorHAnsi"/>
          <w:color w:val="002060"/>
        </w:rPr>
        <w:t>“</w:t>
      </w:r>
      <w:r w:rsidR="00745763" w:rsidRPr="0048261D">
        <w:rPr>
          <w:rFonts w:asciiTheme="minorHAnsi" w:hAnsiTheme="minorHAnsi"/>
          <w:color w:val="002060"/>
        </w:rPr>
        <w:t>the Act</w:t>
      </w:r>
      <w:r w:rsidR="001172A3" w:rsidRPr="0048261D">
        <w:rPr>
          <w:rFonts w:asciiTheme="minorHAnsi" w:hAnsiTheme="minorHAnsi"/>
          <w:color w:val="002060"/>
        </w:rPr>
        <w:t>”</w:t>
      </w:r>
      <w:r w:rsidR="00745763" w:rsidRPr="0048261D">
        <w:rPr>
          <w:rFonts w:asciiTheme="minorHAnsi" w:hAnsiTheme="minorHAnsi"/>
          <w:color w:val="002060"/>
        </w:rPr>
        <w:t xml:space="preserve"> or </w:t>
      </w:r>
      <w:r w:rsidR="001172A3" w:rsidRPr="0048261D">
        <w:rPr>
          <w:rFonts w:asciiTheme="minorHAnsi" w:hAnsiTheme="minorHAnsi"/>
          <w:color w:val="002060"/>
        </w:rPr>
        <w:t>“</w:t>
      </w:r>
      <w:r w:rsidR="00745763" w:rsidRPr="0048261D">
        <w:rPr>
          <w:rFonts w:asciiTheme="minorHAnsi" w:hAnsiTheme="minorHAnsi"/>
          <w:color w:val="002060"/>
        </w:rPr>
        <w:t>RECA</w:t>
      </w:r>
      <w:r w:rsidR="001172A3" w:rsidRPr="0048261D">
        <w:rPr>
          <w:rFonts w:asciiTheme="minorHAnsi" w:hAnsiTheme="minorHAnsi"/>
          <w:color w:val="002060"/>
        </w:rPr>
        <w:t>”</w:t>
      </w:r>
      <w:r w:rsidR="00616931" w:rsidRPr="0048261D">
        <w:rPr>
          <w:rFonts w:asciiTheme="minorHAnsi" w:hAnsiTheme="minorHAnsi"/>
          <w:color w:val="002060"/>
        </w:rPr>
        <w:t>).  The Act offers an apology and monetary compensation to individuals who contracted certain cancers and other serious diseases as a result of their exposure to radiation released during above-ground atmospheric nuclear weapons tests or as a result of their occupational exposure while employed in the uranium industry during the build-up to the Cold War</w:t>
      </w:r>
      <w:r w:rsidR="005142C9" w:rsidRPr="0048261D">
        <w:rPr>
          <w:rFonts w:asciiTheme="minorHAnsi" w:hAnsiTheme="minorHAnsi"/>
          <w:color w:val="002060"/>
        </w:rPr>
        <w:t xml:space="preserve">.  </w:t>
      </w:r>
      <w:r w:rsidR="00616931" w:rsidRPr="0048261D">
        <w:rPr>
          <w:rFonts w:asciiTheme="minorHAnsi" w:hAnsiTheme="minorHAnsi"/>
          <w:color w:val="002060"/>
        </w:rPr>
        <w:t xml:space="preserve">This unique program was designed as an alternative to litigation in that the statutory criteria do not require claimants to establish causality.  Specifically, if the claimant can satisfy the requirements outlined in the statute, which include demonstrating that he or she contracted a compensable disease after working or residing in a designated location for a specified period of time, he or she qualifies for compensation.  </w:t>
      </w:r>
    </w:p>
    <w:p w:rsidR="006203EA" w:rsidRDefault="006203EA" w:rsidP="0048261D">
      <w:pPr>
        <w:rPr>
          <w:rFonts w:asciiTheme="minorHAnsi" w:hAnsiTheme="minorHAnsi"/>
          <w:color w:val="002060"/>
        </w:rPr>
      </w:pPr>
    </w:p>
    <w:p w:rsidR="0048261D" w:rsidRPr="0048261D" w:rsidRDefault="00616931" w:rsidP="0048261D">
      <w:pPr>
        <w:rPr>
          <w:rFonts w:asciiTheme="minorHAnsi" w:hAnsiTheme="minorHAnsi"/>
          <w:color w:val="002060"/>
        </w:rPr>
      </w:pPr>
      <w:r w:rsidRPr="0048261D">
        <w:rPr>
          <w:rFonts w:asciiTheme="minorHAnsi" w:hAnsiTheme="minorHAnsi"/>
          <w:color w:val="002060"/>
        </w:rPr>
        <w:t>Congress charged the Attorney General with responsibility for adju</w:t>
      </w:r>
      <w:r w:rsidR="006203EA">
        <w:rPr>
          <w:rFonts w:asciiTheme="minorHAnsi" w:hAnsiTheme="minorHAnsi"/>
          <w:color w:val="002060"/>
        </w:rPr>
        <w:t xml:space="preserve">dicating claims under the Act.  </w:t>
      </w:r>
      <w:r w:rsidRPr="0048261D">
        <w:rPr>
          <w:rFonts w:asciiTheme="minorHAnsi" w:hAnsiTheme="minorHAnsi"/>
          <w:color w:val="002060"/>
        </w:rPr>
        <w:t>The Department of Justice established the Radiation Exposure Compensation Program (</w:t>
      </w:r>
      <w:r w:rsidR="001172A3" w:rsidRPr="0048261D">
        <w:rPr>
          <w:rFonts w:asciiTheme="minorHAnsi" w:hAnsiTheme="minorHAnsi"/>
          <w:color w:val="002060"/>
        </w:rPr>
        <w:t>“</w:t>
      </w:r>
      <w:r w:rsidRPr="0048261D">
        <w:rPr>
          <w:rFonts w:asciiTheme="minorHAnsi" w:hAnsiTheme="minorHAnsi"/>
          <w:color w:val="002060"/>
        </w:rPr>
        <w:t>the</w:t>
      </w:r>
      <w:r w:rsidR="00301CDF">
        <w:rPr>
          <w:rFonts w:asciiTheme="minorHAnsi" w:hAnsiTheme="minorHAnsi"/>
          <w:color w:val="002060"/>
        </w:rPr>
        <w:t xml:space="preserve"> </w:t>
      </w:r>
      <w:r w:rsidRPr="0048261D">
        <w:rPr>
          <w:rFonts w:asciiTheme="minorHAnsi" w:hAnsiTheme="minorHAnsi"/>
          <w:color w:val="002060"/>
        </w:rPr>
        <w:t>Program</w:t>
      </w:r>
      <w:r w:rsidR="001172A3" w:rsidRPr="0048261D">
        <w:rPr>
          <w:rFonts w:asciiTheme="minorHAnsi" w:hAnsiTheme="minorHAnsi"/>
          <w:color w:val="002060"/>
        </w:rPr>
        <w:t>”</w:t>
      </w:r>
      <w:r w:rsidR="006203EA">
        <w:rPr>
          <w:rFonts w:asciiTheme="minorHAnsi" w:hAnsiTheme="minorHAnsi"/>
          <w:color w:val="002060"/>
        </w:rPr>
        <w:t>) within the Civil Division.  Th</w:t>
      </w:r>
      <w:r w:rsidRPr="0048261D">
        <w:rPr>
          <w:rFonts w:asciiTheme="minorHAnsi" w:hAnsiTheme="minorHAnsi"/>
          <w:color w:val="002060"/>
        </w:rPr>
        <w:t xml:space="preserve">e Program commenced operations in April 1992.  Since its inception, </w:t>
      </w:r>
      <w:r w:rsidR="007B30D1" w:rsidRPr="0048261D">
        <w:rPr>
          <w:rFonts w:asciiTheme="minorHAnsi" w:hAnsiTheme="minorHAnsi"/>
          <w:color w:val="002060"/>
        </w:rPr>
        <w:t>3</w:t>
      </w:r>
      <w:r w:rsidR="00402D1B" w:rsidRPr="0048261D">
        <w:rPr>
          <w:rFonts w:asciiTheme="minorHAnsi" w:hAnsiTheme="minorHAnsi"/>
          <w:color w:val="002060"/>
        </w:rPr>
        <w:t>9,011</w:t>
      </w:r>
      <w:r w:rsidRPr="0048261D">
        <w:rPr>
          <w:rFonts w:asciiTheme="minorHAnsi" w:hAnsiTheme="minorHAnsi"/>
          <w:color w:val="002060"/>
        </w:rPr>
        <w:t xml:space="preserve"> claims have been filed </w:t>
      </w:r>
      <w:r w:rsidR="00745763" w:rsidRPr="0048261D">
        <w:rPr>
          <w:rFonts w:asciiTheme="minorHAnsi" w:hAnsiTheme="minorHAnsi"/>
          <w:color w:val="002060"/>
        </w:rPr>
        <w:t xml:space="preserve">and </w:t>
      </w:r>
      <w:r w:rsidR="00363C00" w:rsidRPr="0048261D">
        <w:rPr>
          <w:rFonts w:asciiTheme="minorHAnsi" w:hAnsiTheme="minorHAnsi"/>
          <w:color w:val="002060"/>
        </w:rPr>
        <w:t>over</w:t>
      </w:r>
      <w:r w:rsidR="00745763" w:rsidRPr="0048261D">
        <w:rPr>
          <w:rFonts w:asciiTheme="minorHAnsi" w:hAnsiTheme="minorHAnsi"/>
          <w:color w:val="002060"/>
        </w:rPr>
        <w:t xml:space="preserve"> </w:t>
      </w:r>
      <w:r w:rsidR="00402D1B" w:rsidRPr="0048261D">
        <w:rPr>
          <w:rFonts w:asciiTheme="minorHAnsi" w:hAnsiTheme="minorHAnsi"/>
          <w:color w:val="002060"/>
        </w:rPr>
        <w:t>$1.78</w:t>
      </w:r>
      <w:r w:rsidRPr="0048261D">
        <w:rPr>
          <w:rFonts w:asciiTheme="minorHAnsi" w:hAnsiTheme="minorHAnsi"/>
          <w:color w:val="002060"/>
        </w:rPr>
        <w:t xml:space="preserve"> billion has been awarded </w:t>
      </w:r>
      <w:r w:rsidR="005D3356" w:rsidRPr="0048261D">
        <w:rPr>
          <w:rFonts w:asciiTheme="minorHAnsi" w:hAnsiTheme="minorHAnsi"/>
          <w:color w:val="002060"/>
        </w:rPr>
        <w:t>in connection with 2</w:t>
      </w:r>
      <w:r w:rsidR="00402D1B" w:rsidRPr="0048261D">
        <w:rPr>
          <w:rFonts w:asciiTheme="minorHAnsi" w:hAnsiTheme="minorHAnsi"/>
          <w:color w:val="002060"/>
        </w:rPr>
        <w:t>6,870</w:t>
      </w:r>
      <w:r w:rsidR="00745763" w:rsidRPr="0048261D">
        <w:rPr>
          <w:rFonts w:asciiTheme="minorHAnsi" w:hAnsiTheme="minorHAnsi"/>
          <w:color w:val="002060"/>
        </w:rPr>
        <w:t xml:space="preserve"> approved claims</w:t>
      </w:r>
      <w:r w:rsidRPr="0048261D">
        <w:rPr>
          <w:rFonts w:asciiTheme="minorHAnsi" w:hAnsiTheme="minorHAnsi"/>
          <w:color w:val="002060"/>
        </w:rPr>
        <w:t xml:space="preserve"> (as </w:t>
      </w:r>
      <w:r w:rsidR="00745763" w:rsidRPr="0048261D">
        <w:rPr>
          <w:rFonts w:asciiTheme="minorHAnsi" w:hAnsiTheme="minorHAnsi"/>
          <w:color w:val="002060"/>
        </w:rPr>
        <w:t xml:space="preserve">of </w:t>
      </w:r>
      <w:r w:rsidR="00402D1B" w:rsidRPr="0048261D">
        <w:rPr>
          <w:rFonts w:asciiTheme="minorHAnsi" w:hAnsiTheme="minorHAnsi"/>
          <w:color w:val="002060"/>
        </w:rPr>
        <w:t>March</w:t>
      </w:r>
      <w:r w:rsidR="007B30D1" w:rsidRPr="0048261D">
        <w:rPr>
          <w:rFonts w:asciiTheme="minorHAnsi" w:hAnsiTheme="minorHAnsi"/>
          <w:color w:val="002060"/>
        </w:rPr>
        <w:t xml:space="preserve"> </w:t>
      </w:r>
      <w:r w:rsidR="00DB6E6F" w:rsidRPr="0048261D">
        <w:rPr>
          <w:rFonts w:asciiTheme="minorHAnsi" w:hAnsiTheme="minorHAnsi"/>
          <w:color w:val="002060"/>
        </w:rPr>
        <w:t>1, 2013</w:t>
      </w:r>
      <w:r w:rsidR="002D2296" w:rsidRPr="0048261D">
        <w:rPr>
          <w:rFonts w:asciiTheme="minorHAnsi" w:hAnsiTheme="minorHAnsi"/>
          <w:color w:val="002060"/>
        </w:rPr>
        <w:t>)</w:t>
      </w:r>
      <w:r w:rsidR="005D6D0C" w:rsidRPr="0048261D">
        <w:rPr>
          <w:rFonts w:asciiTheme="minorHAnsi" w:hAnsiTheme="minorHAnsi"/>
          <w:color w:val="002060"/>
        </w:rPr>
        <w:t>.</w:t>
      </w:r>
    </w:p>
    <w:p w:rsidR="0048261D" w:rsidRPr="0048261D" w:rsidRDefault="0048261D" w:rsidP="0048261D">
      <w:pPr>
        <w:rPr>
          <w:rFonts w:asciiTheme="minorHAnsi" w:hAnsiTheme="minorHAnsi"/>
          <w:color w:val="002060"/>
        </w:rPr>
      </w:pPr>
    </w:p>
    <w:p w:rsidR="0048261D" w:rsidRDefault="007D308D" w:rsidP="0048261D">
      <w:pPr>
        <w:rPr>
          <w:rFonts w:asciiTheme="minorHAnsi" w:hAnsiTheme="minorHAnsi"/>
          <w:color w:val="002060"/>
        </w:rPr>
      </w:pPr>
      <w:r w:rsidRPr="0048261D">
        <w:rPr>
          <w:rFonts w:asciiTheme="minorHAnsi" w:hAnsiTheme="minorHAnsi"/>
          <w:color w:val="002060"/>
        </w:rPr>
        <w:t xml:space="preserve">The Division estimates that approximately </w:t>
      </w:r>
      <w:r w:rsidR="00047BA9" w:rsidRPr="0048261D">
        <w:rPr>
          <w:rFonts w:asciiTheme="minorHAnsi" w:hAnsiTheme="minorHAnsi"/>
          <w:color w:val="002060"/>
        </w:rPr>
        <w:t>$8</w:t>
      </w:r>
      <w:r w:rsidR="00A245E6" w:rsidRPr="0048261D">
        <w:rPr>
          <w:rFonts w:asciiTheme="minorHAnsi" w:hAnsiTheme="minorHAnsi"/>
          <w:color w:val="002060"/>
        </w:rPr>
        <w:t>2</w:t>
      </w:r>
      <w:r w:rsidR="00A43598">
        <w:rPr>
          <w:rFonts w:asciiTheme="minorHAnsi" w:hAnsiTheme="minorHAnsi"/>
          <w:color w:val="002060"/>
        </w:rPr>
        <w:t xml:space="preserve">,000,000 will be needed from the RECA Trust Fund in FY 2014. </w:t>
      </w:r>
    </w:p>
    <w:p w:rsidR="0048261D" w:rsidRDefault="0048261D" w:rsidP="0048261D">
      <w:pPr>
        <w:rPr>
          <w:rFonts w:asciiTheme="minorHAnsi" w:hAnsiTheme="minorHAnsi"/>
          <w:color w:val="002060"/>
        </w:rPr>
        <w:sectPr w:rsidR="0048261D" w:rsidSect="00A43598">
          <w:footerReference w:type="default" r:id="rId12"/>
          <w:pgSz w:w="12240" w:h="15840"/>
          <w:pgMar w:top="1440" w:right="1440" w:bottom="1440" w:left="1440" w:header="720" w:footer="720" w:gutter="0"/>
          <w:pgNumType w:start="1"/>
          <w:cols w:space="720"/>
          <w:docGrid w:linePitch="360"/>
        </w:sectPr>
      </w:pPr>
    </w:p>
    <w:p w:rsidR="00052983" w:rsidRPr="00FE436C" w:rsidRDefault="00616931" w:rsidP="0048261D">
      <w:pPr>
        <w:jc w:val="center"/>
        <w:rPr>
          <w:rFonts w:asciiTheme="minorHAnsi" w:hAnsiTheme="minorHAnsi"/>
          <w:b/>
          <w:smallCaps/>
          <w:color w:val="002060"/>
          <w:sz w:val="48"/>
          <w:szCs w:val="32"/>
        </w:rPr>
      </w:pPr>
      <w:r w:rsidRPr="00FE436C">
        <w:rPr>
          <w:rFonts w:asciiTheme="minorHAnsi" w:hAnsiTheme="minorHAnsi"/>
          <w:b/>
          <w:smallCaps/>
          <w:color w:val="002060"/>
          <w:sz w:val="48"/>
          <w:szCs w:val="32"/>
        </w:rPr>
        <w:lastRenderedPageBreak/>
        <w:t>Program Description</w:t>
      </w:r>
    </w:p>
    <w:p w:rsidR="00416691" w:rsidRPr="00416691" w:rsidRDefault="00416691" w:rsidP="00052983">
      <w:pPr>
        <w:jc w:val="center"/>
        <w:rPr>
          <w:rFonts w:asciiTheme="minorHAnsi" w:hAnsiTheme="minorHAnsi"/>
          <w:b/>
          <w:sz w:val="16"/>
          <w:szCs w:val="16"/>
        </w:rPr>
      </w:pPr>
    </w:p>
    <w:p w:rsidR="00052983" w:rsidRPr="00416691" w:rsidRDefault="00E71E62" w:rsidP="00052983">
      <w:pPr>
        <w:jc w:val="cente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54144" behindDoc="0" locked="0" layoutInCell="1" allowOverlap="1" wp14:anchorId="0353DE24" wp14:editId="437DAA66">
                <wp:simplePos x="0" y="0"/>
                <wp:positionH relativeFrom="column">
                  <wp:posOffset>-29210</wp:posOffset>
                </wp:positionH>
                <wp:positionV relativeFrom="paragraph">
                  <wp:posOffset>48260</wp:posOffset>
                </wp:positionV>
                <wp:extent cx="5943600" cy="695325"/>
                <wp:effectExtent l="19050" t="19050" r="38100" b="476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5325"/>
                        </a:xfrm>
                        <a:prstGeom prst="rect">
                          <a:avLst/>
                        </a:prstGeom>
                        <a:solidFill>
                          <a:schemeClr val="bg1">
                            <a:lumMod val="85000"/>
                            <a:lumOff val="0"/>
                          </a:schemeClr>
                        </a:solidFill>
                        <a:ln w="57150" cmpd="thickThin">
                          <a:solidFill>
                            <a:schemeClr val="accent2">
                              <a:lumMod val="50000"/>
                              <a:lumOff val="0"/>
                            </a:schemeClr>
                          </a:solidFill>
                          <a:miter lim="800000"/>
                          <a:headEnd/>
                          <a:tailEnd/>
                        </a:ln>
                      </wps:spPr>
                      <wps:txbx>
                        <w:txbxContent>
                          <w:p w:rsidR="008B077C" w:rsidRPr="0048261D" w:rsidRDefault="008B077C" w:rsidP="001B41ED">
                            <w:pPr>
                              <w:shd w:val="clear" w:color="auto" w:fill="D9D9D9" w:themeFill="background1" w:themeFillShade="D9"/>
                              <w:jc w:val="center"/>
                              <w:rPr>
                                <w:rFonts w:asciiTheme="minorHAnsi" w:hAnsiTheme="minorHAnsi"/>
                                <w:b/>
                                <w:i/>
                                <w:color w:val="002060"/>
                                <w:sz w:val="22"/>
                                <w:szCs w:val="22"/>
                              </w:rPr>
                            </w:pPr>
                            <w:r w:rsidRPr="0048261D">
                              <w:rPr>
                                <w:rFonts w:asciiTheme="minorHAnsi" w:hAnsiTheme="minorHAnsi"/>
                                <w:b/>
                                <w:color w:val="002060"/>
                                <w:sz w:val="22"/>
                                <w:szCs w:val="22"/>
                              </w:rPr>
                              <w:t>Mission Statement:</w:t>
                            </w:r>
                            <w:r w:rsidRPr="0048261D">
                              <w:rPr>
                                <w:rFonts w:asciiTheme="minorHAnsi" w:hAnsiTheme="minorHAnsi"/>
                                <w:color w:val="002060"/>
                                <w:sz w:val="22"/>
                                <w:szCs w:val="22"/>
                              </w:rPr>
                              <w:t xml:space="preserve">  </w:t>
                            </w:r>
                            <w:r w:rsidRPr="0048261D">
                              <w:rPr>
                                <w:rFonts w:asciiTheme="minorHAnsi" w:hAnsiTheme="minorHAnsi"/>
                                <w:b/>
                                <w:color w:val="002060"/>
                                <w:sz w:val="22"/>
                                <w:szCs w:val="22"/>
                              </w:rPr>
                              <w:t>Fairly and expeditiously adjudicate claims, fully consistent with the Radiation Exposure Compensation Act, as amended; educate the public about the Act; and develop strategies for improving the Program.</w:t>
                            </w:r>
                          </w:p>
                          <w:p w:rsidR="008B077C" w:rsidRPr="0048261D" w:rsidRDefault="008B077C" w:rsidP="00052983">
                            <w:pPr>
                              <w:rPr>
                                <w:color w:val="00206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2.3pt;margin-top:3.8pt;width:468pt;height:5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" fillcolor="#d8d8d8 [2732]" strokecolor="#622423 [1605]" strokeweight="4.5pt">
                <v:stroke linestyle="thickThin"/>
                <v:textbox>
                  <w:txbxContent>
                    <w:p w:rsidR="008B077C" w:rsidRPr="0048261D" w:rsidRDefault="008B077C" w:rsidP="001B41ED">
                      <w:pPr>
                        <w:shd w:val="clear" w:color="auto" w:fill="D9D9D9" w:themeFill="background1" w:themeFillShade="D9"/>
                        <w:jc w:val="center"/>
                        <w:rPr>
                          <w:rFonts w:asciiTheme="minorHAnsi" w:hAnsiTheme="minorHAnsi"/>
                          <w:b/>
                          <w:i/>
                          <w:color w:val="002060"/>
                          <w:sz w:val="22"/>
                          <w:szCs w:val="22"/>
                        </w:rPr>
                      </w:pPr>
                      <w:r w:rsidRPr="0048261D">
                        <w:rPr>
                          <w:rFonts w:asciiTheme="minorHAnsi" w:hAnsiTheme="minorHAnsi"/>
                          <w:b/>
                          <w:color w:val="002060"/>
                          <w:sz w:val="22"/>
                          <w:szCs w:val="22"/>
                        </w:rPr>
                        <w:t>Mission Statement:</w:t>
                      </w:r>
                      <w:r w:rsidRPr="0048261D">
                        <w:rPr>
                          <w:rFonts w:asciiTheme="minorHAnsi" w:hAnsiTheme="minorHAnsi"/>
                          <w:color w:val="002060"/>
                          <w:sz w:val="22"/>
                          <w:szCs w:val="22"/>
                        </w:rPr>
                        <w:t xml:space="preserve">  </w:t>
                      </w:r>
                      <w:r w:rsidRPr="0048261D">
                        <w:rPr>
                          <w:rFonts w:asciiTheme="minorHAnsi" w:hAnsiTheme="minorHAnsi"/>
                          <w:b/>
                          <w:color w:val="002060"/>
                          <w:sz w:val="22"/>
                          <w:szCs w:val="22"/>
                        </w:rPr>
                        <w:t>Fairly and expeditiously adjudicate claims, fully consistent with the Radiation Exposure Compensation Act, as amended; educate the public about the Act; and develop strategies for improving the Program.</w:t>
                      </w:r>
                    </w:p>
                    <w:p w:rsidR="008B077C" w:rsidRPr="0048261D" w:rsidRDefault="008B077C" w:rsidP="00052983">
                      <w:pPr>
                        <w:rPr>
                          <w:color w:val="002060"/>
                        </w:rPr>
                      </w:pPr>
                    </w:p>
                  </w:txbxContent>
                </v:textbox>
              </v:shape>
            </w:pict>
          </mc:Fallback>
        </mc:AlternateContent>
      </w:r>
    </w:p>
    <w:p w:rsidR="00052983" w:rsidRPr="00416691" w:rsidRDefault="00052983" w:rsidP="00616931">
      <w:pPr>
        <w:jc w:val="center"/>
        <w:rPr>
          <w:rFonts w:asciiTheme="minorHAnsi" w:hAnsiTheme="minorHAnsi"/>
          <w:b/>
          <w:sz w:val="22"/>
          <w:szCs w:val="22"/>
        </w:rPr>
      </w:pPr>
    </w:p>
    <w:p w:rsidR="00052983" w:rsidRPr="00416691" w:rsidRDefault="00052983" w:rsidP="00616931">
      <w:pPr>
        <w:jc w:val="center"/>
        <w:rPr>
          <w:rFonts w:asciiTheme="minorHAnsi" w:hAnsiTheme="minorHAnsi"/>
          <w:b/>
          <w:sz w:val="22"/>
          <w:szCs w:val="22"/>
        </w:rPr>
      </w:pPr>
    </w:p>
    <w:p w:rsidR="00616931" w:rsidRPr="00416691" w:rsidRDefault="00616931" w:rsidP="00616931">
      <w:pPr>
        <w:rPr>
          <w:rFonts w:asciiTheme="minorHAnsi" w:hAnsiTheme="minorHAnsi"/>
          <w:sz w:val="22"/>
          <w:szCs w:val="22"/>
        </w:rPr>
      </w:pPr>
    </w:p>
    <w:p w:rsidR="00717E08" w:rsidRDefault="00717E08" w:rsidP="00616931">
      <w:pPr>
        <w:jc w:val="both"/>
        <w:rPr>
          <w:rFonts w:asciiTheme="minorHAnsi" w:hAnsiTheme="minorHAnsi"/>
          <w:sz w:val="18"/>
          <w:szCs w:val="18"/>
        </w:rPr>
      </w:pPr>
    </w:p>
    <w:p w:rsidR="00A43598" w:rsidRDefault="00A43598" w:rsidP="00A43598">
      <w:pPr>
        <w:rPr>
          <w:rFonts w:asciiTheme="minorHAnsi" w:hAnsiTheme="minorHAnsi"/>
          <w:sz w:val="18"/>
          <w:szCs w:val="18"/>
        </w:rPr>
      </w:pPr>
    </w:p>
    <w:p w:rsidR="00616931" w:rsidRDefault="00616931" w:rsidP="00A43598">
      <w:pPr>
        <w:rPr>
          <w:rFonts w:asciiTheme="minorHAnsi" w:hAnsiTheme="minorHAnsi"/>
          <w:b/>
          <w:color w:val="002060"/>
          <w:sz w:val="28"/>
          <w:szCs w:val="28"/>
        </w:rPr>
      </w:pPr>
      <w:r w:rsidRPr="00FE436C">
        <w:rPr>
          <w:rFonts w:asciiTheme="minorHAnsi" w:hAnsiTheme="minorHAnsi"/>
          <w:b/>
          <w:color w:val="002060"/>
          <w:sz w:val="32"/>
          <w:szCs w:val="28"/>
        </w:rPr>
        <w:t>Background</w:t>
      </w:r>
    </w:p>
    <w:p w:rsidR="00C24FAC" w:rsidRPr="00A43598" w:rsidRDefault="00C24FAC" w:rsidP="00A43598">
      <w:pPr>
        <w:rPr>
          <w:rFonts w:asciiTheme="minorHAnsi" w:hAnsiTheme="minorHAnsi"/>
          <w:b/>
          <w:color w:val="002060"/>
          <w:sz w:val="28"/>
          <w:szCs w:val="28"/>
        </w:rPr>
      </w:pPr>
      <w:r w:rsidRPr="0037257B">
        <w:rPr>
          <w:rFonts w:asciiTheme="minorHAnsi" w:hAnsiTheme="minorHAnsi" w:cstheme="minorHAnsi"/>
          <w:b/>
          <w:noProof/>
          <w:color w:val="002060"/>
          <w:szCs w:val="32"/>
        </w:rPr>
        <mc:AlternateContent>
          <mc:Choice Requires="wps">
            <w:drawing>
              <wp:anchor distT="4294967295" distB="4294967295" distL="114300" distR="114300" simplePos="0" relativeHeight="251672576" behindDoc="0" locked="0" layoutInCell="1" allowOverlap="1" wp14:anchorId="46FEE20C" wp14:editId="3B32D2C8">
                <wp:simplePos x="0" y="0"/>
                <wp:positionH relativeFrom="column">
                  <wp:posOffset>-31883</wp:posOffset>
                </wp:positionH>
                <wp:positionV relativeFrom="paragraph">
                  <wp:posOffset>62230</wp:posOffset>
                </wp:positionV>
                <wp:extent cx="5986780" cy="0"/>
                <wp:effectExtent l="38100" t="38100" r="5207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67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4.9pt" to="468.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" strokecolor="#4f81bd [3204]" strokeweight="2pt">
                <v:shadow on="t" color="black" opacity="24903f" origin=",.5" offset="0,.55556mm"/>
                <o:lock v:ext="edit" shapetype="f"/>
              </v:line>
            </w:pict>
          </mc:Fallback>
        </mc:AlternateContent>
      </w:r>
    </w:p>
    <w:p w:rsidR="00616931" w:rsidRPr="00301CDF" w:rsidRDefault="00D31CBC" w:rsidP="00301CDF">
      <w:pPr>
        <w:rPr>
          <w:rFonts w:asciiTheme="minorHAnsi" w:hAnsiTheme="minorHAnsi"/>
          <w:color w:val="002060"/>
        </w:rPr>
      </w:pPr>
      <w:r w:rsidRPr="00301CDF">
        <w:rPr>
          <w:rFonts w:asciiTheme="minorHAnsi" w:hAnsiTheme="minorHAnsi"/>
          <w:color w:val="002060"/>
          <w:lang w:val="en-CA"/>
        </w:rPr>
        <w:fldChar w:fldCharType="begin"/>
      </w:r>
      <w:r w:rsidR="00616931" w:rsidRPr="00301CDF">
        <w:rPr>
          <w:rFonts w:asciiTheme="minorHAnsi" w:hAnsiTheme="minorHAnsi"/>
          <w:color w:val="002060"/>
          <w:lang w:val="en-CA"/>
        </w:rPr>
        <w:instrText xml:space="preserve"> SEQ CHAPTER \h \r 1</w:instrText>
      </w:r>
      <w:r w:rsidRPr="00301CDF">
        <w:rPr>
          <w:rFonts w:asciiTheme="minorHAnsi" w:hAnsiTheme="minorHAnsi"/>
          <w:color w:val="002060"/>
          <w:lang w:val="en-CA"/>
        </w:rPr>
        <w:fldChar w:fldCharType="end"/>
      </w:r>
      <w:r w:rsidR="00616931" w:rsidRPr="00301CDF">
        <w:rPr>
          <w:rFonts w:asciiTheme="minorHAnsi" w:hAnsiTheme="minorHAnsi"/>
          <w:color w:val="002060"/>
        </w:rPr>
        <w:t>From 1945 through 1962, the United States conducted nearly 200 atmospheric nuclear weapons tests while building the arsenal that</w:t>
      </w:r>
      <w:r w:rsidR="00301CDF" w:rsidRPr="00301CDF">
        <w:rPr>
          <w:rFonts w:asciiTheme="minorHAnsi" w:hAnsiTheme="minorHAnsi"/>
          <w:color w:val="002060"/>
        </w:rPr>
        <w:t xml:space="preserve"> became the cornerstone of the N</w:t>
      </w:r>
      <w:r w:rsidR="00616931" w:rsidRPr="00301CDF">
        <w:rPr>
          <w:rFonts w:asciiTheme="minorHAnsi" w:hAnsiTheme="minorHAnsi"/>
          <w:color w:val="002060"/>
        </w:rPr>
        <w:t xml:space="preserve">ation’s Cold War security strategy.  </w:t>
      </w:r>
      <w:r w:rsidR="001172A3" w:rsidRPr="00301CDF">
        <w:rPr>
          <w:rFonts w:asciiTheme="minorHAnsi" w:hAnsiTheme="minorHAnsi"/>
          <w:color w:val="002060"/>
        </w:rPr>
        <w:t xml:space="preserve">At the same time, other world powers also engaged in </w:t>
      </w:r>
      <w:r w:rsidR="00947C05">
        <w:rPr>
          <w:rFonts w:asciiTheme="minorHAnsi" w:hAnsiTheme="minorHAnsi"/>
          <w:color w:val="002060"/>
        </w:rPr>
        <w:t xml:space="preserve">testing </w:t>
      </w:r>
      <w:r w:rsidR="001172A3" w:rsidRPr="00301CDF">
        <w:rPr>
          <w:rFonts w:asciiTheme="minorHAnsi" w:hAnsiTheme="minorHAnsi"/>
          <w:color w:val="002060"/>
        </w:rPr>
        <w:t xml:space="preserve">nuclear weapons.  </w:t>
      </w:r>
      <w:r w:rsidR="00DA64CE" w:rsidRPr="00301CDF">
        <w:rPr>
          <w:rFonts w:asciiTheme="minorHAnsi" w:hAnsiTheme="minorHAnsi"/>
          <w:color w:val="002060"/>
        </w:rPr>
        <w:t xml:space="preserve">The mining and processing of uranium ore that was conducted by thousands of workers was essential to the development of nuclear weapons.  </w:t>
      </w:r>
      <w:r w:rsidR="00616931" w:rsidRPr="00301CDF">
        <w:rPr>
          <w:rFonts w:asciiTheme="minorHAnsi" w:hAnsiTheme="minorHAnsi"/>
          <w:color w:val="002060"/>
        </w:rPr>
        <w:t xml:space="preserve">Many workers filed class action lawsuits that </w:t>
      </w:r>
      <w:r w:rsidR="00301CDF" w:rsidRPr="00301CDF">
        <w:rPr>
          <w:rFonts w:asciiTheme="minorHAnsi" w:hAnsiTheme="minorHAnsi"/>
          <w:color w:val="002060"/>
        </w:rPr>
        <w:t xml:space="preserve">appellate courts </w:t>
      </w:r>
      <w:r w:rsidR="00616931" w:rsidRPr="00301CDF">
        <w:rPr>
          <w:rFonts w:asciiTheme="minorHAnsi" w:hAnsiTheme="minorHAnsi"/>
          <w:color w:val="002060"/>
        </w:rPr>
        <w:t xml:space="preserve">eventually dismissed.  Congress then devised a program to make partial restitution to the individuals who developed serious illnesses after their exposure to radiation released during above-ground atmospheric nuclear tests or following their employment in the uranium industry.  Congress passed the </w:t>
      </w:r>
      <w:r w:rsidR="00301CDF" w:rsidRPr="00301CDF">
        <w:rPr>
          <w:rFonts w:asciiTheme="minorHAnsi" w:hAnsiTheme="minorHAnsi"/>
          <w:color w:val="002060"/>
        </w:rPr>
        <w:t>Act</w:t>
      </w:r>
      <w:r w:rsidR="00616931" w:rsidRPr="00301CDF">
        <w:rPr>
          <w:rFonts w:asciiTheme="minorHAnsi" w:hAnsiTheme="minorHAnsi"/>
          <w:color w:val="002060"/>
        </w:rPr>
        <w:t xml:space="preserve"> on October 5, 1990, and later broadened the scope of </w:t>
      </w:r>
      <w:r w:rsidR="00301CDF" w:rsidRPr="00301CDF">
        <w:rPr>
          <w:rFonts w:asciiTheme="minorHAnsi" w:hAnsiTheme="minorHAnsi"/>
          <w:color w:val="002060"/>
        </w:rPr>
        <w:t>its</w:t>
      </w:r>
      <w:r w:rsidR="00616931" w:rsidRPr="00301CDF">
        <w:rPr>
          <w:rFonts w:asciiTheme="minorHAnsi" w:hAnsiTheme="minorHAnsi"/>
          <w:color w:val="002060"/>
        </w:rPr>
        <w:t xml:space="preserve"> coverage on July 10, 2000.  </w:t>
      </w:r>
    </w:p>
    <w:p w:rsidR="00301CDF" w:rsidRPr="00D85521" w:rsidRDefault="00301CDF" w:rsidP="00301CDF">
      <w:pPr>
        <w:rPr>
          <w:rFonts w:asciiTheme="minorHAnsi" w:hAnsiTheme="minorHAnsi"/>
          <w:color w:val="002060"/>
        </w:rPr>
      </w:pPr>
    </w:p>
    <w:p w:rsidR="00301CDF" w:rsidRDefault="00616931" w:rsidP="00301CDF">
      <w:pPr>
        <w:rPr>
          <w:rFonts w:asciiTheme="minorHAnsi" w:hAnsiTheme="minorHAnsi"/>
          <w:color w:val="002060"/>
        </w:rPr>
      </w:pPr>
      <w:r w:rsidRPr="00301CDF">
        <w:rPr>
          <w:rFonts w:asciiTheme="minorHAnsi" w:hAnsiTheme="minorHAnsi"/>
          <w:color w:val="002060"/>
        </w:rPr>
        <w:t>The Act</w:t>
      </w:r>
      <w:r w:rsidR="0093258C" w:rsidRPr="00301CDF">
        <w:rPr>
          <w:rFonts w:asciiTheme="minorHAnsi" w:hAnsiTheme="minorHAnsi"/>
          <w:color w:val="002060"/>
        </w:rPr>
        <w:t xml:space="preserve"> established</w:t>
      </w:r>
      <w:r w:rsidRPr="00301CDF">
        <w:rPr>
          <w:rFonts w:asciiTheme="minorHAnsi" w:hAnsiTheme="minorHAnsi"/>
          <w:color w:val="002060"/>
        </w:rPr>
        <w:t xml:space="preserve"> monetary compensation for</w:t>
      </w:r>
      <w:r w:rsidR="005C6CBB" w:rsidRPr="00301CDF">
        <w:rPr>
          <w:rFonts w:asciiTheme="minorHAnsi" w:hAnsiTheme="minorHAnsi"/>
          <w:color w:val="002060"/>
        </w:rPr>
        <w:t xml:space="preserve"> individuals who contracted</w:t>
      </w:r>
      <w:r w:rsidRPr="00301CDF">
        <w:rPr>
          <w:rFonts w:asciiTheme="minorHAnsi" w:hAnsiTheme="minorHAnsi"/>
          <w:color w:val="002060"/>
        </w:rPr>
        <w:t xml:space="preserve"> specified diseases in three defined populations:  </w:t>
      </w:r>
    </w:p>
    <w:p w:rsidR="00E71E62" w:rsidRPr="00D85521" w:rsidRDefault="00E71E62" w:rsidP="00301CDF">
      <w:pPr>
        <w:rPr>
          <w:rFonts w:asciiTheme="minorHAnsi" w:hAnsiTheme="minorHAnsi"/>
          <w:color w:val="002060"/>
        </w:rPr>
      </w:pPr>
    </w:p>
    <w:p w:rsidR="00301CDF" w:rsidRPr="00301CDF" w:rsidRDefault="00301CDF" w:rsidP="00301CDF">
      <w:pPr>
        <w:pStyle w:val="ListParagraph"/>
        <w:numPr>
          <w:ilvl w:val="0"/>
          <w:numId w:val="13"/>
        </w:numPr>
        <w:rPr>
          <w:rFonts w:asciiTheme="minorHAnsi" w:hAnsiTheme="minorHAnsi"/>
          <w:color w:val="002060"/>
        </w:rPr>
      </w:pPr>
      <w:r w:rsidRPr="00301CDF">
        <w:rPr>
          <w:rFonts w:asciiTheme="minorHAnsi" w:hAnsiTheme="minorHAnsi"/>
          <w:color w:val="002060"/>
        </w:rPr>
        <w:t xml:space="preserve">Uranium workers – </w:t>
      </w:r>
      <w:r w:rsidR="00616931" w:rsidRPr="00301CDF">
        <w:rPr>
          <w:rFonts w:asciiTheme="minorHAnsi" w:hAnsiTheme="minorHAnsi"/>
          <w:color w:val="002060"/>
        </w:rPr>
        <w:t>uranium miners, millers, and ore transporters</w:t>
      </w:r>
      <w:r w:rsidRPr="00301CDF">
        <w:rPr>
          <w:rFonts w:asciiTheme="minorHAnsi" w:hAnsiTheme="minorHAnsi"/>
          <w:color w:val="002060"/>
        </w:rPr>
        <w:t xml:space="preserve"> receive</w:t>
      </w:r>
      <w:r w:rsidR="00616931" w:rsidRPr="00301CDF">
        <w:rPr>
          <w:rFonts w:asciiTheme="minorHAnsi" w:hAnsiTheme="minorHAnsi"/>
          <w:color w:val="002060"/>
        </w:rPr>
        <w:t xml:space="preserve"> $100,000; </w:t>
      </w:r>
    </w:p>
    <w:p w:rsidR="00301CDF" w:rsidRPr="00301CDF" w:rsidRDefault="00301CDF" w:rsidP="00301CDF">
      <w:pPr>
        <w:pStyle w:val="ListParagraph"/>
        <w:numPr>
          <w:ilvl w:val="0"/>
          <w:numId w:val="13"/>
        </w:numPr>
        <w:rPr>
          <w:rFonts w:asciiTheme="minorHAnsi" w:hAnsiTheme="minorHAnsi"/>
          <w:color w:val="002060"/>
        </w:rPr>
      </w:pPr>
      <w:r w:rsidRPr="00301CDF">
        <w:rPr>
          <w:rFonts w:asciiTheme="minorHAnsi" w:hAnsiTheme="minorHAnsi"/>
          <w:color w:val="002060"/>
        </w:rPr>
        <w:t xml:space="preserve">On-site participants – </w:t>
      </w:r>
      <w:r w:rsidR="00616931" w:rsidRPr="00301CDF">
        <w:rPr>
          <w:rFonts w:asciiTheme="minorHAnsi" w:hAnsiTheme="minorHAnsi"/>
          <w:color w:val="002060"/>
        </w:rPr>
        <w:t>individuals present at</w:t>
      </w:r>
      <w:r w:rsidR="003A6A09" w:rsidRPr="00301CDF">
        <w:rPr>
          <w:rFonts w:asciiTheme="minorHAnsi" w:hAnsiTheme="minorHAnsi"/>
          <w:color w:val="002060"/>
        </w:rPr>
        <w:t xml:space="preserve"> atmospheric nuclear test locations</w:t>
      </w:r>
      <w:r w:rsidR="00616931" w:rsidRPr="00301CDF">
        <w:rPr>
          <w:rFonts w:asciiTheme="minorHAnsi" w:hAnsiTheme="minorHAnsi"/>
          <w:color w:val="002060"/>
        </w:rPr>
        <w:t xml:space="preserve"> receive $75,000; and </w:t>
      </w:r>
    </w:p>
    <w:p w:rsidR="00301CDF" w:rsidRPr="00301CDF" w:rsidRDefault="00301CDF" w:rsidP="00301CDF">
      <w:pPr>
        <w:pStyle w:val="ListParagraph"/>
        <w:numPr>
          <w:ilvl w:val="0"/>
          <w:numId w:val="13"/>
        </w:numPr>
        <w:rPr>
          <w:rFonts w:asciiTheme="minorHAnsi" w:hAnsiTheme="minorHAnsi"/>
          <w:color w:val="002060"/>
        </w:rPr>
      </w:pPr>
      <w:r w:rsidRPr="00301CDF">
        <w:rPr>
          <w:rFonts w:asciiTheme="minorHAnsi" w:hAnsiTheme="minorHAnsi"/>
          <w:color w:val="002060"/>
        </w:rPr>
        <w:t xml:space="preserve">Downwinders – </w:t>
      </w:r>
      <w:r w:rsidR="00616931" w:rsidRPr="00301CDF">
        <w:rPr>
          <w:rFonts w:asciiTheme="minorHAnsi" w:hAnsiTheme="minorHAnsi"/>
          <w:color w:val="002060"/>
        </w:rPr>
        <w:t>individuals who lived downwind of the Nevada Test Site</w:t>
      </w:r>
      <w:r w:rsidRPr="00301CDF">
        <w:rPr>
          <w:rFonts w:asciiTheme="minorHAnsi" w:hAnsiTheme="minorHAnsi"/>
          <w:color w:val="002060"/>
        </w:rPr>
        <w:t xml:space="preserve"> receive $50,000.</w:t>
      </w:r>
    </w:p>
    <w:p w:rsidR="00301CDF" w:rsidRPr="00D85521" w:rsidRDefault="00301CDF" w:rsidP="00301CDF">
      <w:pPr>
        <w:rPr>
          <w:rFonts w:asciiTheme="minorHAnsi" w:hAnsiTheme="minorHAnsi"/>
          <w:color w:val="002060"/>
        </w:rPr>
      </w:pPr>
    </w:p>
    <w:p w:rsidR="005C6CBB" w:rsidRPr="00301CDF" w:rsidRDefault="00301CDF" w:rsidP="00301CDF">
      <w:pPr>
        <w:rPr>
          <w:rFonts w:asciiTheme="minorHAnsi" w:hAnsiTheme="minorHAnsi"/>
          <w:color w:val="002060"/>
        </w:rPr>
      </w:pPr>
      <w:r w:rsidRPr="00301CDF">
        <w:rPr>
          <w:rFonts w:asciiTheme="minorHAnsi" w:hAnsiTheme="minorHAnsi"/>
          <w:color w:val="002060"/>
        </w:rPr>
        <w:t>Department of Justice-</w:t>
      </w:r>
      <w:r w:rsidR="004B4D7A" w:rsidRPr="00301CDF">
        <w:rPr>
          <w:rFonts w:asciiTheme="minorHAnsi" w:hAnsiTheme="minorHAnsi"/>
          <w:color w:val="002060"/>
        </w:rPr>
        <w:t xml:space="preserve">issued regulations were designed to utilize existing records so that claims could be resolved in a reliable, objective, and non-adversarial manner, with little administrative cost to the United States or to the person filing the claim. </w:t>
      </w:r>
    </w:p>
    <w:p w:rsidR="00616931" w:rsidRPr="00D85521" w:rsidRDefault="00616931" w:rsidP="00301CDF">
      <w:pPr>
        <w:rPr>
          <w:rFonts w:asciiTheme="minorHAnsi" w:hAnsiTheme="minorHAnsi"/>
          <w:color w:val="002060"/>
        </w:rPr>
      </w:pPr>
    </w:p>
    <w:p w:rsidR="005D6D0C" w:rsidRPr="00301CDF" w:rsidRDefault="005D6D0C" w:rsidP="00301CDF">
      <w:pPr>
        <w:pStyle w:val="Level1"/>
        <w:ind w:left="0"/>
        <w:rPr>
          <w:rFonts w:asciiTheme="minorHAnsi" w:hAnsiTheme="minorHAnsi"/>
          <w:b/>
          <w:color w:val="002060"/>
        </w:rPr>
      </w:pPr>
      <w:r w:rsidRPr="00301CDF">
        <w:rPr>
          <w:rFonts w:asciiTheme="minorHAnsi" w:hAnsiTheme="minorHAnsi"/>
          <w:color w:val="002060"/>
        </w:rPr>
        <w:t>Today, the Program is at the center of a broad inter-agency network that comprises the comprehensive federal radiation compensation system</w:t>
      </w:r>
      <w:r w:rsidR="00301CDF">
        <w:rPr>
          <w:rFonts w:asciiTheme="minorHAnsi" w:hAnsiTheme="minorHAnsi"/>
          <w:color w:val="002060"/>
        </w:rPr>
        <w:t>, working</w:t>
      </w:r>
      <w:r w:rsidRPr="00301CDF">
        <w:rPr>
          <w:rFonts w:asciiTheme="minorHAnsi" w:hAnsiTheme="minorHAnsi"/>
          <w:color w:val="002060"/>
        </w:rPr>
        <w:t xml:space="preserve"> with the Departments of Health and Human Services</w:t>
      </w:r>
      <w:r w:rsidR="00EA0374" w:rsidRPr="00301CDF">
        <w:rPr>
          <w:rFonts w:asciiTheme="minorHAnsi" w:hAnsiTheme="minorHAnsi"/>
          <w:color w:val="002060"/>
        </w:rPr>
        <w:t xml:space="preserve"> (HHS)</w:t>
      </w:r>
      <w:r w:rsidRPr="00301CDF">
        <w:rPr>
          <w:rFonts w:asciiTheme="minorHAnsi" w:hAnsiTheme="minorHAnsi"/>
          <w:color w:val="002060"/>
        </w:rPr>
        <w:t xml:space="preserve">, Labor, </w:t>
      </w:r>
      <w:r w:rsidR="001172A3" w:rsidRPr="00301CDF">
        <w:rPr>
          <w:rFonts w:asciiTheme="minorHAnsi" w:hAnsiTheme="minorHAnsi"/>
          <w:color w:val="002060"/>
        </w:rPr>
        <w:t xml:space="preserve">Energy, </w:t>
      </w:r>
      <w:r w:rsidRPr="00301CDF">
        <w:rPr>
          <w:rFonts w:asciiTheme="minorHAnsi" w:hAnsiTheme="minorHAnsi"/>
          <w:color w:val="002060"/>
        </w:rPr>
        <w:t>Veterans Affairs, and Defense to administer the Act.</w:t>
      </w:r>
    </w:p>
    <w:p w:rsidR="00110AA2" w:rsidRDefault="00110AA2">
      <w:pPr>
        <w:spacing w:after="200" w:line="276" w:lineRule="auto"/>
        <w:rPr>
          <w:rFonts w:asciiTheme="minorHAnsi" w:hAnsiTheme="minorHAnsi"/>
          <w:b/>
          <w:color w:val="002060"/>
          <w:sz w:val="26"/>
          <w:szCs w:val="26"/>
        </w:rPr>
      </w:pPr>
      <w:r>
        <w:rPr>
          <w:rFonts w:asciiTheme="minorHAnsi" w:hAnsiTheme="minorHAnsi"/>
          <w:b/>
          <w:color w:val="002060"/>
          <w:sz w:val="26"/>
          <w:szCs w:val="26"/>
        </w:rPr>
        <w:br w:type="page"/>
      </w:r>
    </w:p>
    <w:p w:rsidR="00C24FAC" w:rsidRPr="00FE436C" w:rsidRDefault="003A6A09" w:rsidP="00E71E62">
      <w:pPr>
        <w:rPr>
          <w:rFonts w:asciiTheme="minorHAnsi" w:hAnsiTheme="minorHAnsi"/>
          <w:b/>
          <w:color w:val="002060"/>
          <w:sz w:val="32"/>
          <w:szCs w:val="32"/>
        </w:rPr>
      </w:pPr>
      <w:r w:rsidRPr="00FE436C">
        <w:rPr>
          <w:rFonts w:asciiTheme="minorHAnsi" w:hAnsiTheme="minorHAnsi"/>
          <w:b/>
          <w:color w:val="002060"/>
          <w:sz w:val="32"/>
          <w:szCs w:val="32"/>
        </w:rPr>
        <w:lastRenderedPageBreak/>
        <w:t>Funding History</w:t>
      </w:r>
    </w:p>
    <w:p w:rsidR="00C24FAC" w:rsidRDefault="00C24FAC" w:rsidP="00E71E62">
      <w:pPr>
        <w:rPr>
          <w:rFonts w:asciiTheme="minorHAnsi" w:hAnsiTheme="minorHAnsi"/>
          <w:b/>
          <w:color w:val="002060"/>
          <w:sz w:val="28"/>
          <w:szCs w:val="28"/>
        </w:rPr>
      </w:pPr>
      <w:r w:rsidRPr="0037257B">
        <w:rPr>
          <w:rFonts w:asciiTheme="minorHAnsi" w:hAnsiTheme="minorHAnsi" w:cstheme="minorHAnsi"/>
          <w:b/>
          <w:noProof/>
          <w:color w:val="002060"/>
          <w:szCs w:val="32"/>
        </w:rPr>
        <mc:AlternateContent>
          <mc:Choice Requires="wps">
            <w:drawing>
              <wp:anchor distT="4294967295" distB="4294967295" distL="114300" distR="114300" simplePos="0" relativeHeight="251670528" behindDoc="0" locked="0" layoutInCell="1" allowOverlap="1" wp14:anchorId="304150A3" wp14:editId="54BF5C99">
                <wp:simplePos x="0" y="0"/>
                <wp:positionH relativeFrom="column">
                  <wp:posOffset>-21221</wp:posOffset>
                </wp:positionH>
                <wp:positionV relativeFrom="paragraph">
                  <wp:posOffset>44819</wp:posOffset>
                </wp:positionV>
                <wp:extent cx="5986780" cy="0"/>
                <wp:effectExtent l="38100" t="38100" r="5207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67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3.55pt" to="469.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" strokecolor="#4f81bd [3204]" strokeweight="2pt">
                <v:shadow on="t" color="black" opacity="24903f" origin=",.5" offset="0,.55556mm"/>
                <o:lock v:ext="edit" shapetype="f"/>
              </v:line>
            </w:pict>
          </mc:Fallback>
        </mc:AlternateContent>
      </w:r>
    </w:p>
    <w:p w:rsidR="005D3356" w:rsidRPr="00C24FAC" w:rsidRDefault="0046608A" w:rsidP="00E71E62">
      <w:pPr>
        <w:rPr>
          <w:rFonts w:asciiTheme="minorHAnsi" w:hAnsiTheme="minorHAnsi"/>
          <w:b/>
          <w:color w:val="002060"/>
          <w:sz w:val="28"/>
          <w:szCs w:val="28"/>
        </w:rPr>
      </w:pPr>
      <w:r>
        <w:rPr>
          <w:rFonts w:asciiTheme="minorHAnsi" w:hAnsiTheme="minorHAnsi"/>
          <w:color w:val="002060"/>
        </w:rPr>
        <w:t xml:space="preserve">The RECA Trust Fund was funded out of </w:t>
      </w:r>
      <w:r w:rsidR="005D3356" w:rsidRPr="00E71E62">
        <w:rPr>
          <w:rFonts w:asciiTheme="minorHAnsi" w:hAnsiTheme="minorHAnsi"/>
          <w:color w:val="002060"/>
        </w:rPr>
        <w:t>discretionary appropriations from FY 1992 to FY 2001.  Following enactment of the 2000 Amendments</w:t>
      </w:r>
      <w:r w:rsidR="003A6A09" w:rsidRPr="00E71E62">
        <w:rPr>
          <w:rFonts w:asciiTheme="minorHAnsi" w:hAnsiTheme="minorHAnsi"/>
          <w:color w:val="002060"/>
        </w:rPr>
        <w:t xml:space="preserve"> and a subsequent influx of new claims</w:t>
      </w:r>
      <w:r w:rsidR="005D3356" w:rsidRPr="00E71E62">
        <w:rPr>
          <w:rFonts w:asciiTheme="minorHAnsi" w:hAnsiTheme="minorHAnsi"/>
          <w:color w:val="002060"/>
        </w:rPr>
        <w:t>, the appropriation became insufficient to meet the increase in the number of claims deemed eligible for compensation.  In 2002, Congress addressed the problem within the Department of Defense Authorization Act for FY 2002, which established annual funding against mand</w:t>
      </w:r>
      <w:r w:rsidR="00C24FAC">
        <w:rPr>
          <w:rFonts w:asciiTheme="minorHAnsi" w:hAnsiTheme="minorHAnsi"/>
          <w:color w:val="002060"/>
        </w:rPr>
        <w:t>atory spending caps.  B</w:t>
      </w:r>
      <w:r w:rsidR="005D3356" w:rsidRPr="00E71E62">
        <w:rPr>
          <w:rFonts w:asciiTheme="minorHAnsi" w:hAnsiTheme="minorHAnsi"/>
          <w:color w:val="002060"/>
        </w:rPr>
        <w:t>y 2003</w:t>
      </w:r>
      <w:r w:rsidR="00C24FAC">
        <w:rPr>
          <w:rFonts w:asciiTheme="minorHAnsi" w:hAnsiTheme="minorHAnsi"/>
          <w:color w:val="002060"/>
        </w:rPr>
        <w:t>, however,</w:t>
      </w:r>
      <w:r w:rsidR="005D3356" w:rsidRPr="00E71E62">
        <w:rPr>
          <w:rFonts w:asciiTheme="minorHAnsi" w:hAnsiTheme="minorHAnsi"/>
          <w:color w:val="002060"/>
        </w:rPr>
        <w:t xml:space="preserve"> the increased rate of new claim filings and approvals proved the caps to be inadequate, and a funding shortfall ensued.  Working in close coordination, the appropriators and authorizers devised </w:t>
      </w:r>
      <w:r w:rsidR="00E71E62">
        <w:rPr>
          <w:rFonts w:asciiTheme="minorHAnsi" w:hAnsiTheme="minorHAnsi"/>
          <w:color w:val="002060"/>
        </w:rPr>
        <w:t xml:space="preserve">effective </w:t>
      </w:r>
      <w:r w:rsidR="005D3356" w:rsidRPr="00E71E62">
        <w:rPr>
          <w:rFonts w:asciiTheme="minorHAnsi" w:hAnsiTheme="minorHAnsi"/>
          <w:color w:val="002060"/>
        </w:rPr>
        <w:t>legislative solutions to the funding problems.  The following statutes ensure that all eligible RECA claims will be paid in a timely manner thr</w:t>
      </w:r>
      <w:r w:rsidR="00EB2DC5" w:rsidRPr="00E71E62">
        <w:rPr>
          <w:rFonts w:asciiTheme="minorHAnsi" w:hAnsiTheme="minorHAnsi"/>
          <w:color w:val="002060"/>
        </w:rPr>
        <w:t>oughout the life of the Program:</w:t>
      </w:r>
      <w:r w:rsidR="005D3356" w:rsidRPr="00E71E62">
        <w:rPr>
          <w:rFonts w:asciiTheme="minorHAnsi" w:hAnsiTheme="minorHAnsi"/>
          <w:color w:val="002060"/>
        </w:rPr>
        <w:t xml:space="preserve">   </w:t>
      </w:r>
    </w:p>
    <w:p w:rsidR="005D3356" w:rsidRPr="00D85521" w:rsidRDefault="005D3356" w:rsidP="00E71E62">
      <w:pPr>
        <w:ind w:left="1440" w:hanging="1440"/>
        <w:rPr>
          <w:rFonts w:asciiTheme="minorHAnsi" w:hAnsiTheme="minorHAnsi"/>
          <w:color w:val="002060"/>
        </w:rPr>
      </w:pPr>
    </w:p>
    <w:p w:rsidR="005D3356" w:rsidRPr="00E71E62" w:rsidRDefault="005D3356" w:rsidP="00E71E62">
      <w:pPr>
        <w:numPr>
          <w:ilvl w:val="0"/>
          <w:numId w:val="5"/>
        </w:numPr>
        <w:tabs>
          <w:tab w:val="clear" w:pos="360"/>
          <w:tab w:val="num" w:pos="1440"/>
        </w:tabs>
        <w:ind w:left="720"/>
        <w:rPr>
          <w:rFonts w:asciiTheme="minorHAnsi" w:hAnsiTheme="minorHAnsi"/>
          <w:color w:val="002060"/>
        </w:rPr>
      </w:pPr>
      <w:r w:rsidRPr="00E71E62">
        <w:rPr>
          <w:rFonts w:asciiTheme="minorHAnsi" w:hAnsiTheme="minorHAnsi"/>
          <w:color w:val="002060"/>
        </w:rPr>
        <w:t>The Consolidated Appropriations Act for 2005 contained language that made funding for the RECA Trust Fund mandatory and indefinite beginning in FY 2006.  Henceforth, the Fund has exclusively paid Section 4 claimants (on-site participants</w:t>
      </w:r>
      <w:r w:rsidR="00E71E62">
        <w:rPr>
          <w:rFonts w:asciiTheme="minorHAnsi" w:hAnsiTheme="minorHAnsi"/>
          <w:color w:val="002060"/>
        </w:rPr>
        <w:t xml:space="preserve"> and downwinders</w:t>
      </w:r>
      <w:r w:rsidRPr="00E71E62">
        <w:rPr>
          <w:rFonts w:asciiTheme="minorHAnsi" w:hAnsiTheme="minorHAnsi"/>
          <w:color w:val="002060"/>
        </w:rPr>
        <w:t>).</w:t>
      </w:r>
    </w:p>
    <w:p w:rsidR="005D3356" w:rsidRPr="00D85521" w:rsidRDefault="005D3356" w:rsidP="00E71E62">
      <w:pPr>
        <w:ind w:left="360"/>
        <w:rPr>
          <w:rFonts w:asciiTheme="minorHAnsi" w:hAnsiTheme="minorHAnsi"/>
          <w:color w:val="002060"/>
        </w:rPr>
      </w:pPr>
    </w:p>
    <w:p w:rsidR="005E6D12" w:rsidRPr="00E71E62" w:rsidRDefault="005D3356" w:rsidP="00E71E62">
      <w:pPr>
        <w:numPr>
          <w:ilvl w:val="0"/>
          <w:numId w:val="4"/>
        </w:numPr>
        <w:tabs>
          <w:tab w:val="clear" w:pos="360"/>
          <w:tab w:val="num" w:pos="1080"/>
        </w:tabs>
        <w:ind w:left="720"/>
        <w:rPr>
          <w:rFonts w:asciiTheme="minorHAnsi" w:hAnsiTheme="minorHAnsi"/>
          <w:color w:val="002060"/>
        </w:rPr>
      </w:pPr>
      <w:r w:rsidRPr="00E71E62">
        <w:rPr>
          <w:rFonts w:asciiTheme="minorHAnsi" w:hAnsiTheme="minorHAnsi"/>
          <w:color w:val="002060"/>
        </w:rPr>
        <w:t xml:space="preserve">The National Defense Authorization Act for FY 2005 </w:t>
      </w:r>
      <w:r w:rsidR="00C24FAC">
        <w:rPr>
          <w:rFonts w:asciiTheme="minorHAnsi" w:hAnsiTheme="minorHAnsi"/>
          <w:color w:val="002060"/>
        </w:rPr>
        <w:t xml:space="preserve">contained language requiring the </w:t>
      </w:r>
      <w:r w:rsidR="00C24FAC" w:rsidRPr="00E71E62">
        <w:rPr>
          <w:rFonts w:asciiTheme="minorHAnsi" w:hAnsiTheme="minorHAnsi"/>
          <w:color w:val="002060"/>
        </w:rPr>
        <w:t>Energy Employees Occupati</w:t>
      </w:r>
      <w:r w:rsidR="00C24FAC">
        <w:rPr>
          <w:rFonts w:asciiTheme="minorHAnsi" w:hAnsiTheme="minorHAnsi"/>
          <w:color w:val="002060"/>
        </w:rPr>
        <w:t xml:space="preserve">onal Illness Compensation Fund to pay </w:t>
      </w:r>
      <w:r w:rsidRPr="00E71E62">
        <w:rPr>
          <w:rFonts w:asciiTheme="minorHAnsi" w:hAnsiTheme="minorHAnsi"/>
          <w:color w:val="002060"/>
        </w:rPr>
        <w:t xml:space="preserve">Section 5 claimants (uranium </w:t>
      </w:r>
      <w:r w:rsidR="00E71E62">
        <w:rPr>
          <w:rFonts w:asciiTheme="minorHAnsi" w:hAnsiTheme="minorHAnsi"/>
          <w:color w:val="002060"/>
        </w:rPr>
        <w:t xml:space="preserve">workers – uranium </w:t>
      </w:r>
      <w:r w:rsidRPr="00E71E62">
        <w:rPr>
          <w:rFonts w:asciiTheme="minorHAnsi" w:hAnsiTheme="minorHAnsi"/>
          <w:color w:val="002060"/>
        </w:rPr>
        <w:t>miners, millers, and ore transporters)</w:t>
      </w:r>
      <w:r w:rsidR="00C24FAC">
        <w:rPr>
          <w:rFonts w:asciiTheme="minorHAnsi" w:hAnsiTheme="minorHAnsi"/>
          <w:color w:val="002060"/>
        </w:rPr>
        <w:t>.</w:t>
      </w:r>
      <w:r w:rsidRPr="00E71E62">
        <w:rPr>
          <w:rFonts w:asciiTheme="minorHAnsi" w:hAnsiTheme="minorHAnsi"/>
          <w:color w:val="002060"/>
        </w:rPr>
        <w:t xml:space="preserve"> </w:t>
      </w:r>
    </w:p>
    <w:p w:rsidR="006D77F3" w:rsidRPr="00D85521" w:rsidRDefault="006D77F3" w:rsidP="00E71E62">
      <w:pPr>
        <w:jc w:val="both"/>
        <w:rPr>
          <w:rFonts w:asciiTheme="minorHAnsi" w:hAnsiTheme="minorHAnsi"/>
        </w:rPr>
      </w:pPr>
    </w:p>
    <w:p w:rsidR="006D77F3" w:rsidRPr="00FE436C" w:rsidRDefault="00616931" w:rsidP="00C24FAC">
      <w:pPr>
        <w:rPr>
          <w:rFonts w:asciiTheme="minorHAnsi" w:hAnsiTheme="minorHAnsi"/>
          <w:b/>
          <w:color w:val="002060"/>
          <w:sz w:val="32"/>
          <w:szCs w:val="32"/>
        </w:rPr>
      </w:pPr>
      <w:r w:rsidRPr="00FE436C">
        <w:rPr>
          <w:rFonts w:asciiTheme="minorHAnsi" w:hAnsiTheme="minorHAnsi"/>
          <w:b/>
          <w:color w:val="002060"/>
          <w:sz w:val="32"/>
          <w:szCs w:val="32"/>
        </w:rPr>
        <w:t>Claim Statistics</w:t>
      </w:r>
      <w:r w:rsidR="002D4D44" w:rsidRPr="00FE436C">
        <w:rPr>
          <w:rFonts w:asciiTheme="minorHAnsi" w:hAnsiTheme="minorHAnsi"/>
          <w:b/>
          <w:color w:val="002060"/>
          <w:sz w:val="32"/>
          <w:szCs w:val="32"/>
        </w:rPr>
        <w:t xml:space="preserve"> and Trends</w:t>
      </w:r>
    </w:p>
    <w:p w:rsidR="00C24FAC" w:rsidRPr="00C24FAC" w:rsidRDefault="00C24FAC" w:rsidP="006D77F3">
      <w:pPr>
        <w:jc w:val="center"/>
        <w:rPr>
          <w:rFonts w:asciiTheme="minorHAnsi" w:hAnsiTheme="minorHAnsi"/>
          <w:b/>
          <w:color w:val="002060"/>
          <w:sz w:val="28"/>
          <w:szCs w:val="28"/>
        </w:rPr>
      </w:pPr>
      <w:r w:rsidRPr="0037257B">
        <w:rPr>
          <w:rFonts w:asciiTheme="minorHAnsi" w:hAnsiTheme="minorHAnsi" w:cstheme="minorHAnsi"/>
          <w:b/>
          <w:noProof/>
          <w:color w:val="002060"/>
          <w:szCs w:val="32"/>
        </w:rPr>
        <mc:AlternateContent>
          <mc:Choice Requires="wps">
            <w:drawing>
              <wp:anchor distT="4294967295" distB="4294967295" distL="114300" distR="114300" simplePos="0" relativeHeight="251668480" behindDoc="0" locked="0" layoutInCell="1" allowOverlap="1" wp14:anchorId="4C503C30" wp14:editId="3D21D8C7">
                <wp:simplePos x="0" y="0"/>
                <wp:positionH relativeFrom="column">
                  <wp:posOffset>-21221</wp:posOffset>
                </wp:positionH>
                <wp:positionV relativeFrom="paragraph">
                  <wp:posOffset>89210</wp:posOffset>
                </wp:positionV>
                <wp:extent cx="5986780" cy="0"/>
                <wp:effectExtent l="38100" t="38100" r="5207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67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7pt" to="46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" strokecolor="#4f81bd [3204]" strokeweight="2pt">
                <v:shadow on="t" color="black" opacity="24903f" origin=",.5" offset="0,.55556mm"/>
                <o:lock v:ext="edit" shapetype="f"/>
              </v:line>
            </w:pict>
          </mc:Fallback>
        </mc:AlternateContent>
      </w:r>
    </w:p>
    <w:p w:rsidR="008B077C" w:rsidRDefault="00616931" w:rsidP="00675872">
      <w:pPr>
        <w:rPr>
          <w:rFonts w:asciiTheme="minorHAnsi" w:hAnsiTheme="minorHAnsi"/>
          <w:color w:val="002060"/>
        </w:rPr>
      </w:pPr>
      <w:r w:rsidRPr="00E71E62">
        <w:rPr>
          <w:rFonts w:asciiTheme="minorHAnsi" w:hAnsiTheme="minorHAnsi"/>
          <w:color w:val="002060"/>
        </w:rPr>
        <w:t xml:space="preserve">Over the </w:t>
      </w:r>
      <w:r w:rsidR="0004742C" w:rsidRPr="00E71E62">
        <w:rPr>
          <w:rFonts w:asciiTheme="minorHAnsi" w:hAnsiTheme="minorHAnsi"/>
          <w:color w:val="002060"/>
        </w:rPr>
        <w:t>life of the P</w:t>
      </w:r>
      <w:r w:rsidR="00ED61EF" w:rsidRPr="00E71E62">
        <w:rPr>
          <w:rFonts w:asciiTheme="minorHAnsi" w:hAnsiTheme="minorHAnsi"/>
          <w:color w:val="002060"/>
        </w:rPr>
        <w:t>rogram</w:t>
      </w:r>
      <w:r w:rsidRPr="00E71E62">
        <w:rPr>
          <w:rFonts w:asciiTheme="minorHAnsi" w:hAnsiTheme="minorHAnsi"/>
          <w:color w:val="002060"/>
        </w:rPr>
        <w:t xml:space="preserve">, </w:t>
      </w:r>
      <w:r w:rsidR="00402D1B" w:rsidRPr="00E71E62">
        <w:rPr>
          <w:rFonts w:asciiTheme="minorHAnsi" w:hAnsiTheme="minorHAnsi"/>
          <w:color w:val="002060"/>
        </w:rPr>
        <w:t>over</w:t>
      </w:r>
      <w:r w:rsidR="00DB6E6F" w:rsidRPr="00E71E62">
        <w:rPr>
          <w:rFonts w:asciiTheme="minorHAnsi" w:hAnsiTheme="minorHAnsi"/>
          <w:color w:val="002060"/>
        </w:rPr>
        <w:t xml:space="preserve"> 39,0</w:t>
      </w:r>
      <w:r w:rsidR="00950F5C" w:rsidRPr="00E71E62">
        <w:rPr>
          <w:rFonts w:asciiTheme="minorHAnsi" w:hAnsiTheme="minorHAnsi"/>
          <w:color w:val="002060"/>
        </w:rPr>
        <w:t>00</w:t>
      </w:r>
      <w:r w:rsidRPr="00E71E62">
        <w:rPr>
          <w:rFonts w:asciiTheme="minorHAnsi" w:hAnsiTheme="minorHAnsi"/>
          <w:color w:val="002060"/>
        </w:rPr>
        <w:t xml:space="preserve"> claims have been </w:t>
      </w:r>
      <w:r w:rsidR="0004742C" w:rsidRPr="00E71E62">
        <w:rPr>
          <w:rFonts w:asciiTheme="minorHAnsi" w:hAnsiTheme="minorHAnsi"/>
          <w:color w:val="002060"/>
        </w:rPr>
        <w:t>filed</w:t>
      </w:r>
      <w:r w:rsidR="00052983" w:rsidRPr="00E71E62">
        <w:rPr>
          <w:rFonts w:asciiTheme="minorHAnsi" w:hAnsiTheme="minorHAnsi"/>
          <w:color w:val="002060"/>
        </w:rPr>
        <w:t xml:space="preserve">.  This </w:t>
      </w:r>
      <w:r w:rsidR="0004742C" w:rsidRPr="00E71E62">
        <w:rPr>
          <w:rFonts w:asciiTheme="minorHAnsi" w:hAnsiTheme="minorHAnsi"/>
          <w:color w:val="002060"/>
        </w:rPr>
        <w:t>has resulted in 3</w:t>
      </w:r>
      <w:r w:rsidR="00402D1B" w:rsidRPr="00E71E62">
        <w:rPr>
          <w:rFonts w:asciiTheme="minorHAnsi" w:hAnsiTheme="minorHAnsi"/>
          <w:color w:val="002060"/>
        </w:rPr>
        <w:t>7,072</w:t>
      </w:r>
      <w:r w:rsidR="0004742C" w:rsidRPr="00E71E62">
        <w:rPr>
          <w:rFonts w:asciiTheme="minorHAnsi" w:hAnsiTheme="minorHAnsi"/>
          <w:color w:val="002060"/>
        </w:rPr>
        <w:t xml:space="preserve"> adjudications, which include </w:t>
      </w:r>
      <w:r w:rsidR="00DB6E6F" w:rsidRPr="00E71E62">
        <w:rPr>
          <w:rFonts w:asciiTheme="minorHAnsi" w:hAnsiTheme="minorHAnsi"/>
          <w:color w:val="002060"/>
        </w:rPr>
        <w:t>10,</w:t>
      </w:r>
      <w:r w:rsidR="00402D1B" w:rsidRPr="00E71E62">
        <w:rPr>
          <w:rFonts w:asciiTheme="minorHAnsi" w:hAnsiTheme="minorHAnsi"/>
          <w:color w:val="002060"/>
        </w:rPr>
        <w:t>202</w:t>
      </w:r>
      <w:r w:rsidR="00950F5C" w:rsidRPr="00E71E62">
        <w:rPr>
          <w:rFonts w:asciiTheme="minorHAnsi" w:hAnsiTheme="minorHAnsi"/>
          <w:color w:val="002060"/>
        </w:rPr>
        <w:t xml:space="preserve"> </w:t>
      </w:r>
      <w:r w:rsidRPr="00E71E62">
        <w:rPr>
          <w:rFonts w:asciiTheme="minorHAnsi" w:hAnsiTheme="minorHAnsi"/>
          <w:color w:val="002060"/>
        </w:rPr>
        <w:t xml:space="preserve">denials and </w:t>
      </w:r>
      <w:r w:rsidR="002D2296" w:rsidRPr="00E71E62">
        <w:rPr>
          <w:rFonts w:asciiTheme="minorHAnsi" w:hAnsiTheme="minorHAnsi"/>
          <w:color w:val="002060"/>
        </w:rPr>
        <w:t>2</w:t>
      </w:r>
      <w:r w:rsidR="00402D1B" w:rsidRPr="00E71E62">
        <w:rPr>
          <w:rFonts w:asciiTheme="minorHAnsi" w:hAnsiTheme="minorHAnsi"/>
          <w:color w:val="002060"/>
        </w:rPr>
        <w:t>6,870</w:t>
      </w:r>
      <w:r w:rsidR="005D6D0C" w:rsidRPr="00E71E62">
        <w:rPr>
          <w:rFonts w:asciiTheme="minorHAnsi" w:hAnsiTheme="minorHAnsi"/>
          <w:color w:val="002060"/>
        </w:rPr>
        <w:t xml:space="preserve"> </w:t>
      </w:r>
      <w:r w:rsidR="00052983" w:rsidRPr="00E71E62">
        <w:rPr>
          <w:rFonts w:asciiTheme="minorHAnsi" w:hAnsiTheme="minorHAnsi"/>
          <w:color w:val="002060"/>
        </w:rPr>
        <w:t xml:space="preserve">approvals, </w:t>
      </w:r>
      <w:r w:rsidR="0004742C" w:rsidRPr="00E71E62">
        <w:rPr>
          <w:rFonts w:asciiTheme="minorHAnsi" w:hAnsiTheme="minorHAnsi"/>
          <w:color w:val="002060"/>
        </w:rPr>
        <w:t xml:space="preserve">and </w:t>
      </w:r>
      <w:r w:rsidR="007B3D42" w:rsidRPr="00E71E62">
        <w:rPr>
          <w:rFonts w:asciiTheme="minorHAnsi" w:hAnsiTheme="minorHAnsi"/>
          <w:color w:val="002060"/>
        </w:rPr>
        <w:t>reflects</w:t>
      </w:r>
      <w:r w:rsidR="00052983" w:rsidRPr="00E71E62">
        <w:rPr>
          <w:rFonts w:asciiTheme="minorHAnsi" w:hAnsiTheme="minorHAnsi"/>
          <w:color w:val="002060"/>
        </w:rPr>
        <w:t xml:space="preserve"> a</w:t>
      </w:r>
      <w:r w:rsidRPr="00E71E62">
        <w:rPr>
          <w:rFonts w:asciiTheme="minorHAnsi" w:hAnsiTheme="minorHAnsi"/>
          <w:color w:val="002060"/>
        </w:rPr>
        <w:t xml:space="preserve"> 7</w:t>
      </w:r>
      <w:r w:rsidR="007B30D1" w:rsidRPr="00E71E62">
        <w:rPr>
          <w:rFonts w:asciiTheme="minorHAnsi" w:hAnsiTheme="minorHAnsi"/>
          <w:color w:val="002060"/>
        </w:rPr>
        <w:t>0</w:t>
      </w:r>
      <w:r w:rsidRPr="00E71E62">
        <w:rPr>
          <w:rFonts w:asciiTheme="minorHAnsi" w:hAnsiTheme="minorHAnsi"/>
          <w:color w:val="002060"/>
        </w:rPr>
        <w:t xml:space="preserve"> percent </w:t>
      </w:r>
      <w:r w:rsidR="00052983" w:rsidRPr="00E71E62">
        <w:rPr>
          <w:rFonts w:asciiTheme="minorHAnsi" w:hAnsiTheme="minorHAnsi"/>
          <w:color w:val="002060"/>
        </w:rPr>
        <w:t>approval rate</w:t>
      </w:r>
      <w:r w:rsidRPr="00E71E62">
        <w:rPr>
          <w:rFonts w:asciiTheme="minorHAnsi" w:hAnsiTheme="minorHAnsi"/>
          <w:color w:val="002060"/>
        </w:rPr>
        <w:t xml:space="preserve">.  </w:t>
      </w:r>
      <w:r w:rsidR="003C06B7" w:rsidRPr="00E71E62">
        <w:rPr>
          <w:rFonts w:asciiTheme="minorHAnsi" w:hAnsiTheme="minorHAnsi"/>
          <w:color w:val="002060"/>
        </w:rPr>
        <w:t xml:space="preserve">Of </w:t>
      </w:r>
      <w:r w:rsidR="00C24FAC">
        <w:rPr>
          <w:rFonts w:asciiTheme="minorHAnsi" w:hAnsiTheme="minorHAnsi"/>
          <w:color w:val="002060"/>
        </w:rPr>
        <w:t>the denials</w:t>
      </w:r>
      <w:r w:rsidR="003C06B7" w:rsidRPr="00E71E62">
        <w:rPr>
          <w:rFonts w:asciiTheme="minorHAnsi" w:hAnsiTheme="minorHAnsi"/>
          <w:color w:val="002060"/>
        </w:rPr>
        <w:t>, only 1</w:t>
      </w:r>
      <w:r w:rsidR="003A6A09" w:rsidRPr="00E71E62">
        <w:rPr>
          <w:rFonts w:asciiTheme="minorHAnsi" w:hAnsiTheme="minorHAnsi"/>
          <w:color w:val="002060"/>
        </w:rPr>
        <w:t>3</w:t>
      </w:r>
      <w:r w:rsidR="003C06B7" w:rsidRPr="00E71E62">
        <w:rPr>
          <w:rFonts w:asciiTheme="minorHAnsi" w:hAnsiTheme="minorHAnsi"/>
          <w:color w:val="002060"/>
        </w:rPr>
        <w:t xml:space="preserve"> claimants have sought review in federal district court.  </w:t>
      </w:r>
      <w:r w:rsidRPr="00E71E62">
        <w:rPr>
          <w:rFonts w:asciiTheme="minorHAnsi" w:hAnsiTheme="minorHAnsi"/>
          <w:color w:val="002060"/>
        </w:rPr>
        <w:t>Total awards over the life of the Program exceed $1.</w:t>
      </w:r>
      <w:r w:rsidR="007B30D1" w:rsidRPr="00E71E62">
        <w:rPr>
          <w:rFonts w:asciiTheme="minorHAnsi" w:hAnsiTheme="minorHAnsi"/>
          <w:color w:val="002060"/>
        </w:rPr>
        <w:t>7</w:t>
      </w:r>
      <w:r w:rsidR="00402D1B" w:rsidRPr="00E71E62">
        <w:rPr>
          <w:rFonts w:asciiTheme="minorHAnsi" w:hAnsiTheme="minorHAnsi"/>
          <w:color w:val="002060"/>
        </w:rPr>
        <w:t>8</w:t>
      </w:r>
      <w:r w:rsidRPr="00E71E62">
        <w:rPr>
          <w:rFonts w:asciiTheme="minorHAnsi" w:hAnsiTheme="minorHAnsi"/>
          <w:color w:val="002060"/>
        </w:rPr>
        <w:t xml:space="preserve"> billion (as of </w:t>
      </w:r>
      <w:r w:rsidR="00402D1B" w:rsidRPr="00E71E62">
        <w:rPr>
          <w:rFonts w:asciiTheme="minorHAnsi" w:hAnsiTheme="minorHAnsi"/>
          <w:color w:val="002060"/>
        </w:rPr>
        <w:t>March</w:t>
      </w:r>
      <w:r w:rsidR="007B30D1" w:rsidRPr="00E71E62">
        <w:rPr>
          <w:rFonts w:asciiTheme="minorHAnsi" w:hAnsiTheme="minorHAnsi"/>
          <w:color w:val="002060"/>
        </w:rPr>
        <w:t xml:space="preserve"> 1</w:t>
      </w:r>
      <w:r w:rsidR="00DB6E6F" w:rsidRPr="00E71E62">
        <w:rPr>
          <w:rFonts w:asciiTheme="minorHAnsi" w:hAnsiTheme="minorHAnsi"/>
          <w:color w:val="002060"/>
        </w:rPr>
        <w:t>, 2013</w:t>
      </w:r>
      <w:r w:rsidRPr="00E71E62">
        <w:rPr>
          <w:rFonts w:asciiTheme="minorHAnsi" w:hAnsiTheme="minorHAnsi"/>
          <w:color w:val="002060"/>
        </w:rPr>
        <w:t xml:space="preserve">).  </w:t>
      </w:r>
    </w:p>
    <w:p w:rsidR="00C24FAC" w:rsidRPr="00D85521" w:rsidRDefault="00C24FAC" w:rsidP="00675872">
      <w:pPr>
        <w:rPr>
          <w:rFonts w:asciiTheme="minorHAnsi" w:hAnsiTheme="minorHAnsi"/>
          <w:color w:val="002060"/>
        </w:rPr>
      </w:pPr>
    </w:p>
    <w:p w:rsidR="00C3266D" w:rsidRPr="00C3266D" w:rsidRDefault="00C3266D" w:rsidP="00675872">
      <w:pPr>
        <w:rPr>
          <w:rFonts w:asciiTheme="minorHAnsi" w:hAnsiTheme="minorHAnsi"/>
          <w:color w:val="002060"/>
        </w:rPr>
      </w:pPr>
      <w:r>
        <w:rPr>
          <w:rFonts w:asciiTheme="minorHAnsi" w:hAnsiTheme="minorHAnsi"/>
          <w:color w:val="002060"/>
        </w:rPr>
        <w:t xml:space="preserve">The chart on the following page illustrates claims activity over the last six years. </w:t>
      </w:r>
    </w:p>
    <w:p w:rsidR="00C24FAC" w:rsidRDefault="00C24FAC" w:rsidP="00675872">
      <w:pPr>
        <w:rPr>
          <w:rFonts w:asciiTheme="minorHAnsi" w:hAnsiTheme="minorHAnsi"/>
          <w:color w:val="002060"/>
        </w:rPr>
      </w:pPr>
    </w:p>
    <w:p w:rsidR="00C24FAC" w:rsidRDefault="00C24FAC" w:rsidP="00675872">
      <w:pPr>
        <w:rPr>
          <w:rFonts w:ascii="Calibri" w:hAnsi="Calibri" w:cs="Calibri"/>
          <w:color w:val="002060"/>
        </w:rPr>
        <w:sectPr w:rsidR="00C24FAC" w:rsidSect="00A43598">
          <w:pgSz w:w="12240" w:h="15840"/>
          <w:pgMar w:top="1440" w:right="1440" w:bottom="1440" w:left="1440" w:header="720" w:footer="720" w:gutter="0"/>
          <w:cols w:space="720"/>
          <w:docGrid w:linePitch="360"/>
        </w:sectPr>
      </w:pPr>
    </w:p>
    <w:p w:rsidR="00C24FAC" w:rsidRPr="00675872" w:rsidRDefault="001C15B1" w:rsidP="00675872">
      <w:pPr>
        <w:rPr>
          <w:rFonts w:ascii="Calibri" w:hAnsi="Calibri" w:cs="Calibri"/>
          <w:color w:val="002060"/>
        </w:rPr>
      </w:pPr>
      <w:r w:rsidRPr="008F6C2D">
        <w:rPr>
          <w:rFonts w:ascii="Calibri" w:hAnsi="Calibri" w:cs="Calibri"/>
          <w:noProof/>
          <w:sz w:val="22"/>
          <w:szCs w:val="22"/>
        </w:rPr>
        <w:lastRenderedPageBreak/>
        <mc:AlternateContent>
          <mc:Choice Requires="wps">
            <w:drawing>
              <wp:anchor distT="0" distB="0" distL="114300" distR="114300" simplePos="0" relativeHeight="251657216" behindDoc="0" locked="0" layoutInCell="1" allowOverlap="1" wp14:anchorId="56860DE1" wp14:editId="6FCF446E">
                <wp:simplePos x="0" y="0"/>
                <wp:positionH relativeFrom="column">
                  <wp:posOffset>1977390</wp:posOffset>
                </wp:positionH>
                <wp:positionV relativeFrom="paragraph">
                  <wp:posOffset>-191770</wp:posOffset>
                </wp:positionV>
                <wp:extent cx="2019300" cy="64833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48335"/>
                        </a:xfrm>
                        <a:prstGeom prst="rect">
                          <a:avLst/>
                        </a:prstGeom>
                        <a:solidFill>
                          <a:srgbClr val="FFFFFF"/>
                        </a:solidFill>
                        <a:ln w="9525">
                          <a:noFill/>
                          <a:miter lim="800000"/>
                          <a:headEnd/>
                          <a:tailEnd/>
                        </a:ln>
                      </wps:spPr>
                      <wps:txbx>
                        <w:txbxContent>
                          <w:p w:rsidR="008B077C" w:rsidRPr="00FE436C" w:rsidRDefault="00C24FAC" w:rsidP="008F6C2D">
                            <w:pPr>
                              <w:jc w:val="center"/>
                              <w:rPr>
                                <w:rFonts w:asciiTheme="minorHAnsi" w:hAnsiTheme="minorHAnsi" w:cstheme="minorHAnsi"/>
                                <w:b/>
                                <w:color w:val="002060"/>
                                <w:sz w:val="28"/>
                              </w:rPr>
                            </w:pPr>
                            <w:r w:rsidRPr="00FE436C">
                              <w:rPr>
                                <w:rFonts w:asciiTheme="minorHAnsi" w:hAnsiTheme="minorHAnsi" w:cstheme="minorHAnsi"/>
                                <w:b/>
                                <w:color w:val="002060"/>
                                <w:sz w:val="28"/>
                              </w:rPr>
                              <w:t>FY 2007</w:t>
                            </w:r>
                            <w:r w:rsidR="00216B49" w:rsidRPr="00FE436C">
                              <w:rPr>
                                <w:rFonts w:asciiTheme="minorHAnsi" w:hAnsiTheme="minorHAnsi" w:cstheme="minorHAnsi"/>
                                <w:b/>
                                <w:color w:val="002060"/>
                                <w:sz w:val="28"/>
                              </w:rPr>
                              <w:t xml:space="preserve"> – FY 2014</w:t>
                            </w:r>
                          </w:p>
                          <w:p w:rsidR="008B077C" w:rsidRPr="00FE436C" w:rsidRDefault="008B077C" w:rsidP="008F6C2D">
                            <w:pPr>
                              <w:jc w:val="center"/>
                              <w:rPr>
                                <w:rFonts w:asciiTheme="minorHAnsi" w:hAnsiTheme="minorHAnsi" w:cstheme="minorHAnsi"/>
                                <w:b/>
                                <w:color w:val="002060"/>
                                <w:sz w:val="28"/>
                              </w:rPr>
                            </w:pPr>
                            <w:r w:rsidRPr="00FE436C">
                              <w:rPr>
                                <w:rFonts w:asciiTheme="minorHAnsi" w:hAnsiTheme="minorHAnsi" w:cstheme="minorHAnsi"/>
                                <w:b/>
                                <w:color w:val="002060"/>
                                <w:sz w:val="28"/>
                              </w:rPr>
                              <w:t>Section 4 Claims Filed</w:t>
                            </w:r>
                          </w:p>
                          <w:p w:rsidR="008B077C" w:rsidRPr="00C24FAC" w:rsidRDefault="008B077C" w:rsidP="008F6C2D">
                            <w:pPr>
                              <w:jc w:val="center"/>
                              <w:rPr>
                                <w:rFonts w:asciiTheme="minorHAnsi" w:hAnsiTheme="minorHAnsi" w:cstheme="minorHAnsi"/>
                                <w:b/>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5.7pt;margin-top:-15.1pt;width:159pt;height:5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" stroked="f">
                <v:textbox>
                  <w:txbxContent>
                    <w:p w:rsidR="008B077C" w:rsidRPr="00FE436C" w:rsidRDefault="00C24FAC" w:rsidP="008F6C2D">
                      <w:pPr>
                        <w:jc w:val="center"/>
                        <w:rPr>
                          <w:rFonts w:asciiTheme="minorHAnsi" w:hAnsiTheme="minorHAnsi" w:cstheme="minorHAnsi"/>
                          <w:b/>
                          <w:color w:val="002060"/>
                          <w:sz w:val="28"/>
                        </w:rPr>
                      </w:pPr>
                      <w:r w:rsidRPr="00FE436C">
                        <w:rPr>
                          <w:rFonts w:asciiTheme="minorHAnsi" w:hAnsiTheme="minorHAnsi" w:cstheme="minorHAnsi"/>
                          <w:b/>
                          <w:color w:val="002060"/>
                          <w:sz w:val="28"/>
                        </w:rPr>
                        <w:t>FY 2007</w:t>
                      </w:r>
                      <w:r w:rsidR="00216B49" w:rsidRPr="00FE436C">
                        <w:rPr>
                          <w:rFonts w:asciiTheme="minorHAnsi" w:hAnsiTheme="minorHAnsi" w:cstheme="minorHAnsi"/>
                          <w:b/>
                          <w:color w:val="002060"/>
                          <w:sz w:val="28"/>
                        </w:rPr>
                        <w:t xml:space="preserve"> – FY 2014</w:t>
                      </w:r>
                    </w:p>
                    <w:p w:rsidR="008B077C" w:rsidRPr="00FE436C" w:rsidRDefault="008B077C" w:rsidP="008F6C2D">
                      <w:pPr>
                        <w:jc w:val="center"/>
                        <w:rPr>
                          <w:rFonts w:asciiTheme="minorHAnsi" w:hAnsiTheme="minorHAnsi" w:cstheme="minorHAnsi"/>
                          <w:b/>
                          <w:color w:val="002060"/>
                          <w:sz w:val="28"/>
                        </w:rPr>
                      </w:pPr>
                      <w:r w:rsidRPr="00FE436C">
                        <w:rPr>
                          <w:rFonts w:asciiTheme="minorHAnsi" w:hAnsiTheme="minorHAnsi" w:cstheme="minorHAnsi"/>
                          <w:b/>
                          <w:color w:val="002060"/>
                          <w:sz w:val="28"/>
                        </w:rPr>
                        <w:t>Section 4 Claims Filed</w:t>
                      </w:r>
                    </w:p>
                    <w:p w:rsidR="008B077C" w:rsidRPr="00C24FAC" w:rsidRDefault="008B077C" w:rsidP="008F6C2D">
                      <w:pPr>
                        <w:jc w:val="center"/>
                        <w:rPr>
                          <w:rFonts w:asciiTheme="minorHAnsi" w:hAnsiTheme="minorHAnsi" w:cstheme="minorHAnsi"/>
                          <w:b/>
                          <w:color w:val="002060"/>
                        </w:rPr>
                      </w:pPr>
                    </w:p>
                  </w:txbxContent>
                </v:textbox>
              </v:shape>
            </w:pict>
          </mc:Fallback>
        </mc:AlternateContent>
      </w:r>
      <w:r w:rsidR="00C24FAC" w:rsidRPr="00216B49">
        <w:rPr>
          <w:rFonts w:asciiTheme="minorHAnsi" w:hAnsiTheme="minorHAnsi"/>
          <w:b/>
          <w:noProof/>
          <w:sz w:val="20"/>
          <w:szCs w:val="20"/>
        </w:rPr>
        <w:drawing>
          <wp:anchor distT="0" distB="0" distL="114300" distR="114300" simplePos="0" relativeHeight="251658240" behindDoc="1" locked="0" layoutInCell="1" allowOverlap="1" wp14:anchorId="7D812C0A" wp14:editId="5F83740A">
            <wp:simplePos x="0" y="0"/>
            <wp:positionH relativeFrom="column">
              <wp:posOffset>-248920</wp:posOffset>
            </wp:positionH>
            <wp:positionV relativeFrom="paragraph">
              <wp:posOffset>455930</wp:posOffset>
            </wp:positionV>
            <wp:extent cx="6315710" cy="3327400"/>
            <wp:effectExtent l="0" t="0" r="8890" b="6350"/>
            <wp:wrapTight wrapText="bothSides">
              <wp:wrapPolygon edited="0">
                <wp:start x="0" y="0"/>
                <wp:lineTo x="0" y="21518"/>
                <wp:lineTo x="21565" y="21518"/>
                <wp:lineTo x="21565"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1C15B1" w:rsidRDefault="001C15B1" w:rsidP="00B63660">
      <w:pPr>
        <w:rPr>
          <w:rFonts w:ascii="Calibri" w:hAnsi="Calibri" w:cs="Calibri"/>
          <w:color w:val="002060"/>
        </w:rPr>
      </w:pPr>
    </w:p>
    <w:p w:rsidR="001C15B1" w:rsidRDefault="001C15B1" w:rsidP="00B63660">
      <w:pPr>
        <w:rPr>
          <w:rFonts w:ascii="Calibri" w:hAnsi="Calibri" w:cs="Calibri"/>
          <w:color w:val="002060"/>
        </w:rPr>
      </w:pPr>
    </w:p>
    <w:p w:rsidR="00675872" w:rsidRDefault="00675872" w:rsidP="00B63660">
      <w:pPr>
        <w:rPr>
          <w:rFonts w:ascii="Calibri" w:hAnsi="Calibri" w:cs="Calibri"/>
          <w:color w:val="002060"/>
        </w:rPr>
      </w:pPr>
      <w:r w:rsidRPr="00E71E62">
        <w:rPr>
          <w:rFonts w:ascii="Calibri" w:hAnsi="Calibri" w:cs="Calibri"/>
          <w:color w:val="002060"/>
        </w:rPr>
        <w:t xml:space="preserve">A significant development occurred in November 2011, when the AARP published two articles related to atomic veterans and exposure to radiation.  The articles state that compensation is available for individuals who participated on-site in an above-ground nuclear weapons test conducted by the United States between 1945 and 1962, as well as for those who were part of the occupation forces at Hiroshima and Nagasaki during the same time period.  While the Act covers individuals involved in on-site testing that occurred at the Nevada, Pacific, South Atlantic and Trinity Test Sites, Congress has not extended coverage under the Act to those individuals who served in Japan.  </w:t>
      </w:r>
    </w:p>
    <w:p w:rsidR="00675872" w:rsidRPr="00D85521" w:rsidRDefault="00675872" w:rsidP="00B63660">
      <w:pPr>
        <w:rPr>
          <w:rFonts w:ascii="Calibri" w:hAnsi="Calibri" w:cs="Calibri"/>
          <w:color w:val="002060"/>
        </w:rPr>
      </w:pPr>
    </w:p>
    <w:p w:rsidR="003C06B7" w:rsidRPr="00B63660" w:rsidRDefault="00B8012E" w:rsidP="00B63660">
      <w:pPr>
        <w:rPr>
          <w:rFonts w:asciiTheme="minorHAnsi" w:hAnsiTheme="minorHAnsi" w:cstheme="minorHAnsi"/>
          <w:color w:val="002060"/>
        </w:rPr>
      </w:pPr>
      <w:r w:rsidRPr="00B63660">
        <w:rPr>
          <w:rFonts w:ascii="Calibri" w:hAnsi="Calibri" w:cs="Calibri"/>
          <w:color w:val="002060"/>
        </w:rPr>
        <w:t>As a result, the Program received thousands of telephone c</w:t>
      </w:r>
      <w:r w:rsidR="0045526F" w:rsidRPr="00B63660">
        <w:rPr>
          <w:rFonts w:ascii="Calibri" w:hAnsi="Calibri" w:cs="Calibri"/>
          <w:color w:val="002060"/>
        </w:rPr>
        <w:t>alls for</w:t>
      </w:r>
      <w:r w:rsidR="00693B62" w:rsidRPr="00B63660">
        <w:rPr>
          <w:rFonts w:ascii="Calibri" w:hAnsi="Calibri" w:cs="Calibri"/>
          <w:color w:val="002060"/>
        </w:rPr>
        <w:t xml:space="preserve"> information</w:t>
      </w:r>
      <w:r w:rsidR="0045526F" w:rsidRPr="00B63660">
        <w:rPr>
          <w:rFonts w:ascii="Calibri" w:hAnsi="Calibri" w:cs="Calibri"/>
          <w:color w:val="002060"/>
        </w:rPr>
        <w:t xml:space="preserve"> </w:t>
      </w:r>
      <w:r w:rsidR="00693B62" w:rsidRPr="00B63660">
        <w:rPr>
          <w:rFonts w:ascii="Calibri" w:hAnsi="Calibri" w:cs="Calibri"/>
          <w:color w:val="002060"/>
        </w:rPr>
        <w:t xml:space="preserve">and </w:t>
      </w:r>
      <w:r w:rsidR="007C04C9" w:rsidRPr="00B63660">
        <w:rPr>
          <w:rFonts w:ascii="Calibri" w:hAnsi="Calibri" w:cs="Calibri"/>
          <w:color w:val="002060"/>
        </w:rPr>
        <w:t xml:space="preserve">over 6,000 </w:t>
      </w:r>
      <w:r w:rsidR="0045526F" w:rsidRPr="00B63660">
        <w:rPr>
          <w:rFonts w:ascii="Calibri" w:hAnsi="Calibri" w:cs="Calibri"/>
          <w:color w:val="002060"/>
        </w:rPr>
        <w:t>requests for o</w:t>
      </w:r>
      <w:r w:rsidRPr="00B63660">
        <w:rPr>
          <w:rFonts w:ascii="Calibri" w:hAnsi="Calibri" w:cs="Calibri"/>
          <w:color w:val="002060"/>
        </w:rPr>
        <w:t>n</w:t>
      </w:r>
      <w:r w:rsidR="0045526F" w:rsidRPr="00B63660">
        <w:rPr>
          <w:rFonts w:ascii="Calibri" w:hAnsi="Calibri" w:cs="Calibri"/>
          <w:color w:val="002060"/>
        </w:rPr>
        <w:t>-site p</w:t>
      </w:r>
      <w:r w:rsidRPr="00B63660">
        <w:rPr>
          <w:rFonts w:ascii="Calibri" w:hAnsi="Calibri" w:cs="Calibri"/>
          <w:color w:val="002060"/>
        </w:rPr>
        <w:t xml:space="preserve">articipant claim forms.  </w:t>
      </w:r>
      <w:r w:rsidR="003A6A09" w:rsidRPr="00B63660">
        <w:rPr>
          <w:rFonts w:asciiTheme="minorHAnsi" w:hAnsiTheme="minorHAnsi" w:cstheme="minorHAnsi"/>
          <w:color w:val="002060"/>
        </w:rPr>
        <w:t>The media exposure</w:t>
      </w:r>
      <w:r w:rsidR="00731375" w:rsidRPr="00B63660">
        <w:rPr>
          <w:rFonts w:asciiTheme="minorHAnsi" w:hAnsiTheme="minorHAnsi" w:cstheme="minorHAnsi"/>
          <w:color w:val="002060"/>
        </w:rPr>
        <w:t xml:space="preserve"> led to an onslaught of claim filings that </w:t>
      </w:r>
      <w:r w:rsidR="00947C05">
        <w:rPr>
          <w:rFonts w:asciiTheme="minorHAnsi" w:hAnsiTheme="minorHAnsi" w:cstheme="minorHAnsi"/>
          <w:color w:val="002060"/>
        </w:rPr>
        <w:t xml:space="preserve">eventually </w:t>
      </w:r>
      <w:r w:rsidR="003B3288" w:rsidRPr="00B63660">
        <w:rPr>
          <w:rFonts w:asciiTheme="minorHAnsi" w:hAnsiTheme="minorHAnsi" w:cstheme="minorHAnsi"/>
          <w:color w:val="002060"/>
        </w:rPr>
        <w:t>slowed down towards the end of FY 2012</w:t>
      </w:r>
      <w:r w:rsidR="00731375" w:rsidRPr="00B63660">
        <w:rPr>
          <w:rFonts w:asciiTheme="minorHAnsi" w:hAnsiTheme="minorHAnsi" w:cstheme="minorHAnsi"/>
          <w:color w:val="002060"/>
        </w:rPr>
        <w:t xml:space="preserve">. </w:t>
      </w:r>
      <w:r w:rsidR="003B3288" w:rsidRPr="00B63660">
        <w:rPr>
          <w:rFonts w:asciiTheme="minorHAnsi" w:hAnsiTheme="minorHAnsi" w:cstheme="minorHAnsi"/>
          <w:color w:val="002060"/>
        </w:rPr>
        <w:t xml:space="preserve"> The Program witnessed</w:t>
      </w:r>
      <w:r w:rsidR="00731375" w:rsidRPr="00B63660">
        <w:rPr>
          <w:rFonts w:asciiTheme="minorHAnsi" w:hAnsiTheme="minorHAnsi" w:cstheme="minorHAnsi"/>
          <w:color w:val="002060"/>
        </w:rPr>
        <w:t xml:space="preserve"> a</w:t>
      </w:r>
      <w:r w:rsidR="003B3288" w:rsidRPr="00B63660">
        <w:rPr>
          <w:rFonts w:asciiTheme="minorHAnsi" w:hAnsiTheme="minorHAnsi" w:cstheme="minorHAnsi"/>
          <w:color w:val="002060"/>
        </w:rPr>
        <w:t>n especially large</w:t>
      </w:r>
      <w:r w:rsidR="00731375" w:rsidRPr="00B63660">
        <w:rPr>
          <w:rFonts w:asciiTheme="minorHAnsi" w:hAnsiTheme="minorHAnsi" w:cstheme="minorHAnsi"/>
          <w:color w:val="002060"/>
        </w:rPr>
        <w:t xml:space="preserve"> spike in claims in the second quarter of FY 2012 and another surge at the end of the third quarter due to a follow-up posting in the June 2012 AARP Bulletin. </w:t>
      </w:r>
      <w:r w:rsidR="004C3103" w:rsidRPr="00B63660">
        <w:rPr>
          <w:rFonts w:asciiTheme="minorHAnsi" w:hAnsiTheme="minorHAnsi" w:cstheme="minorHAnsi"/>
          <w:color w:val="002060"/>
        </w:rPr>
        <w:t xml:space="preserve"> In FY 2012,</w:t>
      </w:r>
      <w:r w:rsidRPr="00B63660">
        <w:rPr>
          <w:rFonts w:ascii="Calibri" w:hAnsi="Calibri" w:cs="Calibri"/>
          <w:color w:val="002060"/>
        </w:rPr>
        <w:t xml:space="preserve"> the Program received </w:t>
      </w:r>
      <w:r w:rsidR="004C3103" w:rsidRPr="00B63660">
        <w:rPr>
          <w:rFonts w:ascii="Calibri" w:hAnsi="Calibri" w:cs="Calibri"/>
          <w:color w:val="002060"/>
        </w:rPr>
        <w:t>over 3,215</w:t>
      </w:r>
      <w:r w:rsidRPr="00B63660">
        <w:rPr>
          <w:rFonts w:ascii="Calibri" w:hAnsi="Calibri" w:cs="Calibri"/>
          <w:color w:val="002060"/>
        </w:rPr>
        <w:t xml:space="preserve"> new</w:t>
      </w:r>
      <w:r w:rsidR="003C06B7" w:rsidRPr="00B63660">
        <w:rPr>
          <w:rFonts w:ascii="Calibri" w:hAnsi="Calibri" w:cs="Calibri"/>
          <w:color w:val="002060"/>
        </w:rPr>
        <w:t xml:space="preserve"> Section 4</w:t>
      </w:r>
      <w:r w:rsidRPr="00B63660">
        <w:rPr>
          <w:rFonts w:ascii="Calibri" w:hAnsi="Calibri" w:cs="Calibri"/>
          <w:color w:val="002060"/>
        </w:rPr>
        <w:t xml:space="preserve"> claims, </w:t>
      </w:r>
      <w:r w:rsidR="00C3266D">
        <w:rPr>
          <w:rFonts w:ascii="Calibri" w:hAnsi="Calibri" w:cs="Calibri"/>
          <w:color w:val="002060"/>
        </w:rPr>
        <w:t xml:space="preserve">of which </w:t>
      </w:r>
      <w:r w:rsidR="004C3103" w:rsidRPr="00B63660">
        <w:rPr>
          <w:rFonts w:ascii="Calibri" w:hAnsi="Calibri" w:cs="Calibri"/>
          <w:color w:val="002060"/>
        </w:rPr>
        <w:t>2,040</w:t>
      </w:r>
      <w:r w:rsidR="00911F63" w:rsidRPr="00B63660">
        <w:rPr>
          <w:rFonts w:ascii="Calibri" w:hAnsi="Calibri" w:cs="Calibri"/>
          <w:color w:val="002060"/>
        </w:rPr>
        <w:t xml:space="preserve"> </w:t>
      </w:r>
      <w:r w:rsidR="00C3266D">
        <w:rPr>
          <w:rFonts w:ascii="Calibri" w:hAnsi="Calibri" w:cs="Calibri"/>
          <w:color w:val="002060"/>
        </w:rPr>
        <w:t xml:space="preserve">were </w:t>
      </w:r>
      <w:r w:rsidRPr="00B63660">
        <w:rPr>
          <w:rFonts w:ascii="Calibri" w:hAnsi="Calibri" w:cs="Calibri"/>
          <w:color w:val="002060"/>
        </w:rPr>
        <w:t>from on</w:t>
      </w:r>
      <w:r w:rsidR="0045526F" w:rsidRPr="00B63660">
        <w:rPr>
          <w:rFonts w:ascii="Calibri" w:hAnsi="Calibri" w:cs="Calibri"/>
          <w:color w:val="002060"/>
        </w:rPr>
        <w:t>-</w:t>
      </w:r>
      <w:r w:rsidR="003C06B7" w:rsidRPr="00B63660">
        <w:rPr>
          <w:rFonts w:ascii="Calibri" w:hAnsi="Calibri" w:cs="Calibri"/>
          <w:color w:val="002060"/>
        </w:rPr>
        <w:t>site participant claimants.</w:t>
      </w:r>
      <w:r w:rsidRPr="00B63660">
        <w:rPr>
          <w:rFonts w:ascii="Calibri" w:hAnsi="Calibri" w:cs="Calibri"/>
          <w:color w:val="002060"/>
        </w:rPr>
        <w:t> </w:t>
      </w:r>
      <w:r w:rsidR="00997FC9" w:rsidRPr="00B63660">
        <w:rPr>
          <w:rFonts w:ascii="Calibri" w:hAnsi="Calibri" w:cs="Calibri"/>
          <w:color w:val="002060"/>
        </w:rPr>
        <w:t xml:space="preserve"> </w:t>
      </w:r>
      <w:r w:rsidR="007B30D1" w:rsidRPr="00B63660">
        <w:rPr>
          <w:rFonts w:ascii="Calibri" w:hAnsi="Calibri" w:cs="Calibri"/>
          <w:color w:val="002060"/>
        </w:rPr>
        <w:t xml:space="preserve">By comparison, </w:t>
      </w:r>
      <w:r w:rsidR="00C3266D">
        <w:rPr>
          <w:rFonts w:ascii="Calibri" w:hAnsi="Calibri" w:cs="Calibri"/>
          <w:color w:val="002060"/>
        </w:rPr>
        <w:t xml:space="preserve">in all of FY 2011, the Program received </w:t>
      </w:r>
      <w:r w:rsidR="007B30D1" w:rsidRPr="00B63660">
        <w:rPr>
          <w:rFonts w:ascii="Calibri" w:hAnsi="Calibri" w:cs="Calibri"/>
          <w:color w:val="002060"/>
        </w:rPr>
        <w:t>1,383</w:t>
      </w:r>
      <w:r w:rsidR="00656235" w:rsidRPr="00B63660">
        <w:rPr>
          <w:rFonts w:ascii="Calibri" w:hAnsi="Calibri" w:cs="Calibri"/>
          <w:color w:val="002060"/>
        </w:rPr>
        <w:t xml:space="preserve"> </w:t>
      </w:r>
      <w:r w:rsidR="007B30D1" w:rsidRPr="00B63660">
        <w:rPr>
          <w:rFonts w:ascii="Calibri" w:hAnsi="Calibri" w:cs="Calibri"/>
          <w:color w:val="002060"/>
        </w:rPr>
        <w:t xml:space="preserve">Section 4 </w:t>
      </w:r>
      <w:r w:rsidR="00656235" w:rsidRPr="00B63660">
        <w:rPr>
          <w:rFonts w:ascii="Calibri" w:hAnsi="Calibri" w:cs="Calibri"/>
          <w:color w:val="002060"/>
        </w:rPr>
        <w:t>claims</w:t>
      </w:r>
      <w:r w:rsidR="009A2E89" w:rsidRPr="00B63660">
        <w:rPr>
          <w:rFonts w:ascii="Calibri" w:hAnsi="Calibri" w:cs="Calibri"/>
          <w:color w:val="002060"/>
        </w:rPr>
        <w:t xml:space="preserve">.  </w:t>
      </w:r>
      <w:r w:rsidR="00911F63" w:rsidRPr="00B63660">
        <w:rPr>
          <w:rFonts w:asciiTheme="minorHAnsi" w:hAnsiTheme="minorHAnsi" w:cstheme="minorHAnsi"/>
          <w:color w:val="002060"/>
        </w:rPr>
        <w:t xml:space="preserve">The last time the Program saw such a dramatic increase in new claims was in FY 2001 after enactment of the </w:t>
      </w:r>
      <w:r w:rsidR="003101C7">
        <w:rPr>
          <w:rFonts w:asciiTheme="minorHAnsi" w:hAnsiTheme="minorHAnsi" w:cstheme="minorHAnsi"/>
          <w:color w:val="002060"/>
        </w:rPr>
        <w:t xml:space="preserve">RECA </w:t>
      </w:r>
      <w:r w:rsidR="00911F63" w:rsidRPr="00B63660">
        <w:rPr>
          <w:rFonts w:asciiTheme="minorHAnsi" w:hAnsiTheme="minorHAnsi" w:cstheme="minorHAnsi"/>
          <w:color w:val="002060"/>
        </w:rPr>
        <w:t xml:space="preserve">Amendments of 2000. </w:t>
      </w:r>
      <w:r w:rsidR="00731375" w:rsidRPr="00B63660">
        <w:rPr>
          <w:rFonts w:asciiTheme="minorHAnsi" w:hAnsiTheme="minorHAnsi" w:cstheme="minorHAnsi"/>
          <w:color w:val="002060"/>
        </w:rPr>
        <w:t xml:space="preserve"> </w:t>
      </w:r>
    </w:p>
    <w:p w:rsidR="00EB2DC5" w:rsidRPr="00D85521" w:rsidRDefault="00EB2DC5" w:rsidP="00B63660">
      <w:pPr>
        <w:rPr>
          <w:rFonts w:asciiTheme="minorHAnsi" w:hAnsiTheme="minorHAnsi" w:cstheme="minorHAnsi"/>
          <w:color w:val="002060"/>
        </w:rPr>
      </w:pPr>
    </w:p>
    <w:p w:rsidR="00D85521" w:rsidRDefault="00B63660" w:rsidP="00B63660">
      <w:pPr>
        <w:rPr>
          <w:rFonts w:ascii="Calibri" w:hAnsi="Calibri" w:cs="Calibri"/>
          <w:color w:val="002060"/>
        </w:rPr>
      </w:pPr>
      <w:r>
        <w:rPr>
          <w:rFonts w:asciiTheme="minorHAnsi" w:hAnsiTheme="minorHAnsi" w:cstheme="minorHAnsi"/>
          <w:color w:val="002060"/>
        </w:rPr>
        <w:lastRenderedPageBreak/>
        <w:t>The increase in receipts has resulted in a growing number of pending claims.</w:t>
      </w:r>
      <w:r w:rsidR="00731375" w:rsidRPr="00B63660">
        <w:rPr>
          <w:rFonts w:asciiTheme="minorHAnsi" w:hAnsiTheme="minorHAnsi" w:cstheme="minorHAnsi"/>
          <w:color w:val="002060"/>
        </w:rPr>
        <w:t xml:space="preserve"> </w:t>
      </w:r>
      <w:r w:rsidR="00F145DD" w:rsidRPr="00B63660">
        <w:rPr>
          <w:rFonts w:asciiTheme="minorHAnsi" w:hAnsiTheme="minorHAnsi" w:cstheme="minorHAnsi"/>
          <w:color w:val="002060"/>
        </w:rPr>
        <w:t xml:space="preserve"> Presently</w:t>
      </w:r>
      <w:r w:rsidR="00997FC9" w:rsidRPr="00B63660">
        <w:rPr>
          <w:rFonts w:asciiTheme="minorHAnsi" w:hAnsiTheme="minorHAnsi" w:cstheme="minorHAnsi"/>
          <w:color w:val="002060"/>
        </w:rPr>
        <w:t xml:space="preserve">, </w:t>
      </w:r>
      <w:r w:rsidR="00402D1B" w:rsidRPr="00B63660">
        <w:rPr>
          <w:rFonts w:ascii="Calibri" w:hAnsi="Calibri" w:cs="Calibri"/>
          <w:color w:val="002060"/>
        </w:rPr>
        <w:t>1,949</w:t>
      </w:r>
      <w:r w:rsidR="0045526F" w:rsidRPr="00B63660">
        <w:rPr>
          <w:rFonts w:ascii="Calibri" w:hAnsi="Calibri" w:cs="Calibri"/>
          <w:color w:val="002060"/>
        </w:rPr>
        <w:t xml:space="preserve"> </w:t>
      </w:r>
      <w:r w:rsidR="00911F63" w:rsidRPr="00B63660">
        <w:rPr>
          <w:rFonts w:ascii="Calibri" w:hAnsi="Calibri" w:cs="Calibri"/>
          <w:color w:val="002060"/>
        </w:rPr>
        <w:t xml:space="preserve">Section 4 </w:t>
      </w:r>
      <w:r w:rsidR="0045526F" w:rsidRPr="00B63660">
        <w:rPr>
          <w:rFonts w:ascii="Calibri" w:hAnsi="Calibri" w:cs="Calibri"/>
          <w:color w:val="002060"/>
        </w:rPr>
        <w:t>claims are p</w:t>
      </w:r>
      <w:r w:rsidR="00911F63" w:rsidRPr="00B63660">
        <w:rPr>
          <w:rFonts w:ascii="Calibri" w:hAnsi="Calibri" w:cs="Calibri"/>
          <w:color w:val="002060"/>
        </w:rPr>
        <w:t>ending</w:t>
      </w:r>
      <w:r w:rsidR="00F145DD" w:rsidRPr="00B63660">
        <w:rPr>
          <w:rFonts w:ascii="Calibri" w:hAnsi="Calibri" w:cs="Calibri"/>
          <w:color w:val="002060"/>
        </w:rPr>
        <w:t>, which will impact award amounts paid out in FY 2013</w:t>
      </w:r>
      <w:r w:rsidR="007C46D7" w:rsidRPr="00B63660">
        <w:rPr>
          <w:rFonts w:ascii="Calibri" w:hAnsi="Calibri" w:cs="Calibri"/>
          <w:color w:val="002060"/>
        </w:rPr>
        <w:t xml:space="preserve"> and FY 2014</w:t>
      </w:r>
      <w:r w:rsidR="00F145DD" w:rsidRPr="00B63660">
        <w:rPr>
          <w:rFonts w:ascii="Calibri" w:hAnsi="Calibri" w:cs="Calibri"/>
          <w:color w:val="002060"/>
        </w:rPr>
        <w:t>.</w:t>
      </w:r>
      <w:r w:rsidR="00731375" w:rsidRPr="00B63660">
        <w:rPr>
          <w:rFonts w:ascii="Calibri" w:hAnsi="Calibri" w:cs="Calibri"/>
          <w:color w:val="002060"/>
        </w:rPr>
        <w:t xml:space="preserve"> </w:t>
      </w:r>
      <w:r w:rsidR="00B8012E" w:rsidRPr="00B63660">
        <w:rPr>
          <w:rFonts w:ascii="Calibri" w:hAnsi="Calibri" w:cs="Calibri"/>
          <w:color w:val="002060"/>
        </w:rPr>
        <w:t xml:space="preserve"> </w:t>
      </w:r>
      <w:r w:rsidR="0045526F" w:rsidRPr="00B63660">
        <w:rPr>
          <w:rFonts w:ascii="Calibri" w:hAnsi="Calibri" w:cs="Calibri"/>
          <w:color w:val="002060"/>
        </w:rPr>
        <w:t>Th</w:t>
      </w:r>
      <w:r w:rsidR="00B8012E" w:rsidRPr="00B63660">
        <w:rPr>
          <w:rFonts w:ascii="Calibri" w:hAnsi="Calibri" w:cs="Calibri"/>
          <w:color w:val="002060"/>
        </w:rPr>
        <w:t>e Program</w:t>
      </w:r>
      <w:r w:rsidR="0045526F" w:rsidRPr="00B63660">
        <w:rPr>
          <w:rFonts w:ascii="Calibri" w:hAnsi="Calibri" w:cs="Calibri"/>
          <w:color w:val="002060"/>
        </w:rPr>
        <w:t>’s</w:t>
      </w:r>
      <w:r w:rsidR="00B8012E" w:rsidRPr="00B63660">
        <w:rPr>
          <w:rFonts w:ascii="Calibri" w:hAnsi="Calibri" w:cs="Calibri"/>
          <w:color w:val="002060"/>
        </w:rPr>
        <w:t xml:space="preserve"> work in reviewing these claims, identifying evidentiary deficiencies, and contacting claimants and partner agencies for additi</w:t>
      </w:r>
      <w:r w:rsidR="0045526F" w:rsidRPr="00B63660">
        <w:rPr>
          <w:rFonts w:ascii="Calibri" w:hAnsi="Calibri" w:cs="Calibri"/>
          <w:color w:val="002060"/>
        </w:rPr>
        <w:t xml:space="preserve">onal information has </w:t>
      </w:r>
      <w:r w:rsidR="00AC3E63" w:rsidRPr="00B63660">
        <w:rPr>
          <w:rFonts w:ascii="Calibri" w:hAnsi="Calibri" w:cs="Calibri"/>
          <w:color w:val="002060"/>
        </w:rPr>
        <w:t xml:space="preserve">increased </w:t>
      </w:r>
      <w:r w:rsidR="0045526F" w:rsidRPr="00B63660">
        <w:rPr>
          <w:rFonts w:ascii="Calibri" w:hAnsi="Calibri" w:cs="Calibri"/>
          <w:color w:val="002060"/>
        </w:rPr>
        <w:t>dramatically.</w:t>
      </w:r>
      <w:r w:rsidR="00B8012E" w:rsidRPr="00B63660">
        <w:rPr>
          <w:rFonts w:ascii="Calibri" w:hAnsi="Calibri" w:cs="Calibri"/>
          <w:color w:val="002060"/>
        </w:rPr>
        <w:t> </w:t>
      </w:r>
      <w:r w:rsidR="00731375" w:rsidRPr="00B63660">
        <w:rPr>
          <w:rFonts w:asciiTheme="minorHAnsi" w:hAnsiTheme="minorHAnsi" w:cstheme="minorHAnsi"/>
          <w:color w:val="002060"/>
        </w:rPr>
        <w:t xml:space="preserve"> </w:t>
      </w:r>
      <w:r w:rsidR="00D85521" w:rsidRPr="00B63660">
        <w:rPr>
          <w:rFonts w:asciiTheme="minorHAnsi" w:hAnsiTheme="minorHAnsi" w:cstheme="minorHAnsi"/>
          <w:color w:val="002060"/>
        </w:rPr>
        <w:t xml:space="preserve">Currently, the Program is intently focused on adjudicating claims within the one-year time period </w:t>
      </w:r>
      <w:r w:rsidR="00D85521" w:rsidRPr="00B63660">
        <w:rPr>
          <w:rFonts w:ascii="Calibri" w:hAnsi="Calibri" w:cs="Calibri"/>
          <w:color w:val="002060"/>
        </w:rPr>
        <w:t>and continues to monitor and forecast approval rates and award increases.</w:t>
      </w:r>
      <w:r w:rsidR="00D85521">
        <w:rPr>
          <w:rFonts w:ascii="Calibri" w:hAnsi="Calibri" w:cs="Calibri"/>
          <w:color w:val="002060"/>
        </w:rPr>
        <w:t xml:space="preserve">  As </w:t>
      </w:r>
      <w:r w:rsidR="003B3288" w:rsidRPr="00B63660">
        <w:rPr>
          <w:rFonts w:ascii="Calibri" w:hAnsi="Calibri" w:cs="Calibri"/>
          <w:color w:val="002060"/>
        </w:rPr>
        <w:t>claim filings</w:t>
      </w:r>
      <w:r w:rsidR="009C6A99" w:rsidRPr="00B63660">
        <w:rPr>
          <w:rFonts w:ascii="Calibri" w:hAnsi="Calibri" w:cs="Calibri"/>
          <w:color w:val="002060"/>
        </w:rPr>
        <w:t xml:space="preserve"> decline gradually, no</w:t>
      </w:r>
      <w:r w:rsidR="009C6A99" w:rsidRPr="00D85521">
        <w:rPr>
          <w:rFonts w:ascii="Calibri" w:hAnsi="Calibri" w:cs="Calibri"/>
          <w:color w:val="002060"/>
        </w:rPr>
        <w:t xml:space="preserve"> significant</w:t>
      </w:r>
      <w:r w:rsidR="00D85521" w:rsidRPr="00D85521">
        <w:rPr>
          <w:rFonts w:ascii="Calibri" w:hAnsi="Calibri" w:cs="Calibri"/>
          <w:color w:val="002060"/>
        </w:rPr>
        <w:t xml:space="preserve"> </w:t>
      </w:r>
      <w:r w:rsidR="009C6A99" w:rsidRPr="00D85521">
        <w:rPr>
          <w:rFonts w:ascii="Calibri" w:hAnsi="Calibri" w:cs="Calibri"/>
          <w:color w:val="002060"/>
        </w:rPr>
        <w:t>reduc</w:t>
      </w:r>
      <w:r w:rsidR="009C6A99" w:rsidRPr="00B63660">
        <w:rPr>
          <w:rFonts w:ascii="Calibri" w:hAnsi="Calibri" w:cs="Calibri"/>
          <w:color w:val="002060"/>
        </w:rPr>
        <w:t>tion to previous levels is expected b</w:t>
      </w:r>
      <w:r w:rsidR="00731375" w:rsidRPr="00B63660">
        <w:rPr>
          <w:rFonts w:ascii="Calibri" w:hAnsi="Calibri" w:cs="Calibri"/>
          <w:color w:val="002060"/>
        </w:rPr>
        <w:t>y</w:t>
      </w:r>
      <w:r w:rsidR="009C6A99" w:rsidRPr="00B63660">
        <w:rPr>
          <w:rFonts w:ascii="Calibri" w:hAnsi="Calibri" w:cs="Calibri"/>
          <w:color w:val="002060"/>
        </w:rPr>
        <w:t xml:space="preserve"> FY 2014.  </w:t>
      </w:r>
      <w:r w:rsidR="00F954E7" w:rsidRPr="00B63660">
        <w:rPr>
          <w:rFonts w:ascii="Calibri" w:hAnsi="Calibri" w:cs="Calibri"/>
          <w:color w:val="002060"/>
        </w:rPr>
        <w:t xml:space="preserve">  </w:t>
      </w:r>
    </w:p>
    <w:p w:rsidR="00D85521" w:rsidRDefault="00D85521" w:rsidP="00B63660">
      <w:pPr>
        <w:rPr>
          <w:rFonts w:ascii="Calibri" w:hAnsi="Calibri" w:cs="Calibri"/>
          <w:color w:val="002060"/>
        </w:rPr>
      </w:pPr>
    </w:p>
    <w:p w:rsidR="00AB6372" w:rsidRPr="00B63660" w:rsidRDefault="00D85521" w:rsidP="00B63660">
      <w:pPr>
        <w:rPr>
          <w:rFonts w:ascii="Calibri" w:hAnsi="Calibri" w:cs="Calibri"/>
          <w:color w:val="002060"/>
        </w:rPr>
      </w:pPr>
      <w:r>
        <w:rPr>
          <w:rFonts w:ascii="Calibri" w:hAnsi="Calibri" w:cs="Calibri"/>
          <w:color w:val="002060"/>
        </w:rPr>
        <w:t>To quickly pay the eligible claims that were filed,</w:t>
      </w:r>
      <w:r w:rsidR="00F954E7" w:rsidRPr="00B63660">
        <w:rPr>
          <w:rFonts w:ascii="Calibri" w:hAnsi="Calibri" w:cs="Calibri"/>
          <w:color w:val="002060"/>
        </w:rPr>
        <w:t xml:space="preserve"> the Program requested</w:t>
      </w:r>
      <w:r>
        <w:rPr>
          <w:rFonts w:ascii="Calibri" w:hAnsi="Calibri" w:cs="Calibri"/>
          <w:color w:val="002060"/>
        </w:rPr>
        <w:t xml:space="preserve"> additional funding of $15,000,000</w:t>
      </w:r>
      <w:r w:rsidR="00F954E7" w:rsidRPr="00B63660">
        <w:rPr>
          <w:rFonts w:ascii="Calibri" w:hAnsi="Calibri" w:cs="Calibri"/>
          <w:color w:val="002060"/>
        </w:rPr>
        <w:t xml:space="preserve"> in </w:t>
      </w:r>
      <w:r w:rsidR="003E401D" w:rsidRPr="00B63660">
        <w:rPr>
          <w:rFonts w:ascii="Calibri" w:hAnsi="Calibri" w:cs="Calibri"/>
          <w:color w:val="002060"/>
        </w:rPr>
        <w:t xml:space="preserve">March </w:t>
      </w:r>
      <w:r w:rsidR="00F954E7" w:rsidRPr="00B63660">
        <w:rPr>
          <w:rFonts w:ascii="Calibri" w:hAnsi="Calibri" w:cs="Calibri"/>
          <w:color w:val="002060"/>
        </w:rPr>
        <w:t>2012</w:t>
      </w:r>
      <w:r>
        <w:rPr>
          <w:rFonts w:ascii="Calibri" w:hAnsi="Calibri" w:cs="Calibri"/>
          <w:color w:val="002060"/>
        </w:rPr>
        <w:t>.  T</w:t>
      </w:r>
      <w:r w:rsidR="003E401D" w:rsidRPr="00B63660">
        <w:rPr>
          <w:rFonts w:ascii="Calibri" w:hAnsi="Calibri" w:cs="Calibri"/>
          <w:color w:val="002060"/>
        </w:rPr>
        <w:t xml:space="preserve">he </w:t>
      </w:r>
      <w:r w:rsidR="00F954E7" w:rsidRPr="00B63660">
        <w:rPr>
          <w:rFonts w:ascii="Calibri" w:hAnsi="Calibri" w:cs="Calibri"/>
          <w:color w:val="002060"/>
        </w:rPr>
        <w:t>Program anticipates that award payments will remain high in FY 2013, as it still has a substantial pending workload to adjudicate.</w:t>
      </w:r>
    </w:p>
    <w:p w:rsidR="00AB6372" w:rsidRPr="00D85521" w:rsidRDefault="00AB6372" w:rsidP="00B63660">
      <w:pPr>
        <w:rPr>
          <w:rFonts w:asciiTheme="minorHAnsi" w:hAnsiTheme="minorHAnsi" w:cstheme="minorHAnsi"/>
          <w:color w:val="002060"/>
        </w:rPr>
      </w:pPr>
    </w:p>
    <w:p w:rsidR="00B63660" w:rsidRPr="00D85521" w:rsidRDefault="00B63660" w:rsidP="00B63660">
      <w:pPr>
        <w:rPr>
          <w:rFonts w:asciiTheme="minorHAnsi" w:hAnsiTheme="minorHAnsi" w:cstheme="minorHAnsi"/>
          <w:color w:val="002060"/>
        </w:rPr>
      </w:pPr>
      <w:r>
        <w:rPr>
          <w:rFonts w:asciiTheme="minorHAnsi" w:hAnsiTheme="minorHAnsi" w:cstheme="minorHAnsi"/>
          <w:color w:val="002060"/>
        </w:rPr>
        <w:t>Looking forward to the next ten years, the Program</w:t>
      </w:r>
      <w:r w:rsidRPr="00B63660">
        <w:rPr>
          <w:rFonts w:asciiTheme="minorHAnsi" w:hAnsiTheme="minorHAnsi" w:cstheme="minorHAnsi"/>
          <w:color w:val="002060"/>
        </w:rPr>
        <w:t xml:space="preserve"> may</w:t>
      </w:r>
      <w:r w:rsidR="002D4D44" w:rsidRPr="00B63660">
        <w:rPr>
          <w:rFonts w:asciiTheme="minorHAnsi" w:hAnsiTheme="minorHAnsi" w:cstheme="minorHAnsi"/>
          <w:color w:val="002060"/>
        </w:rPr>
        <w:t xml:space="preserve"> see an increase in the number of downwinder and on</w:t>
      </w:r>
      <w:r w:rsidR="007D308D" w:rsidRPr="00B63660">
        <w:rPr>
          <w:rFonts w:asciiTheme="minorHAnsi" w:hAnsiTheme="minorHAnsi" w:cstheme="minorHAnsi"/>
          <w:color w:val="002060"/>
        </w:rPr>
        <w:t>-</w:t>
      </w:r>
      <w:r w:rsidR="002D4D44" w:rsidRPr="00B63660">
        <w:rPr>
          <w:rFonts w:asciiTheme="minorHAnsi" w:hAnsiTheme="minorHAnsi" w:cstheme="minorHAnsi"/>
          <w:color w:val="002060"/>
        </w:rPr>
        <w:t>site participant claims filed.  Several of the cancers covered under RECA, such as primary cancers of the lung, colon and breast, have a rising incidence rate in popula</w:t>
      </w:r>
      <w:r w:rsidRPr="00B63660">
        <w:rPr>
          <w:rFonts w:asciiTheme="minorHAnsi" w:hAnsiTheme="minorHAnsi" w:cstheme="minorHAnsi"/>
          <w:color w:val="002060"/>
        </w:rPr>
        <w:t>tions 50 years of age and older (</w:t>
      </w:r>
      <w:r w:rsidRPr="00B63660">
        <w:rPr>
          <w:rFonts w:asciiTheme="minorHAnsi" w:hAnsiTheme="minorHAnsi" w:cstheme="minorHAnsi"/>
          <w:i/>
          <w:color w:val="002060"/>
        </w:rPr>
        <w:t>See</w:t>
      </w:r>
      <w:r w:rsidRPr="00B63660">
        <w:rPr>
          <w:rFonts w:asciiTheme="minorHAnsi" w:hAnsiTheme="minorHAnsi" w:cstheme="minorHAnsi"/>
          <w:color w:val="002060"/>
        </w:rPr>
        <w:t xml:space="preserve"> U.S. Cancer Statistics Working Group, </w:t>
      </w:r>
      <w:r w:rsidRPr="00B63660">
        <w:rPr>
          <w:rFonts w:asciiTheme="minorHAnsi" w:hAnsiTheme="minorHAnsi" w:cstheme="minorHAnsi"/>
          <w:i/>
          <w:iCs/>
          <w:color w:val="002060"/>
        </w:rPr>
        <w:t>United States Cancer Statistics: 1999–2007 Incidence and Mortality Web-based Report</w:t>
      </w:r>
      <w:r w:rsidRPr="00B63660">
        <w:rPr>
          <w:rFonts w:asciiTheme="minorHAnsi" w:hAnsiTheme="minorHAnsi" w:cstheme="minorHAnsi"/>
          <w:iCs/>
          <w:color w:val="002060"/>
        </w:rPr>
        <w:t>, 2010</w:t>
      </w:r>
      <w:r w:rsidR="00D85521">
        <w:rPr>
          <w:rFonts w:asciiTheme="minorHAnsi" w:hAnsiTheme="minorHAnsi" w:cstheme="minorHAnsi"/>
          <w:iCs/>
          <w:color w:val="002060"/>
        </w:rPr>
        <w:t>,</w:t>
      </w:r>
      <w:r w:rsidR="00D85521">
        <w:rPr>
          <w:rFonts w:asciiTheme="minorHAnsi" w:hAnsiTheme="minorHAnsi" w:cstheme="minorHAnsi"/>
          <w:color w:val="002060"/>
        </w:rPr>
        <w:t xml:space="preserve"> </w:t>
      </w:r>
      <w:r w:rsidRPr="00B63660">
        <w:rPr>
          <w:rFonts w:asciiTheme="minorHAnsi" w:hAnsiTheme="minorHAnsi" w:cstheme="minorHAnsi"/>
          <w:color w:val="002060"/>
        </w:rPr>
        <w:t>U.S. Department of Health and Human Services, Centers for Disease Control and Prevention</w:t>
      </w:r>
      <w:r w:rsidR="00D85521">
        <w:rPr>
          <w:rFonts w:asciiTheme="minorHAnsi" w:hAnsiTheme="minorHAnsi" w:cstheme="minorHAnsi"/>
          <w:color w:val="002060"/>
        </w:rPr>
        <w:t xml:space="preserve"> and National Cancer Institute,</w:t>
      </w:r>
      <w:r w:rsidRPr="00B63660">
        <w:rPr>
          <w:rFonts w:asciiTheme="minorHAnsi" w:hAnsiTheme="minorHAnsi" w:cstheme="minorHAnsi"/>
          <w:color w:val="002060"/>
        </w:rPr>
        <w:t xml:space="preserve"> available at: www.cdc.gov/uscs).</w:t>
      </w:r>
      <w:r w:rsidR="002D4D44" w:rsidRPr="00B63660">
        <w:rPr>
          <w:rFonts w:asciiTheme="minorHAnsi" w:hAnsiTheme="minorHAnsi" w:cstheme="minorHAnsi"/>
          <w:color w:val="002060"/>
        </w:rPr>
        <w:t xml:space="preserve">  </w:t>
      </w:r>
      <w:r w:rsidR="0011323E">
        <w:rPr>
          <w:rFonts w:asciiTheme="minorHAnsi" w:hAnsiTheme="minorHAnsi" w:cstheme="minorHAnsi"/>
          <w:color w:val="002060"/>
        </w:rPr>
        <w:t>The</w:t>
      </w:r>
      <w:r w:rsidR="0011323E" w:rsidRPr="00B63660">
        <w:rPr>
          <w:rFonts w:asciiTheme="minorHAnsi" w:hAnsiTheme="minorHAnsi" w:cstheme="minorHAnsi"/>
          <w:color w:val="002060"/>
        </w:rPr>
        <w:t xml:space="preserve"> youngest individuals exposed to radiation from fallout of atmospheric nuclear weapons testing turned 50 years old in 2012</w:t>
      </w:r>
      <w:r w:rsidR="0011323E">
        <w:rPr>
          <w:rFonts w:asciiTheme="minorHAnsi" w:hAnsiTheme="minorHAnsi" w:cstheme="minorHAnsi"/>
          <w:color w:val="002060"/>
        </w:rPr>
        <w:t xml:space="preserve">.  </w:t>
      </w:r>
      <w:r w:rsidR="002D4D44" w:rsidRPr="00B63660">
        <w:rPr>
          <w:rFonts w:asciiTheme="minorHAnsi" w:hAnsiTheme="minorHAnsi" w:cstheme="minorHAnsi"/>
          <w:color w:val="002060"/>
        </w:rPr>
        <w:t>Moreover, individuals exposed to ionizing radiation at younger ages have shown a greater risk of contracting these cancers. </w:t>
      </w:r>
      <w:r w:rsidR="0011323E">
        <w:rPr>
          <w:rFonts w:asciiTheme="minorHAnsi" w:hAnsiTheme="minorHAnsi" w:cstheme="minorHAnsi"/>
          <w:color w:val="002060"/>
        </w:rPr>
        <w:t xml:space="preserve"> A</w:t>
      </w:r>
      <w:r w:rsidR="002D4D44" w:rsidRPr="00B63660">
        <w:rPr>
          <w:rFonts w:asciiTheme="minorHAnsi" w:hAnsiTheme="minorHAnsi" w:cstheme="minorHAnsi"/>
          <w:color w:val="002060"/>
        </w:rPr>
        <w:t>s cancers express themselves in the affected p</w:t>
      </w:r>
      <w:r w:rsidRPr="00B63660">
        <w:rPr>
          <w:rFonts w:asciiTheme="minorHAnsi" w:hAnsiTheme="minorHAnsi" w:cstheme="minorHAnsi"/>
          <w:color w:val="002060"/>
        </w:rPr>
        <w:t>opulation</w:t>
      </w:r>
      <w:r w:rsidR="00D85521">
        <w:rPr>
          <w:rFonts w:asciiTheme="minorHAnsi" w:hAnsiTheme="minorHAnsi" w:cstheme="minorHAnsi"/>
          <w:color w:val="002060"/>
        </w:rPr>
        <w:t>, increases in both claimant categories</w:t>
      </w:r>
      <w:r w:rsidRPr="00B63660">
        <w:rPr>
          <w:rFonts w:asciiTheme="minorHAnsi" w:hAnsiTheme="minorHAnsi" w:cstheme="minorHAnsi"/>
          <w:color w:val="002060"/>
        </w:rPr>
        <w:t xml:space="preserve"> are reasonable assumptions.</w:t>
      </w:r>
    </w:p>
    <w:p w:rsidR="006D77F3" w:rsidRPr="00D85521" w:rsidRDefault="006D77F3" w:rsidP="00D85521">
      <w:pPr>
        <w:pStyle w:val="Level1"/>
        <w:ind w:left="0"/>
        <w:rPr>
          <w:rFonts w:asciiTheme="minorHAnsi" w:hAnsiTheme="minorHAnsi"/>
          <w:b/>
          <w:color w:val="002060"/>
        </w:rPr>
      </w:pPr>
    </w:p>
    <w:p w:rsidR="00B87E28" w:rsidRDefault="00B87E28" w:rsidP="00D85521">
      <w:pPr>
        <w:pStyle w:val="Level1"/>
        <w:ind w:left="0"/>
        <w:rPr>
          <w:rFonts w:asciiTheme="minorHAnsi" w:hAnsiTheme="minorHAnsi"/>
          <w:color w:val="002060"/>
          <w:sz w:val="28"/>
          <w:szCs w:val="28"/>
        </w:rPr>
      </w:pPr>
      <w:r w:rsidRPr="00FE436C">
        <w:rPr>
          <w:rFonts w:asciiTheme="minorHAnsi" w:hAnsiTheme="minorHAnsi"/>
          <w:b/>
          <w:color w:val="002060"/>
          <w:sz w:val="32"/>
          <w:szCs w:val="28"/>
        </w:rPr>
        <w:t>Proposed</w:t>
      </w:r>
      <w:r w:rsidRPr="00D85521">
        <w:rPr>
          <w:rFonts w:asciiTheme="minorHAnsi" w:hAnsiTheme="minorHAnsi"/>
          <w:b/>
          <w:color w:val="002060"/>
          <w:sz w:val="28"/>
          <w:szCs w:val="28"/>
        </w:rPr>
        <w:t xml:space="preserve"> </w:t>
      </w:r>
      <w:r w:rsidRPr="00FE436C">
        <w:rPr>
          <w:rFonts w:asciiTheme="minorHAnsi" w:hAnsiTheme="minorHAnsi"/>
          <w:b/>
          <w:color w:val="002060"/>
          <w:sz w:val="32"/>
          <w:szCs w:val="28"/>
        </w:rPr>
        <w:t>Legislation</w:t>
      </w:r>
    </w:p>
    <w:p w:rsidR="00D85521" w:rsidRPr="00D85521" w:rsidRDefault="00D85521" w:rsidP="00D85521">
      <w:pPr>
        <w:pStyle w:val="Level1"/>
        <w:ind w:left="0"/>
        <w:rPr>
          <w:rFonts w:asciiTheme="minorHAnsi" w:hAnsiTheme="minorHAnsi"/>
          <w:color w:val="002060"/>
          <w:sz w:val="28"/>
          <w:szCs w:val="28"/>
        </w:rPr>
      </w:pPr>
      <w:r w:rsidRPr="0037257B">
        <w:rPr>
          <w:rFonts w:asciiTheme="minorHAnsi" w:hAnsiTheme="minorHAnsi" w:cstheme="minorHAnsi"/>
          <w:b/>
          <w:noProof/>
          <w:color w:val="002060"/>
          <w:szCs w:val="32"/>
        </w:rPr>
        <mc:AlternateContent>
          <mc:Choice Requires="wps">
            <w:drawing>
              <wp:anchor distT="4294967295" distB="4294967295" distL="114300" distR="114300" simplePos="0" relativeHeight="251674624" behindDoc="0" locked="0" layoutInCell="1" allowOverlap="1" wp14:anchorId="51079FF0" wp14:editId="2C8FA124">
                <wp:simplePos x="0" y="0"/>
                <wp:positionH relativeFrom="column">
                  <wp:posOffset>-17411</wp:posOffset>
                </wp:positionH>
                <wp:positionV relativeFrom="paragraph">
                  <wp:posOffset>74856</wp:posOffset>
                </wp:positionV>
                <wp:extent cx="5986780" cy="0"/>
                <wp:effectExtent l="38100" t="38100" r="5207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67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5.9pt" to="470.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" strokecolor="#4f81bd [3204]" strokeweight="2pt">
                <v:shadow on="t" color="black" opacity="24903f" origin=",.5" offset="0,.55556mm"/>
                <o:lock v:ext="edit" shapetype="f"/>
              </v:line>
            </w:pict>
          </mc:Fallback>
        </mc:AlternateContent>
      </w:r>
    </w:p>
    <w:p w:rsidR="008C126F" w:rsidRPr="00B63660" w:rsidRDefault="003812FA" w:rsidP="00B63660">
      <w:pPr>
        <w:rPr>
          <w:rFonts w:asciiTheme="minorHAnsi" w:hAnsiTheme="minorHAnsi"/>
          <w:color w:val="002060"/>
        </w:rPr>
      </w:pPr>
      <w:r w:rsidRPr="00B63660">
        <w:rPr>
          <w:rFonts w:asciiTheme="minorHAnsi" w:hAnsiTheme="minorHAnsi"/>
          <w:color w:val="002060"/>
        </w:rPr>
        <w:t>In the past couple of years, several</w:t>
      </w:r>
      <w:r w:rsidR="00035305" w:rsidRPr="00B63660">
        <w:rPr>
          <w:rFonts w:asciiTheme="minorHAnsi" w:hAnsiTheme="minorHAnsi"/>
          <w:color w:val="002060"/>
        </w:rPr>
        <w:t xml:space="preserve"> </w:t>
      </w:r>
      <w:r w:rsidR="00E918A5" w:rsidRPr="00B63660">
        <w:rPr>
          <w:rFonts w:asciiTheme="minorHAnsi" w:hAnsiTheme="minorHAnsi"/>
          <w:color w:val="002060"/>
        </w:rPr>
        <w:t>proposals</w:t>
      </w:r>
      <w:r w:rsidR="00035305" w:rsidRPr="00B63660">
        <w:rPr>
          <w:rFonts w:asciiTheme="minorHAnsi" w:hAnsiTheme="minorHAnsi"/>
          <w:color w:val="002060"/>
        </w:rPr>
        <w:t xml:space="preserve"> </w:t>
      </w:r>
      <w:r w:rsidRPr="00B63660">
        <w:rPr>
          <w:rFonts w:asciiTheme="minorHAnsi" w:hAnsiTheme="minorHAnsi"/>
          <w:color w:val="002060"/>
        </w:rPr>
        <w:t>to expand eligibility and increase award amounts have been introduced in the House and Senate.  Th</w:t>
      </w:r>
      <w:r w:rsidR="00B63660" w:rsidRPr="00B63660">
        <w:rPr>
          <w:rFonts w:asciiTheme="minorHAnsi" w:hAnsiTheme="minorHAnsi"/>
          <w:color w:val="002060"/>
        </w:rPr>
        <w:t xml:space="preserve">ey did not leave the various </w:t>
      </w:r>
      <w:r w:rsidRPr="00B63660">
        <w:rPr>
          <w:rFonts w:asciiTheme="minorHAnsi" w:hAnsiTheme="minorHAnsi"/>
          <w:color w:val="002060"/>
        </w:rPr>
        <w:t>committees for debate on the floor and died when the 112</w:t>
      </w:r>
      <w:r w:rsidRPr="00B63660">
        <w:rPr>
          <w:rFonts w:asciiTheme="minorHAnsi" w:hAnsiTheme="minorHAnsi"/>
          <w:color w:val="002060"/>
          <w:vertAlign w:val="superscript"/>
        </w:rPr>
        <w:t>th</w:t>
      </w:r>
      <w:r w:rsidRPr="00B63660">
        <w:rPr>
          <w:rFonts w:asciiTheme="minorHAnsi" w:hAnsiTheme="minorHAnsi"/>
          <w:color w:val="002060"/>
        </w:rPr>
        <w:t xml:space="preserve"> session of Congress ended.  However, similar bills may</w:t>
      </w:r>
      <w:r w:rsidR="00E918A5" w:rsidRPr="00B63660">
        <w:rPr>
          <w:rFonts w:asciiTheme="minorHAnsi" w:hAnsiTheme="minorHAnsi"/>
          <w:color w:val="002060"/>
        </w:rPr>
        <w:t xml:space="preserve"> be reintroduced in the coming months.</w:t>
      </w:r>
      <w:r w:rsidR="00F85D36">
        <w:rPr>
          <w:rFonts w:asciiTheme="minorHAnsi" w:hAnsiTheme="minorHAnsi"/>
          <w:color w:val="002060"/>
        </w:rPr>
        <w:t xml:space="preserve">  Already, one RECA-related bill has been introduced</w:t>
      </w:r>
      <w:r w:rsidR="00444DFD">
        <w:rPr>
          <w:rFonts w:asciiTheme="minorHAnsi" w:hAnsiTheme="minorHAnsi"/>
          <w:color w:val="002060"/>
        </w:rPr>
        <w:t xml:space="preserve"> in the 113</w:t>
      </w:r>
      <w:r w:rsidR="00444DFD" w:rsidRPr="00444DFD">
        <w:rPr>
          <w:rFonts w:asciiTheme="minorHAnsi" w:hAnsiTheme="minorHAnsi"/>
          <w:color w:val="002060"/>
          <w:vertAlign w:val="superscript"/>
        </w:rPr>
        <w:t>th</w:t>
      </w:r>
      <w:r w:rsidR="00444DFD">
        <w:rPr>
          <w:rFonts w:asciiTheme="minorHAnsi" w:hAnsiTheme="minorHAnsi"/>
          <w:color w:val="002060"/>
        </w:rPr>
        <w:t xml:space="preserve"> session of Congress.</w:t>
      </w:r>
    </w:p>
    <w:p w:rsidR="00B87E28" w:rsidRPr="00D85521" w:rsidRDefault="008C126F" w:rsidP="00B63660">
      <w:pPr>
        <w:rPr>
          <w:rFonts w:asciiTheme="minorHAnsi" w:hAnsiTheme="minorHAnsi"/>
          <w:color w:val="002060"/>
        </w:rPr>
      </w:pPr>
      <w:r w:rsidRPr="00B63660">
        <w:rPr>
          <w:rFonts w:asciiTheme="minorHAnsi" w:hAnsiTheme="minorHAnsi"/>
          <w:color w:val="002060"/>
          <w:sz w:val="18"/>
          <w:szCs w:val="18"/>
        </w:rPr>
        <w:t xml:space="preserve"> </w:t>
      </w:r>
    </w:p>
    <w:p w:rsidR="00B87E28" w:rsidRPr="00B63660" w:rsidRDefault="00B87E28" w:rsidP="00B63660">
      <w:pPr>
        <w:pStyle w:val="ListParagraph"/>
        <w:numPr>
          <w:ilvl w:val="0"/>
          <w:numId w:val="8"/>
        </w:numPr>
        <w:rPr>
          <w:color w:val="002060"/>
        </w:rPr>
      </w:pPr>
      <w:r w:rsidRPr="00B63660">
        <w:rPr>
          <w:rFonts w:asciiTheme="minorHAnsi" w:hAnsiTheme="minorHAnsi"/>
          <w:color w:val="002060"/>
        </w:rPr>
        <w:t>On April 12, 2011, the “</w:t>
      </w:r>
      <w:r w:rsidRPr="00B63660">
        <w:rPr>
          <w:rFonts w:asciiTheme="minorHAnsi" w:hAnsiTheme="minorHAnsi" w:cs="Helvetica"/>
          <w:color w:val="002060"/>
        </w:rPr>
        <w:t>RECA Amendments of 2011” (S.791) was reintroduced in the Senate</w:t>
      </w:r>
      <w:r w:rsidR="00B57FCF" w:rsidRPr="00B63660">
        <w:rPr>
          <w:rFonts w:asciiTheme="minorHAnsi" w:hAnsiTheme="minorHAnsi" w:cs="Helvetica"/>
          <w:color w:val="002060"/>
        </w:rPr>
        <w:t>.</w:t>
      </w:r>
      <w:r w:rsidRPr="00B63660">
        <w:rPr>
          <w:rFonts w:asciiTheme="minorHAnsi" w:hAnsiTheme="minorHAnsi" w:cs="Helvetica"/>
          <w:color w:val="002060"/>
        </w:rPr>
        <w:t xml:space="preserve">  This bill would greatly increase the claimant s</w:t>
      </w:r>
      <w:r w:rsidR="003101C7">
        <w:rPr>
          <w:rFonts w:asciiTheme="minorHAnsi" w:hAnsiTheme="minorHAnsi" w:cs="Helvetica"/>
          <w:color w:val="002060"/>
        </w:rPr>
        <w:t xml:space="preserve">ize and amounts awarded by the </w:t>
      </w:r>
      <w:r w:rsidRPr="00B63660">
        <w:rPr>
          <w:rFonts w:asciiTheme="minorHAnsi" w:hAnsiTheme="minorHAnsi" w:cs="Helvetica"/>
          <w:color w:val="002060"/>
        </w:rPr>
        <w:t xml:space="preserve">Program.  Specifically, the bill includes measures to expand the currently rural downwind affected areas to include the entire states of Arizona, Utah, and Nevada, as well as add New Mexico, Colorado, Idaho, and Montana.  It also seeks to equalize compensation for all claimants at an amount of $150,000.  These payments would be retroactive for claimants who have already been approved.  New claimant classes would be added and affidavits would be permitted in lieu of documentary evidence to establish the Act’s exposure requirements.  Additionally, medical benefits would be available to RECA downwinder and on-site participant claimants.  Lastly, the bill includes </w:t>
      </w:r>
      <w:r w:rsidRPr="00B63660">
        <w:rPr>
          <w:rFonts w:asciiTheme="minorHAnsi" w:hAnsiTheme="minorHAnsi" w:cs="Helvetica"/>
          <w:color w:val="002060"/>
        </w:rPr>
        <w:lastRenderedPageBreak/>
        <w:t xml:space="preserve">authorization for HHS to establish a grant program on the epidemiological impacts of uranium mining and milling. </w:t>
      </w:r>
      <w:r w:rsidR="00295587">
        <w:rPr>
          <w:rFonts w:asciiTheme="minorHAnsi" w:hAnsiTheme="minorHAnsi" w:cs="Helvetica"/>
          <w:color w:val="002060"/>
        </w:rPr>
        <w:t xml:space="preserve"> </w:t>
      </w:r>
      <w:r w:rsidRPr="00B63660">
        <w:rPr>
          <w:rFonts w:asciiTheme="minorHAnsi" w:hAnsiTheme="minorHAnsi" w:cs="Helvetica"/>
          <w:color w:val="002060"/>
        </w:rPr>
        <w:t>A companion bill (H.R.1490) was introduced in the House.</w:t>
      </w:r>
    </w:p>
    <w:p w:rsidR="00E918A5" w:rsidRPr="00B63660" w:rsidRDefault="00E918A5" w:rsidP="00B63660">
      <w:pPr>
        <w:rPr>
          <w:color w:val="002060"/>
          <w:sz w:val="18"/>
          <w:szCs w:val="18"/>
        </w:rPr>
      </w:pPr>
    </w:p>
    <w:p w:rsidR="00444DD5" w:rsidRPr="00B63660" w:rsidRDefault="00E918A5" w:rsidP="00B63660">
      <w:pPr>
        <w:pStyle w:val="ListParagraph"/>
        <w:numPr>
          <w:ilvl w:val="0"/>
          <w:numId w:val="8"/>
        </w:numPr>
        <w:rPr>
          <w:color w:val="002060"/>
        </w:rPr>
      </w:pPr>
      <w:r w:rsidRPr="00B63660">
        <w:rPr>
          <w:rFonts w:asciiTheme="minorHAnsi" w:hAnsiTheme="minorHAnsi" w:cstheme="minorHAnsi"/>
          <w:color w:val="002060"/>
        </w:rPr>
        <w:t>On November 28, 2012, legislation to expand claimant eligibility was filed as an amendment to the</w:t>
      </w:r>
      <w:r w:rsidR="00DB6E6F" w:rsidRPr="00B63660">
        <w:rPr>
          <w:rFonts w:asciiTheme="minorHAnsi" w:hAnsiTheme="minorHAnsi" w:cstheme="minorHAnsi"/>
          <w:color w:val="002060"/>
        </w:rPr>
        <w:t xml:space="preserve"> National Defense Authorization Act for FY 2013 </w:t>
      </w:r>
      <w:r w:rsidRPr="00B63660">
        <w:rPr>
          <w:rFonts w:asciiTheme="minorHAnsi" w:hAnsiTheme="minorHAnsi" w:cstheme="minorHAnsi"/>
          <w:color w:val="002060"/>
        </w:rPr>
        <w:t>(S.3254)</w:t>
      </w:r>
      <w:r w:rsidR="00DB6E6F" w:rsidRPr="00B63660">
        <w:rPr>
          <w:rFonts w:asciiTheme="minorHAnsi" w:hAnsiTheme="minorHAnsi" w:cstheme="minorHAnsi"/>
          <w:color w:val="002060"/>
        </w:rPr>
        <w:t xml:space="preserve"> but was not included in the final bill</w:t>
      </w:r>
      <w:r w:rsidRPr="00B63660">
        <w:rPr>
          <w:rFonts w:asciiTheme="minorHAnsi" w:hAnsiTheme="minorHAnsi" w:cstheme="minorHAnsi"/>
          <w:color w:val="002060"/>
        </w:rPr>
        <w:t>.</w:t>
      </w:r>
      <w:r w:rsidR="00B57FCF" w:rsidRPr="00B63660">
        <w:rPr>
          <w:rFonts w:asciiTheme="minorHAnsi" w:hAnsiTheme="minorHAnsi" w:cstheme="minorHAnsi"/>
          <w:color w:val="002060"/>
        </w:rPr>
        <w:t xml:space="preserve"> </w:t>
      </w:r>
      <w:r w:rsidR="00C22F04" w:rsidRPr="00B63660">
        <w:rPr>
          <w:rFonts w:asciiTheme="minorHAnsi" w:hAnsiTheme="minorHAnsi" w:cstheme="minorHAnsi"/>
          <w:color w:val="002060"/>
        </w:rPr>
        <w:t xml:space="preserve"> </w:t>
      </w:r>
      <w:r w:rsidR="002A7796" w:rsidRPr="00B63660">
        <w:rPr>
          <w:rFonts w:asciiTheme="minorHAnsi" w:hAnsiTheme="minorHAnsi" w:cstheme="minorHAnsi"/>
          <w:color w:val="002060"/>
        </w:rPr>
        <w:t>The amendment would</w:t>
      </w:r>
      <w:r w:rsidR="00B57FCF" w:rsidRPr="00B63660">
        <w:rPr>
          <w:rFonts w:asciiTheme="minorHAnsi" w:hAnsiTheme="minorHAnsi" w:cstheme="minorHAnsi"/>
          <w:color w:val="002060"/>
        </w:rPr>
        <w:t xml:space="preserve"> </w:t>
      </w:r>
      <w:r w:rsidR="002A7796" w:rsidRPr="00B63660">
        <w:rPr>
          <w:rFonts w:asciiTheme="minorHAnsi" w:hAnsiTheme="minorHAnsi" w:cstheme="minorHAnsi"/>
          <w:color w:val="002060"/>
        </w:rPr>
        <w:t>extend eligibility to include uranium miners and millers who worked in the industry from 1971 to 1990, in addition to those worki</w:t>
      </w:r>
      <w:r w:rsidR="00B57FCF" w:rsidRPr="00B63660">
        <w:rPr>
          <w:rFonts w:asciiTheme="minorHAnsi" w:hAnsiTheme="minorHAnsi" w:cstheme="minorHAnsi"/>
          <w:color w:val="002060"/>
        </w:rPr>
        <w:t>ng from 1942 to 1971.  It would</w:t>
      </w:r>
      <w:r w:rsidR="00C22F04" w:rsidRPr="00B63660">
        <w:rPr>
          <w:rFonts w:asciiTheme="minorHAnsi" w:hAnsiTheme="minorHAnsi" w:cstheme="minorHAnsi"/>
          <w:color w:val="002060"/>
        </w:rPr>
        <w:t xml:space="preserve"> </w:t>
      </w:r>
      <w:r w:rsidR="002A7796" w:rsidRPr="00B63660">
        <w:rPr>
          <w:rFonts w:asciiTheme="minorHAnsi" w:hAnsiTheme="minorHAnsi" w:cstheme="minorHAnsi"/>
          <w:color w:val="002060"/>
        </w:rPr>
        <w:t>also allow in</w:t>
      </w:r>
      <w:r w:rsidR="00444DFD">
        <w:rPr>
          <w:rFonts w:asciiTheme="minorHAnsi" w:hAnsiTheme="minorHAnsi" w:cstheme="minorHAnsi"/>
          <w:color w:val="002060"/>
        </w:rPr>
        <w:t xml:space="preserve">dividuals </w:t>
      </w:r>
      <w:r w:rsidR="002A7796" w:rsidRPr="00B63660">
        <w:rPr>
          <w:rFonts w:asciiTheme="minorHAnsi" w:hAnsiTheme="minorHAnsi" w:cstheme="minorHAnsi"/>
          <w:color w:val="002060"/>
        </w:rPr>
        <w:t>who worked or resided downwind of the Trinity Test Site for a one-month period to qualify for</w:t>
      </w:r>
      <w:r w:rsidR="003101C7">
        <w:rPr>
          <w:rFonts w:asciiTheme="minorHAnsi" w:hAnsiTheme="minorHAnsi" w:cstheme="minorHAnsi"/>
          <w:color w:val="002060"/>
        </w:rPr>
        <w:t xml:space="preserve"> downwind compensation.  The Congressional Budget Office</w:t>
      </w:r>
      <w:r w:rsidR="002A7796" w:rsidRPr="00B63660">
        <w:rPr>
          <w:rFonts w:asciiTheme="minorHAnsi" w:hAnsiTheme="minorHAnsi" w:cstheme="minorHAnsi"/>
          <w:color w:val="002060"/>
        </w:rPr>
        <w:t xml:space="preserve"> estimated that the</w:t>
      </w:r>
      <w:r w:rsidR="00140007" w:rsidRPr="00B63660">
        <w:rPr>
          <w:rFonts w:asciiTheme="minorHAnsi" w:hAnsiTheme="minorHAnsi" w:cstheme="minorHAnsi"/>
          <w:color w:val="002060"/>
        </w:rPr>
        <w:t xml:space="preserve"> proposed</w:t>
      </w:r>
      <w:r w:rsidR="002A7796" w:rsidRPr="00B63660">
        <w:rPr>
          <w:rFonts w:asciiTheme="minorHAnsi" w:hAnsiTheme="minorHAnsi" w:cstheme="minorHAnsi"/>
          <w:color w:val="002060"/>
        </w:rPr>
        <w:t xml:space="preserve"> expansion would cost approximately $1 billion over 10 years.</w:t>
      </w:r>
    </w:p>
    <w:p w:rsidR="00444DD5" w:rsidRPr="00F85D36" w:rsidRDefault="00444DD5" w:rsidP="00444DD5">
      <w:pPr>
        <w:pStyle w:val="ListParagraph"/>
      </w:pPr>
    </w:p>
    <w:p w:rsidR="00444DD5" w:rsidRPr="00B63660" w:rsidRDefault="00444DD5" w:rsidP="00B63660">
      <w:pPr>
        <w:pStyle w:val="ListParagraph"/>
        <w:numPr>
          <w:ilvl w:val="0"/>
          <w:numId w:val="8"/>
        </w:numPr>
        <w:rPr>
          <w:color w:val="002060"/>
        </w:rPr>
      </w:pPr>
      <w:r w:rsidRPr="00B63660">
        <w:rPr>
          <w:rFonts w:asciiTheme="minorHAnsi" w:hAnsiTheme="minorHAnsi"/>
          <w:color w:val="002060"/>
        </w:rPr>
        <w:t xml:space="preserve">On January 25, 2013, Congressman Paul </w:t>
      </w:r>
      <w:proofErr w:type="spellStart"/>
      <w:r w:rsidRPr="00B63660">
        <w:rPr>
          <w:rFonts w:asciiTheme="minorHAnsi" w:hAnsiTheme="minorHAnsi"/>
          <w:color w:val="002060"/>
        </w:rPr>
        <w:t>Gosar</w:t>
      </w:r>
      <w:proofErr w:type="spellEnd"/>
      <w:r w:rsidRPr="00B63660">
        <w:rPr>
          <w:rFonts w:asciiTheme="minorHAnsi" w:hAnsiTheme="minorHAnsi"/>
          <w:color w:val="002060"/>
        </w:rPr>
        <w:t xml:space="preserve"> (AZ) introduced the “Mohave County Radiation Compensation Act of 2013” (H.R.424) as the first RECA bill in the 113</w:t>
      </w:r>
      <w:r w:rsidRPr="00B63660">
        <w:rPr>
          <w:rFonts w:asciiTheme="minorHAnsi" w:hAnsiTheme="minorHAnsi"/>
          <w:color w:val="002060"/>
          <w:vertAlign w:val="superscript"/>
        </w:rPr>
        <w:t>th</w:t>
      </w:r>
      <w:r w:rsidRPr="00B63660">
        <w:rPr>
          <w:rFonts w:asciiTheme="minorHAnsi" w:hAnsiTheme="minorHAnsi"/>
          <w:color w:val="002060"/>
        </w:rPr>
        <w:t xml:space="preserve"> session of Congress.  </w:t>
      </w:r>
      <w:r w:rsidR="00A84F53" w:rsidRPr="00B63660">
        <w:rPr>
          <w:rFonts w:asciiTheme="minorHAnsi" w:hAnsiTheme="minorHAnsi"/>
          <w:color w:val="002060"/>
        </w:rPr>
        <w:t>Versions of this bill have</w:t>
      </w:r>
      <w:r w:rsidRPr="00B63660">
        <w:rPr>
          <w:rFonts w:asciiTheme="minorHAnsi" w:hAnsiTheme="minorHAnsi"/>
          <w:color w:val="002060"/>
        </w:rPr>
        <w:t xml:space="preserve"> been introduced in previous sessions of Congress</w:t>
      </w:r>
      <w:r w:rsidR="00295587">
        <w:rPr>
          <w:rFonts w:asciiTheme="minorHAnsi" w:hAnsiTheme="minorHAnsi"/>
          <w:color w:val="002060"/>
        </w:rPr>
        <w:t>,</w:t>
      </w:r>
      <w:r w:rsidRPr="00B63660">
        <w:rPr>
          <w:rFonts w:asciiTheme="minorHAnsi" w:hAnsiTheme="minorHAnsi"/>
          <w:color w:val="002060"/>
        </w:rPr>
        <w:t xml:space="preserve"> but </w:t>
      </w:r>
      <w:r w:rsidR="00A84F53" w:rsidRPr="00B63660">
        <w:rPr>
          <w:rFonts w:asciiTheme="minorHAnsi" w:hAnsiTheme="minorHAnsi"/>
          <w:color w:val="002060"/>
        </w:rPr>
        <w:t>they have</w:t>
      </w:r>
      <w:r w:rsidRPr="00B63660">
        <w:rPr>
          <w:rFonts w:asciiTheme="minorHAnsi" w:hAnsiTheme="minorHAnsi"/>
          <w:color w:val="002060"/>
        </w:rPr>
        <w:t xml:space="preserve"> never reached the House floor.  Similar to its predecessors, the legislation seeks to </w:t>
      </w:r>
      <w:r w:rsidRPr="00B63660">
        <w:rPr>
          <w:rFonts w:asciiTheme="minorHAnsi" w:hAnsiTheme="minorHAnsi"/>
          <w:color w:val="002060"/>
          <w:lang w:val="en-CA"/>
        </w:rPr>
        <w:fldChar w:fldCharType="begin"/>
      </w:r>
      <w:r w:rsidRPr="00B63660">
        <w:rPr>
          <w:rFonts w:asciiTheme="minorHAnsi" w:hAnsiTheme="minorHAnsi"/>
          <w:color w:val="002060"/>
          <w:lang w:val="en-CA"/>
        </w:rPr>
        <w:instrText xml:space="preserve"> SEQ CHAPTER \h \r 1</w:instrText>
      </w:r>
      <w:r w:rsidRPr="00B63660">
        <w:rPr>
          <w:rFonts w:asciiTheme="minorHAnsi" w:hAnsiTheme="minorHAnsi"/>
          <w:color w:val="002060"/>
          <w:lang w:val="en-CA"/>
        </w:rPr>
        <w:fldChar w:fldCharType="end"/>
      </w:r>
      <w:r w:rsidRPr="00B63660">
        <w:rPr>
          <w:rFonts w:asciiTheme="minorHAnsi" w:hAnsiTheme="minorHAnsi"/>
          <w:color w:val="002060"/>
        </w:rPr>
        <w:t>include the county of Mohave in the state of Arizona as an affected</w:t>
      </w:r>
      <w:r w:rsidR="003101C7">
        <w:rPr>
          <w:rFonts w:asciiTheme="minorHAnsi" w:hAnsiTheme="minorHAnsi"/>
          <w:color w:val="002060"/>
        </w:rPr>
        <w:t xml:space="preserve"> downwinder area.  The bill</w:t>
      </w:r>
      <w:r w:rsidRPr="00B63660">
        <w:rPr>
          <w:rFonts w:asciiTheme="minorHAnsi" w:hAnsiTheme="minorHAnsi"/>
          <w:color w:val="002060"/>
        </w:rPr>
        <w:t xml:space="preserve"> is currently pending in the House Subcommittee on the Constitution and Civil Justice.</w:t>
      </w:r>
    </w:p>
    <w:p w:rsidR="00B87E28" w:rsidRPr="00F85D36" w:rsidRDefault="00B87E28" w:rsidP="00B63660">
      <w:pPr>
        <w:rPr>
          <w:rFonts w:asciiTheme="minorHAnsi" w:hAnsiTheme="minorHAnsi"/>
          <w:color w:val="002060"/>
        </w:rPr>
      </w:pPr>
    </w:p>
    <w:p w:rsidR="00950F5C" w:rsidRDefault="00B87E28" w:rsidP="00B63660">
      <w:pPr>
        <w:rPr>
          <w:rFonts w:asciiTheme="minorHAnsi" w:hAnsiTheme="minorHAnsi"/>
        </w:rPr>
      </w:pPr>
      <w:r w:rsidRPr="00B63660">
        <w:rPr>
          <w:rFonts w:asciiTheme="minorHAnsi" w:hAnsiTheme="minorHAnsi"/>
          <w:color w:val="002060"/>
        </w:rPr>
        <w:t xml:space="preserve">Current workload and funding projections do not account for the possible impact of any substantive statutory changes.  </w:t>
      </w:r>
    </w:p>
    <w:p w:rsidR="001C15B1" w:rsidRPr="004B4D7A" w:rsidRDefault="001C15B1" w:rsidP="00B63660"/>
    <w:p w:rsidR="00616931" w:rsidRPr="00FE436C" w:rsidRDefault="00616931" w:rsidP="00B63660">
      <w:pPr>
        <w:pStyle w:val="Level1"/>
        <w:ind w:left="0"/>
        <w:jc w:val="center"/>
        <w:rPr>
          <w:rFonts w:asciiTheme="minorHAnsi" w:hAnsiTheme="minorHAnsi"/>
          <w:smallCaps/>
          <w:color w:val="002060"/>
          <w:sz w:val="48"/>
          <w:szCs w:val="32"/>
        </w:rPr>
      </w:pPr>
      <w:r w:rsidRPr="00FE436C">
        <w:rPr>
          <w:rFonts w:asciiTheme="minorHAnsi" w:hAnsiTheme="minorHAnsi"/>
          <w:b/>
          <w:smallCaps/>
          <w:color w:val="002060"/>
          <w:sz w:val="48"/>
          <w:szCs w:val="32"/>
        </w:rPr>
        <w:t>Performance, Resources, and Strategies</w:t>
      </w:r>
    </w:p>
    <w:p w:rsidR="00616931" w:rsidRPr="002D1B8B" w:rsidRDefault="00616931" w:rsidP="00B63660">
      <w:pPr>
        <w:rPr>
          <w:rFonts w:asciiTheme="minorHAnsi" w:hAnsiTheme="minorHAnsi"/>
          <w:color w:val="002060"/>
        </w:rPr>
      </w:pPr>
    </w:p>
    <w:p w:rsidR="00DB6E6F" w:rsidRPr="00444DFD" w:rsidRDefault="00DB6E6F" w:rsidP="00B63660">
      <w:pPr>
        <w:rPr>
          <w:rFonts w:asciiTheme="minorHAnsi" w:hAnsiTheme="minorHAnsi"/>
          <w:color w:val="002060"/>
        </w:rPr>
      </w:pPr>
      <w:r w:rsidRPr="00B63660">
        <w:rPr>
          <w:rFonts w:asciiTheme="minorHAnsi" w:hAnsiTheme="minorHAnsi"/>
          <w:color w:val="002060"/>
          <w:lang w:val="en-CA"/>
        </w:rPr>
        <w:fldChar w:fldCharType="begin"/>
      </w:r>
      <w:r w:rsidRPr="00B63660">
        <w:rPr>
          <w:rFonts w:asciiTheme="minorHAnsi" w:hAnsiTheme="minorHAnsi"/>
          <w:color w:val="002060"/>
          <w:lang w:val="en-CA"/>
        </w:rPr>
        <w:instrText xml:space="preserve"> SEQ CHAPTER \h \r 1</w:instrText>
      </w:r>
      <w:r w:rsidRPr="00B63660">
        <w:rPr>
          <w:rFonts w:asciiTheme="minorHAnsi" w:hAnsiTheme="minorHAnsi"/>
          <w:color w:val="002060"/>
          <w:lang w:val="en-CA"/>
        </w:rPr>
        <w:fldChar w:fldCharType="end"/>
      </w:r>
      <w:r w:rsidRPr="00B63660">
        <w:rPr>
          <w:rFonts w:asciiTheme="minorHAnsi" w:hAnsiTheme="minorHAnsi"/>
          <w:color w:val="002060"/>
        </w:rPr>
        <w:t xml:space="preserve">The </w:t>
      </w:r>
      <w:r w:rsidR="003101C7">
        <w:rPr>
          <w:rFonts w:asciiTheme="minorHAnsi" w:hAnsiTheme="minorHAnsi"/>
          <w:color w:val="002060"/>
        </w:rPr>
        <w:t>P</w:t>
      </w:r>
      <w:r w:rsidRPr="00B63660">
        <w:rPr>
          <w:rFonts w:asciiTheme="minorHAnsi" w:hAnsiTheme="minorHAnsi"/>
          <w:color w:val="002060"/>
        </w:rPr>
        <w:t>rogram office</w:t>
      </w:r>
      <w:r w:rsidR="00444DFD">
        <w:rPr>
          <w:rFonts w:asciiTheme="minorHAnsi" w:hAnsiTheme="minorHAnsi"/>
          <w:color w:val="002060"/>
        </w:rPr>
        <w:t xml:space="preserve"> is located in Washington, D.C.</w:t>
      </w:r>
      <w:r w:rsidRPr="00B63660">
        <w:rPr>
          <w:rFonts w:asciiTheme="minorHAnsi" w:hAnsiTheme="minorHAnsi"/>
          <w:color w:val="002060"/>
        </w:rPr>
        <w:t xml:space="preserve"> and is administered by a staff of </w:t>
      </w:r>
      <w:r w:rsidR="00644069" w:rsidRPr="00B63660">
        <w:rPr>
          <w:rFonts w:asciiTheme="minorHAnsi" w:hAnsiTheme="minorHAnsi"/>
          <w:color w:val="002060"/>
        </w:rPr>
        <w:t>four attorneys, eight claims examiners, and six</w:t>
      </w:r>
      <w:r w:rsidRPr="00B63660">
        <w:rPr>
          <w:rFonts w:asciiTheme="minorHAnsi" w:hAnsiTheme="minorHAnsi"/>
          <w:color w:val="002060"/>
        </w:rPr>
        <w:t xml:space="preserve"> contractor employees within the </w:t>
      </w:r>
      <w:r w:rsidR="00B63660">
        <w:rPr>
          <w:rFonts w:asciiTheme="minorHAnsi" w:hAnsiTheme="minorHAnsi"/>
          <w:color w:val="002060"/>
        </w:rPr>
        <w:t xml:space="preserve">Constitutional and Specialized Torts Section of the </w:t>
      </w:r>
      <w:r w:rsidRPr="00B63660">
        <w:rPr>
          <w:rFonts w:asciiTheme="minorHAnsi" w:hAnsiTheme="minorHAnsi"/>
          <w:color w:val="002060"/>
        </w:rPr>
        <w:t>Civil Division’s Torts Branch.  The support staff reviews claim packages, assists claimants with their applications, and ma</w:t>
      </w:r>
      <w:r w:rsidR="00925E35">
        <w:rPr>
          <w:rFonts w:asciiTheme="minorHAnsi" w:hAnsiTheme="minorHAnsi"/>
          <w:color w:val="002060"/>
        </w:rPr>
        <w:t>nages physical case files.  RECA Program attorneys strive</w:t>
      </w:r>
      <w:r w:rsidRPr="00B63660">
        <w:rPr>
          <w:rFonts w:asciiTheme="minorHAnsi" w:hAnsiTheme="minorHAnsi"/>
          <w:color w:val="002060"/>
        </w:rPr>
        <w:t xml:space="preserve"> to </w:t>
      </w:r>
      <w:r w:rsidR="00444DFD">
        <w:rPr>
          <w:rFonts w:asciiTheme="minorHAnsi" w:hAnsiTheme="minorHAnsi"/>
          <w:color w:val="002060"/>
        </w:rPr>
        <w:t xml:space="preserve">fairly and efficiently </w:t>
      </w:r>
      <w:r w:rsidRPr="00B63660">
        <w:rPr>
          <w:rFonts w:asciiTheme="minorHAnsi" w:hAnsiTheme="minorHAnsi"/>
          <w:color w:val="002060"/>
        </w:rPr>
        <w:t>process and resolv</w:t>
      </w:r>
      <w:r w:rsidR="00444DFD">
        <w:rPr>
          <w:rFonts w:asciiTheme="minorHAnsi" w:hAnsiTheme="minorHAnsi"/>
          <w:color w:val="002060"/>
        </w:rPr>
        <w:t xml:space="preserve">e claims.  To date, the </w:t>
      </w:r>
      <w:r w:rsidR="00925E35">
        <w:rPr>
          <w:rFonts w:asciiTheme="minorHAnsi" w:hAnsiTheme="minorHAnsi"/>
          <w:color w:val="002060"/>
        </w:rPr>
        <w:t>Program</w:t>
      </w:r>
      <w:r w:rsidRPr="00B63660">
        <w:rPr>
          <w:rFonts w:asciiTheme="minorHAnsi" w:hAnsiTheme="minorHAnsi"/>
          <w:color w:val="002060"/>
        </w:rPr>
        <w:t xml:space="preserve"> </w:t>
      </w:r>
      <w:r w:rsidR="00444DFD">
        <w:rPr>
          <w:rFonts w:asciiTheme="minorHAnsi" w:hAnsiTheme="minorHAnsi"/>
          <w:color w:val="002060"/>
        </w:rPr>
        <w:t xml:space="preserve">has far surpassed its </w:t>
      </w:r>
      <w:r w:rsidRPr="00B63660">
        <w:rPr>
          <w:rFonts w:asciiTheme="minorHAnsi" w:hAnsiTheme="minorHAnsi"/>
          <w:color w:val="002060"/>
        </w:rPr>
        <w:t>goals for the timely proces</w:t>
      </w:r>
      <w:r w:rsidR="00444DFD">
        <w:rPr>
          <w:rFonts w:asciiTheme="minorHAnsi" w:hAnsiTheme="minorHAnsi"/>
          <w:color w:val="002060"/>
        </w:rPr>
        <w:t>sing and adjudication of claims.</w:t>
      </w:r>
      <w:r w:rsidRPr="00B63660">
        <w:rPr>
          <w:rFonts w:asciiTheme="minorHAnsi" w:hAnsiTheme="minorHAnsi"/>
          <w:color w:val="002060"/>
        </w:rPr>
        <w:t xml:space="preserve"> </w:t>
      </w:r>
    </w:p>
    <w:p w:rsidR="00925E35" w:rsidRPr="00444DFD" w:rsidRDefault="00925E35" w:rsidP="00B63660">
      <w:pPr>
        <w:rPr>
          <w:rFonts w:asciiTheme="minorHAnsi" w:hAnsiTheme="minorHAnsi"/>
          <w:color w:val="002060"/>
        </w:rPr>
      </w:pPr>
    </w:p>
    <w:p w:rsidR="00616931" w:rsidRPr="00FE436C" w:rsidRDefault="00616931" w:rsidP="00444DFD">
      <w:pPr>
        <w:rPr>
          <w:rFonts w:asciiTheme="minorHAnsi" w:hAnsiTheme="minorHAnsi"/>
          <w:b/>
          <w:color w:val="002060"/>
          <w:sz w:val="32"/>
          <w:szCs w:val="28"/>
          <w:lang w:val="en-CA"/>
        </w:rPr>
      </w:pPr>
      <w:r w:rsidRPr="00FE436C">
        <w:rPr>
          <w:rFonts w:asciiTheme="minorHAnsi" w:hAnsiTheme="minorHAnsi"/>
          <w:b/>
          <w:color w:val="002060"/>
          <w:sz w:val="32"/>
          <w:szCs w:val="28"/>
          <w:lang w:val="en-CA"/>
        </w:rPr>
        <w:t>Performance Plan and Report for Outcomes</w:t>
      </w:r>
    </w:p>
    <w:p w:rsidR="00444DFD" w:rsidRPr="00444DFD" w:rsidRDefault="00444DFD" w:rsidP="00444DFD">
      <w:pPr>
        <w:rPr>
          <w:rFonts w:asciiTheme="minorHAnsi" w:hAnsiTheme="minorHAnsi"/>
          <w:b/>
          <w:color w:val="002060"/>
          <w:sz w:val="28"/>
          <w:szCs w:val="28"/>
          <w:lang w:val="en-CA"/>
        </w:rPr>
      </w:pPr>
      <w:r w:rsidRPr="0037257B">
        <w:rPr>
          <w:rFonts w:asciiTheme="minorHAnsi" w:hAnsiTheme="minorHAnsi" w:cstheme="minorHAnsi"/>
          <w:b/>
          <w:noProof/>
          <w:color w:val="002060"/>
          <w:szCs w:val="32"/>
        </w:rPr>
        <mc:AlternateContent>
          <mc:Choice Requires="wps">
            <w:drawing>
              <wp:anchor distT="4294967295" distB="4294967295" distL="114300" distR="114300" simplePos="0" relativeHeight="251676672" behindDoc="0" locked="0" layoutInCell="1" allowOverlap="1" wp14:anchorId="7EC5A83F" wp14:editId="7FD476FD">
                <wp:simplePos x="0" y="0"/>
                <wp:positionH relativeFrom="column">
                  <wp:posOffset>-13601</wp:posOffset>
                </wp:positionH>
                <wp:positionV relativeFrom="paragraph">
                  <wp:posOffset>51154</wp:posOffset>
                </wp:positionV>
                <wp:extent cx="5986780" cy="0"/>
                <wp:effectExtent l="38100" t="38100" r="5207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67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4.05pt" to="470.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" strokecolor="#4f81bd [3204]" strokeweight="2pt">
                <v:shadow on="t" color="black" opacity="24903f" origin=",.5" offset="0,.55556mm"/>
                <o:lock v:ext="edit" shapetype="f"/>
              </v:line>
            </w:pict>
          </mc:Fallback>
        </mc:AlternateContent>
      </w:r>
    </w:p>
    <w:p w:rsidR="00616931" w:rsidRPr="00B63660" w:rsidRDefault="00D31CBC" w:rsidP="00B63660">
      <w:pPr>
        <w:rPr>
          <w:rFonts w:asciiTheme="minorHAnsi" w:hAnsiTheme="minorHAnsi"/>
          <w:color w:val="002060"/>
        </w:rPr>
      </w:pPr>
      <w:r w:rsidRPr="00B63660">
        <w:rPr>
          <w:rFonts w:asciiTheme="minorHAnsi" w:hAnsiTheme="minorHAnsi"/>
          <w:color w:val="002060"/>
          <w:lang w:val="en-CA"/>
        </w:rPr>
        <w:fldChar w:fldCharType="begin"/>
      </w:r>
      <w:r w:rsidR="00616931" w:rsidRPr="00B63660">
        <w:rPr>
          <w:rFonts w:asciiTheme="minorHAnsi" w:hAnsiTheme="minorHAnsi"/>
          <w:color w:val="002060"/>
          <w:lang w:val="en-CA"/>
        </w:rPr>
        <w:instrText xml:space="preserve"> SEQ CHAPTER \h \r 1</w:instrText>
      </w:r>
      <w:r w:rsidRPr="00B63660">
        <w:rPr>
          <w:rFonts w:asciiTheme="minorHAnsi" w:hAnsiTheme="minorHAnsi"/>
          <w:color w:val="002060"/>
          <w:lang w:val="en-CA"/>
        </w:rPr>
        <w:fldChar w:fldCharType="end"/>
      </w:r>
      <w:r w:rsidR="00616931" w:rsidRPr="00B63660">
        <w:rPr>
          <w:rFonts w:asciiTheme="minorHAnsi" w:hAnsiTheme="minorHAnsi"/>
          <w:color w:val="002060"/>
        </w:rPr>
        <w:t xml:space="preserve">The Program supports Goal 2 of the Department of Justice’s Strategic </w:t>
      </w:r>
      <w:r w:rsidR="00BC2237" w:rsidRPr="00B63660">
        <w:rPr>
          <w:rFonts w:asciiTheme="minorHAnsi" w:hAnsiTheme="minorHAnsi"/>
          <w:color w:val="002060"/>
        </w:rPr>
        <w:t>Plan, specifically Objective 2.6</w:t>
      </w:r>
      <w:r w:rsidR="00616931" w:rsidRPr="00B63660">
        <w:rPr>
          <w:rFonts w:asciiTheme="minorHAnsi" w:hAnsiTheme="minorHAnsi"/>
          <w:color w:val="002060"/>
        </w:rPr>
        <w:t>:  “</w:t>
      </w:r>
      <w:r w:rsidR="00BC2237" w:rsidRPr="00B63660">
        <w:rPr>
          <w:rFonts w:asciiTheme="minorHAnsi" w:hAnsiTheme="minorHAnsi"/>
          <w:color w:val="002060"/>
        </w:rPr>
        <w:t xml:space="preserve">Protect the federal </w:t>
      </w:r>
      <w:proofErr w:type="spellStart"/>
      <w:r w:rsidR="00BC2237" w:rsidRPr="00B63660">
        <w:rPr>
          <w:rFonts w:asciiTheme="minorHAnsi" w:hAnsiTheme="minorHAnsi"/>
          <w:color w:val="002060"/>
        </w:rPr>
        <w:t>fisc</w:t>
      </w:r>
      <w:proofErr w:type="spellEnd"/>
      <w:r w:rsidR="00BC2237" w:rsidRPr="00B63660">
        <w:rPr>
          <w:rFonts w:asciiTheme="minorHAnsi" w:hAnsiTheme="minorHAnsi"/>
          <w:color w:val="002060"/>
        </w:rPr>
        <w:t xml:space="preserve"> and defend the interests of the United States.</w:t>
      </w:r>
      <w:r w:rsidR="00616931" w:rsidRPr="00B63660">
        <w:rPr>
          <w:rFonts w:asciiTheme="minorHAnsi" w:hAnsiTheme="minorHAnsi"/>
          <w:color w:val="002060"/>
        </w:rPr>
        <w:t xml:space="preserve">”  </w:t>
      </w:r>
    </w:p>
    <w:p w:rsidR="00616931" w:rsidRPr="002D1B8B" w:rsidRDefault="00616931" w:rsidP="00B63660">
      <w:pPr>
        <w:rPr>
          <w:rFonts w:asciiTheme="minorHAnsi" w:hAnsiTheme="minorHAnsi"/>
          <w:color w:val="002060"/>
        </w:rPr>
      </w:pPr>
    </w:p>
    <w:p w:rsidR="00616931" w:rsidRPr="00B63660" w:rsidRDefault="00616931" w:rsidP="00B63660">
      <w:pPr>
        <w:rPr>
          <w:rFonts w:asciiTheme="minorHAnsi" w:hAnsiTheme="minorHAnsi"/>
          <w:color w:val="002060"/>
        </w:rPr>
      </w:pPr>
      <w:r w:rsidRPr="00B63660">
        <w:rPr>
          <w:rFonts w:asciiTheme="minorHAnsi" w:hAnsiTheme="minorHAnsi"/>
          <w:color w:val="002060"/>
        </w:rPr>
        <w:t>The Program’s primary objective is to implement civil justice reform initiatives to resolve categories of claims for which traditional litigation has proven ineffective and to administer compensation programs enacted by Congress that offer non-litigation solutions for radiation exposure claimants.</w:t>
      </w:r>
    </w:p>
    <w:p w:rsidR="00616931" w:rsidRPr="00FE436C" w:rsidRDefault="00616931" w:rsidP="00444DFD">
      <w:pPr>
        <w:rPr>
          <w:rFonts w:asciiTheme="minorHAnsi" w:hAnsiTheme="minorHAnsi"/>
          <w:b/>
          <w:color w:val="002060"/>
          <w:sz w:val="32"/>
          <w:szCs w:val="28"/>
        </w:rPr>
      </w:pPr>
      <w:r w:rsidRPr="00FE436C">
        <w:rPr>
          <w:rFonts w:asciiTheme="minorHAnsi" w:hAnsiTheme="minorHAnsi"/>
          <w:b/>
          <w:color w:val="002060"/>
          <w:sz w:val="32"/>
          <w:szCs w:val="28"/>
        </w:rPr>
        <w:lastRenderedPageBreak/>
        <w:t>Strategies to Accomplish Outcomes</w:t>
      </w:r>
      <w:bookmarkStart w:id="2" w:name="_GoBack"/>
      <w:bookmarkEnd w:id="2"/>
    </w:p>
    <w:p w:rsidR="00444DFD" w:rsidRPr="00444DFD" w:rsidRDefault="00444DFD" w:rsidP="00444DFD">
      <w:pPr>
        <w:rPr>
          <w:rFonts w:asciiTheme="minorHAnsi" w:hAnsiTheme="minorHAnsi"/>
          <w:b/>
          <w:color w:val="002060"/>
          <w:sz w:val="28"/>
          <w:szCs w:val="28"/>
        </w:rPr>
      </w:pPr>
      <w:r w:rsidRPr="0037257B">
        <w:rPr>
          <w:rFonts w:asciiTheme="minorHAnsi" w:hAnsiTheme="minorHAnsi" w:cstheme="minorHAnsi"/>
          <w:b/>
          <w:noProof/>
          <w:color w:val="002060"/>
          <w:szCs w:val="32"/>
        </w:rPr>
        <mc:AlternateContent>
          <mc:Choice Requires="wps">
            <w:drawing>
              <wp:anchor distT="4294967295" distB="4294967295" distL="114300" distR="114300" simplePos="0" relativeHeight="251678720" behindDoc="0" locked="0" layoutInCell="1" allowOverlap="1" wp14:anchorId="2F08CCD2" wp14:editId="7FA66F53">
                <wp:simplePos x="0" y="0"/>
                <wp:positionH relativeFrom="column">
                  <wp:posOffset>-13601</wp:posOffset>
                </wp:positionH>
                <wp:positionV relativeFrom="paragraph">
                  <wp:posOffset>70307</wp:posOffset>
                </wp:positionV>
                <wp:extent cx="5986780" cy="0"/>
                <wp:effectExtent l="38100" t="38100" r="5207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67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5.55pt" to="470.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" strokecolor="#4f81bd [3204]" strokeweight="2pt">
                <v:shadow on="t" color="black" opacity="24903f" origin=",.5" offset="0,.55556mm"/>
                <o:lock v:ext="edit" shapetype="f"/>
              </v:line>
            </w:pict>
          </mc:Fallback>
        </mc:AlternateContent>
      </w:r>
    </w:p>
    <w:p w:rsidR="00616931" w:rsidRPr="00B63660" w:rsidRDefault="00616931" w:rsidP="00B63660">
      <w:pPr>
        <w:rPr>
          <w:rFonts w:asciiTheme="minorHAnsi" w:hAnsiTheme="minorHAnsi"/>
          <w:color w:val="002060"/>
        </w:rPr>
      </w:pPr>
      <w:r w:rsidRPr="00B63660">
        <w:rPr>
          <w:rFonts w:asciiTheme="minorHAnsi" w:hAnsiTheme="minorHAnsi"/>
          <w:color w:val="002060"/>
        </w:rPr>
        <w:t>The Program will employ the following strategies to accomplish this mission:</w:t>
      </w:r>
    </w:p>
    <w:p w:rsidR="00616931" w:rsidRPr="002D1B8B" w:rsidRDefault="00616931" w:rsidP="00B63660">
      <w:pPr>
        <w:rPr>
          <w:rFonts w:asciiTheme="minorHAnsi" w:hAnsiTheme="minorHAnsi"/>
          <w:color w:val="002060"/>
        </w:rPr>
      </w:pPr>
    </w:p>
    <w:p w:rsidR="00616931" w:rsidRPr="00B63660" w:rsidRDefault="00EB2DC5" w:rsidP="00B63660">
      <w:pPr>
        <w:pStyle w:val="Level1"/>
        <w:numPr>
          <w:ilvl w:val="0"/>
          <w:numId w:val="1"/>
        </w:numPr>
        <w:tabs>
          <w:tab w:val="clear" w:pos="720"/>
          <w:tab w:val="num" w:pos="399"/>
        </w:tabs>
        <w:ind w:left="399" w:hanging="399"/>
        <w:rPr>
          <w:rFonts w:asciiTheme="minorHAnsi" w:hAnsiTheme="minorHAnsi"/>
          <w:color w:val="002060"/>
        </w:rPr>
      </w:pPr>
      <w:r w:rsidRPr="00B63660">
        <w:rPr>
          <w:rFonts w:asciiTheme="minorHAnsi" w:hAnsiTheme="minorHAnsi"/>
          <w:color w:val="002060"/>
        </w:rPr>
        <w:t>Utilize</w:t>
      </w:r>
      <w:r w:rsidR="00616931" w:rsidRPr="00B63660">
        <w:rPr>
          <w:rFonts w:asciiTheme="minorHAnsi" w:hAnsiTheme="minorHAnsi"/>
          <w:color w:val="002060"/>
        </w:rPr>
        <w:t xml:space="preserve"> skilled claims examiners to conduct the initial review of claims, freeing the Program attorneys to conclude the adjudication and render the final determination.</w:t>
      </w:r>
    </w:p>
    <w:p w:rsidR="00616931" w:rsidRPr="002D1B8B" w:rsidRDefault="00616931" w:rsidP="00B63660">
      <w:pPr>
        <w:pStyle w:val="Level1"/>
        <w:ind w:left="0"/>
        <w:rPr>
          <w:rFonts w:asciiTheme="minorHAnsi" w:hAnsiTheme="minorHAnsi"/>
          <w:color w:val="002060"/>
        </w:rPr>
      </w:pPr>
    </w:p>
    <w:p w:rsidR="00616931" w:rsidRPr="00B63660" w:rsidRDefault="00616931" w:rsidP="00B63660">
      <w:pPr>
        <w:pStyle w:val="Level1"/>
        <w:numPr>
          <w:ilvl w:val="0"/>
          <w:numId w:val="1"/>
        </w:numPr>
        <w:tabs>
          <w:tab w:val="clear" w:pos="720"/>
          <w:tab w:val="num" w:pos="399"/>
        </w:tabs>
        <w:ind w:left="399" w:hanging="399"/>
        <w:rPr>
          <w:rFonts w:asciiTheme="minorHAnsi" w:hAnsiTheme="minorHAnsi"/>
          <w:color w:val="002060"/>
        </w:rPr>
      </w:pPr>
      <w:r w:rsidRPr="00B63660">
        <w:rPr>
          <w:rFonts w:asciiTheme="minorHAnsi" w:hAnsiTheme="minorHAnsi"/>
          <w:color w:val="002060"/>
        </w:rPr>
        <w:t>Access external data sources, such as the Social Security Administration, the National Institute for Occupational Safety and Health, the Public Health Service, and state cancer and tumor registries to assist claimants in securin</w:t>
      </w:r>
      <w:r w:rsidR="002D1B8B">
        <w:rPr>
          <w:rFonts w:asciiTheme="minorHAnsi" w:hAnsiTheme="minorHAnsi"/>
          <w:color w:val="002060"/>
        </w:rPr>
        <w:t>g the necessary documentation to</w:t>
      </w:r>
      <w:r w:rsidR="008747E1">
        <w:rPr>
          <w:rFonts w:asciiTheme="minorHAnsi" w:hAnsiTheme="minorHAnsi"/>
          <w:color w:val="002060"/>
        </w:rPr>
        <w:t xml:space="preserve"> support their</w:t>
      </w:r>
      <w:r w:rsidRPr="00B63660">
        <w:rPr>
          <w:rFonts w:asciiTheme="minorHAnsi" w:hAnsiTheme="minorHAnsi"/>
          <w:color w:val="002060"/>
        </w:rPr>
        <w:t xml:space="preserve"> claims.</w:t>
      </w:r>
    </w:p>
    <w:p w:rsidR="00616931" w:rsidRPr="002D1B8B" w:rsidRDefault="00616931" w:rsidP="00B63660">
      <w:pPr>
        <w:numPr>
          <w:ilvl w:val="12"/>
          <w:numId w:val="0"/>
        </w:numPr>
        <w:rPr>
          <w:rFonts w:asciiTheme="minorHAnsi" w:hAnsiTheme="minorHAnsi"/>
          <w:color w:val="002060"/>
        </w:rPr>
      </w:pPr>
    </w:p>
    <w:p w:rsidR="00616931" w:rsidRPr="00B63660" w:rsidRDefault="00616931" w:rsidP="00B63660">
      <w:pPr>
        <w:pStyle w:val="a"/>
        <w:numPr>
          <w:ilvl w:val="0"/>
          <w:numId w:val="1"/>
        </w:numPr>
        <w:tabs>
          <w:tab w:val="clear" w:pos="720"/>
          <w:tab w:val="num" w:pos="399"/>
        </w:tabs>
        <w:ind w:left="399" w:hanging="399"/>
        <w:rPr>
          <w:rFonts w:asciiTheme="minorHAnsi" w:hAnsiTheme="minorHAnsi"/>
          <w:color w:val="002060"/>
        </w:rPr>
      </w:pPr>
      <w:r w:rsidRPr="00B63660">
        <w:rPr>
          <w:rFonts w:asciiTheme="minorHAnsi" w:hAnsiTheme="minorHAnsi"/>
          <w:color w:val="002060"/>
        </w:rPr>
        <w:t>Coordinate</w:t>
      </w:r>
      <w:r w:rsidR="00EC2DB9" w:rsidRPr="00B63660">
        <w:rPr>
          <w:rFonts w:asciiTheme="minorHAnsi" w:hAnsiTheme="minorHAnsi"/>
          <w:color w:val="002060"/>
        </w:rPr>
        <w:t xml:space="preserve"> with the Department of Labor’s</w:t>
      </w:r>
      <w:r w:rsidRPr="00B63660">
        <w:rPr>
          <w:rFonts w:asciiTheme="minorHAnsi" w:hAnsiTheme="minorHAnsi"/>
          <w:color w:val="002060"/>
        </w:rPr>
        <w:t xml:space="preserve"> Energy Employees Occupational Illness Compensation Program to ensure that eligible Section 5 RECA claimants receive compensation in a timely manner.  This includes </w:t>
      </w:r>
      <w:r w:rsidR="002D1B8B">
        <w:rPr>
          <w:rFonts w:asciiTheme="minorHAnsi" w:hAnsiTheme="minorHAnsi"/>
          <w:color w:val="002060"/>
        </w:rPr>
        <w:t xml:space="preserve">the </w:t>
      </w:r>
      <w:r w:rsidRPr="00B63660">
        <w:rPr>
          <w:rFonts w:asciiTheme="minorHAnsi" w:hAnsiTheme="minorHAnsi"/>
          <w:color w:val="002060"/>
        </w:rPr>
        <w:t>review of claimant files to decide eligibility pursuant to the Energy Employees Occupational Illness Compensation Program Act.</w:t>
      </w:r>
    </w:p>
    <w:p w:rsidR="00616931" w:rsidRPr="002D1B8B" w:rsidRDefault="00616931" w:rsidP="00B63660">
      <w:pPr>
        <w:numPr>
          <w:ilvl w:val="12"/>
          <w:numId w:val="0"/>
        </w:numPr>
        <w:tabs>
          <w:tab w:val="num" w:pos="399"/>
        </w:tabs>
        <w:ind w:left="399" w:hanging="399"/>
        <w:rPr>
          <w:rFonts w:asciiTheme="minorHAnsi" w:hAnsiTheme="minorHAnsi"/>
          <w:color w:val="002060"/>
        </w:rPr>
      </w:pPr>
    </w:p>
    <w:p w:rsidR="00616931" w:rsidRPr="00B63660" w:rsidRDefault="00616931" w:rsidP="00B63660">
      <w:pPr>
        <w:pStyle w:val="a"/>
        <w:numPr>
          <w:ilvl w:val="0"/>
          <w:numId w:val="1"/>
        </w:numPr>
        <w:tabs>
          <w:tab w:val="clear" w:pos="720"/>
          <w:tab w:val="num" w:pos="399"/>
        </w:tabs>
        <w:ind w:left="399" w:hanging="399"/>
        <w:rPr>
          <w:rFonts w:asciiTheme="minorHAnsi" w:hAnsiTheme="minorHAnsi"/>
          <w:color w:val="002060"/>
        </w:rPr>
      </w:pPr>
      <w:r w:rsidRPr="00B63660">
        <w:rPr>
          <w:rFonts w:asciiTheme="minorHAnsi" w:hAnsiTheme="minorHAnsi"/>
          <w:color w:val="002060"/>
        </w:rPr>
        <w:t>Brief Members of Congress and their staffs as requested;</w:t>
      </w:r>
      <w:r w:rsidR="002D1B8B">
        <w:rPr>
          <w:rFonts w:asciiTheme="minorHAnsi" w:hAnsiTheme="minorHAnsi"/>
          <w:color w:val="002060"/>
        </w:rPr>
        <w:t xml:space="preserve"> provide information to Members of Congress </w:t>
      </w:r>
      <w:r w:rsidRPr="00B63660">
        <w:rPr>
          <w:rFonts w:asciiTheme="minorHAnsi" w:hAnsiTheme="minorHAnsi"/>
          <w:color w:val="002060"/>
        </w:rPr>
        <w:t xml:space="preserve">and the public in an open, timely, and complete manner.  </w:t>
      </w:r>
    </w:p>
    <w:p w:rsidR="00616931" w:rsidRPr="00B63660" w:rsidRDefault="00616931" w:rsidP="00B63660">
      <w:pPr>
        <w:pStyle w:val="a"/>
        <w:ind w:left="0"/>
        <w:rPr>
          <w:rFonts w:asciiTheme="minorHAnsi" w:hAnsiTheme="minorHAnsi"/>
          <w:color w:val="002060"/>
          <w:sz w:val="18"/>
          <w:szCs w:val="18"/>
        </w:rPr>
      </w:pPr>
    </w:p>
    <w:p w:rsidR="00616931" w:rsidRPr="00B63660" w:rsidRDefault="00616931" w:rsidP="00B63660">
      <w:pPr>
        <w:pStyle w:val="a"/>
        <w:numPr>
          <w:ilvl w:val="0"/>
          <w:numId w:val="1"/>
        </w:numPr>
        <w:tabs>
          <w:tab w:val="clear" w:pos="720"/>
          <w:tab w:val="num" w:pos="399"/>
        </w:tabs>
        <w:ind w:left="399" w:hanging="399"/>
        <w:rPr>
          <w:rFonts w:asciiTheme="minorHAnsi" w:hAnsiTheme="minorHAnsi"/>
          <w:color w:val="002060"/>
        </w:rPr>
      </w:pPr>
      <w:r w:rsidRPr="00B63660">
        <w:rPr>
          <w:rFonts w:asciiTheme="minorHAnsi" w:hAnsiTheme="minorHAnsi"/>
          <w:color w:val="002060"/>
        </w:rPr>
        <w:t>Coordinate wit</w:t>
      </w:r>
      <w:r w:rsidR="00EC2DB9" w:rsidRPr="00B63660">
        <w:rPr>
          <w:rFonts w:asciiTheme="minorHAnsi" w:hAnsiTheme="minorHAnsi"/>
          <w:color w:val="002060"/>
        </w:rPr>
        <w:t>h HHS’</w:t>
      </w:r>
      <w:r w:rsidRPr="00B63660">
        <w:rPr>
          <w:rFonts w:asciiTheme="minorHAnsi" w:hAnsiTheme="minorHAnsi"/>
          <w:color w:val="002060"/>
        </w:rPr>
        <w:t xml:space="preserve"> Radiation Exposure Screening and Education Program to assist grantees in providing relevant information to individuals screened for disease in the affected geographic regions.</w:t>
      </w:r>
    </w:p>
    <w:p w:rsidR="00616931" w:rsidRPr="002D1B8B" w:rsidRDefault="00616931" w:rsidP="00B63660">
      <w:pPr>
        <w:numPr>
          <w:ilvl w:val="12"/>
          <w:numId w:val="0"/>
        </w:numPr>
        <w:tabs>
          <w:tab w:val="num" w:pos="399"/>
        </w:tabs>
        <w:ind w:left="399" w:hanging="399"/>
        <w:rPr>
          <w:rFonts w:asciiTheme="minorHAnsi" w:hAnsiTheme="minorHAnsi"/>
          <w:color w:val="002060"/>
        </w:rPr>
      </w:pPr>
    </w:p>
    <w:p w:rsidR="00AC3E63" w:rsidRPr="00B63660" w:rsidRDefault="00AC3E63" w:rsidP="00B63660">
      <w:pPr>
        <w:numPr>
          <w:ilvl w:val="0"/>
          <w:numId w:val="1"/>
        </w:numPr>
        <w:tabs>
          <w:tab w:val="clear" w:pos="720"/>
          <w:tab w:val="num" w:pos="399"/>
        </w:tabs>
        <w:ind w:left="399" w:hanging="399"/>
        <w:rPr>
          <w:rFonts w:asciiTheme="minorHAnsi" w:hAnsiTheme="minorHAnsi"/>
          <w:color w:val="002060"/>
        </w:rPr>
      </w:pPr>
      <w:r w:rsidRPr="00B63660">
        <w:rPr>
          <w:rFonts w:asciiTheme="minorHAnsi" w:hAnsiTheme="minorHAnsi"/>
          <w:color w:val="002060"/>
        </w:rPr>
        <w:t xml:space="preserve">Conduct outreach by traveling to areas with populations of potential claimants and participating in roundtable discussions held by congressional delegations for their constituents.  </w:t>
      </w:r>
    </w:p>
    <w:p w:rsidR="00AC3E63" w:rsidRPr="002D1B8B" w:rsidRDefault="00AC3E63" w:rsidP="00B63660">
      <w:pPr>
        <w:pStyle w:val="ListParagraph"/>
        <w:rPr>
          <w:rFonts w:asciiTheme="minorHAnsi" w:hAnsiTheme="minorHAnsi"/>
          <w:color w:val="002060"/>
        </w:rPr>
      </w:pPr>
    </w:p>
    <w:p w:rsidR="00B40B9D" w:rsidRDefault="00616931" w:rsidP="003101C7">
      <w:pPr>
        <w:pStyle w:val="a"/>
        <w:numPr>
          <w:ilvl w:val="0"/>
          <w:numId w:val="1"/>
        </w:numPr>
        <w:tabs>
          <w:tab w:val="clear" w:pos="720"/>
          <w:tab w:val="num" w:pos="399"/>
        </w:tabs>
        <w:ind w:left="399" w:hanging="399"/>
        <w:rPr>
          <w:rFonts w:asciiTheme="minorHAnsi" w:hAnsiTheme="minorHAnsi"/>
          <w:color w:val="002060"/>
        </w:rPr>
      </w:pPr>
      <w:r w:rsidRPr="00B63660">
        <w:rPr>
          <w:rFonts w:asciiTheme="minorHAnsi" w:hAnsiTheme="minorHAnsi"/>
          <w:color w:val="002060"/>
        </w:rPr>
        <w:t xml:space="preserve">Use a toll-free </w:t>
      </w:r>
      <w:r w:rsidR="002D1B8B">
        <w:rPr>
          <w:rFonts w:asciiTheme="minorHAnsi" w:hAnsiTheme="minorHAnsi"/>
          <w:color w:val="002060"/>
        </w:rPr>
        <w:t>tele</w:t>
      </w:r>
      <w:r w:rsidRPr="00B63660">
        <w:rPr>
          <w:rFonts w:asciiTheme="minorHAnsi" w:hAnsiTheme="minorHAnsi"/>
          <w:color w:val="002060"/>
        </w:rPr>
        <w:t>phone line and website to communicate with claimants</w:t>
      </w:r>
      <w:r w:rsidR="00087F97" w:rsidRPr="00B63660">
        <w:rPr>
          <w:rFonts w:asciiTheme="minorHAnsi" w:hAnsiTheme="minorHAnsi"/>
          <w:color w:val="002060"/>
        </w:rPr>
        <w:t xml:space="preserve"> and publish regularly updated statistical information</w:t>
      </w:r>
      <w:r w:rsidR="00DA64CE" w:rsidRPr="00B63660">
        <w:rPr>
          <w:rFonts w:asciiTheme="minorHAnsi" w:hAnsiTheme="minorHAnsi"/>
          <w:color w:val="002060"/>
        </w:rPr>
        <w:t xml:space="preserve"> on</w:t>
      </w:r>
      <w:r w:rsidR="00087F97" w:rsidRPr="00B63660">
        <w:rPr>
          <w:rFonts w:asciiTheme="minorHAnsi" w:hAnsiTheme="minorHAnsi"/>
          <w:color w:val="002060"/>
        </w:rPr>
        <w:t xml:space="preserve"> </w:t>
      </w:r>
      <w:r w:rsidR="003101C7">
        <w:rPr>
          <w:rFonts w:asciiTheme="minorHAnsi" w:hAnsiTheme="minorHAnsi"/>
          <w:color w:val="002060"/>
        </w:rPr>
        <w:t>www.</w:t>
      </w:r>
      <w:r w:rsidR="00087F97" w:rsidRPr="00B63660">
        <w:rPr>
          <w:rFonts w:asciiTheme="minorHAnsi" w:hAnsiTheme="minorHAnsi"/>
          <w:color w:val="002060"/>
        </w:rPr>
        <w:t>data.gov.</w:t>
      </w:r>
    </w:p>
    <w:p w:rsidR="00B47C33" w:rsidRDefault="00B47C33" w:rsidP="003101C7">
      <w:pPr>
        <w:pStyle w:val="a"/>
        <w:numPr>
          <w:ilvl w:val="0"/>
          <w:numId w:val="1"/>
        </w:numPr>
        <w:tabs>
          <w:tab w:val="clear" w:pos="720"/>
          <w:tab w:val="num" w:pos="399"/>
        </w:tabs>
        <w:ind w:left="399" w:hanging="399"/>
        <w:rPr>
          <w:rFonts w:asciiTheme="minorHAnsi" w:hAnsiTheme="minorHAnsi"/>
          <w:color w:val="002060"/>
        </w:rPr>
        <w:sectPr w:rsidR="00B47C33" w:rsidSect="00A43598">
          <w:pgSz w:w="12240" w:h="15840"/>
          <w:pgMar w:top="1440" w:right="1440" w:bottom="1440" w:left="1440" w:header="720" w:footer="720" w:gutter="0"/>
          <w:cols w:space="720"/>
          <w:docGrid w:linePitch="360"/>
        </w:sectPr>
      </w:pPr>
    </w:p>
    <w:p w:rsidR="00924CC4" w:rsidRDefault="00924CC4">
      <w:pPr>
        <w:spacing w:after="200" w:line="276" w:lineRule="auto"/>
        <w:rPr>
          <w:rFonts w:asciiTheme="minorHAnsi" w:hAnsiTheme="minorHAnsi"/>
          <w:sz w:val="22"/>
          <w:szCs w:val="22"/>
        </w:rPr>
      </w:pPr>
    </w:p>
    <w:tbl>
      <w:tblPr>
        <w:tblpPr w:leftFromText="180" w:rightFromText="180" w:vertAnchor="text" w:horzAnchor="margin" w:tblpXSpec="center" w:tblpY="19"/>
        <w:tblW w:w="1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120"/>
        <w:gridCol w:w="1152"/>
        <w:gridCol w:w="1101"/>
        <w:gridCol w:w="1152"/>
        <w:gridCol w:w="1127"/>
        <w:gridCol w:w="1240"/>
        <w:gridCol w:w="1143"/>
      </w:tblGrid>
      <w:tr w:rsidR="00FF45A4" w:rsidRPr="00FF45A4" w:rsidTr="00514F7A">
        <w:tc>
          <w:tcPr>
            <w:tcW w:w="11197" w:type="dxa"/>
            <w:gridSpan w:val="8"/>
            <w:tcBorders>
              <w:bottom w:val="nil"/>
            </w:tcBorders>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 xml:space="preserve">Radiation Exposure Compensation Act Workload </w:t>
            </w:r>
          </w:p>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Claims Filed and Approved</w:t>
            </w:r>
          </w:p>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color w:val="002060"/>
              </w:rPr>
              <w:t>(Dollars in Thousands)</w:t>
            </w:r>
          </w:p>
        </w:tc>
      </w:tr>
      <w:tr w:rsidR="00FF45A4" w:rsidRPr="00FF45A4" w:rsidTr="00514F7A">
        <w:tc>
          <w:tcPr>
            <w:tcW w:w="3162" w:type="dxa"/>
            <w:tcBorders>
              <w:top w:val="nil"/>
            </w:tcBorders>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p>
        </w:tc>
        <w:tc>
          <w:tcPr>
            <w:tcW w:w="1120" w:type="dxa"/>
            <w:tcBorders>
              <w:top w:val="nil"/>
            </w:tcBorders>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200</w:t>
            </w:r>
            <w:r w:rsidR="00316C88" w:rsidRPr="00FF45A4">
              <w:rPr>
                <w:b/>
                <w:color w:val="002060"/>
              </w:rPr>
              <w:t>8</w:t>
            </w:r>
          </w:p>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Actual</w:t>
            </w:r>
          </w:p>
        </w:tc>
        <w:tc>
          <w:tcPr>
            <w:tcW w:w="0" w:type="auto"/>
            <w:tcBorders>
              <w:top w:val="nil"/>
            </w:tcBorders>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200</w:t>
            </w:r>
            <w:r w:rsidR="00316C88" w:rsidRPr="00FF45A4">
              <w:rPr>
                <w:b/>
                <w:color w:val="002060"/>
              </w:rPr>
              <w:t>9</w:t>
            </w:r>
            <w:r w:rsidR="00381835" w:rsidRPr="00FF45A4">
              <w:rPr>
                <w:b/>
                <w:color w:val="002060"/>
              </w:rPr>
              <w:t xml:space="preserve"> </w:t>
            </w:r>
            <w:r w:rsidRPr="00FF45A4">
              <w:rPr>
                <w:b/>
                <w:color w:val="002060"/>
              </w:rPr>
              <w:t>Actual</w:t>
            </w:r>
          </w:p>
        </w:tc>
        <w:tc>
          <w:tcPr>
            <w:tcW w:w="1101" w:type="dxa"/>
            <w:tcBorders>
              <w:top w:val="nil"/>
            </w:tcBorders>
          </w:tcPr>
          <w:p w:rsidR="005D2561" w:rsidRPr="00FF45A4" w:rsidRDefault="00316C8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2010</w:t>
            </w:r>
          </w:p>
          <w:p w:rsidR="005D2561" w:rsidRPr="00FF45A4" w:rsidRDefault="00316C8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Act</w:t>
            </w:r>
            <w:r w:rsidR="005D2561" w:rsidRPr="00FF45A4">
              <w:rPr>
                <w:b/>
                <w:color w:val="002060"/>
              </w:rPr>
              <w:t>ual</w:t>
            </w:r>
          </w:p>
        </w:tc>
        <w:tc>
          <w:tcPr>
            <w:tcW w:w="0" w:type="auto"/>
            <w:tcBorders>
              <w:top w:val="nil"/>
            </w:tcBorders>
          </w:tcPr>
          <w:p w:rsidR="005D2561" w:rsidRPr="00FF45A4" w:rsidRDefault="00316C8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 xml:space="preserve">FY 2011 </w:t>
            </w:r>
            <w:r w:rsidR="005D2561" w:rsidRPr="00FF45A4">
              <w:rPr>
                <w:b/>
                <w:color w:val="002060"/>
              </w:rPr>
              <w:t>Actual</w:t>
            </w:r>
          </w:p>
        </w:tc>
        <w:tc>
          <w:tcPr>
            <w:tcW w:w="1127" w:type="dxa"/>
            <w:tcBorders>
              <w:top w:val="nil"/>
            </w:tcBorders>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201</w:t>
            </w:r>
            <w:r w:rsidR="00316C88" w:rsidRPr="00FF45A4">
              <w:rPr>
                <w:b/>
                <w:color w:val="002060"/>
              </w:rPr>
              <w:t>2</w:t>
            </w:r>
          </w:p>
          <w:p w:rsidR="005D2561" w:rsidRPr="00FF45A4" w:rsidRDefault="0029774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Actual</w:t>
            </w:r>
          </w:p>
        </w:tc>
        <w:tc>
          <w:tcPr>
            <w:tcW w:w="1240" w:type="dxa"/>
            <w:tcBorders>
              <w:top w:val="nil"/>
            </w:tcBorders>
          </w:tcPr>
          <w:p w:rsidR="005D2561" w:rsidRPr="00FF45A4" w:rsidRDefault="00316C8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2013</w:t>
            </w:r>
          </w:p>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Estimate</w:t>
            </w:r>
          </w:p>
        </w:tc>
        <w:tc>
          <w:tcPr>
            <w:tcW w:w="1143" w:type="dxa"/>
            <w:tcBorders>
              <w:top w:val="nil"/>
            </w:tcBorders>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2014</w:t>
            </w:r>
          </w:p>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Estimate</w:t>
            </w:r>
          </w:p>
        </w:tc>
      </w:tr>
      <w:tr w:rsidR="00FF45A4" w:rsidRPr="00FF45A4" w:rsidTr="00514F7A">
        <w:tc>
          <w:tcPr>
            <w:tcW w:w="11197" w:type="dxa"/>
            <w:gridSpan w:val="8"/>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b/>
                <w:color w:val="002060"/>
              </w:rPr>
            </w:pPr>
            <w:r w:rsidRPr="00FF45A4">
              <w:rPr>
                <w:b/>
                <w:color w:val="002060"/>
              </w:rPr>
              <w:t>Section 4 Claims</w:t>
            </w:r>
            <w:r w:rsidR="00925E35" w:rsidRPr="00FF45A4">
              <w:rPr>
                <w:b/>
                <w:color w:val="002060"/>
              </w:rPr>
              <w:t xml:space="preserve"> – Downwinders and On-Site Participants</w:t>
            </w:r>
          </w:p>
        </w:tc>
      </w:tr>
      <w:tr w:rsidR="00FF45A4" w:rsidRPr="00FF45A4" w:rsidTr="00514F7A">
        <w:tc>
          <w:tcPr>
            <w:tcW w:w="11197" w:type="dxa"/>
            <w:gridSpan w:val="8"/>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b/>
                <w:color w:val="002060"/>
              </w:rPr>
            </w:pPr>
            <w:r w:rsidRPr="00FF45A4">
              <w:rPr>
                <w:b/>
                <w:color w:val="002060"/>
              </w:rPr>
              <w:t>Downwinders</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Pending, Beginning of Year</w:t>
            </w:r>
          </w:p>
        </w:tc>
        <w:tc>
          <w:tcPr>
            <w:tcW w:w="1120" w:type="dxa"/>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424</w:t>
            </w:r>
          </w:p>
        </w:tc>
        <w:tc>
          <w:tcPr>
            <w:tcW w:w="0" w:type="auto"/>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366</w:t>
            </w:r>
          </w:p>
        </w:tc>
        <w:tc>
          <w:tcPr>
            <w:tcW w:w="1101" w:type="dxa"/>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297</w:t>
            </w:r>
          </w:p>
        </w:tc>
        <w:tc>
          <w:tcPr>
            <w:tcW w:w="0" w:type="auto"/>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213</w:t>
            </w:r>
          </w:p>
        </w:tc>
        <w:tc>
          <w:tcPr>
            <w:tcW w:w="1127" w:type="dxa"/>
          </w:tcPr>
          <w:p w:rsidR="005D2561" w:rsidRPr="00FF45A4" w:rsidRDefault="003A10BD"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224</w:t>
            </w:r>
          </w:p>
        </w:tc>
        <w:tc>
          <w:tcPr>
            <w:tcW w:w="1240" w:type="dxa"/>
          </w:tcPr>
          <w:p w:rsidR="005D2561" w:rsidRPr="00FF45A4" w:rsidRDefault="002C012E"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437</w:t>
            </w:r>
          </w:p>
        </w:tc>
        <w:tc>
          <w:tcPr>
            <w:tcW w:w="1143" w:type="dxa"/>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3</w:t>
            </w:r>
            <w:r w:rsidR="00564276" w:rsidRPr="00FF45A4">
              <w:rPr>
                <w:color w:val="002060"/>
              </w:rPr>
              <w:t>73</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Claims Filed</w:t>
            </w:r>
          </w:p>
        </w:tc>
        <w:tc>
          <w:tcPr>
            <w:tcW w:w="1120"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C52247" w:rsidRPr="00FF45A4">
              <w:rPr>
                <w:color w:val="002060"/>
              </w:rPr>
              <w:t>131</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1,1</w:t>
            </w:r>
            <w:r w:rsidR="00C52247" w:rsidRPr="00FF45A4">
              <w:rPr>
                <w:color w:val="002060"/>
              </w:rPr>
              <w:t>37</w:t>
            </w:r>
          </w:p>
        </w:tc>
        <w:tc>
          <w:tcPr>
            <w:tcW w:w="1101" w:type="dxa"/>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1,12</w:t>
            </w:r>
            <w:r w:rsidR="005D2561" w:rsidRPr="00FF45A4">
              <w:rPr>
                <w:color w:val="002060"/>
              </w:rPr>
              <w:t>7</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C52247" w:rsidRPr="00FF45A4">
              <w:rPr>
                <w:color w:val="002060"/>
              </w:rPr>
              <w:t>143</w:t>
            </w:r>
          </w:p>
        </w:tc>
        <w:tc>
          <w:tcPr>
            <w:tcW w:w="1127" w:type="dxa"/>
          </w:tcPr>
          <w:p w:rsidR="005D2561" w:rsidRPr="00FF45A4" w:rsidRDefault="0029774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1,175</w:t>
            </w:r>
          </w:p>
        </w:tc>
        <w:tc>
          <w:tcPr>
            <w:tcW w:w="1240" w:type="dxa"/>
          </w:tcPr>
          <w:p w:rsidR="005D2561" w:rsidRPr="00FF45A4" w:rsidRDefault="007C38A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0F1FD1" w:rsidRPr="00FF45A4">
              <w:rPr>
                <w:color w:val="002060"/>
              </w:rPr>
              <w:t>025</w:t>
            </w:r>
          </w:p>
        </w:tc>
        <w:tc>
          <w:tcPr>
            <w:tcW w:w="1143" w:type="dxa"/>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9</w:t>
            </w:r>
            <w:r w:rsidR="00C175E2" w:rsidRPr="00FF45A4">
              <w:rPr>
                <w:color w:val="002060"/>
              </w:rPr>
              <w:t>83</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Claims Approved</w:t>
            </w:r>
          </w:p>
        </w:tc>
        <w:tc>
          <w:tcPr>
            <w:tcW w:w="1120" w:type="dxa"/>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985</w:t>
            </w:r>
          </w:p>
        </w:tc>
        <w:tc>
          <w:tcPr>
            <w:tcW w:w="0" w:type="auto"/>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1,053</w:t>
            </w:r>
          </w:p>
        </w:tc>
        <w:tc>
          <w:tcPr>
            <w:tcW w:w="1101" w:type="dxa"/>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1,035</w:t>
            </w:r>
          </w:p>
        </w:tc>
        <w:tc>
          <w:tcPr>
            <w:tcW w:w="0" w:type="auto"/>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1,018</w:t>
            </w:r>
          </w:p>
        </w:tc>
        <w:tc>
          <w:tcPr>
            <w:tcW w:w="1127" w:type="dxa"/>
          </w:tcPr>
          <w:p w:rsidR="005D2561" w:rsidRPr="00FF45A4" w:rsidRDefault="0029774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832</w:t>
            </w:r>
          </w:p>
        </w:tc>
        <w:tc>
          <w:tcPr>
            <w:tcW w:w="1240" w:type="dxa"/>
          </w:tcPr>
          <w:p w:rsidR="005D2561" w:rsidRPr="00FF45A4" w:rsidRDefault="000F1FD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9</w:t>
            </w:r>
            <w:r w:rsidR="00C175E2" w:rsidRPr="00FF45A4">
              <w:rPr>
                <w:color w:val="002060"/>
              </w:rPr>
              <w:t>2</w:t>
            </w:r>
            <w:r w:rsidR="00381835" w:rsidRPr="00FF45A4">
              <w:rPr>
                <w:color w:val="002060"/>
              </w:rPr>
              <w:t>6</w:t>
            </w:r>
          </w:p>
        </w:tc>
        <w:tc>
          <w:tcPr>
            <w:tcW w:w="1143" w:type="dxa"/>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913</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w:t>
            </w:r>
            <w:r w:rsidR="00295587">
              <w:rPr>
                <w:color w:val="002060"/>
              </w:rPr>
              <w:t xml:space="preserve">Total </w:t>
            </w:r>
            <w:r w:rsidRPr="00FF45A4">
              <w:rPr>
                <w:color w:val="002060"/>
              </w:rPr>
              <w:t>Value of Approvals</w:t>
            </w:r>
          </w:p>
        </w:tc>
        <w:tc>
          <w:tcPr>
            <w:tcW w:w="1120"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C52247" w:rsidRPr="00FF45A4">
              <w:rPr>
                <w:color w:val="002060"/>
              </w:rPr>
              <w:t>49,250</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C52247" w:rsidRPr="00FF45A4">
              <w:rPr>
                <w:color w:val="002060"/>
              </w:rPr>
              <w:t>52,650</w:t>
            </w:r>
          </w:p>
        </w:tc>
        <w:tc>
          <w:tcPr>
            <w:tcW w:w="1101"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C52247" w:rsidRPr="00FF45A4">
              <w:rPr>
                <w:color w:val="002060"/>
              </w:rPr>
              <w:t>51,750</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C52247" w:rsidRPr="00FF45A4">
              <w:rPr>
                <w:color w:val="002060"/>
              </w:rPr>
              <w:t>50,9</w:t>
            </w:r>
            <w:r w:rsidR="00795015" w:rsidRPr="00FF45A4">
              <w:rPr>
                <w:color w:val="002060"/>
              </w:rPr>
              <w:t>0</w:t>
            </w:r>
            <w:r w:rsidR="00C52247" w:rsidRPr="00FF45A4">
              <w:rPr>
                <w:color w:val="002060"/>
              </w:rPr>
              <w:t>0</w:t>
            </w:r>
          </w:p>
        </w:tc>
        <w:tc>
          <w:tcPr>
            <w:tcW w:w="1127" w:type="dxa"/>
          </w:tcPr>
          <w:p w:rsidR="005D2561" w:rsidRPr="00FF45A4" w:rsidRDefault="001A26D6"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297741" w:rsidRPr="00FF45A4">
              <w:rPr>
                <w:color w:val="002060"/>
              </w:rPr>
              <w:t>41,600</w:t>
            </w:r>
          </w:p>
        </w:tc>
        <w:tc>
          <w:tcPr>
            <w:tcW w:w="1240" w:type="dxa"/>
          </w:tcPr>
          <w:p w:rsidR="005D2561" w:rsidRPr="00FF45A4" w:rsidRDefault="000F1FD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$46</w:t>
            </w:r>
            <w:r w:rsidR="00381835" w:rsidRPr="00FF45A4">
              <w:rPr>
                <w:color w:val="002060"/>
              </w:rPr>
              <w:t>,3</w:t>
            </w:r>
            <w:r w:rsidR="007C38A7" w:rsidRPr="00FF45A4">
              <w:rPr>
                <w:color w:val="002060"/>
              </w:rPr>
              <w:t>00</w:t>
            </w:r>
          </w:p>
        </w:tc>
        <w:tc>
          <w:tcPr>
            <w:tcW w:w="1143" w:type="dxa"/>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$45,65</w:t>
            </w:r>
            <w:r w:rsidR="00EC2DB9" w:rsidRPr="00FF45A4">
              <w:rPr>
                <w:color w:val="002060"/>
              </w:rPr>
              <w:t>0</w:t>
            </w:r>
          </w:p>
        </w:tc>
      </w:tr>
      <w:tr w:rsidR="00FF45A4" w:rsidRPr="00FF45A4" w:rsidTr="00514F7A">
        <w:tc>
          <w:tcPr>
            <w:tcW w:w="11197" w:type="dxa"/>
            <w:gridSpan w:val="8"/>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b/>
                <w:color w:val="002060"/>
              </w:rPr>
            </w:pPr>
            <w:r w:rsidRPr="00FF45A4">
              <w:rPr>
                <w:b/>
                <w:color w:val="002060"/>
              </w:rPr>
              <w:t>On-Site Participants</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Pending, Beginning of Year</w:t>
            </w:r>
          </w:p>
        </w:tc>
        <w:tc>
          <w:tcPr>
            <w:tcW w:w="1120" w:type="dxa"/>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91</w:t>
            </w:r>
          </w:p>
        </w:tc>
        <w:tc>
          <w:tcPr>
            <w:tcW w:w="0" w:type="auto"/>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70</w:t>
            </w:r>
          </w:p>
        </w:tc>
        <w:tc>
          <w:tcPr>
            <w:tcW w:w="1101" w:type="dxa"/>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52</w:t>
            </w:r>
          </w:p>
        </w:tc>
        <w:tc>
          <w:tcPr>
            <w:tcW w:w="0" w:type="auto"/>
          </w:tcPr>
          <w:p w:rsidR="005D2561" w:rsidRPr="00FF45A4" w:rsidRDefault="00C5224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79</w:t>
            </w:r>
          </w:p>
        </w:tc>
        <w:tc>
          <w:tcPr>
            <w:tcW w:w="1127" w:type="dxa"/>
          </w:tcPr>
          <w:p w:rsidR="005D2561" w:rsidRPr="00FF45A4" w:rsidRDefault="003A10BD"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63</w:t>
            </w:r>
          </w:p>
        </w:tc>
        <w:tc>
          <w:tcPr>
            <w:tcW w:w="1240" w:type="dxa"/>
          </w:tcPr>
          <w:p w:rsidR="005D2561" w:rsidRPr="00FF45A4" w:rsidRDefault="002C012E"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1,290</w:t>
            </w:r>
          </w:p>
        </w:tc>
        <w:tc>
          <w:tcPr>
            <w:tcW w:w="1143" w:type="dxa"/>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1,184</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Claims Filed</w:t>
            </w:r>
          </w:p>
        </w:tc>
        <w:tc>
          <w:tcPr>
            <w:tcW w:w="1120" w:type="dxa"/>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158</w:t>
            </w:r>
          </w:p>
        </w:tc>
        <w:tc>
          <w:tcPr>
            <w:tcW w:w="0" w:type="auto"/>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191</w:t>
            </w:r>
          </w:p>
        </w:tc>
        <w:tc>
          <w:tcPr>
            <w:tcW w:w="1101" w:type="dxa"/>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248</w:t>
            </w:r>
          </w:p>
        </w:tc>
        <w:tc>
          <w:tcPr>
            <w:tcW w:w="0" w:type="auto"/>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240</w:t>
            </w:r>
          </w:p>
        </w:tc>
        <w:tc>
          <w:tcPr>
            <w:tcW w:w="1127" w:type="dxa"/>
          </w:tcPr>
          <w:p w:rsidR="005D2561" w:rsidRPr="00FF45A4" w:rsidRDefault="0029774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2,04</w:t>
            </w:r>
            <w:r w:rsidR="00C175E2" w:rsidRPr="00FF45A4">
              <w:rPr>
                <w:color w:val="002060"/>
              </w:rPr>
              <w:t>0</w:t>
            </w:r>
          </w:p>
        </w:tc>
        <w:tc>
          <w:tcPr>
            <w:tcW w:w="1240" w:type="dxa"/>
          </w:tcPr>
          <w:p w:rsidR="005D2561" w:rsidRPr="00FF45A4" w:rsidRDefault="000F1FD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1,236</w:t>
            </w:r>
          </w:p>
        </w:tc>
        <w:tc>
          <w:tcPr>
            <w:tcW w:w="1143" w:type="dxa"/>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6</w:t>
            </w:r>
            <w:r w:rsidR="003A10BD" w:rsidRPr="00FF45A4">
              <w:rPr>
                <w:color w:val="002060"/>
              </w:rPr>
              <w:t>60</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Claims Approved</w:t>
            </w:r>
          </w:p>
        </w:tc>
        <w:tc>
          <w:tcPr>
            <w:tcW w:w="1120" w:type="dxa"/>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91</w:t>
            </w:r>
          </w:p>
        </w:tc>
        <w:tc>
          <w:tcPr>
            <w:tcW w:w="0" w:type="auto"/>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115</w:t>
            </w:r>
          </w:p>
        </w:tc>
        <w:tc>
          <w:tcPr>
            <w:tcW w:w="1101" w:type="dxa"/>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132</w:t>
            </w:r>
          </w:p>
        </w:tc>
        <w:tc>
          <w:tcPr>
            <w:tcW w:w="0" w:type="auto"/>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143</w:t>
            </w:r>
          </w:p>
        </w:tc>
        <w:tc>
          <w:tcPr>
            <w:tcW w:w="1127" w:type="dxa"/>
          </w:tcPr>
          <w:p w:rsidR="005D2561" w:rsidRPr="00FF45A4" w:rsidRDefault="0029774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589</w:t>
            </w:r>
          </w:p>
        </w:tc>
        <w:tc>
          <w:tcPr>
            <w:tcW w:w="1240" w:type="dxa"/>
          </w:tcPr>
          <w:p w:rsidR="005D2561" w:rsidRPr="00FF45A4" w:rsidRDefault="0050180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6</w:t>
            </w:r>
            <w:r w:rsidR="003A10BD" w:rsidRPr="00FF45A4">
              <w:rPr>
                <w:color w:val="002060"/>
              </w:rPr>
              <w:t>71</w:t>
            </w:r>
          </w:p>
        </w:tc>
        <w:tc>
          <w:tcPr>
            <w:tcW w:w="1143" w:type="dxa"/>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6</w:t>
            </w:r>
            <w:r w:rsidR="00637781" w:rsidRPr="00FF45A4">
              <w:rPr>
                <w:color w:val="002060"/>
              </w:rPr>
              <w:t>4</w:t>
            </w:r>
            <w:r w:rsidR="003A10BD" w:rsidRPr="00FF45A4">
              <w:rPr>
                <w:color w:val="002060"/>
              </w:rPr>
              <w:t>9</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w:t>
            </w:r>
            <w:r w:rsidR="00295587">
              <w:rPr>
                <w:color w:val="002060"/>
              </w:rPr>
              <w:t xml:space="preserve">Total </w:t>
            </w:r>
            <w:r w:rsidRPr="00FF45A4">
              <w:rPr>
                <w:color w:val="002060"/>
              </w:rPr>
              <w:t>Value of Approvals</w:t>
            </w:r>
          </w:p>
        </w:tc>
        <w:tc>
          <w:tcPr>
            <w:tcW w:w="1120"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795015" w:rsidRPr="00FF45A4">
              <w:rPr>
                <w:color w:val="002060"/>
              </w:rPr>
              <w:t>6,438</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795015" w:rsidRPr="00FF45A4">
              <w:rPr>
                <w:color w:val="002060"/>
              </w:rPr>
              <w:t>8,437</w:t>
            </w:r>
          </w:p>
        </w:tc>
        <w:tc>
          <w:tcPr>
            <w:tcW w:w="1101"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795015" w:rsidRPr="00FF45A4">
              <w:rPr>
                <w:color w:val="002060"/>
              </w:rPr>
              <w:t>9,581</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795015" w:rsidRPr="00FF45A4">
              <w:rPr>
                <w:color w:val="002060"/>
              </w:rPr>
              <w:t>10,397</w:t>
            </w:r>
          </w:p>
        </w:tc>
        <w:tc>
          <w:tcPr>
            <w:tcW w:w="1127" w:type="dxa"/>
          </w:tcPr>
          <w:p w:rsidR="005D2561" w:rsidRPr="00FF45A4" w:rsidRDefault="001A26D6"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297741" w:rsidRPr="00FF45A4">
              <w:rPr>
                <w:color w:val="002060"/>
              </w:rPr>
              <w:t>43,351</w:t>
            </w:r>
          </w:p>
        </w:tc>
        <w:tc>
          <w:tcPr>
            <w:tcW w:w="1240" w:type="dxa"/>
          </w:tcPr>
          <w:p w:rsidR="005D2561" w:rsidRPr="00FF45A4" w:rsidRDefault="007C38A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501801" w:rsidRPr="00FF45A4">
              <w:rPr>
                <w:color w:val="002060"/>
              </w:rPr>
              <w:t>48,3</w:t>
            </w:r>
            <w:r w:rsidR="003A10BD" w:rsidRPr="00FF45A4">
              <w:rPr>
                <w:color w:val="002060"/>
              </w:rPr>
              <w:t>12</w:t>
            </w:r>
          </w:p>
        </w:tc>
        <w:tc>
          <w:tcPr>
            <w:tcW w:w="1143" w:type="dxa"/>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$46,7</w:t>
            </w:r>
            <w:r w:rsidR="00C175E2" w:rsidRPr="00FF45A4">
              <w:rPr>
                <w:color w:val="002060"/>
              </w:rPr>
              <w:t>28</w:t>
            </w:r>
          </w:p>
        </w:tc>
      </w:tr>
      <w:tr w:rsidR="00FF45A4" w:rsidRPr="00FF45A4" w:rsidTr="00514F7A">
        <w:tc>
          <w:tcPr>
            <w:tcW w:w="11197" w:type="dxa"/>
            <w:gridSpan w:val="8"/>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b/>
                <w:color w:val="002060"/>
              </w:rPr>
            </w:pPr>
            <w:r w:rsidRPr="00FF45A4">
              <w:rPr>
                <w:b/>
                <w:color w:val="002060"/>
              </w:rPr>
              <w:t>Subtotal Section 4 Claims</w:t>
            </w:r>
          </w:p>
        </w:tc>
      </w:tr>
      <w:tr w:rsidR="00FF45A4" w:rsidRPr="00FF45A4" w:rsidTr="00514F7A">
        <w:tc>
          <w:tcPr>
            <w:tcW w:w="3162"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Pending, Beginning of Year</w:t>
            </w:r>
          </w:p>
        </w:tc>
        <w:tc>
          <w:tcPr>
            <w:tcW w:w="1120" w:type="dxa"/>
            <w:shd w:val="clear" w:color="auto" w:fill="D9D9D9" w:themeFill="background1" w:themeFillShade="D9"/>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515</w:t>
            </w:r>
          </w:p>
        </w:tc>
        <w:tc>
          <w:tcPr>
            <w:tcW w:w="0" w:type="auto"/>
            <w:shd w:val="clear" w:color="auto" w:fill="D9D9D9" w:themeFill="background1" w:themeFillShade="D9"/>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436</w:t>
            </w:r>
          </w:p>
        </w:tc>
        <w:tc>
          <w:tcPr>
            <w:tcW w:w="1101" w:type="dxa"/>
            <w:shd w:val="clear" w:color="auto" w:fill="D9D9D9" w:themeFill="background1" w:themeFillShade="D9"/>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349</w:t>
            </w:r>
          </w:p>
        </w:tc>
        <w:tc>
          <w:tcPr>
            <w:tcW w:w="0" w:type="auto"/>
            <w:shd w:val="clear" w:color="auto" w:fill="D9D9D9" w:themeFill="background1" w:themeFillShade="D9"/>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292</w:t>
            </w:r>
          </w:p>
        </w:tc>
        <w:tc>
          <w:tcPr>
            <w:tcW w:w="1127" w:type="dxa"/>
            <w:shd w:val="clear" w:color="auto" w:fill="D9D9D9" w:themeFill="background1" w:themeFillShade="D9"/>
          </w:tcPr>
          <w:p w:rsidR="005D2561" w:rsidRPr="00FF45A4" w:rsidRDefault="003A10BD"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287</w:t>
            </w:r>
          </w:p>
        </w:tc>
        <w:tc>
          <w:tcPr>
            <w:tcW w:w="1240" w:type="dxa"/>
            <w:shd w:val="clear" w:color="auto" w:fill="D9D9D9" w:themeFill="background1" w:themeFillShade="D9"/>
          </w:tcPr>
          <w:p w:rsidR="005D2561" w:rsidRPr="00FF45A4" w:rsidRDefault="002C012E" w:rsidP="00514F7A">
            <w:pPr>
              <w:tabs>
                <w:tab w:val="left" w:pos="318"/>
                <w:tab w:val="center" w:pos="512"/>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0F1FD1" w:rsidRPr="00FF45A4">
              <w:rPr>
                <w:color w:val="002060"/>
              </w:rPr>
              <w:t>727</w:t>
            </w:r>
          </w:p>
        </w:tc>
        <w:tc>
          <w:tcPr>
            <w:tcW w:w="1143" w:type="dxa"/>
            <w:shd w:val="clear" w:color="auto" w:fill="D9D9D9" w:themeFill="background1" w:themeFillShade="D9"/>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1,557</w:t>
            </w:r>
          </w:p>
        </w:tc>
      </w:tr>
      <w:tr w:rsidR="00FF45A4" w:rsidRPr="00FF45A4" w:rsidTr="00514F7A">
        <w:tc>
          <w:tcPr>
            <w:tcW w:w="3162"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Claims Filed</w:t>
            </w:r>
          </w:p>
        </w:tc>
        <w:tc>
          <w:tcPr>
            <w:tcW w:w="1120" w:type="dxa"/>
            <w:shd w:val="clear" w:color="auto" w:fill="D9D9D9" w:themeFill="background1" w:themeFillShade="D9"/>
          </w:tcPr>
          <w:p w:rsidR="005D2561" w:rsidRPr="00FF45A4" w:rsidRDefault="00795015"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1,289</w:t>
            </w:r>
          </w:p>
        </w:tc>
        <w:tc>
          <w:tcPr>
            <w:tcW w:w="0" w:type="auto"/>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795015" w:rsidRPr="00FF45A4">
              <w:rPr>
                <w:color w:val="002060"/>
              </w:rPr>
              <w:t>328</w:t>
            </w:r>
          </w:p>
        </w:tc>
        <w:tc>
          <w:tcPr>
            <w:tcW w:w="1101"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1,3</w:t>
            </w:r>
            <w:r w:rsidR="00795015" w:rsidRPr="00FF45A4">
              <w:rPr>
                <w:color w:val="002060"/>
              </w:rPr>
              <w:t>75</w:t>
            </w:r>
          </w:p>
        </w:tc>
        <w:tc>
          <w:tcPr>
            <w:tcW w:w="0" w:type="auto"/>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795015" w:rsidRPr="00FF45A4">
              <w:rPr>
                <w:color w:val="002060"/>
              </w:rPr>
              <w:t>383</w:t>
            </w:r>
          </w:p>
        </w:tc>
        <w:tc>
          <w:tcPr>
            <w:tcW w:w="1127" w:type="dxa"/>
            <w:shd w:val="clear" w:color="auto" w:fill="D9D9D9" w:themeFill="background1" w:themeFillShade="D9"/>
          </w:tcPr>
          <w:p w:rsidR="005D2561" w:rsidRPr="00FF45A4" w:rsidRDefault="0029774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3,215</w:t>
            </w:r>
          </w:p>
        </w:tc>
        <w:tc>
          <w:tcPr>
            <w:tcW w:w="1240" w:type="dxa"/>
            <w:shd w:val="clear" w:color="auto" w:fill="D9D9D9" w:themeFill="background1" w:themeFillShade="D9"/>
          </w:tcPr>
          <w:p w:rsidR="005D2561" w:rsidRPr="00FF45A4" w:rsidRDefault="0050180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2,261</w:t>
            </w:r>
          </w:p>
        </w:tc>
        <w:tc>
          <w:tcPr>
            <w:tcW w:w="1143" w:type="dxa"/>
            <w:shd w:val="clear" w:color="auto" w:fill="D9D9D9" w:themeFill="background1" w:themeFillShade="D9"/>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1,6</w:t>
            </w:r>
            <w:r w:rsidR="00C175E2" w:rsidRPr="00FF45A4">
              <w:rPr>
                <w:color w:val="002060"/>
              </w:rPr>
              <w:t>4</w:t>
            </w:r>
            <w:r w:rsidR="00E02BD9" w:rsidRPr="00FF45A4">
              <w:rPr>
                <w:color w:val="002060"/>
              </w:rPr>
              <w:t>3</w:t>
            </w:r>
          </w:p>
        </w:tc>
      </w:tr>
      <w:tr w:rsidR="00FF45A4" w:rsidRPr="00FF45A4" w:rsidTr="00514F7A">
        <w:tc>
          <w:tcPr>
            <w:tcW w:w="3162"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Claims Approved</w:t>
            </w:r>
          </w:p>
        </w:tc>
        <w:tc>
          <w:tcPr>
            <w:tcW w:w="1120"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795015" w:rsidRPr="00FF45A4">
              <w:rPr>
                <w:color w:val="002060"/>
              </w:rPr>
              <w:t>076</w:t>
            </w:r>
          </w:p>
        </w:tc>
        <w:tc>
          <w:tcPr>
            <w:tcW w:w="0" w:type="auto"/>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795015" w:rsidRPr="00FF45A4">
              <w:rPr>
                <w:color w:val="002060"/>
              </w:rPr>
              <w:t>168</w:t>
            </w:r>
          </w:p>
        </w:tc>
        <w:tc>
          <w:tcPr>
            <w:tcW w:w="1101"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795015" w:rsidRPr="00FF45A4">
              <w:rPr>
                <w:color w:val="002060"/>
              </w:rPr>
              <w:t>167</w:t>
            </w:r>
          </w:p>
        </w:tc>
        <w:tc>
          <w:tcPr>
            <w:tcW w:w="0" w:type="auto"/>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795015" w:rsidRPr="00FF45A4">
              <w:rPr>
                <w:color w:val="002060"/>
              </w:rPr>
              <w:t>161</w:t>
            </w:r>
          </w:p>
        </w:tc>
        <w:tc>
          <w:tcPr>
            <w:tcW w:w="1127" w:type="dxa"/>
            <w:shd w:val="clear" w:color="auto" w:fill="D9D9D9" w:themeFill="background1" w:themeFillShade="D9"/>
          </w:tcPr>
          <w:p w:rsidR="005D2561" w:rsidRPr="00FF45A4" w:rsidRDefault="0029774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1,421</w:t>
            </w:r>
          </w:p>
        </w:tc>
        <w:tc>
          <w:tcPr>
            <w:tcW w:w="1240" w:type="dxa"/>
            <w:shd w:val="clear" w:color="auto" w:fill="D9D9D9" w:themeFill="background1" w:themeFillShade="D9"/>
          </w:tcPr>
          <w:p w:rsidR="005D2561" w:rsidRPr="00FF45A4" w:rsidRDefault="007C38A7"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501801" w:rsidRPr="00FF45A4">
              <w:rPr>
                <w:color w:val="002060"/>
              </w:rPr>
              <w:t>5</w:t>
            </w:r>
            <w:r w:rsidR="00C175E2" w:rsidRPr="00FF45A4">
              <w:rPr>
                <w:color w:val="002060"/>
              </w:rPr>
              <w:t>97</w:t>
            </w:r>
          </w:p>
        </w:tc>
        <w:tc>
          <w:tcPr>
            <w:tcW w:w="1143" w:type="dxa"/>
            <w:shd w:val="clear" w:color="auto" w:fill="D9D9D9" w:themeFill="background1" w:themeFillShade="D9"/>
          </w:tcPr>
          <w:p w:rsidR="005D2561" w:rsidRPr="00FF45A4" w:rsidRDefault="00EC2DB9"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E02052" w:rsidRPr="00FF45A4">
              <w:rPr>
                <w:color w:val="002060"/>
              </w:rPr>
              <w:t>562</w:t>
            </w:r>
          </w:p>
        </w:tc>
      </w:tr>
      <w:tr w:rsidR="00FF45A4" w:rsidRPr="00FF45A4" w:rsidTr="00514F7A">
        <w:tc>
          <w:tcPr>
            <w:tcW w:w="3162"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w:t>
            </w:r>
            <w:r w:rsidR="00295587">
              <w:rPr>
                <w:color w:val="002060"/>
              </w:rPr>
              <w:t xml:space="preserve">Total </w:t>
            </w:r>
            <w:r w:rsidRPr="00FF45A4">
              <w:rPr>
                <w:color w:val="002060"/>
              </w:rPr>
              <w:t>Value of Approvals</w:t>
            </w:r>
          </w:p>
        </w:tc>
        <w:tc>
          <w:tcPr>
            <w:tcW w:w="1120"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795015" w:rsidRPr="00FF45A4">
              <w:rPr>
                <w:color w:val="002060"/>
              </w:rPr>
              <w:t>55,688</w:t>
            </w:r>
          </w:p>
        </w:tc>
        <w:tc>
          <w:tcPr>
            <w:tcW w:w="0" w:type="auto"/>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w:t>
            </w:r>
            <w:r w:rsidR="00795015" w:rsidRPr="00FF45A4">
              <w:rPr>
                <w:color w:val="002060"/>
              </w:rPr>
              <w:t>61,087</w:t>
            </w:r>
          </w:p>
        </w:tc>
        <w:tc>
          <w:tcPr>
            <w:tcW w:w="1101"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w:t>
            </w:r>
            <w:r w:rsidR="00795015" w:rsidRPr="00FF45A4">
              <w:rPr>
                <w:color w:val="002060"/>
              </w:rPr>
              <w:t>61,331</w:t>
            </w:r>
          </w:p>
        </w:tc>
        <w:tc>
          <w:tcPr>
            <w:tcW w:w="0" w:type="auto"/>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795015" w:rsidRPr="00FF45A4">
              <w:rPr>
                <w:color w:val="002060"/>
              </w:rPr>
              <w:t>61,297</w:t>
            </w:r>
          </w:p>
        </w:tc>
        <w:tc>
          <w:tcPr>
            <w:tcW w:w="1127"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297741" w:rsidRPr="00FF45A4">
              <w:rPr>
                <w:color w:val="002060"/>
              </w:rPr>
              <w:t>84,951</w:t>
            </w:r>
          </w:p>
        </w:tc>
        <w:tc>
          <w:tcPr>
            <w:tcW w:w="1240" w:type="dxa"/>
            <w:shd w:val="clear" w:color="auto" w:fill="D9D9D9" w:themeFill="background1" w:themeFillShade="D9"/>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C22F04" w:rsidRPr="00FF45A4">
              <w:rPr>
                <w:color w:val="002060"/>
              </w:rPr>
              <w:t>94,6</w:t>
            </w:r>
            <w:r w:rsidR="003A10BD" w:rsidRPr="00FF45A4">
              <w:rPr>
                <w:color w:val="002060"/>
              </w:rPr>
              <w:t>12</w:t>
            </w:r>
          </w:p>
        </w:tc>
        <w:tc>
          <w:tcPr>
            <w:tcW w:w="1143" w:type="dxa"/>
            <w:shd w:val="clear" w:color="auto" w:fill="D9D9D9" w:themeFill="background1" w:themeFillShade="D9"/>
          </w:tcPr>
          <w:p w:rsidR="005D2561" w:rsidRPr="00FF45A4" w:rsidRDefault="00EC2DB9"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E02052" w:rsidRPr="00FF45A4">
              <w:rPr>
                <w:color w:val="002060"/>
              </w:rPr>
              <w:t>92</w:t>
            </w:r>
            <w:r w:rsidR="003A10BD" w:rsidRPr="00FF45A4">
              <w:rPr>
                <w:color w:val="002060"/>
              </w:rPr>
              <w:t>,</w:t>
            </w:r>
            <w:r w:rsidR="00E02052" w:rsidRPr="00FF45A4">
              <w:rPr>
                <w:color w:val="002060"/>
              </w:rPr>
              <w:t>37</w:t>
            </w:r>
            <w:r w:rsidR="00637781" w:rsidRPr="00FF45A4">
              <w:rPr>
                <w:color w:val="002060"/>
              </w:rPr>
              <w:t>8</w:t>
            </w:r>
          </w:p>
        </w:tc>
      </w:tr>
      <w:tr w:rsidR="00FF45A4" w:rsidRPr="00FF45A4" w:rsidTr="00514F7A">
        <w:tc>
          <w:tcPr>
            <w:tcW w:w="11197" w:type="dxa"/>
            <w:gridSpan w:val="8"/>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p>
        </w:tc>
      </w:tr>
      <w:tr w:rsidR="00FF45A4" w:rsidRPr="00FF45A4" w:rsidTr="00514F7A">
        <w:tc>
          <w:tcPr>
            <w:tcW w:w="11197" w:type="dxa"/>
            <w:gridSpan w:val="8"/>
          </w:tcPr>
          <w:p w:rsidR="005D2561" w:rsidRPr="00FF45A4" w:rsidRDefault="00925E35" w:rsidP="00514F7A">
            <w:pPr>
              <w:tabs>
                <w:tab w:val="left" w:pos="720"/>
                <w:tab w:val="left" w:pos="1440"/>
                <w:tab w:val="left" w:pos="2160"/>
                <w:tab w:val="left" w:pos="2880"/>
                <w:tab w:val="left" w:pos="3600"/>
                <w:tab w:val="left" w:pos="4320"/>
                <w:tab w:val="left" w:pos="5040"/>
                <w:tab w:val="left" w:pos="5760"/>
              </w:tabs>
              <w:rPr>
                <w:b/>
                <w:color w:val="002060"/>
              </w:rPr>
            </w:pPr>
            <w:r w:rsidRPr="00FF45A4">
              <w:rPr>
                <w:b/>
                <w:color w:val="002060"/>
              </w:rPr>
              <w:t xml:space="preserve">Section 5 Claims – </w:t>
            </w:r>
            <w:r w:rsidR="005D2561" w:rsidRPr="00FF45A4">
              <w:rPr>
                <w:b/>
                <w:color w:val="002060"/>
              </w:rPr>
              <w:t>Uranium Miners</w:t>
            </w:r>
            <w:r w:rsidRPr="00FF45A4">
              <w:rPr>
                <w:b/>
                <w:color w:val="002060"/>
              </w:rPr>
              <w:t>, Millers, and Ore Transporters</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Pending, Beginning of Year</w:t>
            </w:r>
          </w:p>
        </w:tc>
        <w:tc>
          <w:tcPr>
            <w:tcW w:w="1120" w:type="dxa"/>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294</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w:t>
            </w:r>
            <w:r w:rsidR="00F607A4" w:rsidRPr="00FF45A4">
              <w:rPr>
                <w:color w:val="002060"/>
              </w:rPr>
              <w:t>05</w:t>
            </w:r>
          </w:p>
        </w:tc>
        <w:tc>
          <w:tcPr>
            <w:tcW w:w="1101"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w:t>
            </w:r>
            <w:r w:rsidR="00F607A4" w:rsidRPr="00FF45A4">
              <w:rPr>
                <w:color w:val="002060"/>
              </w:rPr>
              <w:t>16</w:t>
            </w:r>
          </w:p>
        </w:tc>
        <w:tc>
          <w:tcPr>
            <w:tcW w:w="0" w:type="auto"/>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172</w:t>
            </w:r>
          </w:p>
        </w:tc>
        <w:tc>
          <w:tcPr>
            <w:tcW w:w="1127" w:type="dxa"/>
          </w:tcPr>
          <w:p w:rsidR="005D2561" w:rsidRPr="00FF45A4" w:rsidRDefault="00BD3BB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w:t>
            </w:r>
            <w:r w:rsidR="00297741" w:rsidRPr="00FF45A4">
              <w:rPr>
                <w:color w:val="002060"/>
              </w:rPr>
              <w:t>52</w:t>
            </w:r>
          </w:p>
        </w:tc>
        <w:tc>
          <w:tcPr>
            <w:tcW w:w="1240" w:type="dxa"/>
          </w:tcPr>
          <w:p w:rsidR="005D2561" w:rsidRPr="00FF45A4" w:rsidRDefault="000F1FD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146</w:t>
            </w:r>
          </w:p>
        </w:tc>
        <w:tc>
          <w:tcPr>
            <w:tcW w:w="1143" w:type="dxa"/>
          </w:tcPr>
          <w:p w:rsidR="005D2561" w:rsidRPr="00FF45A4" w:rsidRDefault="00E0205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151</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Claims Filed</w:t>
            </w:r>
          </w:p>
        </w:tc>
        <w:tc>
          <w:tcPr>
            <w:tcW w:w="1120" w:type="dxa"/>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700</w:t>
            </w:r>
          </w:p>
        </w:tc>
        <w:tc>
          <w:tcPr>
            <w:tcW w:w="0" w:type="auto"/>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575</w:t>
            </w:r>
          </w:p>
        </w:tc>
        <w:tc>
          <w:tcPr>
            <w:tcW w:w="1101" w:type="dxa"/>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453</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w:t>
            </w:r>
            <w:r w:rsidR="00F607A4" w:rsidRPr="00FF45A4">
              <w:rPr>
                <w:color w:val="002060"/>
              </w:rPr>
              <w:t>08</w:t>
            </w:r>
          </w:p>
        </w:tc>
        <w:tc>
          <w:tcPr>
            <w:tcW w:w="1127" w:type="dxa"/>
          </w:tcPr>
          <w:p w:rsidR="005D2561" w:rsidRPr="00FF45A4" w:rsidRDefault="0029774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395</w:t>
            </w:r>
          </w:p>
        </w:tc>
        <w:tc>
          <w:tcPr>
            <w:tcW w:w="1240" w:type="dxa"/>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420</w:t>
            </w:r>
          </w:p>
        </w:tc>
        <w:tc>
          <w:tcPr>
            <w:tcW w:w="1143" w:type="dxa"/>
          </w:tcPr>
          <w:p w:rsidR="005D2561" w:rsidRPr="00FF45A4" w:rsidRDefault="00DB6C1E"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42</w:t>
            </w:r>
            <w:r w:rsidR="00F607A4" w:rsidRPr="00FF45A4">
              <w:rPr>
                <w:color w:val="002060"/>
              </w:rPr>
              <w:t>4</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Claims Approved</w:t>
            </w:r>
          </w:p>
        </w:tc>
        <w:tc>
          <w:tcPr>
            <w:tcW w:w="1120" w:type="dxa"/>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486</w:t>
            </w:r>
          </w:p>
        </w:tc>
        <w:tc>
          <w:tcPr>
            <w:tcW w:w="0" w:type="auto"/>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332</w:t>
            </w:r>
          </w:p>
        </w:tc>
        <w:tc>
          <w:tcPr>
            <w:tcW w:w="1101" w:type="dxa"/>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296</w:t>
            </w:r>
          </w:p>
        </w:tc>
        <w:tc>
          <w:tcPr>
            <w:tcW w:w="0" w:type="auto"/>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302</w:t>
            </w:r>
          </w:p>
        </w:tc>
        <w:tc>
          <w:tcPr>
            <w:tcW w:w="1127" w:type="dxa"/>
          </w:tcPr>
          <w:p w:rsidR="005D2561" w:rsidRPr="00FF45A4" w:rsidRDefault="0029774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271</w:t>
            </w:r>
          </w:p>
        </w:tc>
        <w:tc>
          <w:tcPr>
            <w:tcW w:w="1240" w:type="dxa"/>
          </w:tcPr>
          <w:p w:rsidR="005D2561" w:rsidRPr="00FF45A4" w:rsidRDefault="00F607A4"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w:t>
            </w:r>
            <w:r w:rsidR="00C175E2" w:rsidRPr="00FF45A4">
              <w:rPr>
                <w:color w:val="002060"/>
              </w:rPr>
              <w:t>87</w:t>
            </w:r>
          </w:p>
        </w:tc>
        <w:tc>
          <w:tcPr>
            <w:tcW w:w="1143" w:type="dxa"/>
          </w:tcPr>
          <w:p w:rsidR="005D2561" w:rsidRPr="00FF45A4" w:rsidRDefault="00C175E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291</w:t>
            </w:r>
          </w:p>
        </w:tc>
      </w:tr>
      <w:tr w:rsidR="00FF45A4" w:rsidRPr="00FF45A4" w:rsidTr="00514F7A">
        <w:tc>
          <w:tcPr>
            <w:tcW w:w="3162"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rPr>
                <w:color w:val="002060"/>
              </w:rPr>
            </w:pPr>
            <w:r w:rsidRPr="00FF45A4">
              <w:rPr>
                <w:color w:val="002060"/>
              </w:rPr>
              <w:t xml:space="preserve">  </w:t>
            </w:r>
            <w:r w:rsidR="00295587">
              <w:rPr>
                <w:color w:val="002060"/>
              </w:rPr>
              <w:t xml:space="preserve">Total </w:t>
            </w:r>
            <w:r w:rsidRPr="00FF45A4">
              <w:rPr>
                <w:color w:val="002060"/>
              </w:rPr>
              <w:t>Value of Approvals</w:t>
            </w:r>
          </w:p>
        </w:tc>
        <w:tc>
          <w:tcPr>
            <w:tcW w:w="1120"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F607A4" w:rsidRPr="00FF45A4">
              <w:rPr>
                <w:color w:val="002060"/>
              </w:rPr>
              <w:t>48,600</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F607A4" w:rsidRPr="00FF45A4">
              <w:rPr>
                <w:color w:val="002060"/>
              </w:rPr>
              <w:t>33,200</w:t>
            </w:r>
          </w:p>
        </w:tc>
        <w:tc>
          <w:tcPr>
            <w:tcW w:w="1101" w:type="dxa"/>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F607A4" w:rsidRPr="00FF45A4">
              <w:rPr>
                <w:color w:val="002060"/>
              </w:rPr>
              <w:t>29,600</w:t>
            </w:r>
          </w:p>
        </w:tc>
        <w:tc>
          <w:tcPr>
            <w:tcW w:w="0" w:type="auto"/>
          </w:tcPr>
          <w:p w:rsidR="005D2561" w:rsidRPr="00FF45A4" w:rsidRDefault="005D256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F607A4" w:rsidRPr="00FF45A4">
              <w:rPr>
                <w:color w:val="002060"/>
              </w:rPr>
              <w:t>30,200</w:t>
            </w:r>
          </w:p>
        </w:tc>
        <w:tc>
          <w:tcPr>
            <w:tcW w:w="1127" w:type="dxa"/>
          </w:tcPr>
          <w:p w:rsidR="005D2561" w:rsidRPr="00FF45A4" w:rsidRDefault="00BD3BB1"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w:t>
            </w:r>
            <w:r w:rsidR="00297741" w:rsidRPr="00FF45A4">
              <w:rPr>
                <w:color w:val="002060"/>
              </w:rPr>
              <w:t>27,1</w:t>
            </w:r>
            <w:r w:rsidR="00F607A4" w:rsidRPr="00FF45A4">
              <w:rPr>
                <w:color w:val="002060"/>
              </w:rPr>
              <w:t>00</w:t>
            </w:r>
          </w:p>
        </w:tc>
        <w:tc>
          <w:tcPr>
            <w:tcW w:w="1240" w:type="dxa"/>
          </w:tcPr>
          <w:p w:rsidR="005D2561" w:rsidRPr="00FF45A4" w:rsidRDefault="00B62B59"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w:t>
            </w:r>
            <w:r w:rsidR="00C175E2" w:rsidRPr="00FF45A4">
              <w:rPr>
                <w:color w:val="002060"/>
              </w:rPr>
              <w:t>8,7</w:t>
            </w:r>
            <w:r w:rsidR="00F607A4" w:rsidRPr="00FF45A4">
              <w:rPr>
                <w:color w:val="002060"/>
              </w:rPr>
              <w:t>00</w:t>
            </w:r>
          </w:p>
        </w:tc>
        <w:tc>
          <w:tcPr>
            <w:tcW w:w="1143" w:type="dxa"/>
          </w:tcPr>
          <w:p w:rsidR="005D2561" w:rsidRPr="00FF45A4" w:rsidRDefault="00C175E2" w:rsidP="00514F7A">
            <w:pPr>
              <w:tabs>
                <w:tab w:val="left" w:pos="720"/>
                <w:tab w:val="left" w:pos="1440"/>
                <w:tab w:val="left" w:pos="2160"/>
                <w:tab w:val="left" w:pos="2880"/>
                <w:tab w:val="left" w:pos="3600"/>
                <w:tab w:val="left" w:pos="4320"/>
                <w:tab w:val="left" w:pos="5040"/>
                <w:tab w:val="left" w:pos="5760"/>
              </w:tabs>
              <w:jc w:val="center"/>
              <w:rPr>
                <w:color w:val="002060"/>
              </w:rPr>
            </w:pPr>
            <w:r w:rsidRPr="00FF45A4">
              <w:rPr>
                <w:color w:val="002060"/>
              </w:rPr>
              <w:t>$29,1</w:t>
            </w:r>
            <w:r w:rsidR="005D2561" w:rsidRPr="00FF45A4">
              <w:rPr>
                <w:color w:val="002060"/>
              </w:rPr>
              <w:t>00</w:t>
            </w:r>
          </w:p>
        </w:tc>
      </w:tr>
    </w:tbl>
    <w:p w:rsidR="00040CBF" w:rsidRDefault="00040CBF" w:rsidP="00F4286C">
      <w:pPr>
        <w:rPr>
          <w:rFonts w:asciiTheme="minorHAnsi" w:hAnsiTheme="minorHAnsi" w:cstheme="minorHAnsi"/>
          <w:sz w:val="22"/>
          <w:szCs w:val="22"/>
        </w:rPr>
      </w:pPr>
    </w:p>
    <w:p w:rsidR="00B47C33" w:rsidRDefault="00B47C33" w:rsidP="00F4286C">
      <w:pPr>
        <w:rPr>
          <w:rFonts w:asciiTheme="minorHAnsi" w:hAnsiTheme="minorHAnsi" w:cstheme="minorHAnsi"/>
          <w:sz w:val="22"/>
          <w:szCs w:val="22"/>
        </w:rPr>
      </w:pPr>
    </w:p>
    <w:p w:rsidR="00B47C33" w:rsidRDefault="00B47C33" w:rsidP="00F4286C">
      <w:pPr>
        <w:rPr>
          <w:rFonts w:asciiTheme="minorHAnsi" w:hAnsiTheme="minorHAnsi" w:cstheme="minorHAnsi"/>
          <w:sz w:val="22"/>
          <w:szCs w:val="22"/>
        </w:rPr>
      </w:pPr>
    </w:p>
    <w:p w:rsidR="00B47C33" w:rsidRDefault="00B47C33" w:rsidP="00F4286C">
      <w:pPr>
        <w:rPr>
          <w:rFonts w:asciiTheme="minorHAnsi" w:hAnsiTheme="minorHAnsi" w:cstheme="minorHAnsi"/>
          <w:sz w:val="22"/>
          <w:szCs w:val="22"/>
        </w:rPr>
      </w:pPr>
    </w:p>
    <w:p w:rsidR="00B47C33" w:rsidRDefault="00B47C33" w:rsidP="00F4286C">
      <w:pPr>
        <w:rPr>
          <w:rFonts w:asciiTheme="minorHAnsi" w:hAnsiTheme="minorHAnsi" w:cstheme="minorHAnsi"/>
          <w:sz w:val="22"/>
          <w:szCs w:val="22"/>
        </w:rPr>
      </w:pPr>
    </w:p>
    <w:p w:rsidR="00B47C33" w:rsidRDefault="00B47C33" w:rsidP="00F4286C">
      <w:pPr>
        <w:rPr>
          <w:rFonts w:asciiTheme="minorHAnsi" w:hAnsiTheme="minorHAnsi" w:cstheme="minorHAnsi"/>
          <w:sz w:val="22"/>
          <w:szCs w:val="22"/>
        </w:rPr>
      </w:pPr>
    </w:p>
    <w:p w:rsidR="00B47C33" w:rsidRDefault="00B47C33"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sectPr w:rsidR="00891358" w:rsidSect="00891358">
          <w:footerReference w:type="default" r:id="rId14"/>
          <w:pgSz w:w="15840" w:h="12240" w:orient="landscape"/>
          <w:pgMar w:top="1440" w:right="1440" w:bottom="1440" w:left="1440" w:header="720" w:footer="720" w:gutter="0"/>
          <w:cols w:space="720"/>
          <w:docGrid w:linePitch="360"/>
        </w:sectPr>
      </w:pPr>
    </w:p>
    <w:p w:rsidR="00B47C33" w:rsidRDefault="00B47C33"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rsidP="00F4286C">
      <w:pPr>
        <w:rPr>
          <w:rFonts w:asciiTheme="minorHAnsi" w:hAnsiTheme="minorHAnsi" w:cstheme="minorHAnsi"/>
          <w:sz w:val="22"/>
          <w:szCs w:val="22"/>
        </w:rPr>
      </w:pPr>
    </w:p>
    <w:p w:rsidR="00891358" w:rsidRDefault="00891358">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891358" w:rsidRDefault="00891358" w:rsidP="00F4286C">
      <w:pPr>
        <w:rPr>
          <w:rFonts w:asciiTheme="minorHAnsi" w:hAnsiTheme="minorHAnsi" w:cstheme="minorHAnsi"/>
          <w:sz w:val="22"/>
          <w:szCs w:val="22"/>
        </w:rPr>
      </w:pPr>
    </w:p>
    <w:tbl>
      <w:tblPr>
        <w:tblStyle w:val="TableGrid"/>
        <w:tblpPr w:leftFromText="180" w:rightFromText="180" w:vertAnchor="page" w:horzAnchor="margin" w:tblpXSpec="center" w:tblpY="1927"/>
        <w:tblW w:w="11160" w:type="dxa"/>
        <w:shd w:val="clear" w:color="auto" w:fill="DDDDDD"/>
        <w:tblLook w:val="04A0" w:firstRow="1" w:lastRow="0" w:firstColumn="1" w:lastColumn="0" w:noHBand="0" w:noVBand="1"/>
      </w:tblPr>
      <w:tblGrid>
        <w:gridCol w:w="3150"/>
        <w:gridCol w:w="1170"/>
        <w:gridCol w:w="1080"/>
        <w:gridCol w:w="1080"/>
        <w:gridCol w:w="1170"/>
        <w:gridCol w:w="1170"/>
        <w:gridCol w:w="1170"/>
        <w:gridCol w:w="1170"/>
      </w:tblGrid>
      <w:tr w:rsidR="00891358" w:rsidTr="00514F7A">
        <w:tc>
          <w:tcPr>
            <w:tcW w:w="11160" w:type="dxa"/>
            <w:gridSpan w:val="8"/>
            <w:shd w:val="clear" w:color="auto" w:fill="DDDDDD"/>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 xml:space="preserve">Radiation Exposure Compensation Act Workload </w:t>
            </w:r>
          </w:p>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Claims Filed and Approved</w:t>
            </w:r>
          </w:p>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color w:val="002060"/>
              </w:rPr>
              <w:t>(Dollars in Thousands)</w:t>
            </w:r>
          </w:p>
        </w:tc>
      </w:tr>
      <w:tr w:rsidR="00891358" w:rsidTr="00514F7A">
        <w:tc>
          <w:tcPr>
            <w:tcW w:w="3150" w:type="dxa"/>
            <w:shd w:val="clear" w:color="auto" w:fill="DDDDDD"/>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rPr>
                <w:color w:val="002060"/>
              </w:rPr>
            </w:pPr>
          </w:p>
        </w:tc>
        <w:tc>
          <w:tcPr>
            <w:tcW w:w="1170" w:type="dxa"/>
            <w:shd w:val="clear" w:color="auto" w:fill="DDDDDD"/>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2008</w:t>
            </w:r>
          </w:p>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Actual</w:t>
            </w:r>
          </w:p>
        </w:tc>
        <w:tc>
          <w:tcPr>
            <w:tcW w:w="1080" w:type="dxa"/>
            <w:shd w:val="clear" w:color="auto" w:fill="DDDDDD"/>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2009 Actual</w:t>
            </w:r>
          </w:p>
        </w:tc>
        <w:tc>
          <w:tcPr>
            <w:tcW w:w="1080" w:type="dxa"/>
            <w:shd w:val="clear" w:color="auto" w:fill="DDDDDD"/>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2010</w:t>
            </w:r>
          </w:p>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Actual</w:t>
            </w:r>
          </w:p>
        </w:tc>
        <w:tc>
          <w:tcPr>
            <w:tcW w:w="1170" w:type="dxa"/>
            <w:shd w:val="clear" w:color="auto" w:fill="DDDDDD"/>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2011 Actual</w:t>
            </w:r>
          </w:p>
        </w:tc>
        <w:tc>
          <w:tcPr>
            <w:tcW w:w="1170" w:type="dxa"/>
            <w:shd w:val="clear" w:color="auto" w:fill="DDDDDD"/>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2012</w:t>
            </w:r>
          </w:p>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Actual</w:t>
            </w:r>
          </w:p>
        </w:tc>
        <w:tc>
          <w:tcPr>
            <w:tcW w:w="1170" w:type="dxa"/>
            <w:shd w:val="clear" w:color="auto" w:fill="DDDDDD"/>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2013</w:t>
            </w:r>
          </w:p>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Estimate</w:t>
            </w:r>
          </w:p>
        </w:tc>
        <w:tc>
          <w:tcPr>
            <w:tcW w:w="1170" w:type="dxa"/>
            <w:shd w:val="clear" w:color="auto" w:fill="DDDDDD"/>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FY 2014</w:t>
            </w:r>
          </w:p>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rPr>
            </w:pPr>
            <w:r w:rsidRPr="00FF45A4">
              <w:rPr>
                <w:b/>
                <w:color w:val="002060"/>
              </w:rPr>
              <w:t>Estimate</w:t>
            </w:r>
          </w:p>
        </w:tc>
      </w:tr>
      <w:tr w:rsidR="00891358" w:rsidTr="00514F7A">
        <w:tc>
          <w:tcPr>
            <w:tcW w:w="11160" w:type="dxa"/>
            <w:gridSpan w:val="8"/>
            <w:shd w:val="clear" w:color="auto" w:fill="DDDDDD"/>
          </w:tcPr>
          <w:p w:rsidR="00891358" w:rsidRDefault="00891358" w:rsidP="00514F7A">
            <w:pPr>
              <w:pStyle w:val="Level1"/>
              <w:ind w:left="0"/>
              <w:jc w:val="both"/>
              <w:rPr>
                <w:rFonts w:asciiTheme="minorHAnsi" w:hAnsiTheme="minorHAnsi" w:cstheme="minorHAnsi"/>
                <w:sz w:val="18"/>
                <w:szCs w:val="18"/>
              </w:rPr>
            </w:pPr>
            <w:r w:rsidRPr="00FF45A4">
              <w:rPr>
                <w:b/>
                <w:color w:val="002060"/>
                <w:sz w:val="23"/>
                <w:szCs w:val="23"/>
              </w:rPr>
              <w:t>TOTAL</w:t>
            </w:r>
            <w:r>
              <w:rPr>
                <w:b/>
                <w:color w:val="002060"/>
                <w:sz w:val="23"/>
                <w:szCs w:val="23"/>
              </w:rPr>
              <w:t xml:space="preserve"> (Section 4 Claims and Section 5 Claims)</w:t>
            </w:r>
          </w:p>
        </w:tc>
      </w:tr>
      <w:tr w:rsidR="00891358" w:rsidTr="00514F7A">
        <w:tc>
          <w:tcPr>
            <w:tcW w:w="315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rPr>
                <w:b/>
                <w:color w:val="002060"/>
                <w:sz w:val="23"/>
                <w:szCs w:val="23"/>
              </w:rPr>
            </w:pPr>
            <w:r w:rsidRPr="00FF45A4">
              <w:rPr>
                <w:b/>
                <w:color w:val="002060"/>
                <w:sz w:val="23"/>
                <w:szCs w:val="23"/>
              </w:rPr>
              <w:t xml:space="preserve">  Pending, Beginning of Year</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809</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641</w:t>
            </w:r>
          </w:p>
        </w:tc>
        <w:tc>
          <w:tcPr>
            <w:tcW w:w="1080" w:type="dxa"/>
            <w:shd w:val="clear" w:color="auto" w:fill="DDDDDD"/>
            <w:vAlign w:val="center"/>
          </w:tcPr>
          <w:p w:rsidR="00891358" w:rsidRPr="00FF45A4" w:rsidRDefault="00891358" w:rsidP="00514F7A">
            <w:pPr>
              <w:tabs>
                <w:tab w:val="left" w:pos="251"/>
                <w:tab w:val="center" w:pos="442"/>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565</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464</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439</w:t>
            </w:r>
          </w:p>
        </w:tc>
        <w:tc>
          <w:tcPr>
            <w:tcW w:w="1170" w:type="dxa"/>
            <w:shd w:val="clear" w:color="auto" w:fill="DDDDDD"/>
            <w:vAlign w:val="center"/>
          </w:tcPr>
          <w:p w:rsidR="00891358" w:rsidRPr="00FF45A4" w:rsidRDefault="00891358" w:rsidP="00514F7A">
            <w:pPr>
              <w:tabs>
                <w:tab w:val="left" w:pos="318"/>
                <w:tab w:val="center" w:pos="512"/>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1,873</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1,708</w:t>
            </w:r>
          </w:p>
        </w:tc>
      </w:tr>
      <w:tr w:rsidR="00891358" w:rsidTr="00514F7A">
        <w:tc>
          <w:tcPr>
            <w:tcW w:w="315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rPr>
                <w:b/>
                <w:color w:val="002060"/>
                <w:sz w:val="23"/>
                <w:szCs w:val="23"/>
              </w:rPr>
            </w:pPr>
            <w:r w:rsidRPr="00FF45A4">
              <w:rPr>
                <w:b/>
                <w:color w:val="002060"/>
                <w:sz w:val="23"/>
                <w:szCs w:val="23"/>
              </w:rPr>
              <w:t xml:space="preserve">  Claims Filed</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1,989</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1,903</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1,828</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1,791</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3,610</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2,681</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2,067</w:t>
            </w:r>
          </w:p>
        </w:tc>
      </w:tr>
      <w:tr w:rsidR="00891358" w:rsidTr="00514F7A">
        <w:tc>
          <w:tcPr>
            <w:tcW w:w="315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rPr>
                <w:b/>
                <w:color w:val="002060"/>
                <w:sz w:val="23"/>
                <w:szCs w:val="23"/>
              </w:rPr>
            </w:pPr>
            <w:r w:rsidRPr="00FF45A4">
              <w:rPr>
                <w:b/>
                <w:color w:val="002060"/>
                <w:sz w:val="23"/>
                <w:szCs w:val="23"/>
              </w:rPr>
              <w:t xml:space="preserve">  Claims Approved</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1,562</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1,500</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1,463</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1,463</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1,692</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1,884</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1,853</w:t>
            </w:r>
          </w:p>
        </w:tc>
      </w:tr>
      <w:tr w:rsidR="00891358" w:rsidTr="00514F7A">
        <w:tc>
          <w:tcPr>
            <w:tcW w:w="315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rPr>
                <w:b/>
                <w:color w:val="002060"/>
                <w:sz w:val="23"/>
                <w:szCs w:val="23"/>
              </w:rPr>
            </w:pPr>
            <w:r w:rsidRPr="00FF45A4">
              <w:rPr>
                <w:b/>
                <w:color w:val="002060"/>
                <w:sz w:val="23"/>
                <w:szCs w:val="23"/>
              </w:rPr>
              <w:t xml:space="preserve">  Claims Denied</w:t>
            </w:r>
          </w:p>
        </w:tc>
        <w:tc>
          <w:tcPr>
            <w:tcW w:w="1170" w:type="dxa"/>
            <w:shd w:val="clear" w:color="auto" w:fill="DDDDDD"/>
            <w:vAlign w:val="center"/>
          </w:tcPr>
          <w:p w:rsidR="00891358" w:rsidRPr="00FF45A4" w:rsidRDefault="00891358" w:rsidP="00514F7A">
            <w:pPr>
              <w:tabs>
                <w:tab w:val="left" w:pos="251"/>
                <w:tab w:val="center" w:pos="452"/>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597</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482</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467</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353</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484</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576</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473</w:t>
            </w:r>
          </w:p>
        </w:tc>
      </w:tr>
      <w:tr w:rsidR="00891358" w:rsidTr="00514F7A">
        <w:tc>
          <w:tcPr>
            <w:tcW w:w="3150" w:type="dxa"/>
            <w:shd w:val="clear" w:color="auto" w:fill="DDDDDD"/>
            <w:vAlign w:val="center"/>
          </w:tcPr>
          <w:p w:rsidR="00891358" w:rsidRPr="00587519" w:rsidRDefault="00891358" w:rsidP="00514F7A">
            <w:pPr>
              <w:tabs>
                <w:tab w:val="left" w:pos="720"/>
                <w:tab w:val="left" w:pos="1440"/>
                <w:tab w:val="left" w:pos="2160"/>
                <w:tab w:val="left" w:pos="2880"/>
                <w:tab w:val="left" w:pos="3600"/>
                <w:tab w:val="left" w:pos="4320"/>
                <w:tab w:val="left" w:pos="5040"/>
                <w:tab w:val="left" w:pos="5760"/>
              </w:tabs>
              <w:rPr>
                <w:b/>
                <w:color w:val="002060"/>
                <w:sz w:val="23"/>
                <w:szCs w:val="23"/>
              </w:rPr>
            </w:pPr>
            <w:r w:rsidRPr="00587519">
              <w:rPr>
                <w:b/>
                <w:color w:val="002060"/>
                <w:sz w:val="23"/>
                <w:szCs w:val="23"/>
              </w:rPr>
              <w:t xml:space="preserve">  Total Adjudications </w:t>
            </w:r>
          </w:p>
          <w:p w:rsidR="00891358" w:rsidRPr="00587519" w:rsidRDefault="00891358" w:rsidP="00514F7A">
            <w:pPr>
              <w:tabs>
                <w:tab w:val="left" w:pos="720"/>
                <w:tab w:val="left" w:pos="1440"/>
                <w:tab w:val="left" w:pos="2160"/>
                <w:tab w:val="left" w:pos="2880"/>
                <w:tab w:val="left" w:pos="3600"/>
                <w:tab w:val="left" w:pos="4320"/>
                <w:tab w:val="left" w:pos="5040"/>
                <w:tab w:val="left" w:pos="5760"/>
              </w:tabs>
              <w:rPr>
                <w:b/>
                <w:color w:val="002060"/>
                <w:sz w:val="23"/>
                <w:szCs w:val="23"/>
              </w:rPr>
            </w:pPr>
            <w:r w:rsidRPr="00587519">
              <w:rPr>
                <w:b/>
                <w:color w:val="002060"/>
                <w:sz w:val="23"/>
                <w:szCs w:val="23"/>
              </w:rPr>
              <w:t xml:space="preserve">  (Approved + Denied)</w:t>
            </w:r>
          </w:p>
        </w:tc>
        <w:tc>
          <w:tcPr>
            <w:tcW w:w="1170" w:type="dxa"/>
            <w:shd w:val="clear" w:color="auto" w:fill="DDDDDD"/>
            <w:vAlign w:val="center"/>
          </w:tcPr>
          <w:p w:rsidR="00891358" w:rsidRPr="00587519"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587519">
              <w:rPr>
                <w:b/>
                <w:color w:val="002060"/>
                <w:sz w:val="23"/>
                <w:szCs w:val="23"/>
              </w:rPr>
              <w:t>2,159</w:t>
            </w:r>
          </w:p>
        </w:tc>
        <w:tc>
          <w:tcPr>
            <w:tcW w:w="1080" w:type="dxa"/>
            <w:shd w:val="clear" w:color="auto" w:fill="DDDDDD"/>
            <w:vAlign w:val="center"/>
          </w:tcPr>
          <w:p w:rsidR="00891358" w:rsidRPr="00587519"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587519">
              <w:rPr>
                <w:b/>
                <w:color w:val="002060"/>
                <w:sz w:val="23"/>
                <w:szCs w:val="23"/>
              </w:rPr>
              <w:t>1,982</w:t>
            </w:r>
          </w:p>
        </w:tc>
        <w:tc>
          <w:tcPr>
            <w:tcW w:w="1080" w:type="dxa"/>
            <w:shd w:val="clear" w:color="auto" w:fill="DDDDDD"/>
            <w:vAlign w:val="center"/>
          </w:tcPr>
          <w:p w:rsidR="00891358" w:rsidRPr="00587519"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587519">
              <w:rPr>
                <w:b/>
                <w:color w:val="002060"/>
                <w:sz w:val="23"/>
                <w:szCs w:val="23"/>
              </w:rPr>
              <w:t>1,930</w:t>
            </w:r>
          </w:p>
        </w:tc>
        <w:tc>
          <w:tcPr>
            <w:tcW w:w="1170" w:type="dxa"/>
            <w:shd w:val="clear" w:color="auto" w:fill="DDDDDD"/>
            <w:vAlign w:val="center"/>
          </w:tcPr>
          <w:p w:rsidR="00891358" w:rsidRPr="00587519"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587519">
              <w:rPr>
                <w:b/>
                <w:color w:val="002060"/>
                <w:sz w:val="23"/>
                <w:szCs w:val="23"/>
              </w:rPr>
              <w:t>1,816</w:t>
            </w:r>
          </w:p>
        </w:tc>
        <w:tc>
          <w:tcPr>
            <w:tcW w:w="1170" w:type="dxa"/>
            <w:shd w:val="clear" w:color="auto" w:fill="DDDDDD"/>
            <w:vAlign w:val="center"/>
          </w:tcPr>
          <w:p w:rsidR="00891358" w:rsidRPr="00587519"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587519">
              <w:rPr>
                <w:b/>
                <w:color w:val="002060"/>
                <w:sz w:val="23"/>
                <w:szCs w:val="23"/>
              </w:rPr>
              <w:t>2,176</w:t>
            </w:r>
          </w:p>
        </w:tc>
        <w:tc>
          <w:tcPr>
            <w:tcW w:w="1170" w:type="dxa"/>
            <w:shd w:val="clear" w:color="auto" w:fill="DDDDDD"/>
            <w:vAlign w:val="center"/>
          </w:tcPr>
          <w:p w:rsidR="00891358" w:rsidRPr="00587519"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587519">
              <w:rPr>
                <w:b/>
                <w:color w:val="002060"/>
                <w:sz w:val="23"/>
                <w:szCs w:val="23"/>
              </w:rPr>
              <w:t>2,460</w:t>
            </w:r>
          </w:p>
        </w:tc>
        <w:tc>
          <w:tcPr>
            <w:tcW w:w="1170" w:type="dxa"/>
            <w:shd w:val="clear" w:color="auto" w:fill="DDDDDD"/>
            <w:vAlign w:val="center"/>
          </w:tcPr>
          <w:p w:rsidR="00891358" w:rsidRPr="00587519"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587519">
              <w:rPr>
                <w:b/>
                <w:color w:val="002060"/>
                <w:sz w:val="23"/>
                <w:szCs w:val="23"/>
              </w:rPr>
              <w:t>2,326</w:t>
            </w:r>
          </w:p>
        </w:tc>
      </w:tr>
      <w:tr w:rsidR="00891358" w:rsidTr="00514F7A">
        <w:tc>
          <w:tcPr>
            <w:tcW w:w="315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rPr>
                <w:b/>
                <w:color w:val="002060"/>
                <w:sz w:val="23"/>
                <w:szCs w:val="23"/>
              </w:rPr>
            </w:pPr>
            <w:r w:rsidRPr="00FF45A4">
              <w:rPr>
                <w:b/>
                <w:color w:val="002060"/>
                <w:sz w:val="23"/>
                <w:szCs w:val="23"/>
              </w:rPr>
              <w:t xml:space="preserve">  Approval Rate</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72%</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76%</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76%</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81%</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78%</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77%</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80%</w:t>
            </w:r>
          </w:p>
        </w:tc>
      </w:tr>
      <w:tr w:rsidR="00891358" w:rsidTr="00514F7A">
        <w:tc>
          <w:tcPr>
            <w:tcW w:w="315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rPr>
                <w:b/>
                <w:color w:val="002060"/>
                <w:sz w:val="23"/>
                <w:szCs w:val="23"/>
              </w:rPr>
            </w:pPr>
            <w:r w:rsidRPr="00FF45A4">
              <w:rPr>
                <w:b/>
                <w:color w:val="002060"/>
                <w:sz w:val="23"/>
                <w:szCs w:val="23"/>
              </w:rPr>
              <w:t xml:space="preserve">  </w:t>
            </w:r>
            <w:r>
              <w:rPr>
                <w:b/>
                <w:color w:val="002060"/>
                <w:sz w:val="23"/>
                <w:szCs w:val="23"/>
              </w:rPr>
              <w:t xml:space="preserve">Total </w:t>
            </w:r>
            <w:r w:rsidRPr="00FF45A4">
              <w:rPr>
                <w:b/>
                <w:color w:val="002060"/>
                <w:sz w:val="23"/>
                <w:szCs w:val="23"/>
              </w:rPr>
              <w:t>Value of Approvals</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$104,288</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$94,287</w:t>
            </w:r>
          </w:p>
        </w:tc>
        <w:tc>
          <w:tcPr>
            <w:tcW w:w="108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$90,931</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$91,497</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$112,051</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$123,312</w:t>
            </w:r>
          </w:p>
        </w:tc>
        <w:tc>
          <w:tcPr>
            <w:tcW w:w="1170" w:type="dxa"/>
            <w:shd w:val="clear" w:color="auto" w:fill="DDDDDD"/>
            <w:vAlign w:val="center"/>
          </w:tcPr>
          <w:p w:rsidR="00891358" w:rsidRPr="00FF45A4" w:rsidRDefault="00891358" w:rsidP="00514F7A">
            <w:pPr>
              <w:tabs>
                <w:tab w:val="left" w:pos="720"/>
                <w:tab w:val="left" w:pos="1440"/>
                <w:tab w:val="left" w:pos="2160"/>
                <w:tab w:val="left" w:pos="2880"/>
                <w:tab w:val="left" w:pos="3600"/>
                <w:tab w:val="left" w:pos="4320"/>
                <w:tab w:val="left" w:pos="5040"/>
                <w:tab w:val="left" w:pos="5760"/>
              </w:tabs>
              <w:jc w:val="center"/>
              <w:rPr>
                <w:b/>
                <w:color w:val="002060"/>
                <w:sz w:val="23"/>
                <w:szCs w:val="23"/>
              </w:rPr>
            </w:pPr>
            <w:r w:rsidRPr="00FF45A4">
              <w:rPr>
                <w:b/>
                <w:color w:val="002060"/>
                <w:sz w:val="23"/>
                <w:szCs w:val="23"/>
              </w:rPr>
              <w:t>$121,478</w:t>
            </w:r>
          </w:p>
        </w:tc>
      </w:tr>
    </w:tbl>
    <w:p w:rsidR="007C4D2B" w:rsidRPr="007C4D2B" w:rsidRDefault="007C4D2B" w:rsidP="007C4D2B">
      <w:pPr>
        <w:pStyle w:val="Level1"/>
        <w:ind w:left="0"/>
        <w:jc w:val="both"/>
        <w:rPr>
          <w:rFonts w:asciiTheme="minorHAnsi" w:hAnsiTheme="minorHAnsi" w:cstheme="minorHAnsi"/>
          <w:sz w:val="18"/>
          <w:szCs w:val="18"/>
        </w:rPr>
      </w:pPr>
    </w:p>
    <w:sectPr w:rsidR="007C4D2B" w:rsidRPr="007C4D2B" w:rsidSect="00B77D9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77C" w:rsidRDefault="008B077C" w:rsidP="003621BD">
      <w:r>
        <w:separator/>
      </w:r>
    </w:p>
  </w:endnote>
  <w:endnote w:type="continuationSeparator" w:id="0">
    <w:p w:rsidR="008B077C" w:rsidRDefault="008B077C" w:rsidP="0036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77C" w:rsidRDefault="008B077C" w:rsidP="00AE6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077C" w:rsidRDefault="008B0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AA2" w:rsidRDefault="00110AA2" w:rsidP="006203EA">
    <w:pPr>
      <w:pStyle w:val="Footer"/>
      <w:tabs>
        <w:tab w:val="center" w:pos="4464"/>
        <w:tab w:val="left" w:pos="6848"/>
      </w:tabs>
      <w:ind w:left="-720"/>
      <w:rPr>
        <w:rFonts w:asciiTheme="minorHAnsi" w:hAnsiTheme="minorHAnsi" w:cstheme="minorHAnsi"/>
        <w:color w:val="244061" w:themeColor="accent1" w:themeShade="80"/>
        <w:sz w:val="16"/>
        <w:szCs w:val="16"/>
      </w:rPr>
    </w:pPr>
    <w:r>
      <w:rPr>
        <w:rFonts w:asciiTheme="minorHAnsi" w:hAnsiTheme="minorHAnsi" w:cstheme="minorHAnsi"/>
        <w:noProof/>
        <w:color w:val="244061" w:themeColor="accent1" w:themeShade="80"/>
        <w:sz w:val="18"/>
        <w:szCs w:val="18"/>
      </w:rPr>
      <mc:AlternateContent>
        <mc:Choice Requires="wps">
          <w:drawing>
            <wp:anchor distT="0" distB="0" distL="114300" distR="114300" simplePos="0" relativeHeight="251659264" behindDoc="0" locked="0" layoutInCell="1" allowOverlap="1" wp14:anchorId="6DFCDBD3" wp14:editId="188A2FF5">
              <wp:simplePos x="0" y="0"/>
              <wp:positionH relativeFrom="column">
                <wp:posOffset>41910</wp:posOffset>
              </wp:positionH>
              <wp:positionV relativeFrom="paragraph">
                <wp:posOffset>118745</wp:posOffset>
              </wp:positionV>
              <wp:extent cx="5844540" cy="0"/>
              <wp:effectExtent l="0" t="0" r="22860" b="19050"/>
              <wp:wrapNone/>
              <wp:docPr id="672" name="Straight Connector 672"/>
              <wp:cNvGraphicFramePr/>
              <a:graphic xmlns:a="http://schemas.openxmlformats.org/drawingml/2006/main">
                <a:graphicData uri="http://schemas.microsoft.com/office/word/2010/wordprocessingShape">
                  <wps:wsp>
                    <wps:cNvCnPr/>
                    <wps:spPr>
                      <a:xfrm>
                        <a:off x="0" y="0"/>
                        <a:ext cx="5844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7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35pt" to="46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" strokecolor="#4579b8 [3044]"/>
          </w:pict>
        </mc:Fallback>
      </mc:AlternateContent>
    </w:r>
    <w:r w:rsidR="006203EA">
      <w:rPr>
        <w:rFonts w:asciiTheme="minorHAnsi" w:hAnsiTheme="minorHAnsi" w:cstheme="minorHAnsi"/>
        <w:color w:val="244061" w:themeColor="accent1" w:themeShade="80"/>
        <w:sz w:val="16"/>
        <w:szCs w:val="16"/>
      </w:rPr>
      <w:tab/>
    </w:r>
  </w:p>
  <w:p w:rsidR="006203EA" w:rsidRPr="000703AC" w:rsidRDefault="006203EA" w:rsidP="006203EA">
    <w:pPr>
      <w:pStyle w:val="Footer"/>
      <w:tabs>
        <w:tab w:val="center" w:pos="4464"/>
        <w:tab w:val="left" w:pos="6848"/>
      </w:tabs>
      <w:ind w:left="-720"/>
      <w:rPr>
        <w:rFonts w:asciiTheme="minorHAnsi" w:hAnsiTheme="minorHAnsi" w:cstheme="minorHAnsi"/>
        <w:color w:val="244061" w:themeColor="accent1" w:themeShade="80"/>
        <w:sz w:val="16"/>
        <w:szCs w:val="16"/>
      </w:rPr>
    </w:pPr>
    <w:r>
      <w:rPr>
        <w:rFonts w:asciiTheme="minorHAnsi" w:hAnsiTheme="minorHAnsi" w:cstheme="minorHAnsi"/>
        <w:color w:val="244061" w:themeColor="accent1" w:themeShade="80"/>
        <w:sz w:val="16"/>
        <w:szCs w:val="16"/>
      </w:rPr>
      <w:tab/>
    </w:r>
  </w:p>
  <w:p w:rsidR="00110AA2" w:rsidRPr="00110AA2" w:rsidRDefault="00110AA2" w:rsidP="00110AA2">
    <w:pPr>
      <w:pStyle w:val="Footer"/>
      <w:spacing w:after="160"/>
      <w:ind w:left="-720"/>
      <w:jc w:val="center"/>
      <w:rPr>
        <w:rFonts w:asciiTheme="minorHAnsi" w:hAnsiTheme="minorHAnsi" w:cstheme="minorHAnsi"/>
        <w:color w:val="244061" w:themeColor="accent1" w:themeShade="80"/>
        <w:sz w:val="18"/>
        <w:szCs w:val="16"/>
      </w:rPr>
    </w:pPr>
    <w:r w:rsidRPr="00110AA2">
      <w:rPr>
        <w:rFonts w:asciiTheme="minorHAnsi" w:hAnsiTheme="minorHAnsi" w:cstheme="minorHAnsi"/>
        <w:color w:val="244061" w:themeColor="accent1" w:themeShade="80"/>
        <w:sz w:val="18"/>
        <w:szCs w:val="16"/>
      </w:rPr>
      <w:t>Radiation Exposure Compensation Act Trust Fund</w:t>
    </w:r>
  </w:p>
  <w:p w:rsidR="00E71E62" w:rsidRPr="00110AA2" w:rsidRDefault="00110AA2" w:rsidP="006203EA">
    <w:pPr>
      <w:pStyle w:val="Footer"/>
      <w:spacing w:after="160"/>
      <w:ind w:left="-720"/>
      <w:jc w:val="center"/>
      <w:rPr>
        <w:rFonts w:asciiTheme="minorHAnsi" w:hAnsiTheme="minorHAnsi" w:cstheme="minorHAnsi"/>
        <w:color w:val="244061" w:themeColor="accent1" w:themeShade="80"/>
        <w:sz w:val="20"/>
        <w:szCs w:val="16"/>
      </w:rPr>
    </w:pPr>
    <w:r w:rsidRPr="00110AA2">
      <w:rPr>
        <w:rFonts w:asciiTheme="minorHAnsi" w:hAnsiTheme="minorHAnsi" w:cstheme="minorHAnsi"/>
        <w:color w:val="244061" w:themeColor="accent1" w:themeShade="80"/>
        <w:sz w:val="20"/>
        <w:szCs w:val="16"/>
      </w:rPr>
      <w:t xml:space="preserve">- </w:t>
    </w:r>
    <w:r w:rsidRPr="00110AA2">
      <w:rPr>
        <w:rFonts w:asciiTheme="minorHAnsi" w:hAnsiTheme="minorHAnsi" w:cstheme="minorHAnsi"/>
        <w:color w:val="244061" w:themeColor="accent1" w:themeShade="80"/>
        <w:sz w:val="20"/>
        <w:szCs w:val="16"/>
      </w:rPr>
      <w:fldChar w:fldCharType="begin"/>
    </w:r>
    <w:r w:rsidRPr="00110AA2">
      <w:rPr>
        <w:rFonts w:asciiTheme="minorHAnsi" w:hAnsiTheme="minorHAnsi" w:cstheme="minorHAnsi"/>
        <w:color w:val="244061" w:themeColor="accent1" w:themeShade="80"/>
        <w:sz w:val="20"/>
        <w:szCs w:val="16"/>
      </w:rPr>
      <w:instrText xml:space="preserve"> PAGE   \* MERGEFORMAT </w:instrText>
    </w:r>
    <w:r w:rsidRPr="00110AA2">
      <w:rPr>
        <w:rFonts w:asciiTheme="minorHAnsi" w:hAnsiTheme="minorHAnsi" w:cstheme="minorHAnsi"/>
        <w:color w:val="244061" w:themeColor="accent1" w:themeShade="80"/>
        <w:sz w:val="20"/>
        <w:szCs w:val="16"/>
      </w:rPr>
      <w:fldChar w:fldCharType="separate"/>
    </w:r>
    <w:r w:rsidR="00514F7A">
      <w:rPr>
        <w:rFonts w:asciiTheme="minorHAnsi" w:hAnsiTheme="minorHAnsi" w:cstheme="minorHAnsi"/>
        <w:noProof/>
        <w:color w:val="244061" w:themeColor="accent1" w:themeShade="80"/>
        <w:sz w:val="20"/>
        <w:szCs w:val="16"/>
      </w:rPr>
      <w:t>7</w:t>
    </w:r>
    <w:r w:rsidRPr="00110AA2">
      <w:rPr>
        <w:rFonts w:asciiTheme="minorHAnsi" w:hAnsiTheme="minorHAnsi" w:cstheme="minorHAnsi"/>
        <w:noProof/>
        <w:color w:val="244061" w:themeColor="accent1" w:themeShade="80"/>
        <w:sz w:val="20"/>
        <w:szCs w:val="16"/>
      </w:rPr>
      <w:fldChar w:fldCharType="end"/>
    </w:r>
    <w:r w:rsidRPr="00110AA2">
      <w:rPr>
        <w:rFonts w:asciiTheme="minorHAnsi" w:hAnsiTheme="minorHAnsi" w:cstheme="minorHAnsi"/>
        <w:noProof/>
        <w:color w:val="244061" w:themeColor="accent1" w:themeShade="80"/>
        <w:sz w:val="20"/>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358" w:rsidRPr="000703AC" w:rsidRDefault="00891358" w:rsidP="00B77D99">
    <w:pPr>
      <w:pStyle w:val="Footer"/>
      <w:tabs>
        <w:tab w:val="center" w:pos="4464"/>
        <w:tab w:val="left" w:pos="6848"/>
      </w:tabs>
      <w:ind w:left="90" w:hanging="810"/>
      <w:rPr>
        <w:rFonts w:asciiTheme="minorHAnsi" w:hAnsiTheme="minorHAnsi" w:cstheme="minorHAnsi"/>
        <w:color w:val="244061" w:themeColor="accent1" w:themeShade="80"/>
        <w:sz w:val="16"/>
        <w:szCs w:val="16"/>
      </w:rPr>
    </w:pPr>
    <w:r>
      <w:rPr>
        <w:rFonts w:asciiTheme="minorHAnsi" w:hAnsiTheme="minorHAnsi" w:cstheme="minorHAnsi"/>
        <w:color w:val="244061" w:themeColor="accent1" w:themeShade="80"/>
        <w:sz w:val="16"/>
        <w:szCs w:val="16"/>
      </w:rPr>
      <w:tab/>
    </w:r>
    <w:r>
      <w:rPr>
        <w:rFonts w:asciiTheme="minorHAnsi" w:hAnsiTheme="minorHAnsi" w:cstheme="minorHAnsi"/>
        <w:color w:val="244061" w:themeColor="accent1" w:themeShade="80"/>
        <w:sz w:val="16"/>
        <w:szCs w:val="16"/>
      </w:rPr>
      <w:tab/>
    </w:r>
  </w:p>
  <w:p w:rsidR="00891358" w:rsidRPr="00110AA2" w:rsidRDefault="00B77D99" w:rsidP="00891358">
    <w:pPr>
      <w:pStyle w:val="Footer"/>
      <w:spacing w:after="160"/>
      <w:ind w:left="90"/>
      <w:jc w:val="center"/>
      <w:rPr>
        <w:rFonts w:asciiTheme="minorHAnsi" w:hAnsiTheme="minorHAnsi" w:cstheme="minorHAnsi"/>
        <w:color w:val="244061" w:themeColor="accent1" w:themeShade="80"/>
        <w:sz w:val="18"/>
        <w:szCs w:val="16"/>
      </w:rPr>
    </w:pPr>
    <w:r>
      <w:rPr>
        <w:rFonts w:asciiTheme="minorHAnsi" w:hAnsiTheme="minorHAnsi" w:cstheme="minorHAnsi"/>
        <w:noProof/>
        <w:color w:val="244061" w:themeColor="accent1" w:themeShade="80"/>
        <w:sz w:val="18"/>
        <w:szCs w:val="18"/>
      </w:rPr>
      <mc:AlternateContent>
        <mc:Choice Requires="wps">
          <w:drawing>
            <wp:anchor distT="0" distB="0" distL="114300" distR="114300" simplePos="0" relativeHeight="251663360" behindDoc="0" locked="0" layoutInCell="1" allowOverlap="1" wp14:anchorId="595066CA" wp14:editId="7C843D1A">
              <wp:simplePos x="0" y="0"/>
              <wp:positionH relativeFrom="column">
                <wp:posOffset>95693</wp:posOffset>
              </wp:positionH>
              <wp:positionV relativeFrom="paragraph">
                <wp:posOffset>-1890</wp:posOffset>
              </wp:positionV>
              <wp:extent cx="8070112"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80701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15pt" to="6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" strokecolor="#4579b8 [3044]"/>
          </w:pict>
        </mc:Fallback>
      </mc:AlternateContent>
    </w:r>
    <w:r w:rsidR="00891358" w:rsidRPr="00110AA2">
      <w:rPr>
        <w:rFonts w:asciiTheme="minorHAnsi" w:hAnsiTheme="minorHAnsi" w:cstheme="minorHAnsi"/>
        <w:color w:val="244061" w:themeColor="accent1" w:themeShade="80"/>
        <w:sz w:val="18"/>
        <w:szCs w:val="16"/>
      </w:rPr>
      <w:t>Radiation Exposure Compensation Act Trust Fund</w:t>
    </w:r>
  </w:p>
  <w:p w:rsidR="00891358" w:rsidRPr="00110AA2" w:rsidRDefault="00891358" w:rsidP="006203EA">
    <w:pPr>
      <w:pStyle w:val="Footer"/>
      <w:spacing w:after="160"/>
      <w:ind w:left="-720"/>
      <w:jc w:val="center"/>
      <w:rPr>
        <w:rFonts w:asciiTheme="minorHAnsi" w:hAnsiTheme="minorHAnsi" w:cstheme="minorHAnsi"/>
        <w:color w:val="244061" w:themeColor="accent1" w:themeShade="80"/>
        <w:sz w:val="20"/>
        <w:szCs w:val="16"/>
      </w:rPr>
    </w:pPr>
    <w:r w:rsidRPr="00110AA2">
      <w:rPr>
        <w:rFonts w:asciiTheme="minorHAnsi" w:hAnsiTheme="minorHAnsi" w:cstheme="minorHAnsi"/>
        <w:color w:val="244061" w:themeColor="accent1" w:themeShade="80"/>
        <w:sz w:val="20"/>
        <w:szCs w:val="16"/>
      </w:rPr>
      <w:t xml:space="preserve">- </w:t>
    </w:r>
    <w:r w:rsidRPr="00110AA2">
      <w:rPr>
        <w:rFonts w:asciiTheme="minorHAnsi" w:hAnsiTheme="minorHAnsi" w:cstheme="minorHAnsi"/>
        <w:color w:val="244061" w:themeColor="accent1" w:themeShade="80"/>
        <w:sz w:val="20"/>
        <w:szCs w:val="16"/>
      </w:rPr>
      <w:fldChar w:fldCharType="begin"/>
    </w:r>
    <w:r w:rsidRPr="00110AA2">
      <w:rPr>
        <w:rFonts w:asciiTheme="minorHAnsi" w:hAnsiTheme="minorHAnsi" w:cstheme="minorHAnsi"/>
        <w:color w:val="244061" w:themeColor="accent1" w:themeShade="80"/>
        <w:sz w:val="20"/>
        <w:szCs w:val="16"/>
      </w:rPr>
      <w:instrText xml:space="preserve"> PAGE   \* MERGEFORMAT </w:instrText>
    </w:r>
    <w:r w:rsidRPr="00110AA2">
      <w:rPr>
        <w:rFonts w:asciiTheme="minorHAnsi" w:hAnsiTheme="minorHAnsi" w:cstheme="minorHAnsi"/>
        <w:color w:val="244061" w:themeColor="accent1" w:themeShade="80"/>
        <w:sz w:val="20"/>
        <w:szCs w:val="16"/>
      </w:rPr>
      <w:fldChar w:fldCharType="separate"/>
    </w:r>
    <w:r w:rsidR="00514F7A">
      <w:rPr>
        <w:rFonts w:asciiTheme="minorHAnsi" w:hAnsiTheme="minorHAnsi" w:cstheme="minorHAnsi"/>
        <w:noProof/>
        <w:color w:val="244061" w:themeColor="accent1" w:themeShade="80"/>
        <w:sz w:val="20"/>
        <w:szCs w:val="16"/>
      </w:rPr>
      <w:t>8</w:t>
    </w:r>
    <w:r w:rsidRPr="00110AA2">
      <w:rPr>
        <w:rFonts w:asciiTheme="minorHAnsi" w:hAnsiTheme="minorHAnsi" w:cstheme="minorHAnsi"/>
        <w:noProof/>
        <w:color w:val="244061" w:themeColor="accent1" w:themeShade="80"/>
        <w:sz w:val="20"/>
        <w:szCs w:val="16"/>
      </w:rPr>
      <w:fldChar w:fldCharType="end"/>
    </w:r>
    <w:r w:rsidRPr="00110AA2">
      <w:rPr>
        <w:rFonts w:asciiTheme="minorHAnsi" w:hAnsiTheme="minorHAnsi" w:cstheme="minorHAnsi"/>
        <w:noProof/>
        <w:color w:val="244061" w:themeColor="accent1" w:themeShade="80"/>
        <w:sz w:val="20"/>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77C" w:rsidRDefault="008B077C" w:rsidP="003621BD">
      <w:r>
        <w:separator/>
      </w:r>
    </w:p>
  </w:footnote>
  <w:footnote w:type="continuationSeparator" w:id="0">
    <w:p w:rsidR="008B077C" w:rsidRDefault="008B077C" w:rsidP="00362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4B2"/>
    <w:multiLevelType w:val="hybridMultilevel"/>
    <w:tmpl w:val="8E1A07FE"/>
    <w:lvl w:ilvl="0" w:tplc="7140183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5D4ADC"/>
    <w:multiLevelType w:val="hybridMultilevel"/>
    <w:tmpl w:val="C7628C9E"/>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F225A"/>
    <w:multiLevelType w:val="hybridMultilevel"/>
    <w:tmpl w:val="0A942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156FAF"/>
    <w:multiLevelType w:val="hybridMultilevel"/>
    <w:tmpl w:val="2A7E8F02"/>
    <w:lvl w:ilvl="0" w:tplc="2878F1CE">
      <w:start w:val="630"/>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0667E0"/>
    <w:multiLevelType w:val="hybridMultilevel"/>
    <w:tmpl w:val="930A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C767A"/>
    <w:multiLevelType w:val="hybridMultilevel"/>
    <w:tmpl w:val="F83CA74E"/>
    <w:lvl w:ilvl="0" w:tplc="BA8E6F54">
      <w:start w:val="8"/>
      <w:numFmt w:val="upperLetter"/>
      <w:lvlText w:val="%1."/>
      <w:lvlJc w:val="left"/>
      <w:pPr>
        <w:tabs>
          <w:tab w:val="num" w:pos="720"/>
        </w:tabs>
        <w:ind w:left="720" w:hanging="360"/>
      </w:pPr>
      <w:rPr>
        <w:rFonts w:cs="Times New Roman" w:hint="default"/>
      </w:rPr>
    </w:lvl>
    <w:lvl w:ilvl="1" w:tplc="252A03FA">
      <w:start w:val="8"/>
      <w:numFmt w:val="none"/>
      <w:lvlText w:val="P-1."/>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606254B"/>
    <w:multiLevelType w:val="hybridMultilevel"/>
    <w:tmpl w:val="EBA4B568"/>
    <w:lvl w:ilvl="0" w:tplc="54D265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F06A96"/>
    <w:multiLevelType w:val="hybridMultilevel"/>
    <w:tmpl w:val="745A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5A91"/>
    <w:multiLevelType w:val="hybridMultilevel"/>
    <w:tmpl w:val="769E2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962182"/>
    <w:multiLevelType w:val="hybridMultilevel"/>
    <w:tmpl w:val="0654363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A715C"/>
    <w:multiLevelType w:val="hybridMultilevel"/>
    <w:tmpl w:val="9E689FA6"/>
    <w:lvl w:ilvl="0" w:tplc="04090001">
      <w:start w:val="1"/>
      <w:numFmt w:val="bullet"/>
      <w:lvlText w:val=""/>
      <w:lvlJc w:val="left"/>
      <w:pPr>
        <w:tabs>
          <w:tab w:val="num" w:pos="720"/>
        </w:tabs>
        <w:ind w:left="720" w:hanging="360"/>
      </w:pPr>
      <w:rPr>
        <w:rFonts w:ascii="Symbol" w:hAnsi="Symbol" w:hint="default"/>
      </w:rPr>
    </w:lvl>
    <w:lvl w:ilvl="1" w:tplc="274634FC">
      <w:numFmt w:val="bullet"/>
      <w:lvlText w:val=""/>
      <w:lvlJc w:val="left"/>
      <w:pPr>
        <w:tabs>
          <w:tab w:val="num" w:pos="1440"/>
        </w:tabs>
        <w:ind w:left="1440" w:hanging="360"/>
      </w:pPr>
      <w:rPr>
        <w:rFonts w:ascii="WP MathA" w:eastAsia="Times New Roman"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9358C3"/>
    <w:multiLevelType w:val="hybridMultilevel"/>
    <w:tmpl w:val="17EE8434"/>
    <w:lvl w:ilvl="0" w:tplc="23F246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035E0A"/>
    <w:multiLevelType w:val="hybridMultilevel"/>
    <w:tmpl w:val="EEEC6098"/>
    <w:lvl w:ilvl="0" w:tplc="04090001">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6"/>
  </w:num>
  <w:num w:numId="5">
    <w:abstractNumId w:val="11"/>
  </w:num>
  <w:num w:numId="6">
    <w:abstractNumId w:val="2"/>
  </w:num>
  <w:num w:numId="7">
    <w:abstractNumId w:val="8"/>
  </w:num>
  <w:num w:numId="8">
    <w:abstractNumId w:val="4"/>
  </w:num>
  <w:num w:numId="9">
    <w:abstractNumId w:val="9"/>
  </w:num>
  <w:num w:numId="10">
    <w:abstractNumId w:val="1"/>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931"/>
    <w:rsid w:val="000026C4"/>
    <w:rsid w:val="00003286"/>
    <w:rsid w:val="00004CB2"/>
    <w:rsid w:val="00006A1D"/>
    <w:rsid w:val="000129BC"/>
    <w:rsid w:val="00012ACB"/>
    <w:rsid w:val="0001517F"/>
    <w:rsid w:val="000206C6"/>
    <w:rsid w:val="00021C39"/>
    <w:rsid w:val="00025925"/>
    <w:rsid w:val="00030D7C"/>
    <w:rsid w:val="00032377"/>
    <w:rsid w:val="000340A3"/>
    <w:rsid w:val="00035305"/>
    <w:rsid w:val="00035C85"/>
    <w:rsid w:val="00036982"/>
    <w:rsid w:val="00040CBF"/>
    <w:rsid w:val="0004320F"/>
    <w:rsid w:val="000446BF"/>
    <w:rsid w:val="0004548C"/>
    <w:rsid w:val="00047013"/>
    <w:rsid w:val="0004742C"/>
    <w:rsid w:val="00047BA9"/>
    <w:rsid w:val="00051F5F"/>
    <w:rsid w:val="00052983"/>
    <w:rsid w:val="00054199"/>
    <w:rsid w:val="0005775D"/>
    <w:rsid w:val="00061ED3"/>
    <w:rsid w:val="0006687F"/>
    <w:rsid w:val="00070781"/>
    <w:rsid w:val="00072A3B"/>
    <w:rsid w:val="000749A4"/>
    <w:rsid w:val="000814F4"/>
    <w:rsid w:val="000858CB"/>
    <w:rsid w:val="00087F97"/>
    <w:rsid w:val="00090417"/>
    <w:rsid w:val="0009065F"/>
    <w:rsid w:val="000A2043"/>
    <w:rsid w:val="000A2230"/>
    <w:rsid w:val="000A4632"/>
    <w:rsid w:val="000A65FF"/>
    <w:rsid w:val="000B0ADD"/>
    <w:rsid w:val="000C360F"/>
    <w:rsid w:val="000D467B"/>
    <w:rsid w:val="000D568F"/>
    <w:rsid w:val="000E12CF"/>
    <w:rsid w:val="000E4829"/>
    <w:rsid w:val="000F1FD1"/>
    <w:rsid w:val="00102EC8"/>
    <w:rsid w:val="00105FE2"/>
    <w:rsid w:val="00106082"/>
    <w:rsid w:val="00107834"/>
    <w:rsid w:val="00110AA2"/>
    <w:rsid w:val="0011217F"/>
    <w:rsid w:val="0011323E"/>
    <w:rsid w:val="001172A3"/>
    <w:rsid w:val="00123F03"/>
    <w:rsid w:val="00130304"/>
    <w:rsid w:val="0013066D"/>
    <w:rsid w:val="00137560"/>
    <w:rsid w:val="00140007"/>
    <w:rsid w:val="00153454"/>
    <w:rsid w:val="001567DF"/>
    <w:rsid w:val="00157DE7"/>
    <w:rsid w:val="00164CAD"/>
    <w:rsid w:val="00170989"/>
    <w:rsid w:val="00173356"/>
    <w:rsid w:val="001739CF"/>
    <w:rsid w:val="00174751"/>
    <w:rsid w:val="001768D0"/>
    <w:rsid w:val="00180867"/>
    <w:rsid w:val="00192F50"/>
    <w:rsid w:val="00197980"/>
    <w:rsid w:val="001A0590"/>
    <w:rsid w:val="001A26D6"/>
    <w:rsid w:val="001A721D"/>
    <w:rsid w:val="001B41ED"/>
    <w:rsid w:val="001B7FE7"/>
    <w:rsid w:val="001C15B1"/>
    <w:rsid w:val="001C6449"/>
    <w:rsid w:val="001C64E5"/>
    <w:rsid w:val="001D78A8"/>
    <w:rsid w:val="001E40E4"/>
    <w:rsid w:val="001E633E"/>
    <w:rsid w:val="0021614D"/>
    <w:rsid w:val="00216B49"/>
    <w:rsid w:val="00217DD4"/>
    <w:rsid w:val="00220927"/>
    <w:rsid w:val="00244249"/>
    <w:rsid w:val="00246556"/>
    <w:rsid w:val="00250A06"/>
    <w:rsid w:val="00261C4A"/>
    <w:rsid w:val="00264F1A"/>
    <w:rsid w:val="002654D1"/>
    <w:rsid w:val="00265C6F"/>
    <w:rsid w:val="0027186E"/>
    <w:rsid w:val="00276892"/>
    <w:rsid w:val="00276FBF"/>
    <w:rsid w:val="00283196"/>
    <w:rsid w:val="002839F6"/>
    <w:rsid w:val="002936B9"/>
    <w:rsid w:val="002942E4"/>
    <w:rsid w:val="00295587"/>
    <w:rsid w:val="00297741"/>
    <w:rsid w:val="002A05CB"/>
    <w:rsid w:val="002A50ED"/>
    <w:rsid w:val="002A7796"/>
    <w:rsid w:val="002B0C4D"/>
    <w:rsid w:val="002B2CAB"/>
    <w:rsid w:val="002B5F2E"/>
    <w:rsid w:val="002B7413"/>
    <w:rsid w:val="002B7770"/>
    <w:rsid w:val="002C012E"/>
    <w:rsid w:val="002C1220"/>
    <w:rsid w:val="002C1ED8"/>
    <w:rsid w:val="002C4CF0"/>
    <w:rsid w:val="002C5787"/>
    <w:rsid w:val="002D1B8B"/>
    <w:rsid w:val="002D2296"/>
    <w:rsid w:val="002D4D44"/>
    <w:rsid w:val="002D62DD"/>
    <w:rsid w:val="002E7095"/>
    <w:rsid w:val="002F32C7"/>
    <w:rsid w:val="00301CDF"/>
    <w:rsid w:val="003101C7"/>
    <w:rsid w:val="00311467"/>
    <w:rsid w:val="00314559"/>
    <w:rsid w:val="00316C88"/>
    <w:rsid w:val="00317322"/>
    <w:rsid w:val="003400CF"/>
    <w:rsid w:val="0034155F"/>
    <w:rsid w:val="003424CC"/>
    <w:rsid w:val="003427B6"/>
    <w:rsid w:val="00346596"/>
    <w:rsid w:val="00353B17"/>
    <w:rsid w:val="00355A58"/>
    <w:rsid w:val="003604FE"/>
    <w:rsid w:val="003621BD"/>
    <w:rsid w:val="00363C00"/>
    <w:rsid w:val="00365AD8"/>
    <w:rsid w:val="0037142E"/>
    <w:rsid w:val="00377430"/>
    <w:rsid w:val="0038099D"/>
    <w:rsid w:val="003810DF"/>
    <w:rsid w:val="003812FA"/>
    <w:rsid w:val="00381835"/>
    <w:rsid w:val="00382630"/>
    <w:rsid w:val="0038326F"/>
    <w:rsid w:val="003926E6"/>
    <w:rsid w:val="00396C60"/>
    <w:rsid w:val="003A0246"/>
    <w:rsid w:val="003A0885"/>
    <w:rsid w:val="003A10BD"/>
    <w:rsid w:val="003A1DB3"/>
    <w:rsid w:val="003A6A09"/>
    <w:rsid w:val="003B194E"/>
    <w:rsid w:val="003B3288"/>
    <w:rsid w:val="003B6711"/>
    <w:rsid w:val="003B6731"/>
    <w:rsid w:val="003C06B7"/>
    <w:rsid w:val="003C1BAD"/>
    <w:rsid w:val="003C78C7"/>
    <w:rsid w:val="003D1F9E"/>
    <w:rsid w:val="003D3037"/>
    <w:rsid w:val="003D5128"/>
    <w:rsid w:val="003E20CB"/>
    <w:rsid w:val="003E401D"/>
    <w:rsid w:val="003E4401"/>
    <w:rsid w:val="003E6360"/>
    <w:rsid w:val="003F427B"/>
    <w:rsid w:val="003F4C7A"/>
    <w:rsid w:val="003F7CA7"/>
    <w:rsid w:val="00402D1B"/>
    <w:rsid w:val="00403C13"/>
    <w:rsid w:val="00411D4E"/>
    <w:rsid w:val="00415B35"/>
    <w:rsid w:val="00415D7C"/>
    <w:rsid w:val="00416691"/>
    <w:rsid w:val="00436FB1"/>
    <w:rsid w:val="00442266"/>
    <w:rsid w:val="00444866"/>
    <w:rsid w:val="00444DD5"/>
    <w:rsid w:val="00444DFD"/>
    <w:rsid w:val="00452A0A"/>
    <w:rsid w:val="0045364D"/>
    <w:rsid w:val="004544C4"/>
    <w:rsid w:val="0045526F"/>
    <w:rsid w:val="0046126F"/>
    <w:rsid w:val="004658CC"/>
    <w:rsid w:val="0046608A"/>
    <w:rsid w:val="004674EA"/>
    <w:rsid w:val="004730CC"/>
    <w:rsid w:val="0048261D"/>
    <w:rsid w:val="00484744"/>
    <w:rsid w:val="00491CAB"/>
    <w:rsid w:val="0049454B"/>
    <w:rsid w:val="004966A7"/>
    <w:rsid w:val="004A262C"/>
    <w:rsid w:val="004A2D90"/>
    <w:rsid w:val="004A3300"/>
    <w:rsid w:val="004A6CAB"/>
    <w:rsid w:val="004A7777"/>
    <w:rsid w:val="004B1297"/>
    <w:rsid w:val="004B261F"/>
    <w:rsid w:val="004B2889"/>
    <w:rsid w:val="004B4D7A"/>
    <w:rsid w:val="004B516A"/>
    <w:rsid w:val="004B7900"/>
    <w:rsid w:val="004C2769"/>
    <w:rsid w:val="004C3103"/>
    <w:rsid w:val="004D14A9"/>
    <w:rsid w:val="004D214C"/>
    <w:rsid w:val="004E2872"/>
    <w:rsid w:val="004E5277"/>
    <w:rsid w:val="004F0174"/>
    <w:rsid w:val="00501801"/>
    <w:rsid w:val="0051250A"/>
    <w:rsid w:val="005142C9"/>
    <w:rsid w:val="00514F7A"/>
    <w:rsid w:val="005161F9"/>
    <w:rsid w:val="005216C9"/>
    <w:rsid w:val="005238EB"/>
    <w:rsid w:val="0053438F"/>
    <w:rsid w:val="0053752E"/>
    <w:rsid w:val="00543E70"/>
    <w:rsid w:val="00546D63"/>
    <w:rsid w:val="00551753"/>
    <w:rsid w:val="005521C9"/>
    <w:rsid w:val="005527B2"/>
    <w:rsid w:val="005528DF"/>
    <w:rsid w:val="00553393"/>
    <w:rsid w:val="0055480D"/>
    <w:rsid w:val="00564276"/>
    <w:rsid w:val="005744F6"/>
    <w:rsid w:val="00577505"/>
    <w:rsid w:val="005817BA"/>
    <w:rsid w:val="00584995"/>
    <w:rsid w:val="00587519"/>
    <w:rsid w:val="005879A3"/>
    <w:rsid w:val="00593D88"/>
    <w:rsid w:val="0059461B"/>
    <w:rsid w:val="005A321E"/>
    <w:rsid w:val="005A569F"/>
    <w:rsid w:val="005A57C9"/>
    <w:rsid w:val="005B24E7"/>
    <w:rsid w:val="005B53E5"/>
    <w:rsid w:val="005C559E"/>
    <w:rsid w:val="005C5697"/>
    <w:rsid w:val="005C6CBB"/>
    <w:rsid w:val="005D2561"/>
    <w:rsid w:val="005D3356"/>
    <w:rsid w:val="005D3C4D"/>
    <w:rsid w:val="005D4319"/>
    <w:rsid w:val="005D4333"/>
    <w:rsid w:val="005D6D0C"/>
    <w:rsid w:val="005D71D2"/>
    <w:rsid w:val="005E1845"/>
    <w:rsid w:val="005E4B0A"/>
    <w:rsid w:val="005E6D12"/>
    <w:rsid w:val="005E7520"/>
    <w:rsid w:val="005F2BFF"/>
    <w:rsid w:val="005F496A"/>
    <w:rsid w:val="0061078A"/>
    <w:rsid w:val="00610AD8"/>
    <w:rsid w:val="00610E65"/>
    <w:rsid w:val="00611449"/>
    <w:rsid w:val="00611542"/>
    <w:rsid w:val="006132F0"/>
    <w:rsid w:val="00616931"/>
    <w:rsid w:val="00617882"/>
    <w:rsid w:val="006203EA"/>
    <w:rsid w:val="006209ED"/>
    <w:rsid w:val="0062563B"/>
    <w:rsid w:val="00630463"/>
    <w:rsid w:val="00637781"/>
    <w:rsid w:val="00637A0D"/>
    <w:rsid w:val="00644069"/>
    <w:rsid w:val="006447C6"/>
    <w:rsid w:val="0064600B"/>
    <w:rsid w:val="00646038"/>
    <w:rsid w:val="00656235"/>
    <w:rsid w:val="00660366"/>
    <w:rsid w:val="0066386E"/>
    <w:rsid w:val="00675872"/>
    <w:rsid w:val="0068004C"/>
    <w:rsid w:val="006824CE"/>
    <w:rsid w:val="00693B62"/>
    <w:rsid w:val="006A29C9"/>
    <w:rsid w:val="006A33DD"/>
    <w:rsid w:val="006B470D"/>
    <w:rsid w:val="006C176E"/>
    <w:rsid w:val="006D77F3"/>
    <w:rsid w:val="006E2240"/>
    <w:rsid w:val="006E4EF8"/>
    <w:rsid w:val="006E58B4"/>
    <w:rsid w:val="006E6FAB"/>
    <w:rsid w:val="006F4E85"/>
    <w:rsid w:val="0070071D"/>
    <w:rsid w:val="007017C2"/>
    <w:rsid w:val="007029CD"/>
    <w:rsid w:val="00711816"/>
    <w:rsid w:val="00716EC7"/>
    <w:rsid w:val="00717E08"/>
    <w:rsid w:val="00720DDD"/>
    <w:rsid w:val="00730781"/>
    <w:rsid w:val="007307E8"/>
    <w:rsid w:val="00731375"/>
    <w:rsid w:val="0073262A"/>
    <w:rsid w:val="00732B79"/>
    <w:rsid w:val="00732F62"/>
    <w:rsid w:val="007379F0"/>
    <w:rsid w:val="00737F5A"/>
    <w:rsid w:val="007420A6"/>
    <w:rsid w:val="00742422"/>
    <w:rsid w:val="00744EDF"/>
    <w:rsid w:val="00745763"/>
    <w:rsid w:val="0075347A"/>
    <w:rsid w:val="00754166"/>
    <w:rsid w:val="007666ED"/>
    <w:rsid w:val="00775042"/>
    <w:rsid w:val="00775F51"/>
    <w:rsid w:val="0077626C"/>
    <w:rsid w:val="00785D80"/>
    <w:rsid w:val="00786683"/>
    <w:rsid w:val="0078765D"/>
    <w:rsid w:val="00795015"/>
    <w:rsid w:val="007A42F0"/>
    <w:rsid w:val="007B30D1"/>
    <w:rsid w:val="007B3D42"/>
    <w:rsid w:val="007B60C2"/>
    <w:rsid w:val="007C04C9"/>
    <w:rsid w:val="007C1936"/>
    <w:rsid w:val="007C38A7"/>
    <w:rsid w:val="007C46D7"/>
    <w:rsid w:val="007C4D2B"/>
    <w:rsid w:val="007D128D"/>
    <w:rsid w:val="007D24F1"/>
    <w:rsid w:val="007D308D"/>
    <w:rsid w:val="007D6D49"/>
    <w:rsid w:val="007D6F7D"/>
    <w:rsid w:val="007F7982"/>
    <w:rsid w:val="0080637C"/>
    <w:rsid w:val="00811640"/>
    <w:rsid w:val="008145FF"/>
    <w:rsid w:val="0082118C"/>
    <w:rsid w:val="0082701D"/>
    <w:rsid w:val="00832D9E"/>
    <w:rsid w:val="00866D16"/>
    <w:rsid w:val="00867F92"/>
    <w:rsid w:val="00870243"/>
    <w:rsid w:val="0087295B"/>
    <w:rsid w:val="008747E1"/>
    <w:rsid w:val="0087771D"/>
    <w:rsid w:val="008813DC"/>
    <w:rsid w:val="00882F98"/>
    <w:rsid w:val="0089039A"/>
    <w:rsid w:val="00891358"/>
    <w:rsid w:val="008B077C"/>
    <w:rsid w:val="008C126F"/>
    <w:rsid w:val="008C1371"/>
    <w:rsid w:val="008C3B0D"/>
    <w:rsid w:val="008C7573"/>
    <w:rsid w:val="008D3ACF"/>
    <w:rsid w:val="008D4B8C"/>
    <w:rsid w:val="008D6A8E"/>
    <w:rsid w:val="008E07F1"/>
    <w:rsid w:val="008F61A3"/>
    <w:rsid w:val="008F6C2D"/>
    <w:rsid w:val="008F7813"/>
    <w:rsid w:val="00901B57"/>
    <w:rsid w:val="0090266E"/>
    <w:rsid w:val="00911F63"/>
    <w:rsid w:val="009163C1"/>
    <w:rsid w:val="0092380D"/>
    <w:rsid w:val="0092399E"/>
    <w:rsid w:val="00924CC4"/>
    <w:rsid w:val="00925E35"/>
    <w:rsid w:val="00926DC5"/>
    <w:rsid w:val="0093258C"/>
    <w:rsid w:val="0093632F"/>
    <w:rsid w:val="00947C05"/>
    <w:rsid w:val="00950F5C"/>
    <w:rsid w:val="00954E78"/>
    <w:rsid w:val="009553BA"/>
    <w:rsid w:val="00956AEC"/>
    <w:rsid w:val="0095794C"/>
    <w:rsid w:val="00957F32"/>
    <w:rsid w:val="00960EDB"/>
    <w:rsid w:val="0096281B"/>
    <w:rsid w:val="00963595"/>
    <w:rsid w:val="00963F5F"/>
    <w:rsid w:val="009708D3"/>
    <w:rsid w:val="00977DE4"/>
    <w:rsid w:val="0098657E"/>
    <w:rsid w:val="00992785"/>
    <w:rsid w:val="00997FC9"/>
    <w:rsid w:val="009A1D22"/>
    <w:rsid w:val="009A2E89"/>
    <w:rsid w:val="009B0826"/>
    <w:rsid w:val="009B3BC9"/>
    <w:rsid w:val="009B3F0A"/>
    <w:rsid w:val="009B52A9"/>
    <w:rsid w:val="009B5336"/>
    <w:rsid w:val="009C251C"/>
    <w:rsid w:val="009C583D"/>
    <w:rsid w:val="009C5D43"/>
    <w:rsid w:val="009C608C"/>
    <w:rsid w:val="009C6A99"/>
    <w:rsid w:val="009E00D6"/>
    <w:rsid w:val="009E26DD"/>
    <w:rsid w:val="009E38A3"/>
    <w:rsid w:val="009E5D3D"/>
    <w:rsid w:val="009F0857"/>
    <w:rsid w:val="00A05B14"/>
    <w:rsid w:val="00A1052F"/>
    <w:rsid w:val="00A124C3"/>
    <w:rsid w:val="00A15558"/>
    <w:rsid w:val="00A2371D"/>
    <w:rsid w:val="00A245E6"/>
    <w:rsid w:val="00A304D6"/>
    <w:rsid w:val="00A32A96"/>
    <w:rsid w:val="00A43462"/>
    <w:rsid w:val="00A43567"/>
    <w:rsid w:val="00A43598"/>
    <w:rsid w:val="00A4420F"/>
    <w:rsid w:val="00A52CD7"/>
    <w:rsid w:val="00A52CDC"/>
    <w:rsid w:val="00A55F48"/>
    <w:rsid w:val="00A61A02"/>
    <w:rsid w:val="00A715BF"/>
    <w:rsid w:val="00A72E83"/>
    <w:rsid w:val="00A7479A"/>
    <w:rsid w:val="00A77C06"/>
    <w:rsid w:val="00A801AF"/>
    <w:rsid w:val="00A84AA9"/>
    <w:rsid w:val="00A84C09"/>
    <w:rsid w:val="00A84F53"/>
    <w:rsid w:val="00A9294D"/>
    <w:rsid w:val="00A94379"/>
    <w:rsid w:val="00A975C8"/>
    <w:rsid w:val="00AA386D"/>
    <w:rsid w:val="00AA6975"/>
    <w:rsid w:val="00AB1B8D"/>
    <w:rsid w:val="00AB6372"/>
    <w:rsid w:val="00AC2613"/>
    <w:rsid w:val="00AC3E63"/>
    <w:rsid w:val="00AC4000"/>
    <w:rsid w:val="00AD1E9B"/>
    <w:rsid w:val="00AD3EE8"/>
    <w:rsid w:val="00AD67CC"/>
    <w:rsid w:val="00AE0800"/>
    <w:rsid w:val="00AE2F6B"/>
    <w:rsid w:val="00AE6262"/>
    <w:rsid w:val="00AF13A6"/>
    <w:rsid w:val="00AF735D"/>
    <w:rsid w:val="00AF7DDB"/>
    <w:rsid w:val="00B00513"/>
    <w:rsid w:val="00B02F3B"/>
    <w:rsid w:val="00B128C2"/>
    <w:rsid w:val="00B12AE3"/>
    <w:rsid w:val="00B16DBD"/>
    <w:rsid w:val="00B16FB6"/>
    <w:rsid w:val="00B237DE"/>
    <w:rsid w:val="00B23A21"/>
    <w:rsid w:val="00B30511"/>
    <w:rsid w:val="00B33419"/>
    <w:rsid w:val="00B33745"/>
    <w:rsid w:val="00B40B9D"/>
    <w:rsid w:val="00B47C33"/>
    <w:rsid w:val="00B50074"/>
    <w:rsid w:val="00B50BCC"/>
    <w:rsid w:val="00B51BC5"/>
    <w:rsid w:val="00B52691"/>
    <w:rsid w:val="00B54D3B"/>
    <w:rsid w:val="00B57FCF"/>
    <w:rsid w:val="00B604E3"/>
    <w:rsid w:val="00B62B59"/>
    <w:rsid w:val="00B62E85"/>
    <w:rsid w:val="00B63660"/>
    <w:rsid w:val="00B71644"/>
    <w:rsid w:val="00B775E5"/>
    <w:rsid w:val="00B777E7"/>
    <w:rsid w:val="00B77D99"/>
    <w:rsid w:val="00B77ECD"/>
    <w:rsid w:val="00B8012E"/>
    <w:rsid w:val="00B81898"/>
    <w:rsid w:val="00B823EE"/>
    <w:rsid w:val="00B828EC"/>
    <w:rsid w:val="00B83D4E"/>
    <w:rsid w:val="00B84298"/>
    <w:rsid w:val="00B8533D"/>
    <w:rsid w:val="00B87E28"/>
    <w:rsid w:val="00B91214"/>
    <w:rsid w:val="00BA0472"/>
    <w:rsid w:val="00BA09E5"/>
    <w:rsid w:val="00BA5407"/>
    <w:rsid w:val="00BB1A14"/>
    <w:rsid w:val="00BB322F"/>
    <w:rsid w:val="00BB3402"/>
    <w:rsid w:val="00BB3EAE"/>
    <w:rsid w:val="00BB5FF0"/>
    <w:rsid w:val="00BC2237"/>
    <w:rsid w:val="00BD1432"/>
    <w:rsid w:val="00BD3BB1"/>
    <w:rsid w:val="00BD5671"/>
    <w:rsid w:val="00BE3AFD"/>
    <w:rsid w:val="00BF721C"/>
    <w:rsid w:val="00C13681"/>
    <w:rsid w:val="00C15A2C"/>
    <w:rsid w:val="00C175E2"/>
    <w:rsid w:val="00C2098B"/>
    <w:rsid w:val="00C22F04"/>
    <w:rsid w:val="00C24FAC"/>
    <w:rsid w:val="00C27EB6"/>
    <w:rsid w:val="00C319AD"/>
    <w:rsid w:val="00C3266D"/>
    <w:rsid w:val="00C364FD"/>
    <w:rsid w:val="00C37C99"/>
    <w:rsid w:val="00C45EBC"/>
    <w:rsid w:val="00C52247"/>
    <w:rsid w:val="00C525CF"/>
    <w:rsid w:val="00C56837"/>
    <w:rsid w:val="00C57BE9"/>
    <w:rsid w:val="00C606F8"/>
    <w:rsid w:val="00C66F0F"/>
    <w:rsid w:val="00C73525"/>
    <w:rsid w:val="00C926F2"/>
    <w:rsid w:val="00C9411A"/>
    <w:rsid w:val="00C942D0"/>
    <w:rsid w:val="00C96B9E"/>
    <w:rsid w:val="00CA4ACD"/>
    <w:rsid w:val="00CB2A86"/>
    <w:rsid w:val="00CC0AF8"/>
    <w:rsid w:val="00CC2DE4"/>
    <w:rsid w:val="00CC30F4"/>
    <w:rsid w:val="00CC368E"/>
    <w:rsid w:val="00CE1110"/>
    <w:rsid w:val="00CE3682"/>
    <w:rsid w:val="00D0086A"/>
    <w:rsid w:val="00D01445"/>
    <w:rsid w:val="00D03091"/>
    <w:rsid w:val="00D03DAB"/>
    <w:rsid w:val="00D125EB"/>
    <w:rsid w:val="00D13245"/>
    <w:rsid w:val="00D133D0"/>
    <w:rsid w:val="00D316E3"/>
    <w:rsid w:val="00D31AE6"/>
    <w:rsid w:val="00D31CBC"/>
    <w:rsid w:val="00D33786"/>
    <w:rsid w:val="00D367A1"/>
    <w:rsid w:val="00D45BA3"/>
    <w:rsid w:val="00D46F06"/>
    <w:rsid w:val="00D47745"/>
    <w:rsid w:val="00D52692"/>
    <w:rsid w:val="00D600A8"/>
    <w:rsid w:val="00D60826"/>
    <w:rsid w:val="00D671DE"/>
    <w:rsid w:val="00D71CD0"/>
    <w:rsid w:val="00D7732D"/>
    <w:rsid w:val="00D80385"/>
    <w:rsid w:val="00D85521"/>
    <w:rsid w:val="00D87438"/>
    <w:rsid w:val="00D915DE"/>
    <w:rsid w:val="00D9442D"/>
    <w:rsid w:val="00DA1F56"/>
    <w:rsid w:val="00DA64CE"/>
    <w:rsid w:val="00DA69F5"/>
    <w:rsid w:val="00DB2A51"/>
    <w:rsid w:val="00DB32CE"/>
    <w:rsid w:val="00DB689B"/>
    <w:rsid w:val="00DB6C1E"/>
    <w:rsid w:val="00DB6E6F"/>
    <w:rsid w:val="00DC5D90"/>
    <w:rsid w:val="00DD70DC"/>
    <w:rsid w:val="00DE2D31"/>
    <w:rsid w:val="00DE7A53"/>
    <w:rsid w:val="00DF136A"/>
    <w:rsid w:val="00E015D4"/>
    <w:rsid w:val="00E01750"/>
    <w:rsid w:val="00E02052"/>
    <w:rsid w:val="00E02BD9"/>
    <w:rsid w:val="00E02C0C"/>
    <w:rsid w:val="00E10DF7"/>
    <w:rsid w:val="00E134E6"/>
    <w:rsid w:val="00E2066D"/>
    <w:rsid w:val="00E32292"/>
    <w:rsid w:val="00E340A8"/>
    <w:rsid w:val="00E439FE"/>
    <w:rsid w:val="00E45BAE"/>
    <w:rsid w:val="00E5124A"/>
    <w:rsid w:val="00E51BB1"/>
    <w:rsid w:val="00E54E40"/>
    <w:rsid w:val="00E62F6A"/>
    <w:rsid w:val="00E670F2"/>
    <w:rsid w:val="00E71E62"/>
    <w:rsid w:val="00E74F95"/>
    <w:rsid w:val="00E75670"/>
    <w:rsid w:val="00E757D1"/>
    <w:rsid w:val="00E759BF"/>
    <w:rsid w:val="00E76550"/>
    <w:rsid w:val="00E773D8"/>
    <w:rsid w:val="00E81B3F"/>
    <w:rsid w:val="00E86418"/>
    <w:rsid w:val="00E908EC"/>
    <w:rsid w:val="00E915D4"/>
    <w:rsid w:val="00E918A5"/>
    <w:rsid w:val="00E93C14"/>
    <w:rsid w:val="00E97D80"/>
    <w:rsid w:val="00EA0374"/>
    <w:rsid w:val="00EA4389"/>
    <w:rsid w:val="00EA44EC"/>
    <w:rsid w:val="00EB2DC5"/>
    <w:rsid w:val="00EC2DB9"/>
    <w:rsid w:val="00EC3FAF"/>
    <w:rsid w:val="00EC7BDD"/>
    <w:rsid w:val="00ED18AA"/>
    <w:rsid w:val="00ED61EF"/>
    <w:rsid w:val="00EE083B"/>
    <w:rsid w:val="00EE3406"/>
    <w:rsid w:val="00EE538F"/>
    <w:rsid w:val="00EE53D5"/>
    <w:rsid w:val="00EE60A0"/>
    <w:rsid w:val="00EF5CCD"/>
    <w:rsid w:val="00EF62C0"/>
    <w:rsid w:val="00F00FB0"/>
    <w:rsid w:val="00F03B84"/>
    <w:rsid w:val="00F0602C"/>
    <w:rsid w:val="00F118F1"/>
    <w:rsid w:val="00F145DD"/>
    <w:rsid w:val="00F1521A"/>
    <w:rsid w:val="00F154C7"/>
    <w:rsid w:val="00F20391"/>
    <w:rsid w:val="00F252AD"/>
    <w:rsid w:val="00F27D1C"/>
    <w:rsid w:val="00F27D81"/>
    <w:rsid w:val="00F30E2D"/>
    <w:rsid w:val="00F31B02"/>
    <w:rsid w:val="00F343A7"/>
    <w:rsid w:val="00F40F2A"/>
    <w:rsid w:val="00F4286C"/>
    <w:rsid w:val="00F45478"/>
    <w:rsid w:val="00F50E3B"/>
    <w:rsid w:val="00F53B20"/>
    <w:rsid w:val="00F607A4"/>
    <w:rsid w:val="00F62CEE"/>
    <w:rsid w:val="00F64099"/>
    <w:rsid w:val="00F72601"/>
    <w:rsid w:val="00F82600"/>
    <w:rsid w:val="00F85D36"/>
    <w:rsid w:val="00F951F1"/>
    <w:rsid w:val="00F954E7"/>
    <w:rsid w:val="00F97929"/>
    <w:rsid w:val="00FB0886"/>
    <w:rsid w:val="00FB0E6E"/>
    <w:rsid w:val="00FB168D"/>
    <w:rsid w:val="00FB1E72"/>
    <w:rsid w:val="00FC37C2"/>
    <w:rsid w:val="00FC4B3E"/>
    <w:rsid w:val="00FD0230"/>
    <w:rsid w:val="00FE436C"/>
    <w:rsid w:val="00FF3DBA"/>
    <w:rsid w:val="00FF45A4"/>
    <w:rsid w:val="00FF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16931"/>
    <w:pPr>
      <w:keepNext/>
      <w:jc w:val="center"/>
      <w:outlineLvl w:val="0"/>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6931"/>
    <w:rPr>
      <w:rFonts w:ascii="Courier" w:eastAsia="Times New Roman" w:hAnsi="Courier" w:cs="Times New Roman"/>
      <w:b/>
      <w:sz w:val="24"/>
      <w:szCs w:val="20"/>
    </w:rPr>
  </w:style>
  <w:style w:type="paragraph" w:customStyle="1" w:styleId="Level1">
    <w:name w:val="Level 1"/>
    <w:uiPriority w:val="99"/>
    <w:rsid w:val="0061693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a">
    <w:name w:val=""/>
    <w:uiPriority w:val="99"/>
    <w:rsid w:val="0061693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rsid w:val="00616931"/>
    <w:pPr>
      <w:tabs>
        <w:tab w:val="center" w:pos="4320"/>
        <w:tab w:val="right" w:pos="8640"/>
      </w:tabs>
    </w:pPr>
  </w:style>
  <w:style w:type="character" w:customStyle="1" w:styleId="FooterChar">
    <w:name w:val="Footer Char"/>
    <w:basedOn w:val="DefaultParagraphFont"/>
    <w:link w:val="Footer"/>
    <w:uiPriority w:val="99"/>
    <w:rsid w:val="00616931"/>
    <w:rPr>
      <w:rFonts w:ascii="Times New Roman" w:eastAsia="Times New Roman" w:hAnsi="Times New Roman" w:cs="Times New Roman"/>
      <w:sz w:val="24"/>
      <w:szCs w:val="24"/>
    </w:rPr>
  </w:style>
  <w:style w:type="character" w:styleId="PageNumber">
    <w:name w:val="page number"/>
    <w:basedOn w:val="DefaultParagraphFont"/>
    <w:uiPriority w:val="99"/>
    <w:rsid w:val="00616931"/>
    <w:rPr>
      <w:rFonts w:cs="Times New Roman"/>
    </w:rPr>
  </w:style>
  <w:style w:type="paragraph" w:customStyle="1" w:styleId="xl19">
    <w:name w:val="xl19"/>
    <w:basedOn w:val="Normal"/>
    <w:uiPriority w:val="99"/>
    <w:rsid w:val="00616931"/>
    <w:pPr>
      <w:spacing w:before="100" w:after="100"/>
    </w:pPr>
    <w:rPr>
      <w:rFonts w:eastAsia="Arial Unicode MS"/>
      <w:szCs w:val="20"/>
    </w:rPr>
  </w:style>
  <w:style w:type="paragraph" w:customStyle="1" w:styleId="xl27">
    <w:name w:val="xl27"/>
    <w:basedOn w:val="Normal"/>
    <w:uiPriority w:val="99"/>
    <w:rsid w:val="00616931"/>
    <w:pPr>
      <w:spacing w:before="100" w:after="100"/>
    </w:pPr>
    <w:rPr>
      <w:rFonts w:ascii="Arial" w:eastAsia="Arial Unicode MS" w:hAnsi="Arial"/>
      <w:b/>
      <w:szCs w:val="20"/>
    </w:rPr>
  </w:style>
  <w:style w:type="paragraph" w:styleId="Header">
    <w:name w:val="header"/>
    <w:basedOn w:val="Normal"/>
    <w:link w:val="HeaderChar"/>
    <w:uiPriority w:val="99"/>
    <w:rsid w:val="00616931"/>
    <w:pPr>
      <w:tabs>
        <w:tab w:val="center" w:pos="4320"/>
        <w:tab w:val="right" w:pos="8640"/>
      </w:tabs>
    </w:pPr>
  </w:style>
  <w:style w:type="character" w:customStyle="1" w:styleId="HeaderChar">
    <w:name w:val="Header Char"/>
    <w:basedOn w:val="DefaultParagraphFont"/>
    <w:link w:val="Header"/>
    <w:uiPriority w:val="99"/>
    <w:rsid w:val="00616931"/>
    <w:rPr>
      <w:rFonts w:ascii="Times New Roman" w:eastAsia="Times New Roman" w:hAnsi="Times New Roman" w:cs="Times New Roman"/>
      <w:sz w:val="24"/>
      <w:szCs w:val="24"/>
    </w:rPr>
  </w:style>
  <w:style w:type="paragraph" w:styleId="ListParagraph">
    <w:name w:val="List Paragraph"/>
    <w:basedOn w:val="Normal"/>
    <w:uiPriority w:val="34"/>
    <w:qFormat/>
    <w:rsid w:val="00F118F1"/>
    <w:pPr>
      <w:ind w:left="720"/>
      <w:contextualSpacing/>
    </w:pPr>
  </w:style>
  <w:style w:type="paragraph" w:styleId="BalloonText">
    <w:name w:val="Balloon Text"/>
    <w:basedOn w:val="Normal"/>
    <w:link w:val="BalloonTextChar"/>
    <w:uiPriority w:val="99"/>
    <w:semiHidden/>
    <w:unhideWhenUsed/>
    <w:rsid w:val="00250A06"/>
    <w:rPr>
      <w:rFonts w:ascii="Tahoma" w:hAnsi="Tahoma" w:cs="Tahoma"/>
      <w:sz w:val="16"/>
      <w:szCs w:val="16"/>
    </w:rPr>
  </w:style>
  <w:style w:type="character" w:customStyle="1" w:styleId="BalloonTextChar">
    <w:name w:val="Balloon Text Char"/>
    <w:basedOn w:val="DefaultParagraphFont"/>
    <w:link w:val="BalloonText"/>
    <w:uiPriority w:val="99"/>
    <w:semiHidden/>
    <w:rsid w:val="00250A06"/>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0A65FF"/>
    <w:rPr>
      <w:sz w:val="20"/>
      <w:szCs w:val="20"/>
    </w:rPr>
  </w:style>
  <w:style w:type="character" w:customStyle="1" w:styleId="EndnoteTextChar">
    <w:name w:val="Endnote Text Char"/>
    <w:basedOn w:val="DefaultParagraphFont"/>
    <w:link w:val="EndnoteText"/>
    <w:uiPriority w:val="99"/>
    <w:semiHidden/>
    <w:rsid w:val="000A65F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65FF"/>
    <w:rPr>
      <w:vertAlign w:val="superscript"/>
    </w:rPr>
  </w:style>
  <w:style w:type="paragraph" w:styleId="FootnoteText">
    <w:name w:val="footnote text"/>
    <w:basedOn w:val="Normal"/>
    <w:link w:val="FootnoteTextChar"/>
    <w:uiPriority w:val="99"/>
    <w:semiHidden/>
    <w:unhideWhenUsed/>
    <w:rsid w:val="000A65FF"/>
    <w:rPr>
      <w:sz w:val="20"/>
      <w:szCs w:val="20"/>
    </w:rPr>
  </w:style>
  <w:style w:type="character" w:customStyle="1" w:styleId="FootnoteTextChar">
    <w:name w:val="Footnote Text Char"/>
    <w:basedOn w:val="DefaultParagraphFont"/>
    <w:link w:val="FootnoteText"/>
    <w:uiPriority w:val="99"/>
    <w:semiHidden/>
    <w:rsid w:val="000A65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65FF"/>
    <w:rPr>
      <w:vertAlign w:val="superscript"/>
    </w:rPr>
  </w:style>
  <w:style w:type="paragraph" w:styleId="NoSpacing">
    <w:name w:val="No Spacing"/>
    <w:link w:val="NoSpacingChar"/>
    <w:uiPriority w:val="1"/>
    <w:qFormat/>
    <w:rsid w:val="00867F9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67F92"/>
    <w:rPr>
      <w:rFonts w:eastAsiaTheme="minorEastAsia"/>
      <w:lang w:eastAsia="ja-JP"/>
    </w:rPr>
  </w:style>
  <w:style w:type="table" w:styleId="TableGrid">
    <w:name w:val="Table Grid"/>
    <w:basedOn w:val="TableNormal"/>
    <w:uiPriority w:val="59"/>
    <w:rsid w:val="00032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4D44"/>
    <w:rPr>
      <w:color w:val="0000FF"/>
      <w:u w:val="single"/>
    </w:rPr>
  </w:style>
  <w:style w:type="table" w:customStyle="1" w:styleId="TableGrid1">
    <w:name w:val="Table Grid1"/>
    <w:basedOn w:val="TableNormal"/>
    <w:next w:val="TableGrid"/>
    <w:uiPriority w:val="59"/>
    <w:rsid w:val="00660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16931"/>
    <w:pPr>
      <w:keepNext/>
      <w:jc w:val="center"/>
      <w:outlineLvl w:val="0"/>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6931"/>
    <w:rPr>
      <w:rFonts w:ascii="Courier" w:eastAsia="Times New Roman" w:hAnsi="Courier" w:cs="Times New Roman"/>
      <w:b/>
      <w:sz w:val="24"/>
      <w:szCs w:val="20"/>
    </w:rPr>
  </w:style>
  <w:style w:type="paragraph" w:customStyle="1" w:styleId="Level1">
    <w:name w:val="Level 1"/>
    <w:uiPriority w:val="99"/>
    <w:rsid w:val="0061693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a">
    <w:name w:val=""/>
    <w:uiPriority w:val="99"/>
    <w:rsid w:val="0061693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rsid w:val="00616931"/>
    <w:pPr>
      <w:tabs>
        <w:tab w:val="center" w:pos="4320"/>
        <w:tab w:val="right" w:pos="8640"/>
      </w:tabs>
    </w:pPr>
  </w:style>
  <w:style w:type="character" w:customStyle="1" w:styleId="FooterChar">
    <w:name w:val="Footer Char"/>
    <w:basedOn w:val="DefaultParagraphFont"/>
    <w:link w:val="Footer"/>
    <w:uiPriority w:val="99"/>
    <w:rsid w:val="00616931"/>
    <w:rPr>
      <w:rFonts w:ascii="Times New Roman" w:eastAsia="Times New Roman" w:hAnsi="Times New Roman" w:cs="Times New Roman"/>
      <w:sz w:val="24"/>
      <w:szCs w:val="24"/>
    </w:rPr>
  </w:style>
  <w:style w:type="character" w:styleId="PageNumber">
    <w:name w:val="page number"/>
    <w:basedOn w:val="DefaultParagraphFont"/>
    <w:uiPriority w:val="99"/>
    <w:rsid w:val="00616931"/>
    <w:rPr>
      <w:rFonts w:cs="Times New Roman"/>
    </w:rPr>
  </w:style>
  <w:style w:type="paragraph" w:customStyle="1" w:styleId="xl19">
    <w:name w:val="xl19"/>
    <w:basedOn w:val="Normal"/>
    <w:uiPriority w:val="99"/>
    <w:rsid w:val="00616931"/>
    <w:pPr>
      <w:spacing w:before="100" w:after="100"/>
    </w:pPr>
    <w:rPr>
      <w:rFonts w:eastAsia="Arial Unicode MS"/>
      <w:szCs w:val="20"/>
    </w:rPr>
  </w:style>
  <w:style w:type="paragraph" w:customStyle="1" w:styleId="xl27">
    <w:name w:val="xl27"/>
    <w:basedOn w:val="Normal"/>
    <w:uiPriority w:val="99"/>
    <w:rsid w:val="00616931"/>
    <w:pPr>
      <w:spacing w:before="100" w:after="100"/>
    </w:pPr>
    <w:rPr>
      <w:rFonts w:ascii="Arial" w:eastAsia="Arial Unicode MS" w:hAnsi="Arial"/>
      <w:b/>
      <w:szCs w:val="20"/>
    </w:rPr>
  </w:style>
  <w:style w:type="paragraph" w:styleId="Header">
    <w:name w:val="header"/>
    <w:basedOn w:val="Normal"/>
    <w:link w:val="HeaderChar"/>
    <w:uiPriority w:val="99"/>
    <w:rsid w:val="00616931"/>
    <w:pPr>
      <w:tabs>
        <w:tab w:val="center" w:pos="4320"/>
        <w:tab w:val="right" w:pos="8640"/>
      </w:tabs>
    </w:pPr>
  </w:style>
  <w:style w:type="character" w:customStyle="1" w:styleId="HeaderChar">
    <w:name w:val="Header Char"/>
    <w:basedOn w:val="DefaultParagraphFont"/>
    <w:link w:val="Header"/>
    <w:uiPriority w:val="99"/>
    <w:rsid w:val="00616931"/>
    <w:rPr>
      <w:rFonts w:ascii="Times New Roman" w:eastAsia="Times New Roman" w:hAnsi="Times New Roman" w:cs="Times New Roman"/>
      <w:sz w:val="24"/>
      <w:szCs w:val="24"/>
    </w:rPr>
  </w:style>
  <w:style w:type="paragraph" w:styleId="ListParagraph">
    <w:name w:val="List Paragraph"/>
    <w:basedOn w:val="Normal"/>
    <w:uiPriority w:val="34"/>
    <w:qFormat/>
    <w:rsid w:val="00F118F1"/>
    <w:pPr>
      <w:ind w:left="720"/>
      <w:contextualSpacing/>
    </w:pPr>
  </w:style>
  <w:style w:type="paragraph" w:styleId="BalloonText">
    <w:name w:val="Balloon Text"/>
    <w:basedOn w:val="Normal"/>
    <w:link w:val="BalloonTextChar"/>
    <w:uiPriority w:val="99"/>
    <w:semiHidden/>
    <w:unhideWhenUsed/>
    <w:rsid w:val="00250A06"/>
    <w:rPr>
      <w:rFonts w:ascii="Tahoma" w:hAnsi="Tahoma" w:cs="Tahoma"/>
      <w:sz w:val="16"/>
      <w:szCs w:val="16"/>
    </w:rPr>
  </w:style>
  <w:style w:type="character" w:customStyle="1" w:styleId="BalloonTextChar">
    <w:name w:val="Balloon Text Char"/>
    <w:basedOn w:val="DefaultParagraphFont"/>
    <w:link w:val="BalloonText"/>
    <w:uiPriority w:val="99"/>
    <w:semiHidden/>
    <w:rsid w:val="00250A06"/>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0A65FF"/>
    <w:rPr>
      <w:sz w:val="20"/>
      <w:szCs w:val="20"/>
    </w:rPr>
  </w:style>
  <w:style w:type="character" w:customStyle="1" w:styleId="EndnoteTextChar">
    <w:name w:val="Endnote Text Char"/>
    <w:basedOn w:val="DefaultParagraphFont"/>
    <w:link w:val="EndnoteText"/>
    <w:uiPriority w:val="99"/>
    <w:semiHidden/>
    <w:rsid w:val="000A65F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65FF"/>
    <w:rPr>
      <w:vertAlign w:val="superscript"/>
    </w:rPr>
  </w:style>
  <w:style w:type="paragraph" w:styleId="FootnoteText">
    <w:name w:val="footnote text"/>
    <w:basedOn w:val="Normal"/>
    <w:link w:val="FootnoteTextChar"/>
    <w:uiPriority w:val="99"/>
    <w:semiHidden/>
    <w:unhideWhenUsed/>
    <w:rsid w:val="000A65FF"/>
    <w:rPr>
      <w:sz w:val="20"/>
      <w:szCs w:val="20"/>
    </w:rPr>
  </w:style>
  <w:style w:type="character" w:customStyle="1" w:styleId="FootnoteTextChar">
    <w:name w:val="Footnote Text Char"/>
    <w:basedOn w:val="DefaultParagraphFont"/>
    <w:link w:val="FootnoteText"/>
    <w:uiPriority w:val="99"/>
    <w:semiHidden/>
    <w:rsid w:val="000A65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65FF"/>
    <w:rPr>
      <w:vertAlign w:val="superscript"/>
    </w:rPr>
  </w:style>
  <w:style w:type="paragraph" w:styleId="NoSpacing">
    <w:name w:val="No Spacing"/>
    <w:link w:val="NoSpacingChar"/>
    <w:uiPriority w:val="1"/>
    <w:qFormat/>
    <w:rsid w:val="00867F9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67F92"/>
    <w:rPr>
      <w:rFonts w:eastAsiaTheme="minorEastAsia"/>
      <w:lang w:eastAsia="ja-JP"/>
    </w:rPr>
  </w:style>
  <w:style w:type="table" w:styleId="TableGrid">
    <w:name w:val="Table Grid"/>
    <w:basedOn w:val="TableNormal"/>
    <w:uiPriority w:val="59"/>
    <w:rsid w:val="00032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4D44"/>
    <w:rPr>
      <w:color w:val="0000FF"/>
      <w:u w:val="single"/>
    </w:rPr>
  </w:style>
  <w:style w:type="table" w:customStyle="1" w:styleId="TableGrid1">
    <w:name w:val="Table Grid1"/>
    <w:basedOn w:val="TableNormal"/>
    <w:next w:val="TableGrid"/>
    <w:uiPriority w:val="59"/>
    <w:rsid w:val="00660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1281">
      <w:bodyDiv w:val="1"/>
      <w:marLeft w:val="0"/>
      <w:marRight w:val="0"/>
      <w:marTop w:val="0"/>
      <w:marBottom w:val="0"/>
      <w:divBdr>
        <w:top w:val="none" w:sz="0" w:space="0" w:color="auto"/>
        <w:left w:val="none" w:sz="0" w:space="0" w:color="auto"/>
        <w:bottom w:val="none" w:sz="0" w:space="0" w:color="auto"/>
        <w:right w:val="none" w:sz="0" w:space="0" w:color="auto"/>
      </w:divBdr>
    </w:div>
    <w:div w:id="551230315">
      <w:bodyDiv w:val="1"/>
      <w:marLeft w:val="0"/>
      <w:marRight w:val="0"/>
      <w:marTop w:val="0"/>
      <w:marBottom w:val="0"/>
      <w:divBdr>
        <w:top w:val="none" w:sz="0" w:space="0" w:color="auto"/>
        <w:left w:val="none" w:sz="0" w:space="0" w:color="auto"/>
        <w:bottom w:val="none" w:sz="0" w:space="0" w:color="auto"/>
        <w:right w:val="none" w:sz="0" w:space="0" w:color="auto"/>
      </w:divBdr>
    </w:div>
    <w:div w:id="600839392">
      <w:bodyDiv w:val="1"/>
      <w:marLeft w:val="0"/>
      <w:marRight w:val="0"/>
      <w:marTop w:val="0"/>
      <w:marBottom w:val="0"/>
      <w:divBdr>
        <w:top w:val="none" w:sz="0" w:space="0" w:color="auto"/>
        <w:left w:val="none" w:sz="0" w:space="0" w:color="auto"/>
        <w:bottom w:val="none" w:sz="0" w:space="0" w:color="auto"/>
        <w:right w:val="none" w:sz="0" w:space="0" w:color="auto"/>
      </w:divBdr>
    </w:div>
    <w:div w:id="1463771249">
      <w:bodyDiv w:val="1"/>
      <w:marLeft w:val="0"/>
      <w:marRight w:val="0"/>
      <w:marTop w:val="0"/>
      <w:marBottom w:val="0"/>
      <w:divBdr>
        <w:top w:val="none" w:sz="0" w:space="0" w:color="auto"/>
        <w:left w:val="none" w:sz="0" w:space="0" w:color="auto"/>
        <w:bottom w:val="none" w:sz="0" w:space="0" w:color="auto"/>
        <w:right w:val="none" w:sz="0" w:space="0" w:color="auto"/>
      </w:divBdr>
    </w:div>
    <w:div w:id="19769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3182628940800373E-2"/>
          <c:y val="4.4057617797775277E-2"/>
          <c:w val="0.91557628752508746"/>
          <c:h val="0.86826165960024226"/>
        </c:manualLayout>
      </c:layout>
      <c:bar3DChart>
        <c:barDir val="col"/>
        <c:grouping val="stacked"/>
        <c:varyColors val="0"/>
        <c:ser>
          <c:idx val="0"/>
          <c:order val="0"/>
          <c:tx>
            <c:strRef>
              <c:f>Sheet1!$B$1</c:f>
              <c:strCache>
                <c:ptCount val="1"/>
                <c:pt idx="0">
                  <c:v>Downwinders</c:v>
                </c:pt>
              </c:strCache>
            </c:strRef>
          </c:tx>
          <c:invertIfNegative val="0"/>
          <c:cat>
            <c:strRef>
              <c:f>Sheet1!$A$2:$A$9</c:f>
              <c:strCache>
                <c:ptCount val="8"/>
                <c:pt idx="0">
                  <c:v>FY 2007</c:v>
                </c:pt>
                <c:pt idx="1">
                  <c:v>FY 2008</c:v>
                </c:pt>
                <c:pt idx="2">
                  <c:v>FY 2009</c:v>
                </c:pt>
                <c:pt idx="3">
                  <c:v>FY 2010</c:v>
                </c:pt>
                <c:pt idx="4">
                  <c:v>FY 2011</c:v>
                </c:pt>
                <c:pt idx="5">
                  <c:v>FY 2012</c:v>
                </c:pt>
                <c:pt idx="6">
                  <c:v>Est. FY 2013</c:v>
                </c:pt>
                <c:pt idx="7">
                  <c:v>Est. FY 2014</c:v>
                </c:pt>
              </c:strCache>
            </c:strRef>
          </c:cat>
          <c:val>
            <c:numRef>
              <c:f>Sheet1!$B$2:$B$9</c:f>
              <c:numCache>
                <c:formatCode>General</c:formatCode>
                <c:ptCount val="8"/>
                <c:pt idx="0">
                  <c:v>1038</c:v>
                </c:pt>
                <c:pt idx="1">
                  <c:v>1131</c:v>
                </c:pt>
                <c:pt idx="2">
                  <c:v>1137</c:v>
                </c:pt>
                <c:pt idx="3">
                  <c:v>1128</c:v>
                </c:pt>
                <c:pt idx="4">
                  <c:v>1143</c:v>
                </c:pt>
                <c:pt idx="5">
                  <c:v>1175</c:v>
                </c:pt>
                <c:pt idx="6">
                  <c:v>1025</c:v>
                </c:pt>
                <c:pt idx="7">
                  <c:v>983</c:v>
                </c:pt>
              </c:numCache>
            </c:numRef>
          </c:val>
        </c:ser>
        <c:ser>
          <c:idx val="1"/>
          <c:order val="1"/>
          <c:tx>
            <c:strRef>
              <c:f>Sheet1!$C$1</c:f>
              <c:strCache>
                <c:ptCount val="1"/>
                <c:pt idx="0">
                  <c:v>On-Site Participants</c:v>
                </c:pt>
              </c:strCache>
            </c:strRef>
          </c:tx>
          <c:invertIfNegative val="0"/>
          <c:cat>
            <c:strRef>
              <c:f>Sheet1!$A$2:$A$9</c:f>
              <c:strCache>
                <c:ptCount val="8"/>
                <c:pt idx="0">
                  <c:v>FY 2007</c:v>
                </c:pt>
                <c:pt idx="1">
                  <c:v>FY 2008</c:v>
                </c:pt>
                <c:pt idx="2">
                  <c:v>FY 2009</c:v>
                </c:pt>
                <c:pt idx="3">
                  <c:v>FY 2010</c:v>
                </c:pt>
                <c:pt idx="4">
                  <c:v>FY 2011</c:v>
                </c:pt>
                <c:pt idx="5">
                  <c:v>FY 2012</c:v>
                </c:pt>
                <c:pt idx="6">
                  <c:v>Est. FY 2013</c:v>
                </c:pt>
                <c:pt idx="7">
                  <c:v>Est. FY 2014</c:v>
                </c:pt>
              </c:strCache>
            </c:strRef>
          </c:cat>
          <c:val>
            <c:numRef>
              <c:f>Sheet1!$C$2:$C$9</c:f>
              <c:numCache>
                <c:formatCode>General</c:formatCode>
                <c:ptCount val="8"/>
                <c:pt idx="0">
                  <c:v>148</c:v>
                </c:pt>
                <c:pt idx="1">
                  <c:v>158</c:v>
                </c:pt>
                <c:pt idx="2">
                  <c:v>191</c:v>
                </c:pt>
                <c:pt idx="3">
                  <c:v>248</c:v>
                </c:pt>
                <c:pt idx="4">
                  <c:v>240</c:v>
                </c:pt>
                <c:pt idx="5">
                  <c:v>2040</c:v>
                </c:pt>
                <c:pt idx="6">
                  <c:v>1236</c:v>
                </c:pt>
                <c:pt idx="7">
                  <c:v>660</c:v>
                </c:pt>
              </c:numCache>
            </c:numRef>
          </c:val>
        </c:ser>
        <c:dLbls>
          <c:showLegendKey val="0"/>
          <c:showVal val="0"/>
          <c:showCatName val="0"/>
          <c:showSerName val="0"/>
          <c:showPercent val="0"/>
          <c:showBubbleSize val="0"/>
        </c:dLbls>
        <c:gapWidth val="150"/>
        <c:shape val="box"/>
        <c:axId val="100208000"/>
        <c:axId val="100217984"/>
        <c:axId val="0"/>
      </c:bar3DChart>
      <c:catAx>
        <c:axId val="100208000"/>
        <c:scaling>
          <c:orientation val="minMax"/>
        </c:scaling>
        <c:delete val="0"/>
        <c:axPos val="b"/>
        <c:majorTickMark val="out"/>
        <c:minorTickMark val="none"/>
        <c:tickLblPos val="nextTo"/>
        <c:txPr>
          <a:bodyPr rot="0" vert="horz"/>
          <a:lstStyle/>
          <a:p>
            <a:pPr>
              <a:defRPr sz="900" b="1">
                <a:solidFill>
                  <a:srgbClr val="002060"/>
                </a:solidFill>
              </a:defRPr>
            </a:pPr>
            <a:endParaRPr lang="en-US"/>
          </a:p>
        </c:txPr>
        <c:crossAx val="100217984"/>
        <c:crosses val="autoZero"/>
        <c:auto val="1"/>
        <c:lblAlgn val="ctr"/>
        <c:lblOffset val="100"/>
        <c:noMultiLvlLbl val="0"/>
      </c:catAx>
      <c:valAx>
        <c:axId val="100217984"/>
        <c:scaling>
          <c:orientation val="minMax"/>
        </c:scaling>
        <c:delete val="0"/>
        <c:axPos val="l"/>
        <c:majorGridlines/>
        <c:numFmt formatCode="General" sourceLinked="1"/>
        <c:majorTickMark val="out"/>
        <c:minorTickMark val="none"/>
        <c:tickLblPos val="nextTo"/>
        <c:txPr>
          <a:bodyPr/>
          <a:lstStyle/>
          <a:p>
            <a:pPr>
              <a:defRPr sz="900" b="1">
                <a:solidFill>
                  <a:srgbClr val="002060"/>
                </a:solidFill>
              </a:defRPr>
            </a:pPr>
            <a:endParaRPr lang="en-US"/>
          </a:p>
        </c:txPr>
        <c:crossAx val="100208000"/>
        <c:crosses val="autoZero"/>
        <c:crossBetween val="between"/>
      </c:valAx>
    </c:plotArea>
    <c:legend>
      <c:legendPos val="r"/>
      <c:layout>
        <c:manualLayout>
          <c:xMode val="edge"/>
          <c:yMode val="edge"/>
          <c:x val="0.15147018081073199"/>
          <c:y val="7.9036057992750902E-2"/>
          <c:w val="0.22682451899759598"/>
          <c:h val="0.16905009973042859"/>
        </c:manualLayout>
      </c:layout>
      <c:overlay val="0"/>
      <c:txPr>
        <a:bodyPr/>
        <a:lstStyle/>
        <a:p>
          <a:pPr>
            <a:defRPr sz="1100" b="1">
              <a:solidFill>
                <a:srgbClr val="002060"/>
              </a:solidFill>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United States Department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8A246E-9279-4B5F-8871-96E20499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AD86198.dotm</Template>
  <TotalTime>1</TotalTime>
  <Pages>11</Pages>
  <Words>2548</Words>
  <Characters>14526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Civil Division</dc:creator>
  <cp:lastModifiedBy>Civil Division</cp:lastModifiedBy>
  <cp:revision>2</cp:revision>
  <cp:lastPrinted>2013-03-27T14:46:00Z</cp:lastPrinted>
  <dcterms:created xsi:type="dcterms:W3CDTF">2013-03-27T18:46:00Z</dcterms:created>
  <dcterms:modified xsi:type="dcterms:W3CDTF">2013-03-27T18:46:00Z</dcterms:modified>
</cp:coreProperties>
</file>