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18" w:rsidRPr="00B06E47" w:rsidRDefault="00E53718" w:rsidP="00E53718">
      <w:pPr>
        <w:jc w:val="both"/>
        <w:rPr>
          <w:rFonts w:eastAsia="Calibri" w:cs="Times New Roman"/>
          <w:i/>
          <w:iCs/>
          <w:sz w:val="24"/>
          <w:szCs w:val="24"/>
          <w:lang w:val="en-CA"/>
        </w:rPr>
      </w:pPr>
      <w:bookmarkStart w:id="0" w:name="OLE_LINK1"/>
      <w:r>
        <w:rPr>
          <w:rFonts w:eastAsia="Calibri" w:cs="Times New Roman"/>
          <w:noProof/>
          <w:sz w:val="24"/>
          <w:szCs w:val="24"/>
        </w:rPr>
        <w:drawing>
          <wp:inline distT="0" distB="0" distL="0" distR="0" wp14:anchorId="4C833CF9" wp14:editId="61C708A7">
            <wp:extent cx="784860" cy="76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n-District-of-LA-JPG-grayscale-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04" cy="7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BDA">
        <w:rPr>
          <w:rFonts w:eastAsia="Calibri" w:cs="Times New Roman"/>
          <w:i/>
          <w:i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8pt;margin-top:34.8pt;width:374.9pt;height:88.8pt;z-index:251658240;mso-wrap-distance-left:4.5pt;mso-wrap-distance-top:4.5pt;mso-wrap-distance-right:4.5pt;mso-wrap-distance-bottom:4.5pt;mso-position-horizontal-relative:margin;mso-position-vertical-relative:page" o:allowincell="f">
            <v:imagedata r:id="rId9" o:title=""/>
            <w10:wrap anchorx="margin" anchory="page"/>
          </v:shape>
          <o:OLEObject Type="Embed" ProgID="Presentations.Drawing.15" ShapeID="_x0000_s1026" DrawAspect="Content" ObjectID="_1490169541" r:id="rId10">
            <o:FieldCodes>\s \* MERGEFORMAT</o:FieldCodes>
          </o:OLEObject>
        </w:pict>
      </w:r>
      <w:r>
        <w:rPr>
          <w:rFonts w:eastAsia="Calibri" w:cs="Times New Roman"/>
          <w:i/>
          <w:iCs/>
          <w:sz w:val="28"/>
          <w:szCs w:val="28"/>
          <w:lang w:val="en-CA"/>
        </w:rPr>
        <w:tab/>
      </w:r>
      <w:r>
        <w:rPr>
          <w:rFonts w:eastAsia="Calibri" w:cs="Times New Roman"/>
          <w:i/>
          <w:iCs/>
          <w:sz w:val="28"/>
          <w:szCs w:val="28"/>
          <w:lang w:val="en-CA"/>
        </w:rPr>
        <w:tab/>
      </w:r>
      <w:r w:rsidRPr="00725925">
        <w:rPr>
          <w:rFonts w:eastAsia="Calibri" w:cs="Times New Roman"/>
          <w:i/>
          <w:iCs/>
          <w:sz w:val="28"/>
          <w:szCs w:val="28"/>
          <w:lang w:val="en-CA"/>
        </w:rPr>
        <w:fldChar w:fldCharType="begin"/>
      </w:r>
      <w:r w:rsidRPr="00725925">
        <w:rPr>
          <w:rFonts w:eastAsia="Calibri" w:cs="Times New Roman"/>
          <w:i/>
          <w:iCs/>
          <w:sz w:val="28"/>
          <w:szCs w:val="28"/>
          <w:lang w:val="en-CA"/>
        </w:rPr>
        <w:instrText xml:space="preserve"> SEQ CHAPTER \h \r 1</w:instrText>
      </w:r>
      <w:r w:rsidRPr="00725925">
        <w:rPr>
          <w:rFonts w:eastAsia="Calibri" w:cs="Times New Roman"/>
          <w:sz w:val="28"/>
          <w:szCs w:val="28"/>
        </w:rPr>
        <w:fldChar w:fldCharType="end"/>
      </w:r>
      <w:bookmarkStart w:id="1" w:name="OLE_LINK4"/>
      <w:bookmarkStart w:id="2" w:name="OLE_LINK5"/>
      <w:bookmarkEnd w:id="0"/>
      <w:bookmarkEnd w:id="1"/>
      <w:r w:rsidRPr="00725925">
        <w:rPr>
          <w:rFonts w:eastAsia="Calibri" w:cs="Times New Roman"/>
          <w:b/>
          <w:bCs/>
          <w:i/>
          <w:iCs/>
          <w:sz w:val="28"/>
          <w:szCs w:val="28"/>
        </w:rPr>
        <w:t xml:space="preserve">United States Attorney </w:t>
      </w:r>
      <w:r w:rsidR="008E7D95">
        <w:rPr>
          <w:rFonts w:eastAsia="Calibri" w:cs="Times New Roman"/>
          <w:b/>
          <w:bCs/>
          <w:i/>
          <w:iCs/>
          <w:sz w:val="28"/>
          <w:szCs w:val="28"/>
        </w:rPr>
        <w:t>Kenneth Allen Polite, Jr.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3718" w:rsidRPr="00725925" w:rsidTr="00CD047C"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718" w:rsidRPr="00725925" w:rsidRDefault="00E53718" w:rsidP="00CD047C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en-CA"/>
              </w:rPr>
            </w:pPr>
            <w:r w:rsidRPr="00725925">
              <w:rPr>
                <w:rFonts w:eastAsia="Calibri" w:cs="Times New Roman"/>
                <w:b/>
                <w:bCs/>
                <w:sz w:val="28"/>
                <w:szCs w:val="28"/>
                <w:lang w:val="en-CA"/>
              </w:rPr>
              <w:t>Eastern District of Louisiana</w:t>
            </w:r>
          </w:p>
        </w:tc>
      </w:tr>
    </w:tbl>
    <w:p w:rsidR="00E53718" w:rsidRDefault="00E53718" w:rsidP="00E53718">
      <w:pPr>
        <w:rPr>
          <w:rFonts w:eastAsia="Calibri" w:cs="Times New Roman"/>
          <w:sz w:val="24"/>
          <w:szCs w:val="24"/>
        </w:rPr>
      </w:pPr>
    </w:p>
    <w:p w:rsidR="00E53718" w:rsidRPr="00725925" w:rsidRDefault="00E53718" w:rsidP="00E53718">
      <w:pPr>
        <w:rPr>
          <w:rFonts w:eastAsia="Calibri" w:cs="Times New Roman"/>
          <w:sz w:val="24"/>
          <w:szCs w:val="24"/>
          <w:lang w:val="en-CA"/>
        </w:rPr>
      </w:pPr>
      <w:r w:rsidRPr="00725925">
        <w:rPr>
          <w:rFonts w:eastAsia="Calibri" w:cs="Times New Roman"/>
          <w:sz w:val="24"/>
          <w:szCs w:val="24"/>
        </w:rPr>
        <w:t>FOR IMMEDIATE RELEASE</w:t>
      </w:r>
      <w:r w:rsidRPr="00725925">
        <w:rPr>
          <w:rFonts w:eastAsia="Calibri" w:cs="Times New Roman"/>
          <w:sz w:val="24"/>
          <w:szCs w:val="24"/>
        </w:rPr>
        <w:tab/>
        <w:t xml:space="preserve">                        </w:t>
      </w:r>
      <w:r w:rsidRPr="00725925">
        <w:rPr>
          <w:rFonts w:eastAsia="Calibri" w:cs="Times New Roman"/>
          <w:sz w:val="24"/>
          <w:szCs w:val="24"/>
        </w:rPr>
        <w:tab/>
        <w:t xml:space="preserve">CONTACT: ANNA CHRISTMAN   </w:t>
      </w:r>
    </w:p>
    <w:p w:rsidR="00E53718" w:rsidRPr="00725925" w:rsidRDefault="00A049DD" w:rsidP="00E5371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FRIDAY</w:t>
      </w:r>
      <w:r w:rsidR="00BB1692">
        <w:rPr>
          <w:rFonts w:eastAsia="Calibri" w:cs="Times New Roman"/>
          <w:sz w:val="24"/>
          <w:szCs w:val="24"/>
        </w:rPr>
        <w:t xml:space="preserve">, </w:t>
      </w:r>
      <w:r>
        <w:rPr>
          <w:rFonts w:eastAsia="Calibri" w:cs="Times New Roman"/>
          <w:sz w:val="24"/>
          <w:szCs w:val="24"/>
        </w:rPr>
        <w:t>APRIL 10</w:t>
      </w:r>
      <w:r w:rsidR="00BB1692">
        <w:rPr>
          <w:rFonts w:eastAsia="Calibri" w:cs="Times New Roman"/>
          <w:sz w:val="24"/>
          <w:szCs w:val="24"/>
        </w:rPr>
        <w:t>, 201</w:t>
      </w:r>
      <w:r>
        <w:rPr>
          <w:rFonts w:eastAsia="Calibri" w:cs="Times New Roman"/>
          <w:sz w:val="24"/>
          <w:szCs w:val="24"/>
        </w:rPr>
        <w:t>5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="00E53718" w:rsidRPr="00725925">
        <w:rPr>
          <w:rFonts w:eastAsia="Calibri" w:cs="Times New Roman"/>
          <w:sz w:val="24"/>
          <w:szCs w:val="24"/>
        </w:rPr>
        <w:t xml:space="preserve"> </w:t>
      </w:r>
      <w:r w:rsidR="00E53718" w:rsidRPr="00725925">
        <w:rPr>
          <w:rFonts w:eastAsia="Calibri" w:cs="Times New Roman"/>
          <w:sz w:val="24"/>
          <w:szCs w:val="24"/>
        </w:rPr>
        <w:tab/>
      </w:r>
      <w:r w:rsidR="00E53718" w:rsidRPr="00725925">
        <w:rPr>
          <w:rFonts w:eastAsia="Calibri" w:cs="Times New Roman"/>
          <w:sz w:val="24"/>
          <w:szCs w:val="24"/>
        </w:rPr>
        <w:tab/>
      </w:r>
      <w:r w:rsidR="00E53718" w:rsidRPr="00725925">
        <w:rPr>
          <w:rFonts w:eastAsia="Calibri" w:cs="Times New Roman"/>
          <w:sz w:val="24"/>
          <w:szCs w:val="24"/>
        </w:rPr>
        <w:tab/>
        <w:t xml:space="preserve">PHONE: (504) 680-3171  </w:t>
      </w:r>
      <w:hyperlink r:id="rId11" w:history="1">
        <w:r w:rsidR="00E53718" w:rsidRPr="00725925">
          <w:rPr>
            <w:rFonts w:eastAsia="Calibri" w:cs="Times New Roman"/>
            <w:color w:val="0000FF"/>
            <w:sz w:val="24"/>
            <w:szCs w:val="24"/>
            <w:u w:val="single"/>
          </w:rPr>
          <w:t>WWW.USDOJ.GOV/USAO/LAE</w:t>
        </w:r>
      </w:hyperlink>
      <w:r w:rsidR="00E53718" w:rsidRPr="00725925">
        <w:rPr>
          <w:rFonts w:eastAsia="Calibri" w:cs="Times New Roman"/>
          <w:sz w:val="24"/>
          <w:szCs w:val="24"/>
        </w:rPr>
        <w:t xml:space="preserve">                      </w:t>
      </w:r>
      <w:r w:rsidR="00E53718" w:rsidRPr="00725925">
        <w:rPr>
          <w:rFonts w:eastAsia="Calibri" w:cs="Times New Roman"/>
          <w:sz w:val="24"/>
          <w:szCs w:val="24"/>
        </w:rPr>
        <w:tab/>
      </w:r>
      <w:r w:rsidR="00E53718" w:rsidRPr="00725925">
        <w:rPr>
          <w:rFonts w:eastAsia="Calibri" w:cs="Times New Roman"/>
          <w:sz w:val="24"/>
          <w:szCs w:val="24"/>
        </w:rPr>
        <w:tab/>
        <w:t>FAX: (504) 589-4978</w:t>
      </w:r>
    </w:p>
    <w:bookmarkEnd w:id="2"/>
    <w:p w:rsidR="00E53718" w:rsidRPr="00F23BDA" w:rsidRDefault="00E53718" w:rsidP="00E53718">
      <w:pPr>
        <w:jc w:val="center"/>
        <w:rPr>
          <w:rFonts w:eastAsia="Calibri" w:cs="Times New Roman"/>
          <w:b/>
          <w:sz w:val="24"/>
          <w:szCs w:val="24"/>
        </w:rPr>
      </w:pPr>
    </w:p>
    <w:p w:rsidR="0090430E" w:rsidRPr="006B53B8" w:rsidRDefault="00CB3FF4" w:rsidP="00D36221">
      <w:pPr>
        <w:spacing w:line="240" w:lineRule="auto"/>
        <w:jc w:val="center"/>
        <w:rPr>
          <w:b/>
          <w:sz w:val="32"/>
          <w:szCs w:val="32"/>
          <w:lang w:val="en-CA"/>
        </w:rPr>
      </w:pPr>
      <w:r w:rsidRPr="006B53B8">
        <w:rPr>
          <w:b/>
          <w:sz w:val="24"/>
          <w:szCs w:val="24"/>
          <w:lang w:val="en-CA"/>
        </w:rPr>
        <w:fldChar w:fldCharType="begin"/>
      </w:r>
      <w:r w:rsidRPr="006B53B8">
        <w:rPr>
          <w:b/>
          <w:sz w:val="24"/>
          <w:szCs w:val="24"/>
          <w:lang w:val="en-CA"/>
        </w:rPr>
        <w:instrText xml:space="preserve"> SEQ CHAPTER \h \r 1</w:instrText>
      </w:r>
      <w:r w:rsidRPr="006B53B8">
        <w:rPr>
          <w:b/>
          <w:sz w:val="24"/>
          <w:szCs w:val="24"/>
          <w:lang w:val="en-CA"/>
        </w:rPr>
        <w:fldChar w:fldCharType="end"/>
      </w:r>
      <w:r w:rsidRPr="006B53B8">
        <w:rPr>
          <w:b/>
          <w:sz w:val="44"/>
          <w:szCs w:val="44"/>
          <w:lang w:val="en-CA"/>
        </w:rPr>
        <w:t xml:space="preserve"> </w:t>
      </w:r>
      <w:r w:rsidR="00D36221" w:rsidRPr="006B53B8">
        <w:rPr>
          <w:b/>
          <w:sz w:val="32"/>
          <w:szCs w:val="32"/>
          <w:lang w:val="en-CA"/>
        </w:rPr>
        <w:t xml:space="preserve">NEW ORLEANS </w:t>
      </w:r>
      <w:r w:rsidR="00413868">
        <w:rPr>
          <w:b/>
          <w:sz w:val="32"/>
          <w:szCs w:val="32"/>
          <w:lang w:val="en-CA"/>
        </w:rPr>
        <w:t xml:space="preserve">RESTAURANT OWNER </w:t>
      </w:r>
      <w:r w:rsidR="00E64D93" w:rsidRPr="006B53B8">
        <w:rPr>
          <w:b/>
          <w:sz w:val="32"/>
          <w:szCs w:val="32"/>
          <w:lang w:val="en-CA"/>
        </w:rPr>
        <w:t>CHARGED</w:t>
      </w:r>
      <w:r w:rsidR="005905DB">
        <w:rPr>
          <w:b/>
          <w:sz w:val="32"/>
          <w:szCs w:val="32"/>
          <w:lang w:val="en-CA"/>
        </w:rPr>
        <w:t xml:space="preserve"> WITH </w:t>
      </w:r>
    </w:p>
    <w:p w:rsidR="00CB3FF4" w:rsidRPr="006B53B8" w:rsidRDefault="00413868" w:rsidP="00D36221">
      <w:pPr>
        <w:spacing w:line="240" w:lineRule="auto"/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WIRE FRAUD AND FAILING TO PAY</w:t>
      </w:r>
      <w:r w:rsidR="00202D94">
        <w:rPr>
          <w:b/>
          <w:sz w:val="32"/>
          <w:szCs w:val="32"/>
          <w:lang w:val="en-CA"/>
        </w:rPr>
        <w:t xml:space="preserve"> OVER</w:t>
      </w:r>
      <w:r>
        <w:rPr>
          <w:b/>
          <w:sz w:val="32"/>
          <w:szCs w:val="32"/>
          <w:lang w:val="en-CA"/>
        </w:rPr>
        <w:t xml:space="preserve"> TAXES</w:t>
      </w:r>
    </w:p>
    <w:p w:rsidR="00E64D93" w:rsidRDefault="00E64D93" w:rsidP="00495C52">
      <w:pPr>
        <w:spacing w:line="240" w:lineRule="auto"/>
        <w:jc w:val="both"/>
        <w:rPr>
          <w:b/>
          <w:bCs/>
          <w:sz w:val="24"/>
          <w:szCs w:val="24"/>
          <w:lang w:val="en-CA"/>
        </w:rPr>
      </w:pPr>
    </w:p>
    <w:p w:rsidR="008E7D95" w:rsidRDefault="00CB3FF4" w:rsidP="00495C52">
      <w:pPr>
        <w:spacing w:line="240" w:lineRule="auto"/>
        <w:jc w:val="both"/>
        <w:rPr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 xml:space="preserve">NEW ORLEANS – </w:t>
      </w:r>
      <w:r w:rsidR="0090430E">
        <w:rPr>
          <w:bCs/>
          <w:sz w:val="24"/>
          <w:szCs w:val="24"/>
          <w:lang w:val="en-CA"/>
        </w:rPr>
        <w:t xml:space="preserve">U.S. Attorney Kenneth A. Polite announced that </w:t>
      </w:r>
      <w:r w:rsidR="00413868">
        <w:rPr>
          <w:b/>
          <w:bCs/>
          <w:sz w:val="24"/>
          <w:szCs w:val="24"/>
          <w:lang w:val="en-CA"/>
        </w:rPr>
        <w:t>JASON C. DOYLE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  <w:lang w:val="en-CA"/>
        </w:rPr>
        <w:t xml:space="preserve">age </w:t>
      </w:r>
      <w:r w:rsidR="00413868">
        <w:rPr>
          <w:sz w:val="24"/>
          <w:szCs w:val="24"/>
          <w:lang w:val="en-CA"/>
        </w:rPr>
        <w:t>38</w:t>
      </w:r>
      <w:r>
        <w:rPr>
          <w:sz w:val="24"/>
          <w:szCs w:val="24"/>
          <w:lang w:val="en-CA"/>
        </w:rPr>
        <w:t xml:space="preserve">, of </w:t>
      </w:r>
      <w:r w:rsidR="00BB1692">
        <w:rPr>
          <w:sz w:val="24"/>
          <w:szCs w:val="24"/>
          <w:lang w:val="en-CA"/>
        </w:rPr>
        <w:t>New Orleans</w:t>
      </w:r>
      <w:r>
        <w:rPr>
          <w:sz w:val="24"/>
          <w:szCs w:val="24"/>
          <w:lang w:val="en-CA"/>
        </w:rPr>
        <w:t xml:space="preserve">, </w:t>
      </w:r>
      <w:r w:rsidR="008E7D95">
        <w:rPr>
          <w:sz w:val="24"/>
          <w:szCs w:val="24"/>
          <w:lang w:val="en-CA"/>
        </w:rPr>
        <w:t xml:space="preserve">was charged </w:t>
      </w:r>
      <w:r w:rsidR="00A049DD">
        <w:rPr>
          <w:sz w:val="24"/>
          <w:szCs w:val="24"/>
          <w:lang w:val="en-CA"/>
        </w:rPr>
        <w:t xml:space="preserve">today </w:t>
      </w:r>
      <w:r w:rsidR="0090430E">
        <w:rPr>
          <w:sz w:val="24"/>
          <w:szCs w:val="24"/>
          <w:lang w:val="en-CA"/>
        </w:rPr>
        <w:t>in a Bill of Information</w:t>
      </w:r>
      <w:r w:rsidR="00E57D25">
        <w:rPr>
          <w:sz w:val="24"/>
          <w:szCs w:val="24"/>
          <w:lang w:val="en-CA"/>
        </w:rPr>
        <w:t xml:space="preserve"> with one count of Wire Fraud</w:t>
      </w:r>
      <w:r w:rsidR="00D36221">
        <w:rPr>
          <w:sz w:val="24"/>
          <w:szCs w:val="24"/>
          <w:lang w:val="en-CA"/>
        </w:rPr>
        <w:t xml:space="preserve"> </w:t>
      </w:r>
      <w:r w:rsidR="00413868">
        <w:rPr>
          <w:sz w:val="24"/>
          <w:szCs w:val="24"/>
          <w:lang w:val="en-CA"/>
        </w:rPr>
        <w:t xml:space="preserve">and one count of </w:t>
      </w:r>
      <w:r w:rsidR="00FC0941">
        <w:rPr>
          <w:sz w:val="24"/>
          <w:szCs w:val="24"/>
          <w:lang w:val="en-CA"/>
        </w:rPr>
        <w:t>F</w:t>
      </w:r>
      <w:r w:rsidR="00413868">
        <w:rPr>
          <w:sz w:val="24"/>
          <w:szCs w:val="24"/>
          <w:lang w:val="en-CA"/>
        </w:rPr>
        <w:t xml:space="preserve">ailing to </w:t>
      </w:r>
      <w:r w:rsidR="00FC0941">
        <w:rPr>
          <w:sz w:val="24"/>
          <w:szCs w:val="24"/>
          <w:lang w:val="en-CA"/>
        </w:rPr>
        <w:t>P</w:t>
      </w:r>
      <w:r w:rsidR="00413868">
        <w:rPr>
          <w:sz w:val="24"/>
          <w:szCs w:val="24"/>
          <w:lang w:val="en-CA"/>
        </w:rPr>
        <w:t xml:space="preserve">ay </w:t>
      </w:r>
      <w:r w:rsidR="00FC0941">
        <w:rPr>
          <w:sz w:val="24"/>
          <w:szCs w:val="24"/>
          <w:lang w:val="en-CA"/>
        </w:rPr>
        <w:t>O</w:t>
      </w:r>
      <w:r w:rsidR="00413868">
        <w:rPr>
          <w:sz w:val="24"/>
          <w:szCs w:val="24"/>
          <w:lang w:val="en-CA"/>
        </w:rPr>
        <w:t xml:space="preserve">ver </w:t>
      </w:r>
      <w:r w:rsidR="00FC0941">
        <w:rPr>
          <w:sz w:val="24"/>
          <w:szCs w:val="24"/>
          <w:lang w:val="en-CA"/>
        </w:rPr>
        <w:t>T</w:t>
      </w:r>
      <w:r w:rsidR="00413868">
        <w:rPr>
          <w:sz w:val="24"/>
          <w:szCs w:val="24"/>
          <w:lang w:val="en-CA"/>
        </w:rPr>
        <w:t>axes</w:t>
      </w:r>
      <w:r w:rsidR="008E7D95">
        <w:rPr>
          <w:sz w:val="24"/>
          <w:szCs w:val="24"/>
          <w:lang w:val="en-CA"/>
        </w:rPr>
        <w:t xml:space="preserve">. </w:t>
      </w:r>
    </w:p>
    <w:p w:rsidR="00495C52" w:rsidRDefault="00495C52" w:rsidP="00495C52">
      <w:pPr>
        <w:spacing w:line="240" w:lineRule="auto"/>
        <w:ind w:firstLine="360"/>
        <w:jc w:val="both"/>
        <w:rPr>
          <w:sz w:val="24"/>
          <w:szCs w:val="24"/>
          <w:lang w:val="en-CA"/>
        </w:rPr>
      </w:pPr>
    </w:p>
    <w:p w:rsidR="00562BA2" w:rsidRDefault="00E20CBE" w:rsidP="00A43B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According to documents filed in federal court, </w:t>
      </w:r>
      <w:r w:rsidR="00FC0941" w:rsidRPr="00FC0941">
        <w:rPr>
          <w:b/>
          <w:sz w:val="24"/>
          <w:szCs w:val="24"/>
        </w:rPr>
        <w:t>DOYLE</w:t>
      </w:r>
      <w:r w:rsidR="0090430E">
        <w:rPr>
          <w:sz w:val="24"/>
          <w:szCs w:val="24"/>
        </w:rPr>
        <w:t xml:space="preserve"> </w:t>
      </w:r>
      <w:r w:rsidR="00FC0941">
        <w:rPr>
          <w:sz w:val="24"/>
          <w:szCs w:val="24"/>
        </w:rPr>
        <w:t>operated, controlled</w:t>
      </w:r>
      <w:r w:rsidR="00562BA2">
        <w:rPr>
          <w:sz w:val="24"/>
          <w:szCs w:val="24"/>
        </w:rPr>
        <w:t>, marketed</w:t>
      </w:r>
      <w:r w:rsidR="00FC0941">
        <w:rPr>
          <w:sz w:val="24"/>
          <w:szCs w:val="24"/>
        </w:rPr>
        <w:t xml:space="preserve"> </w:t>
      </w:r>
      <w:r w:rsidR="00562BA2">
        <w:rPr>
          <w:sz w:val="24"/>
          <w:szCs w:val="24"/>
        </w:rPr>
        <w:t>and sold</w:t>
      </w:r>
      <w:r w:rsidR="00FC0941">
        <w:rPr>
          <w:sz w:val="24"/>
          <w:szCs w:val="24"/>
        </w:rPr>
        <w:t xml:space="preserve"> several restaurant franchises to willing investors.</w:t>
      </w:r>
      <w:r w:rsidR="00562BA2">
        <w:rPr>
          <w:sz w:val="24"/>
          <w:szCs w:val="24"/>
        </w:rPr>
        <w:t xml:space="preserve">  </w:t>
      </w:r>
      <w:r w:rsidR="00FC0941">
        <w:rPr>
          <w:sz w:val="24"/>
          <w:szCs w:val="24"/>
        </w:rPr>
        <w:t xml:space="preserve">From 2010 through 2014, </w:t>
      </w:r>
      <w:r w:rsidR="00FC0941" w:rsidRPr="00562BA2">
        <w:rPr>
          <w:b/>
          <w:sz w:val="24"/>
          <w:szCs w:val="24"/>
        </w:rPr>
        <w:t>DOYLE</w:t>
      </w:r>
      <w:r w:rsidR="00FC0941">
        <w:rPr>
          <w:sz w:val="24"/>
          <w:szCs w:val="24"/>
        </w:rPr>
        <w:t xml:space="preserve"> defrauded three investors who paid him monies </w:t>
      </w:r>
      <w:r w:rsidR="00562BA2">
        <w:rPr>
          <w:sz w:val="24"/>
          <w:szCs w:val="24"/>
        </w:rPr>
        <w:t xml:space="preserve">for a restaurant franchise.  </w:t>
      </w:r>
      <w:r w:rsidR="00562BA2" w:rsidRPr="00562BA2">
        <w:rPr>
          <w:b/>
          <w:sz w:val="24"/>
          <w:szCs w:val="24"/>
        </w:rPr>
        <w:t>DOYLE</w:t>
      </w:r>
      <w:r w:rsidR="00562BA2">
        <w:rPr>
          <w:sz w:val="24"/>
          <w:szCs w:val="24"/>
        </w:rPr>
        <w:t xml:space="preserve"> defrauded the investors of monies totaling in excess of $88</w:t>
      </w:r>
      <w:r w:rsidR="009E286B">
        <w:rPr>
          <w:sz w:val="24"/>
          <w:szCs w:val="24"/>
        </w:rPr>
        <w:t>8</w:t>
      </w:r>
      <w:r w:rsidR="00562BA2">
        <w:rPr>
          <w:sz w:val="24"/>
          <w:szCs w:val="24"/>
        </w:rPr>
        <w:t xml:space="preserve">,000. These </w:t>
      </w:r>
      <w:r w:rsidR="009E286B">
        <w:rPr>
          <w:sz w:val="24"/>
          <w:szCs w:val="24"/>
        </w:rPr>
        <w:t xml:space="preserve">investor </w:t>
      </w:r>
      <w:r w:rsidR="00562BA2">
        <w:rPr>
          <w:sz w:val="24"/>
          <w:szCs w:val="24"/>
        </w:rPr>
        <w:t xml:space="preserve">monies were paid to </w:t>
      </w:r>
      <w:r w:rsidR="00562BA2" w:rsidRPr="00562BA2">
        <w:rPr>
          <w:b/>
          <w:sz w:val="24"/>
          <w:szCs w:val="24"/>
        </w:rPr>
        <w:t>DOYLE</w:t>
      </w:r>
      <w:r w:rsidR="00562BA2">
        <w:rPr>
          <w:sz w:val="24"/>
          <w:szCs w:val="24"/>
        </w:rPr>
        <w:t xml:space="preserve"> with the understanding that </w:t>
      </w:r>
      <w:r w:rsidR="00562BA2" w:rsidRPr="00562BA2">
        <w:rPr>
          <w:b/>
          <w:sz w:val="24"/>
          <w:szCs w:val="24"/>
        </w:rPr>
        <w:t>DOYLE</w:t>
      </w:r>
      <w:r w:rsidR="00562BA2">
        <w:rPr>
          <w:sz w:val="24"/>
          <w:szCs w:val="24"/>
        </w:rPr>
        <w:t xml:space="preserve"> would furnish them with either a restaurant or the equipment and essentials necessary to open a restaurant establishment. Instead of using the investor funds to complete the promised restaurant project, </w:t>
      </w:r>
      <w:r w:rsidR="00562BA2" w:rsidRPr="00562BA2">
        <w:rPr>
          <w:b/>
          <w:sz w:val="24"/>
          <w:szCs w:val="24"/>
        </w:rPr>
        <w:t>DOYLE</w:t>
      </w:r>
      <w:r w:rsidR="00562BA2">
        <w:rPr>
          <w:sz w:val="24"/>
          <w:szCs w:val="24"/>
        </w:rPr>
        <w:t xml:space="preserve"> </w:t>
      </w:r>
      <w:r w:rsidR="00AB636B">
        <w:rPr>
          <w:sz w:val="24"/>
          <w:szCs w:val="24"/>
        </w:rPr>
        <w:t xml:space="preserve">fraudulently diverted the monies for </w:t>
      </w:r>
      <w:r w:rsidR="00562BA2">
        <w:rPr>
          <w:sz w:val="24"/>
          <w:szCs w:val="24"/>
        </w:rPr>
        <w:t>his own personal use.</w:t>
      </w:r>
    </w:p>
    <w:p w:rsidR="00562BA2" w:rsidRDefault="00562BA2" w:rsidP="00A43B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2"/>
        </w:tabs>
        <w:ind w:firstLine="720"/>
        <w:jc w:val="both"/>
        <w:rPr>
          <w:sz w:val="24"/>
          <w:szCs w:val="24"/>
        </w:rPr>
      </w:pPr>
    </w:p>
    <w:p w:rsidR="00FC0941" w:rsidRDefault="009E286B" w:rsidP="00A43B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2010, </w:t>
      </w:r>
      <w:r w:rsidR="00562BA2" w:rsidRPr="009E286B">
        <w:rPr>
          <w:b/>
          <w:sz w:val="24"/>
          <w:szCs w:val="24"/>
        </w:rPr>
        <w:t>DOYLE</w:t>
      </w:r>
      <w:r w:rsidR="00562BA2">
        <w:rPr>
          <w:sz w:val="24"/>
          <w:szCs w:val="24"/>
        </w:rPr>
        <w:t xml:space="preserve"> also deducted </w:t>
      </w:r>
      <w:r w:rsidR="00702BEA">
        <w:rPr>
          <w:sz w:val="24"/>
          <w:szCs w:val="24"/>
        </w:rPr>
        <w:t>federal</w:t>
      </w:r>
      <w:r w:rsidR="001044A7">
        <w:rPr>
          <w:sz w:val="24"/>
          <w:szCs w:val="24"/>
        </w:rPr>
        <w:t xml:space="preserve"> </w:t>
      </w:r>
      <w:r w:rsidR="00562BA2">
        <w:rPr>
          <w:sz w:val="24"/>
          <w:szCs w:val="24"/>
        </w:rPr>
        <w:t xml:space="preserve">taxes from his employees’ </w:t>
      </w:r>
      <w:r w:rsidR="00702BEA">
        <w:rPr>
          <w:sz w:val="24"/>
          <w:szCs w:val="24"/>
        </w:rPr>
        <w:t>wages</w:t>
      </w:r>
      <w:r w:rsidR="00FC1467">
        <w:rPr>
          <w:sz w:val="24"/>
          <w:szCs w:val="24"/>
        </w:rPr>
        <w:t xml:space="preserve">. However, he </w:t>
      </w:r>
      <w:r w:rsidR="00562BA2">
        <w:rPr>
          <w:sz w:val="24"/>
          <w:szCs w:val="24"/>
        </w:rPr>
        <w:t xml:space="preserve">failed to pay over the </w:t>
      </w:r>
      <w:r w:rsidR="00702BEA">
        <w:rPr>
          <w:sz w:val="24"/>
          <w:szCs w:val="24"/>
        </w:rPr>
        <w:t xml:space="preserve">collected </w:t>
      </w:r>
      <w:r w:rsidR="00FC1467">
        <w:rPr>
          <w:sz w:val="24"/>
          <w:szCs w:val="24"/>
        </w:rPr>
        <w:t xml:space="preserve">employee </w:t>
      </w:r>
      <w:r w:rsidR="00562BA2">
        <w:rPr>
          <w:sz w:val="24"/>
          <w:szCs w:val="24"/>
        </w:rPr>
        <w:t>tax</w:t>
      </w:r>
      <w:r w:rsidR="00FC1467">
        <w:rPr>
          <w:sz w:val="24"/>
          <w:szCs w:val="24"/>
        </w:rPr>
        <w:t xml:space="preserve">es </w:t>
      </w:r>
      <w:r w:rsidR="00562BA2">
        <w:rPr>
          <w:sz w:val="24"/>
          <w:szCs w:val="24"/>
        </w:rPr>
        <w:t xml:space="preserve">to the </w:t>
      </w:r>
      <w:r w:rsidR="00FC1467">
        <w:rPr>
          <w:sz w:val="24"/>
          <w:szCs w:val="24"/>
        </w:rPr>
        <w:t>Department of Treasury, in violation of federal</w:t>
      </w:r>
      <w:r w:rsidR="00F13217">
        <w:rPr>
          <w:sz w:val="24"/>
          <w:szCs w:val="24"/>
        </w:rPr>
        <w:t xml:space="preserve"> tax</w:t>
      </w:r>
      <w:r w:rsidR="00FC1467">
        <w:rPr>
          <w:sz w:val="24"/>
          <w:szCs w:val="24"/>
        </w:rPr>
        <w:t xml:space="preserve"> law</w:t>
      </w:r>
      <w:r w:rsidR="00562BA2">
        <w:rPr>
          <w:sz w:val="24"/>
          <w:szCs w:val="24"/>
        </w:rPr>
        <w:t>.</w:t>
      </w:r>
      <w:r w:rsidR="00FC1467">
        <w:rPr>
          <w:sz w:val="24"/>
          <w:szCs w:val="24"/>
        </w:rPr>
        <w:t xml:space="preserve"> </w:t>
      </w:r>
      <w:r w:rsidR="00702BEA">
        <w:rPr>
          <w:sz w:val="24"/>
          <w:szCs w:val="24"/>
        </w:rPr>
        <w:t>T</w:t>
      </w:r>
      <w:r>
        <w:rPr>
          <w:sz w:val="24"/>
          <w:szCs w:val="24"/>
        </w:rPr>
        <w:t>he taxes due and owing to the Department of Treasury exceed $105,000.</w:t>
      </w:r>
      <w:r w:rsidR="00562BA2">
        <w:rPr>
          <w:sz w:val="24"/>
          <w:szCs w:val="24"/>
        </w:rPr>
        <w:t xml:space="preserve">  </w:t>
      </w:r>
      <w:r w:rsidR="00FC0941">
        <w:rPr>
          <w:sz w:val="24"/>
          <w:szCs w:val="24"/>
        </w:rPr>
        <w:t xml:space="preserve">  </w:t>
      </w:r>
    </w:p>
    <w:p w:rsidR="00FC0941" w:rsidRDefault="00FC0941" w:rsidP="00A43B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2"/>
        </w:tabs>
        <w:ind w:firstLine="720"/>
        <w:jc w:val="both"/>
        <w:rPr>
          <w:sz w:val="24"/>
          <w:szCs w:val="24"/>
        </w:rPr>
      </w:pPr>
    </w:p>
    <w:p w:rsidR="00AF2691" w:rsidRDefault="00DB1E9B" w:rsidP="00562BA2">
      <w:pPr>
        <w:spacing w:line="240" w:lineRule="auto"/>
        <w:ind w:firstLine="720"/>
        <w:jc w:val="both"/>
        <w:rPr>
          <w:rFonts w:eastAsia="PMingLiU" w:cs="Times New Roman"/>
          <w:sz w:val="24"/>
          <w:szCs w:val="24"/>
        </w:rPr>
      </w:pPr>
      <w:r w:rsidRPr="00DB1E9B">
        <w:rPr>
          <w:rFonts w:eastAsia="PMingLiU" w:cs="Times New Roman"/>
          <w:sz w:val="24"/>
          <w:szCs w:val="24"/>
        </w:rPr>
        <w:t xml:space="preserve">The maximum penalty for </w:t>
      </w:r>
      <w:r w:rsidR="00E57D25">
        <w:rPr>
          <w:rFonts w:eastAsia="PMingLiU" w:cs="Times New Roman"/>
          <w:sz w:val="24"/>
          <w:szCs w:val="24"/>
        </w:rPr>
        <w:t xml:space="preserve">wire fraud </w:t>
      </w:r>
      <w:r w:rsidRPr="00DB1E9B">
        <w:rPr>
          <w:rFonts w:eastAsia="PMingLiU" w:cs="Times New Roman"/>
          <w:sz w:val="24"/>
          <w:szCs w:val="24"/>
        </w:rPr>
        <w:t xml:space="preserve">is </w:t>
      </w:r>
      <w:r w:rsidR="00E57D25">
        <w:rPr>
          <w:rFonts w:eastAsia="PMingLiU" w:cs="Times New Roman"/>
          <w:sz w:val="24"/>
          <w:szCs w:val="24"/>
        </w:rPr>
        <w:t>twenty</w:t>
      </w:r>
      <w:r w:rsidRPr="00DB1E9B">
        <w:rPr>
          <w:rFonts w:eastAsia="PMingLiU" w:cs="Times New Roman"/>
          <w:sz w:val="24"/>
          <w:szCs w:val="24"/>
        </w:rPr>
        <w:t xml:space="preserve"> years imprisonment</w:t>
      </w:r>
      <w:r w:rsidR="00E64D93">
        <w:rPr>
          <w:rFonts w:eastAsia="PMingLiU" w:cs="Times New Roman"/>
          <w:sz w:val="24"/>
          <w:szCs w:val="24"/>
        </w:rPr>
        <w:t xml:space="preserve"> and/or a fine of $250,000</w:t>
      </w:r>
      <w:r w:rsidR="00E20CBE">
        <w:rPr>
          <w:rFonts w:eastAsia="PMingLiU" w:cs="Times New Roman"/>
          <w:sz w:val="24"/>
          <w:szCs w:val="24"/>
        </w:rPr>
        <w:t xml:space="preserve"> or the greater of twice the gross gain to the defendant or twice the gross loss to the victim</w:t>
      </w:r>
      <w:r w:rsidRPr="00DB1E9B">
        <w:rPr>
          <w:rFonts w:eastAsia="PMingLiU" w:cs="Times New Roman"/>
          <w:sz w:val="24"/>
          <w:szCs w:val="24"/>
        </w:rPr>
        <w:t>.</w:t>
      </w:r>
      <w:r w:rsidR="00413868">
        <w:rPr>
          <w:rFonts w:eastAsia="PMingLiU" w:cs="Times New Roman"/>
          <w:sz w:val="24"/>
          <w:szCs w:val="24"/>
        </w:rPr>
        <w:t xml:space="preserve">  The maximum penalty for failing to pay over taxes is five years imprisonment and/or a fine of $250,000.</w:t>
      </w:r>
      <w:r w:rsidRPr="00DB1E9B">
        <w:rPr>
          <w:rFonts w:eastAsia="PMingLiU" w:cs="Times New Roman"/>
          <w:sz w:val="24"/>
          <w:szCs w:val="24"/>
        </w:rPr>
        <w:t xml:space="preserve">  </w:t>
      </w:r>
    </w:p>
    <w:p w:rsidR="005905DB" w:rsidRDefault="005905DB" w:rsidP="00A43B59">
      <w:pPr>
        <w:spacing w:line="240" w:lineRule="auto"/>
        <w:ind w:firstLine="360"/>
        <w:jc w:val="both"/>
        <w:rPr>
          <w:rFonts w:eastAsia="PMingLiU" w:cs="Times New Roman"/>
          <w:sz w:val="24"/>
          <w:szCs w:val="24"/>
        </w:rPr>
      </w:pPr>
    </w:p>
    <w:p w:rsidR="0093395A" w:rsidRPr="0093395A" w:rsidRDefault="0093395A" w:rsidP="00A43B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U.S. Attorney Polite </w:t>
      </w:r>
      <w:r w:rsidRPr="0093395A">
        <w:rPr>
          <w:color w:val="000000"/>
          <w:sz w:val="24"/>
          <w:szCs w:val="24"/>
        </w:rPr>
        <w:t xml:space="preserve">reiterated that the </w:t>
      </w:r>
      <w:r w:rsidR="00E57D25">
        <w:rPr>
          <w:color w:val="000000"/>
          <w:sz w:val="24"/>
          <w:szCs w:val="24"/>
        </w:rPr>
        <w:t>Bill of Information</w:t>
      </w:r>
      <w:r w:rsidR="00D36221">
        <w:rPr>
          <w:color w:val="000000"/>
          <w:sz w:val="24"/>
          <w:szCs w:val="24"/>
        </w:rPr>
        <w:t xml:space="preserve"> </w:t>
      </w:r>
      <w:r w:rsidRPr="0093395A">
        <w:rPr>
          <w:color w:val="000000"/>
          <w:sz w:val="24"/>
          <w:szCs w:val="24"/>
        </w:rPr>
        <w:t>is merely a charge and that the guilt of the defendant must be proven beyond a reasonable doubt.</w:t>
      </w:r>
    </w:p>
    <w:p w:rsidR="00CB3FF4" w:rsidRDefault="00CB3FF4" w:rsidP="00A43B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ind w:firstLine="720"/>
        <w:jc w:val="both"/>
        <w:rPr>
          <w:sz w:val="24"/>
          <w:szCs w:val="24"/>
          <w:lang w:val="en-CA"/>
        </w:rPr>
      </w:pPr>
    </w:p>
    <w:p w:rsidR="00E20CBE" w:rsidRDefault="00B15C09" w:rsidP="00E64D93">
      <w:pPr>
        <w:spacing w:line="240" w:lineRule="auto"/>
        <w:jc w:val="both"/>
        <w:rPr>
          <w:sz w:val="24"/>
          <w:szCs w:val="24"/>
        </w:rPr>
      </w:pPr>
      <w:r w:rsidRPr="001D00F9">
        <w:rPr>
          <w:sz w:val="24"/>
          <w:szCs w:val="24"/>
        </w:rPr>
        <w:tab/>
      </w:r>
      <w:r w:rsidR="0090430E">
        <w:rPr>
          <w:sz w:val="24"/>
          <w:szCs w:val="24"/>
        </w:rPr>
        <w:t>U.S. Attorney Polite praised the work of the</w:t>
      </w:r>
      <w:r w:rsidR="00D36221">
        <w:rPr>
          <w:sz w:val="24"/>
          <w:szCs w:val="24"/>
        </w:rPr>
        <w:t xml:space="preserve"> Federal Bureau of Investigation</w:t>
      </w:r>
      <w:r w:rsidR="004801C0">
        <w:rPr>
          <w:sz w:val="24"/>
          <w:szCs w:val="24"/>
        </w:rPr>
        <w:t xml:space="preserve"> and the Internal Revenue Service, Criminal Investigations Division</w:t>
      </w:r>
      <w:r w:rsidR="0090430E">
        <w:rPr>
          <w:sz w:val="24"/>
          <w:szCs w:val="24"/>
        </w:rPr>
        <w:t xml:space="preserve"> in investigating this matter</w:t>
      </w:r>
      <w:r w:rsidRPr="001D00F9">
        <w:rPr>
          <w:sz w:val="24"/>
          <w:szCs w:val="24"/>
        </w:rPr>
        <w:t xml:space="preserve">.  </w:t>
      </w:r>
      <w:r w:rsidR="004801C0">
        <w:rPr>
          <w:sz w:val="24"/>
          <w:szCs w:val="24"/>
        </w:rPr>
        <w:t xml:space="preserve">Assistant United States Attorneys, Richard R. Pickens, II and Andre J. Lagarde are </w:t>
      </w:r>
      <w:r w:rsidR="0090430E">
        <w:rPr>
          <w:sz w:val="24"/>
          <w:szCs w:val="24"/>
        </w:rPr>
        <w:t>in charge of the prosecution.</w:t>
      </w:r>
      <w:bookmarkStart w:id="3" w:name="_GoBack"/>
      <w:bookmarkEnd w:id="3"/>
    </w:p>
    <w:p w:rsidR="00CB3FF4" w:rsidRDefault="00CB3FF4" w:rsidP="00CB3F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05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ind w:firstLine="720"/>
        <w:rPr>
          <w:sz w:val="24"/>
          <w:szCs w:val="24"/>
          <w:lang w:val="en-CA"/>
        </w:rPr>
      </w:pP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</w:r>
      <w:r>
        <w:rPr>
          <w:b/>
          <w:bCs/>
          <w:sz w:val="28"/>
          <w:szCs w:val="28"/>
          <w:lang w:val="en-CA"/>
        </w:rPr>
        <w:tab/>
        <w:t>*   *   *</w:t>
      </w:r>
    </w:p>
    <w:p w:rsidR="00CB3FF4" w:rsidRPr="001D00F9" w:rsidRDefault="00CB3FF4" w:rsidP="00CB3FF4">
      <w:pPr>
        <w:jc w:val="center"/>
        <w:rPr>
          <w:sz w:val="24"/>
          <w:szCs w:val="24"/>
        </w:rPr>
      </w:pPr>
    </w:p>
    <w:sectPr w:rsidR="00CB3FF4" w:rsidRPr="001D00F9" w:rsidSect="00F23BDA">
      <w:footerReference w:type="default" r:id="rId12"/>
      <w:pgSz w:w="12240" w:h="15840"/>
      <w:pgMar w:top="1440" w:right="1440" w:bottom="864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5E" w:rsidRDefault="0083475E">
      <w:pPr>
        <w:spacing w:line="240" w:lineRule="auto"/>
      </w:pPr>
      <w:r>
        <w:separator/>
      </w:r>
    </w:p>
  </w:endnote>
  <w:endnote w:type="continuationSeparator" w:id="0">
    <w:p w:rsidR="0083475E" w:rsidRDefault="00834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26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3F19" w:rsidRDefault="002B0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D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EC3F19" w:rsidRDefault="00F23B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5E" w:rsidRDefault="0083475E">
      <w:pPr>
        <w:spacing w:line="240" w:lineRule="auto"/>
      </w:pPr>
      <w:r>
        <w:separator/>
      </w:r>
    </w:p>
  </w:footnote>
  <w:footnote w:type="continuationSeparator" w:id="0">
    <w:p w:rsidR="0083475E" w:rsidRDefault="008347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5E6440E0-CC09-47D3-B0BD-51B694AB0F64}"/>
  </w:docVars>
  <w:rsids>
    <w:rsidRoot w:val="00E53718"/>
    <w:rsid w:val="000E3DFC"/>
    <w:rsid w:val="000E6F3E"/>
    <w:rsid w:val="001044A7"/>
    <w:rsid w:val="001D00F9"/>
    <w:rsid w:val="001E1F24"/>
    <w:rsid w:val="001F7C01"/>
    <w:rsid w:val="00202D94"/>
    <w:rsid w:val="002B0410"/>
    <w:rsid w:val="00341E72"/>
    <w:rsid w:val="00413868"/>
    <w:rsid w:val="004801C0"/>
    <w:rsid w:val="00495C52"/>
    <w:rsid w:val="00562BA2"/>
    <w:rsid w:val="005905DB"/>
    <w:rsid w:val="005967C4"/>
    <w:rsid w:val="00620AD3"/>
    <w:rsid w:val="006446E6"/>
    <w:rsid w:val="00663D82"/>
    <w:rsid w:val="00675709"/>
    <w:rsid w:val="00694D3D"/>
    <w:rsid w:val="006A635C"/>
    <w:rsid w:val="006B53B8"/>
    <w:rsid w:val="006D1021"/>
    <w:rsid w:val="006D2664"/>
    <w:rsid w:val="007005AA"/>
    <w:rsid w:val="00702BEA"/>
    <w:rsid w:val="007E6884"/>
    <w:rsid w:val="0083475E"/>
    <w:rsid w:val="008E7D95"/>
    <w:rsid w:val="0090430E"/>
    <w:rsid w:val="0093395A"/>
    <w:rsid w:val="00947D2A"/>
    <w:rsid w:val="009E286B"/>
    <w:rsid w:val="00A049DD"/>
    <w:rsid w:val="00A3435B"/>
    <w:rsid w:val="00A43B59"/>
    <w:rsid w:val="00AB636B"/>
    <w:rsid w:val="00AF2691"/>
    <w:rsid w:val="00B15C09"/>
    <w:rsid w:val="00BB1692"/>
    <w:rsid w:val="00BE1E91"/>
    <w:rsid w:val="00C9556B"/>
    <w:rsid w:val="00CA6D62"/>
    <w:rsid w:val="00CA7B0F"/>
    <w:rsid w:val="00CB3FF4"/>
    <w:rsid w:val="00CE358F"/>
    <w:rsid w:val="00CF6915"/>
    <w:rsid w:val="00D36221"/>
    <w:rsid w:val="00DB1E9B"/>
    <w:rsid w:val="00E20CBE"/>
    <w:rsid w:val="00E53718"/>
    <w:rsid w:val="00E57D25"/>
    <w:rsid w:val="00E64D93"/>
    <w:rsid w:val="00E811C7"/>
    <w:rsid w:val="00E949BC"/>
    <w:rsid w:val="00F13217"/>
    <w:rsid w:val="00F23BDA"/>
    <w:rsid w:val="00F45ABE"/>
    <w:rsid w:val="00FC0941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18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1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53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18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72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B15C09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D00F9"/>
    <w:rPr>
      <w:rFonts w:ascii="Times New Roman" w:hAnsi="Times New Roman" w:cs="Times New Roman" w:hint="default"/>
      <w:color w:val="00000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D2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D2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D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18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1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53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18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72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B15C09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D00F9"/>
    <w:rPr>
      <w:rFonts w:ascii="Times New Roman" w:hAnsi="Times New Roman" w:cs="Times New Roman" w:hint="default"/>
      <w:color w:val="00000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D2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D2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DOJ.GOV/USAO/LAE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CFF9-7939-4228-A5BF-A0244521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AChristman</dc:creator>
  <cp:lastModifiedBy>AChristman</cp:lastModifiedBy>
  <cp:revision>2</cp:revision>
  <cp:lastPrinted>2014-12-15T20:55:00Z</cp:lastPrinted>
  <dcterms:created xsi:type="dcterms:W3CDTF">2015-04-10T16:13:00Z</dcterms:created>
  <dcterms:modified xsi:type="dcterms:W3CDTF">2015-04-10T16:13:00Z</dcterms:modified>
</cp:coreProperties>
</file>