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5721" w:rsidRDefault="005E2F6E" w:rsidP="00436F7E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-594995</wp:posOffset>
                </wp:positionV>
                <wp:extent cx="6086475" cy="1290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214" w:rsidRDefault="00FD0214">
                            <w:r w:rsidRPr="002B715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3082" cy="572233"/>
                                  <wp:effectExtent l="19050" t="0" r="0" b="0"/>
                                  <wp:docPr id="1" name="Picture 0" descr="dojseal.bw.w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jseal.bw.w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082" cy="572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214" w:rsidRDefault="00FD0214" w:rsidP="00517636">
                            <w:pPr>
                              <w:spacing w:before="120"/>
                            </w:pPr>
                          </w:p>
                          <w:p w:rsidR="00FD0214" w:rsidRPr="00F55F6B" w:rsidRDefault="00FD0214" w:rsidP="00517636">
                            <w:pPr>
                              <w:pBdr>
                                <w:bottom w:val="single" w:sz="12" w:space="1" w:color="auto"/>
                              </w:pBdr>
                              <w:spacing w:before="120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F55F6B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Monitor Application</w:t>
                            </w:r>
                          </w:p>
                          <w:p w:rsidR="00FD0214" w:rsidRPr="00517636" w:rsidRDefault="00FD0214" w:rsidP="00517636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0214" w:rsidRDefault="00FD0214" w:rsidP="00517636">
                            <w:pPr>
                              <w:spacing w:before="120"/>
                              <w:ind w:firstLine="5040"/>
                              <w:jc w:val="center"/>
                            </w:pPr>
                          </w:p>
                          <w:p w:rsidR="00FD0214" w:rsidRDefault="00FD0214" w:rsidP="00517636">
                            <w:pPr>
                              <w:spacing w:before="120"/>
                              <w:ind w:firstLine="504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46.85pt;width:479.25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ykfAIAAAA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" stroked="f">
                <v:textbox inset="0,0,0,0">
                  <w:txbxContent>
                    <w:p w:rsidR="00FD0214" w:rsidRDefault="00FD0214">
                      <w:r w:rsidRPr="002B7156">
                        <w:rPr>
                          <w:noProof/>
                        </w:rPr>
                        <w:drawing>
                          <wp:inline distT="0" distB="0" distL="0" distR="0">
                            <wp:extent cx="573082" cy="572233"/>
                            <wp:effectExtent l="19050" t="0" r="0" b="0"/>
                            <wp:docPr id="1" name="Picture 0" descr="dojseal.bw.w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jseal.bw.w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082" cy="572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0214" w:rsidRDefault="00FD0214" w:rsidP="00517636">
                      <w:pPr>
                        <w:spacing w:before="120"/>
                      </w:pPr>
                    </w:p>
                    <w:p w:rsidR="00FD0214" w:rsidRPr="00F55F6B" w:rsidRDefault="00FD0214" w:rsidP="00517636">
                      <w:pPr>
                        <w:pBdr>
                          <w:bottom w:val="single" w:sz="12" w:space="1" w:color="auto"/>
                        </w:pBdr>
                        <w:spacing w:before="120"/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F55F6B">
                        <w:rPr>
                          <w:b/>
                          <w:smallCaps/>
                          <w:sz w:val="28"/>
                          <w:szCs w:val="28"/>
                        </w:rPr>
                        <w:t>Monitor Application</w:t>
                      </w:r>
                    </w:p>
                    <w:p w:rsidR="00FD0214" w:rsidRPr="00517636" w:rsidRDefault="00FD0214" w:rsidP="00517636">
                      <w:pPr>
                        <w:spacing w:before="120"/>
                        <w:rPr>
                          <w:sz w:val="28"/>
                          <w:szCs w:val="28"/>
                        </w:rPr>
                      </w:pPr>
                    </w:p>
                    <w:p w:rsidR="00FD0214" w:rsidRDefault="00FD0214" w:rsidP="00517636">
                      <w:pPr>
                        <w:spacing w:before="120"/>
                        <w:ind w:firstLine="5040"/>
                        <w:jc w:val="center"/>
                      </w:pPr>
                    </w:p>
                    <w:p w:rsidR="00FD0214" w:rsidRDefault="00FD0214" w:rsidP="00517636">
                      <w:pPr>
                        <w:spacing w:before="120"/>
                        <w:ind w:firstLine="50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-575945</wp:posOffset>
                </wp:positionV>
                <wp:extent cx="2377440" cy="80200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214" w:rsidRPr="00C31468" w:rsidRDefault="00FD0214">
                            <w:pPr>
                              <w:rPr>
                                <w:b/>
                              </w:rPr>
                            </w:pPr>
                            <w:r w:rsidRPr="00C31468">
                              <w:rPr>
                                <w:b/>
                              </w:rPr>
                              <w:t>U.S. Department of Justice</w:t>
                            </w:r>
                          </w:p>
                          <w:p w:rsidR="00FD0214" w:rsidRPr="00C31468" w:rsidRDefault="00FD0214">
                            <w:pPr>
                              <w:rPr>
                                <w:i/>
                              </w:rPr>
                            </w:pPr>
                            <w:r w:rsidRPr="00C31468">
                              <w:rPr>
                                <w:i/>
                              </w:rPr>
                              <w:t>United States Attorney</w:t>
                            </w:r>
                          </w:p>
                          <w:p w:rsidR="00FD0214" w:rsidRDefault="00FD0214">
                            <w:pPr>
                              <w:rPr>
                                <w:i/>
                              </w:rPr>
                            </w:pPr>
                            <w:r w:rsidRPr="00C31468">
                              <w:rPr>
                                <w:i/>
                              </w:rPr>
                              <w:t>Southern District of New York</w:t>
                            </w:r>
                          </w:p>
                          <w:p w:rsidR="00FD0214" w:rsidRPr="00517636" w:rsidRDefault="00FD021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proofErr w:type="spellStart"/>
                            <w:r w:rsidRPr="00517636">
                              <w:rPr>
                                <w:b/>
                                <w:szCs w:val="24"/>
                              </w:rPr>
                              <w:t>Monitorship</w:t>
                            </w:r>
                            <w:proofErr w:type="spellEnd"/>
                            <w:r w:rsidRPr="00517636">
                              <w:rPr>
                                <w:b/>
                                <w:szCs w:val="24"/>
                              </w:rPr>
                              <w:t xml:space="preserve"> Committee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1.05pt;margin-top:-45.35pt;width:187.2pt;height:63.1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kLewIAAAY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" stroked="f">
                <v:textbox inset="0,0,0,0">
                  <w:txbxContent>
                    <w:p w:rsidR="00FD0214" w:rsidRPr="00C31468" w:rsidRDefault="00FD0214">
                      <w:pPr>
                        <w:rPr>
                          <w:b/>
                        </w:rPr>
                      </w:pPr>
                      <w:r w:rsidRPr="00C31468">
                        <w:rPr>
                          <w:b/>
                        </w:rPr>
                        <w:t>U.S. Department of Justice</w:t>
                      </w:r>
                    </w:p>
                    <w:p w:rsidR="00FD0214" w:rsidRPr="00C31468" w:rsidRDefault="00FD0214">
                      <w:pPr>
                        <w:rPr>
                          <w:i/>
                        </w:rPr>
                      </w:pPr>
                      <w:r w:rsidRPr="00C31468">
                        <w:rPr>
                          <w:i/>
                        </w:rPr>
                        <w:t>United States Attorney</w:t>
                      </w:r>
                    </w:p>
                    <w:p w:rsidR="00FD0214" w:rsidRDefault="00FD0214">
                      <w:pPr>
                        <w:rPr>
                          <w:i/>
                        </w:rPr>
                      </w:pPr>
                      <w:r w:rsidRPr="00C31468">
                        <w:rPr>
                          <w:i/>
                        </w:rPr>
                        <w:t>Southern District of New York</w:t>
                      </w:r>
                    </w:p>
                    <w:p w:rsidR="00FD0214" w:rsidRPr="00517636" w:rsidRDefault="00FD0214">
                      <w:pPr>
                        <w:rPr>
                          <w:b/>
                          <w:i/>
                          <w:szCs w:val="24"/>
                        </w:rPr>
                      </w:pPr>
                      <w:proofErr w:type="spellStart"/>
                      <w:r w:rsidRPr="00517636">
                        <w:rPr>
                          <w:b/>
                          <w:szCs w:val="24"/>
                        </w:rPr>
                        <w:t>Monitorship</w:t>
                      </w:r>
                      <w:proofErr w:type="spellEnd"/>
                      <w:r w:rsidRPr="00517636">
                        <w:rPr>
                          <w:b/>
                          <w:szCs w:val="24"/>
                        </w:rPr>
                        <w:t xml:space="preserve">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C31468" w:rsidRDefault="00C31468" w:rsidP="00436F7E">
      <w:pPr>
        <w:rPr>
          <w:rFonts w:cs="Times New Roman"/>
          <w:szCs w:val="24"/>
        </w:rPr>
      </w:pPr>
    </w:p>
    <w:p w:rsidR="00C31468" w:rsidRDefault="00C31468" w:rsidP="00436F7E">
      <w:pPr>
        <w:rPr>
          <w:rFonts w:cs="Times New Roman"/>
          <w:szCs w:val="24"/>
        </w:rPr>
      </w:pPr>
    </w:p>
    <w:p w:rsidR="00517636" w:rsidRDefault="00517636" w:rsidP="00517636">
      <w:pPr>
        <w:rPr>
          <w:rFonts w:cs="Times New Roman"/>
          <w:szCs w:val="24"/>
        </w:rPr>
      </w:pPr>
    </w:p>
    <w:p w:rsidR="00733ED8" w:rsidRDefault="00212277" w:rsidP="00E75C5A">
      <w:pPr>
        <w:jc w:val="center"/>
        <w:rPr>
          <w:rFonts w:cs="Times New Roman"/>
          <w:szCs w:val="24"/>
        </w:rPr>
      </w:pPr>
      <w:r w:rsidRPr="001273D0">
        <w:rPr>
          <w:rFonts w:cs="Times New Roman"/>
          <w:szCs w:val="24"/>
        </w:rPr>
        <w:t>T</w:t>
      </w:r>
      <w:r w:rsidR="00517636" w:rsidRPr="001273D0">
        <w:rPr>
          <w:rFonts w:cs="Times New Roman"/>
          <w:szCs w:val="24"/>
        </w:rPr>
        <w:t xml:space="preserve">o act as </w:t>
      </w:r>
      <w:proofErr w:type="gramStart"/>
      <w:r w:rsidR="000250C9">
        <w:rPr>
          <w:rFonts w:cs="Times New Roman"/>
          <w:szCs w:val="24"/>
        </w:rPr>
        <w:t>M</w:t>
      </w:r>
      <w:r w:rsidR="00517636" w:rsidRPr="001273D0">
        <w:rPr>
          <w:rFonts w:cs="Times New Roman"/>
          <w:szCs w:val="24"/>
        </w:rPr>
        <w:t>onitor</w:t>
      </w:r>
      <w:proofErr w:type="gramEnd"/>
      <w:r w:rsidR="00517636" w:rsidRPr="001273D0">
        <w:rPr>
          <w:rFonts w:cs="Times New Roman"/>
          <w:szCs w:val="24"/>
        </w:rPr>
        <w:t xml:space="preserve"> </w:t>
      </w:r>
      <w:r w:rsidR="00733ED8">
        <w:rPr>
          <w:rFonts w:cs="Times New Roman"/>
          <w:szCs w:val="24"/>
        </w:rPr>
        <w:t xml:space="preserve">under the Stipulation and Order </w:t>
      </w:r>
    </w:p>
    <w:p w:rsidR="00E528D5" w:rsidRDefault="00733ED8" w:rsidP="00E75C5A">
      <w:pPr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of</w:t>
      </w:r>
      <w:proofErr w:type="gramEnd"/>
      <w:r>
        <w:rPr>
          <w:rFonts w:cs="Times New Roman"/>
          <w:szCs w:val="24"/>
        </w:rPr>
        <w:t xml:space="preserve"> Settlement and Dismissal dated August 10, 2009, in</w:t>
      </w:r>
    </w:p>
    <w:p w:rsidR="00BF66BD" w:rsidRPr="00BF66BD" w:rsidRDefault="00733ED8" w:rsidP="00E75C5A">
      <w:pPr>
        <w:pBdr>
          <w:bottom w:val="single" w:sz="6" w:space="1" w:color="auto"/>
        </w:pBdr>
        <w:jc w:val="center"/>
        <w:rPr>
          <w:rFonts w:cs="Times New Roman"/>
          <w:b/>
          <w:i/>
          <w:szCs w:val="24"/>
        </w:rPr>
      </w:pPr>
      <w:proofErr w:type="gramStart"/>
      <w:r w:rsidRPr="00BF66BD">
        <w:rPr>
          <w:rFonts w:cs="Times New Roman"/>
          <w:b/>
          <w:i/>
          <w:szCs w:val="24"/>
        </w:rPr>
        <w:t>United States ex rel.</w:t>
      </w:r>
      <w:proofErr w:type="gramEnd"/>
      <w:r w:rsidRPr="00BF66BD">
        <w:rPr>
          <w:rFonts w:cs="Times New Roman"/>
          <w:b/>
          <w:i/>
          <w:szCs w:val="24"/>
        </w:rPr>
        <w:t xml:space="preserve"> </w:t>
      </w:r>
    </w:p>
    <w:p w:rsidR="005C3609" w:rsidRDefault="00BF66BD" w:rsidP="00E75C5A">
      <w:pPr>
        <w:pBdr>
          <w:bottom w:val="single" w:sz="6" w:space="1" w:color="auto"/>
        </w:pBdr>
        <w:jc w:val="center"/>
        <w:rPr>
          <w:rFonts w:cs="Times New Roman"/>
          <w:b/>
          <w:szCs w:val="24"/>
        </w:rPr>
      </w:pPr>
      <w:r w:rsidRPr="00BF66BD">
        <w:rPr>
          <w:rFonts w:cs="Times New Roman"/>
          <w:b/>
          <w:i/>
          <w:szCs w:val="24"/>
        </w:rPr>
        <w:t>Anti-Discrimination Center of Metro New York, Inc.</w:t>
      </w:r>
      <w:r w:rsidR="00733ED8" w:rsidRPr="00BF66BD">
        <w:rPr>
          <w:rFonts w:cs="Times New Roman"/>
          <w:b/>
          <w:i/>
          <w:szCs w:val="24"/>
        </w:rPr>
        <w:t xml:space="preserve"> v. Westchester County, New York</w:t>
      </w:r>
      <w:r w:rsidR="00733ED8">
        <w:rPr>
          <w:rFonts w:cs="Times New Roman"/>
          <w:b/>
          <w:szCs w:val="24"/>
        </w:rPr>
        <w:t xml:space="preserve"> </w:t>
      </w:r>
    </w:p>
    <w:p w:rsidR="00E528D5" w:rsidRPr="00E528D5" w:rsidRDefault="00733ED8" w:rsidP="00E75C5A">
      <w:pPr>
        <w:pBdr>
          <w:bottom w:val="single" w:sz="6" w:space="1" w:color="auto"/>
        </w:pBdr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06 Civ. 2680 (DLC)</w:t>
      </w:r>
      <w:r w:rsidR="005C3609">
        <w:rPr>
          <w:rFonts w:cs="Times New Roman"/>
          <w:b/>
          <w:szCs w:val="24"/>
        </w:rPr>
        <w:t xml:space="preserve"> (S.D.N.Y.)</w:t>
      </w:r>
      <w:proofErr w:type="gramEnd"/>
    </w:p>
    <w:p w:rsidR="00733ED8" w:rsidRDefault="00733ED8" w:rsidP="005E131C"/>
    <w:p w:rsidR="005E131C" w:rsidRPr="005E131C" w:rsidRDefault="005E131C" w:rsidP="00517636">
      <w:pPr>
        <w:rPr>
          <w:rFonts w:cs="Times New Roman"/>
          <w:b/>
          <w:szCs w:val="24"/>
        </w:rPr>
      </w:pPr>
    </w:p>
    <w:p w:rsidR="00517636" w:rsidRPr="005E131C" w:rsidRDefault="00517636" w:rsidP="00517636">
      <w:pPr>
        <w:rPr>
          <w:rFonts w:cs="Times New Roman"/>
          <w:szCs w:val="24"/>
        </w:rPr>
      </w:pPr>
      <w:r w:rsidRPr="005E131C">
        <w:rPr>
          <w:rFonts w:cs="Times New Roman"/>
          <w:b/>
          <w:szCs w:val="24"/>
        </w:rPr>
        <w:t>1.</w:t>
      </w:r>
      <w:r w:rsidRPr="005E131C">
        <w:rPr>
          <w:rFonts w:cs="Times New Roman"/>
          <w:b/>
          <w:szCs w:val="24"/>
        </w:rPr>
        <w:tab/>
        <w:t>Name of Applicant</w:t>
      </w:r>
      <w:r w:rsidR="00570DE5" w:rsidRPr="005E131C">
        <w:rPr>
          <w:rFonts w:cs="Times New Roman"/>
          <w:b/>
          <w:szCs w:val="24"/>
        </w:rPr>
        <w:t>.</w:t>
      </w:r>
    </w:p>
    <w:p w:rsidR="00517636" w:rsidRPr="005E131C" w:rsidRDefault="00517636" w:rsidP="00517636">
      <w:pPr>
        <w:rPr>
          <w:rFonts w:cs="Times New Roman"/>
          <w:szCs w:val="24"/>
        </w:rPr>
      </w:pPr>
    </w:p>
    <w:p w:rsidR="00517636" w:rsidRPr="005E131C" w:rsidRDefault="00517636" w:rsidP="00517636">
      <w:pPr>
        <w:rPr>
          <w:rFonts w:cs="Times New Roman"/>
          <w:szCs w:val="24"/>
        </w:rPr>
      </w:pPr>
    </w:p>
    <w:p w:rsidR="00517636" w:rsidRPr="005E131C" w:rsidRDefault="00517636" w:rsidP="00517636">
      <w:pPr>
        <w:rPr>
          <w:rFonts w:cs="Times New Roman"/>
          <w:szCs w:val="24"/>
        </w:rPr>
      </w:pPr>
      <w:r w:rsidRPr="005E131C">
        <w:rPr>
          <w:rFonts w:cs="Times New Roman"/>
          <w:b/>
          <w:szCs w:val="24"/>
        </w:rPr>
        <w:t>2.</w:t>
      </w:r>
      <w:r w:rsidRPr="005E131C">
        <w:rPr>
          <w:rFonts w:cs="Times New Roman"/>
          <w:b/>
          <w:szCs w:val="24"/>
        </w:rPr>
        <w:tab/>
        <w:t>Point(s) of Contact</w:t>
      </w:r>
      <w:r w:rsidRPr="005E131C">
        <w:rPr>
          <w:rFonts w:cs="Times New Roman"/>
          <w:szCs w:val="24"/>
        </w:rPr>
        <w:t xml:space="preserve"> (including Address, Telephone, and E-mail)</w:t>
      </w:r>
      <w:r w:rsidR="000250C9">
        <w:rPr>
          <w:rFonts w:cs="Times New Roman"/>
          <w:szCs w:val="24"/>
        </w:rPr>
        <w:t>.</w:t>
      </w:r>
    </w:p>
    <w:p w:rsidR="00517636" w:rsidRPr="005E131C" w:rsidRDefault="00517636" w:rsidP="00517636">
      <w:pPr>
        <w:rPr>
          <w:rFonts w:cs="Times New Roman"/>
          <w:szCs w:val="24"/>
        </w:rPr>
      </w:pPr>
    </w:p>
    <w:p w:rsidR="00517636" w:rsidRPr="005E131C" w:rsidRDefault="00517636" w:rsidP="00517636">
      <w:pPr>
        <w:rPr>
          <w:rFonts w:cs="Times New Roman"/>
          <w:szCs w:val="24"/>
        </w:rPr>
      </w:pP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  <w:r w:rsidRPr="005E131C">
        <w:rPr>
          <w:rFonts w:cs="Times New Roman"/>
          <w:b/>
          <w:szCs w:val="24"/>
        </w:rPr>
        <w:t>3.</w:t>
      </w:r>
      <w:r w:rsidRPr="005E131C">
        <w:rPr>
          <w:rFonts w:cs="Times New Roman"/>
          <w:b/>
          <w:szCs w:val="24"/>
        </w:rPr>
        <w:tab/>
      </w:r>
      <w:r w:rsidR="00E528D5" w:rsidRPr="005E131C">
        <w:rPr>
          <w:rFonts w:cs="Times New Roman"/>
          <w:b/>
          <w:szCs w:val="24"/>
        </w:rPr>
        <w:t>Applicant</w:t>
      </w:r>
      <w:r w:rsidR="00432180">
        <w:rPr>
          <w:rFonts w:cs="Times New Roman"/>
          <w:b/>
          <w:szCs w:val="24"/>
        </w:rPr>
        <w:t>,</w:t>
      </w:r>
      <w:r w:rsidR="00E528D5" w:rsidRPr="005E131C">
        <w:rPr>
          <w:rFonts w:cs="Times New Roman"/>
          <w:b/>
          <w:szCs w:val="24"/>
        </w:rPr>
        <w:t xml:space="preserve"> Employees</w:t>
      </w:r>
      <w:r w:rsidR="00432180">
        <w:rPr>
          <w:rFonts w:cs="Times New Roman"/>
          <w:b/>
          <w:szCs w:val="24"/>
        </w:rPr>
        <w:t>,</w:t>
      </w:r>
      <w:r w:rsidR="00E528D5" w:rsidRPr="005E131C">
        <w:rPr>
          <w:rFonts w:cs="Times New Roman"/>
          <w:b/>
          <w:szCs w:val="24"/>
        </w:rPr>
        <w:t xml:space="preserve"> and Conflict Information.</w:t>
      </w:r>
      <w:r w:rsidR="00E528D5" w:rsidRPr="005E131C">
        <w:rPr>
          <w:rFonts w:cs="Times New Roman"/>
          <w:szCs w:val="24"/>
        </w:rPr>
        <w:t xml:space="preserve"> Provide n</w:t>
      </w:r>
      <w:r w:rsidRPr="005E131C">
        <w:rPr>
          <w:rFonts w:cs="Times New Roman"/>
          <w:szCs w:val="24"/>
        </w:rPr>
        <w:t xml:space="preserve">ames, positions, and relation to Applicant (employee, retained expert, etc.) of all </w:t>
      </w:r>
      <w:r w:rsidR="001273D0" w:rsidRPr="005E131C">
        <w:rPr>
          <w:rFonts w:cs="Times New Roman"/>
          <w:szCs w:val="24"/>
        </w:rPr>
        <w:t xml:space="preserve">employees </w:t>
      </w:r>
      <w:r w:rsidRPr="005E131C">
        <w:rPr>
          <w:rFonts w:cs="Times New Roman"/>
          <w:szCs w:val="24"/>
        </w:rPr>
        <w:t xml:space="preserve">who will participate in the </w:t>
      </w:r>
      <w:proofErr w:type="spellStart"/>
      <w:r w:rsidRPr="005E131C">
        <w:rPr>
          <w:rFonts w:cs="Times New Roman"/>
          <w:szCs w:val="24"/>
        </w:rPr>
        <w:t>monitorship</w:t>
      </w:r>
      <w:proofErr w:type="spellEnd"/>
      <w:r w:rsidRPr="005E131C">
        <w:rPr>
          <w:rFonts w:cs="Times New Roman"/>
          <w:szCs w:val="24"/>
        </w:rPr>
        <w:t xml:space="preserve">. </w:t>
      </w:r>
      <w:r w:rsidR="00C27C01">
        <w:rPr>
          <w:rFonts w:cs="Times New Roman"/>
          <w:szCs w:val="24"/>
        </w:rPr>
        <w:t>(References to “entity” include relevant employees thereof.)</w:t>
      </w: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517636" w:rsidP="00517636">
      <w:pPr>
        <w:ind w:left="720" w:hanging="360"/>
        <w:rPr>
          <w:rFonts w:cs="Times New Roman"/>
          <w:szCs w:val="24"/>
        </w:rPr>
      </w:pPr>
      <w:r w:rsidRPr="005E131C">
        <w:rPr>
          <w:rFonts w:cs="Times New Roman"/>
          <w:szCs w:val="24"/>
        </w:rPr>
        <w:t>a.</w:t>
      </w:r>
      <w:r w:rsidRPr="005E131C">
        <w:rPr>
          <w:rFonts w:cs="Times New Roman"/>
          <w:szCs w:val="24"/>
        </w:rPr>
        <w:tab/>
        <w:t xml:space="preserve">List all prior contacts </w:t>
      </w:r>
      <w:r w:rsidR="00432180">
        <w:rPr>
          <w:rFonts w:cs="Times New Roman"/>
          <w:szCs w:val="24"/>
        </w:rPr>
        <w:t xml:space="preserve">Applicant and </w:t>
      </w:r>
      <w:r w:rsidRPr="005E131C">
        <w:rPr>
          <w:rFonts w:cs="Times New Roman"/>
          <w:szCs w:val="24"/>
        </w:rPr>
        <w:t>any of th</w:t>
      </w:r>
      <w:r w:rsidR="00432180">
        <w:rPr>
          <w:rFonts w:cs="Times New Roman"/>
          <w:szCs w:val="24"/>
        </w:rPr>
        <w:t>o</w:t>
      </w:r>
      <w:r w:rsidRPr="005E131C">
        <w:rPr>
          <w:rFonts w:cs="Times New Roman"/>
          <w:szCs w:val="24"/>
        </w:rPr>
        <w:t xml:space="preserve">se individuals have had with </w:t>
      </w:r>
      <w:r w:rsidR="00733ED8">
        <w:rPr>
          <w:rFonts w:cs="Times New Roman"/>
          <w:szCs w:val="24"/>
        </w:rPr>
        <w:t>the County of Westchester (“Westchester”), the Department of Housing and Urban Development (“HUD”), and the Department of Justice (“DOJ”)</w:t>
      </w:r>
      <w:r w:rsidRPr="005E131C">
        <w:rPr>
          <w:rFonts w:cs="Times New Roman"/>
          <w:szCs w:val="24"/>
        </w:rPr>
        <w:t xml:space="preserve"> or any affiliated entities. </w:t>
      </w: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517636" w:rsidP="00517636">
      <w:pPr>
        <w:ind w:left="720" w:hanging="360"/>
        <w:rPr>
          <w:rFonts w:cs="Times New Roman"/>
          <w:szCs w:val="24"/>
        </w:rPr>
      </w:pPr>
      <w:r w:rsidRPr="005E131C">
        <w:rPr>
          <w:rFonts w:cs="Times New Roman"/>
          <w:szCs w:val="24"/>
          <w:lang w:val="en-CA"/>
        </w:rPr>
        <w:t>b.</w:t>
      </w:r>
      <w:r w:rsidRPr="005E131C">
        <w:rPr>
          <w:rFonts w:cs="Times New Roman"/>
          <w:szCs w:val="24"/>
          <w:lang w:val="en-CA"/>
        </w:rPr>
        <w:tab/>
      </w:r>
      <w:r w:rsidR="003C01AC" w:rsidRPr="005E131C">
        <w:rPr>
          <w:rFonts w:cs="Times New Roman"/>
          <w:szCs w:val="24"/>
          <w:lang w:val="en-CA"/>
        </w:rPr>
        <w:fldChar w:fldCharType="begin"/>
      </w:r>
      <w:r w:rsidRPr="005E131C">
        <w:rPr>
          <w:rFonts w:cs="Times New Roman"/>
          <w:szCs w:val="24"/>
          <w:lang w:val="en-CA"/>
        </w:rPr>
        <w:instrText xml:space="preserve"> SEQ CHAPTER \h \r 1</w:instrText>
      </w:r>
      <w:r w:rsidR="003C01AC" w:rsidRPr="005E131C">
        <w:rPr>
          <w:rFonts w:cs="Times New Roman"/>
          <w:szCs w:val="24"/>
        </w:rPr>
        <w:fldChar w:fldCharType="end"/>
      </w:r>
      <w:r w:rsidRPr="005E131C">
        <w:rPr>
          <w:rFonts w:cs="Times New Roman"/>
          <w:szCs w:val="24"/>
        </w:rPr>
        <w:t xml:space="preserve">List all prior contacts any relatives of </w:t>
      </w:r>
      <w:r w:rsidR="00432180">
        <w:rPr>
          <w:rFonts w:cs="Times New Roman"/>
          <w:szCs w:val="24"/>
        </w:rPr>
        <w:t xml:space="preserve">Applicant and </w:t>
      </w:r>
      <w:r w:rsidRPr="005E131C">
        <w:rPr>
          <w:rFonts w:cs="Times New Roman"/>
          <w:szCs w:val="24"/>
        </w:rPr>
        <w:t>th</w:t>
      </w:r>
      <w:r w:rsidR="00432180">
        <w:rPr>
          <w:rFonts w:cs="Times New Roman"/>
          <w:szCs w:val="24"/>
        </w:rPr>
        <w:t>o</w:t>
      </w:r>
      <w:r w:rsidRPr="005E131C">
        <w:rPr>
          <w:rFonts w:cs="Times New Roman"/>
          <w:szCs w:val="24"/>
        </w:rPr>
        <w:t xml:space="preserve">se individuals have had with </w:t>
      </w:r>
      <w:r w:rsidR="00733ED8">
        <w:rPr>
          <w:rFonts w:cs="Times New Roman"/>
          <w:szCs w:val="24"/>
        </w:rPr>
        <w:t>Westchester, HUD, or DOJ,</w:t>
      </w:r>
      <w:r w:rsidRPr="005E131C">
        <w:rPr>
          <w:rFonts w:cs="Times New Roman"/>
          <w:szCs w:val="24"/>
        </w:rPr>
        <w:t xml:space="preserve"> or any affiliated entities.</w:t>
      </w:r>
    </w:p>
    <w:p w:rsidR="00222961" w:rsidRPr="005E131C" w:rsidRDefault="00222961" w:rsidP="00517636">
      <w:pPr>
        <w:ind w:left="720" w:hanging="360"/>
        <w:rPr>
          <w:rFonts w:cs="Times New Roman"/>
          <w:szCs w:val="24"/>
        </w:rPr>
      </w:pPr>
    </w:p>
    <w:p w:rsidR="001273D0" w:rsidRPr="005E131C" w:rsidRDefault="001273D0" w:rsidP="00517636">
      <w:pPr>
        <w:ind w:left="720" w:hanging="360"/>
        <w:rPr>
          <w:rFonts w:cs="Times New Roman"/>
          <w:szCs w:val="24"/>
        </w:rPr>
      </w:pPr>
    </w:p>
    <w:p w:rsidR="001273D0" w:rsidRPr="005E131C" w:rsidRDefault="001273D0" w:rsidP="00517636">
      <w:pPr>
        <w:ind w:left="720" w:hanging="360"/>
        <w:rPr>
          <w:rFonts w:cs="Times New Roman"/>
          <w:szCs w:val="24"/>
        </w:rPr>
      </w:pPr>
    </w:p>
    <w:p w:rsidR="00222961" w:rsidRPr="005E131C" w:rsidRDefault="00733ED8" w:rsidP="00517636">
      <w:pPr>
        <w:ind w:left="720" w:hanging="360"/>
        <w:rPr>
          <w:rFonts w:cs="Times New Roman"/>
          <w:szCs w:val="24"/>
        </w:rPr>
      </w:pPr>
      <w:r>
        <w:rPr>
          <w:rFonts w:cs="Times New Roman"/>
          <w:szCs w:val="24"/>
        </w:rPr>
        <w:t>c.</w:t>
      </w:r>
      <w:r w:rsidR="005C3609">
        <w:rPr>
          <w:rFonts w:cs="Times New Roman"/>
          <w:szCs w:val="24"/>
        </w:rPr>
        <w:tab/>
      </w:r>
      <w:r w:rsidR="007C31D9" w:rsidRPr="005E131C">
        <w:rPr>
          <w:rFonts w:cs="Times New Roman"/>
          <w:szCs w:val="24"/>
        </w:rPr>
        <w:t xml:space="preserve">Provide any </w:t>
      </w:r>
      <w:r w:rsidR="00E528D5" w:rsidRPr="005E131C">
        <w:rPr>
          <w:rFonts w:cs="Times New Roman"/>
          <w:szCs w:val="24"/>
        </w:rPr>
        <w:t xml:space="preserve">additional </w:t>
      </w:r>
      <w:r w:rsidR="007C31D9" w:rsidRPr="005E131C">
        <w:rPr>
          <w:rFonts w:cs="Times New Roman"/>
          <w:szCs w:val="24"/>
        </w:rPr>
        <w:t xml:space="preserve">information regarding the relationship of the Applicant with </w:t>
      </w:r>
      <w:r>
        <w:rPr>
          <w:rFonts w:cs="Times New Roman"/>
          <w:szCs w:val="24"/>
        </w:rPr>
        <w:t>Westchester, HUD, or DOJ,</w:t>
      </w:r>
      <w:r w:rsidR="007C31D9" w:rsidRPr="005E131C">
        <w:rPr>
          <w:rFonts w:cs="Times New Roman"/>
          <w:szCs w:val="24"/>
        </w:rPr>
        <w:t xml:space="preserve"> or any affiliated entities that might be viewed as affecting Applicant’s independence, including for example, but not limit</w:t>
      </w:r>
      <w:r>
        <w:rPr>
          <w:rFonts w:cs="Times New Roman"/>
          <w:szCs w:val="24"/>
        </w:rPr>
        <w:t xml:space="preserve">ed to, financial relationships </w:t>
      </w:r>
      <w:r w:rsidR="007C31D9" w:rsidRPr="005E131C">
        <w:rPr>
          <w:rFonts w:cs="Times New Roman"/>
          <w:szCs w:val="24"/>
        </w:rPr>
        <w:t>or prior consummated or con</w:t>
      </w:r>
      <w:r w:rsidR="005E131C" w:rsidRPr="005E131C">
        <w:rPr>
          <w:rFonts w:cs="Times New Roman"/>
          <w:szCs w:val="24"/>
        </w:rPr>
        <w:t>templated business transactions with the Applicant or any person or firm previously associated with Applicant.</w:t>
      </w: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1273D0" w:rsidRPr="005E131C" w:rsidRDefault="001273D0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517636" w:rsidP="00517636">
      <w:pPr>
        <w:ind w:left="360" w:hanging="360"/>
        <w:rPr>
          <w:rFonts w:cs="Times New Roman"/>
          <w:b/>
          <w:szCs w:val="24"/>
        </w:rPr>
      </w:pP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  <w:r w:rsidRPr="005E131C">
        <w:rPr>
          <w:rFonts w:cs="Times New Roman"/>
          <w:b/>
          <w:szCs w:val="24"/>
        </w:rPr>
        <w:t>4.</w:t>
      </w:r>
      <w:r w:rsidRPr="005E131C">
        <w:rPr>
          <w:rFonts w:cs="Times New Roman"/>
          <w:b/>
          <w:szCs w:val="24"/>
        </w:rPr>
        <w:tab/>
      </w:r>
      <w:r w:rsidR="00E528D5" w:rsidRPr="005E131C">
        <w:rPr>
          <w:rFonts w:cs="Times New Roman"/>
          <w:b/>
          <w:szCs w:val="24"/>
        </w:rPr>
        <w:t>Non-Employees and Conflict Information.</w:t>
      </w:r>
      <w:r w:rsidR="00E528D5" w:rsidRPr="005E131C">
        <w:rPr>
          <w:rFonts w:cs="Times New Roman"/>
          <w:szCs w:val="24"/>
        </w:rPr>
        <w:t xml:space="preserve"> </w:t>
      </w:r>
      <w:r w:rsidR="003C01AC" w:rsidRPr="005E131C">
        <w:rPr>
          <w:rFonts w:cs="Times New Roman"/>
          <w:szCs w:val="24"/>
          <w:lang w:val="en-CA"/>
        </w:rPr>
        <w:fldChar w:fldCharType="begin"/>
      </w:r>
      <w:r w:rsidRPr="005E131C">
        <w:rPr>
          <w:rFonts w:cs="Times New Roman"/>
          <w:szCs w:val="24"/>
          <w:lang w:val="en-CA"/>
        </w:rPr>
        <w:instrText xml:space="preserve"> SEQ CHAPTER \h \r 1</w:instrText>
      </w:r>
      <w:r w:rsidR="003C01AC" w:rsidRPr="005E131C">
        <w:rPr>
          <w:rFonts w:cs="Times New Roman"/>
          <w:szCs w:val="24"/>
        </w:rPr>
        <w:fldChar w:fldCharType="end"/>
      </w:r>
      <w:r w:rsidRPr="005E131C">
        <w:rPr>
          <w:rFonts w:cs="Times New Roman"/>
          <w:szCs w:val="24"/>
        </w:rPr>
        <w:t xml:space="preserve">List the names and positions of any consultants, accountants, investigators or other personnel not employed by the </w:t>
      </w:r>
      <w:r w:rsidR="001273D0" w:rsidRPr="005E131C">
        <w:rPr>
          <w:rFonts w:cs="Times New Roman"/>
          <w:szCs w:val="24"/>
        </w:rPr>
        <w:t xml:space="preserve">Applicant </w:t>
      </w:r>
      <w:r w:rsidRPr="005E131C">
        <w:rPr>
          <w:rFonts w:cs="Times New Roman"/>
          <w:szCs w:val="24"/>
        </w:rPr>
        <w:t>who you expect will participate in Monitor matters.</w:t>
      </w:r>
      <w:r w:rsidR="00C27C01">
        <w:rPr>
          <w:rFonts w:cs="Times New Roman"/>
          <w:szCs w:val="24"/>
        </w:rPr>
        <w:t xml:space="preserve"> (References to “entity” include relevant employees thereof.)</w:t>
      </w: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E528D5" w:rsidP="00E528D5">
      <w:pPr>
        <w:ind w:left="720" w:hanging="360"/>
      </w:pPr>
      <w:r w:rsidRPr="005E131C">
        <w:rPr>
          <w:lang w:val="en-CA"/>
        </w:rPr>
        <w:t>a.</w:t>
      </w:r>
      <w:r w:rsidRPr="005E131C">
        <w:rPr>
          <w:lang w:val="en-CA"/>
        </w:rPr>
        <w:tab/>
      </w:r>
      <w:r w:rsidR="003C01AC" w:rsidRPr="005E131C">
        <w:rPr>
          <w:lang w:val="en-CA"/>
        </w:rPr>
        <w:fldChar w:fldCharType="begin"/>
      </w:r>
      <w:r w:rsidR="00517636" w:rsidRPr="005E131C">
        <w:rPr>
          <w:lang w:val="en-CA"/>
        </w:rPr>
        <w:instrText xml:space="preserve"> SEQ CHAPTER \h \r 1</w:instrText>
      </w:r>
      <w:r w:rsidR="003C01AC" w:rsidRPr="005E131C">
        <w:fldChar w:fldCharType="end"/>
      </w:r>
      <w:r w:rsidR="00517636" w:rsidRPr="005E131C">
        <w:t xml:space="preserve">List all prior contacts any of these </w:t>
      </w:r>
      <w:r w:rsidR="004759B5" w:rsidRPr="005E131C">
        <w:t>firms/</w:t>
      </w:r>
      <w:r w:rsidR="00517636" w:rsidRPr="005E131C">
        <w:t xml:space="preserve">individuals have had with </w:t>
      </w:r>
      <w:r w:rsidR="00733ED8">
        <w:rPr>
          <w:rFonts w:cs="Times New Roman"/>
          <w:szCs w:val="24"/>
        </w:rPr>
        <w:t>Westchester, HUD, or DOJ,</w:t>
      </w:r>
      <w:r w:rsidR="00517636" w:rsidRPr="005E131C">
        <w:t xml:space="preserve"> or any affiliated entities.</w:t>
      </w:r>
    </w:p>
    <w:p w:rsidR="004759B5" w:rsidRPr="005E131C" w:rsidRDefault="004759B5" w:rsidP="00517636">
      <w:pPr>
        <w:ind w:left="720" w:hanging="720"/>
        <w:rPr>
          <w:rFonts w:cs="Times New Roman"/>
          <w:szCs w:val="24"/>
        </w:rPr>
      </w:pPr>
    </w:p>
    <w:p w:rsidR="00D051E1" w:rsidRPr="005E131C" w:rsidRDefault="00D051E1" w:rsidP="00517636">
      <w:pPr>
        <w:ind w:left="720" w:hanging="720"/>
        <w:rPr>
          <w:rFonts w:cs="Times New Roman"/>
          <w:szCs w:val="24"/>
        </w:rPr>
      </w:pPr>
    </w:p>
    <w:p w:rsidR="00D051E1" w:rsidRPr="005E131C" w:rsidRDefault="00D051E1" w:rsidP="00517636">
      <w:pPr>
        <w:ind w:left="720" w:hanging="720"/>
        <w:rPr>
          <w:rFonts w:cs="Times New Roman"/>
          <w:szCs w:val="24"/>
        </w:rPr>
      </w:pPr>
    </w:p>
    <w:p w:rsidR="00D051E1" w:rsidRPr="005E131C" w:rsidRDefault="00D051E1" w:rsidP="00517636">
      <w:pPr>
        <w:ind w:left="720" w:hanging="720"/>
        <w:rPr>
          <w:rFonts w:cs="Times New Roman"/>
          <w:szCs w:val="24"/>
        </w:rPr>
      </w:pPr>
    </w:p>
    <w:p w:rsidR="004759B5" w:rsidRPr="005E131C" w:rsidRDefault="00714486" w:rsidP="00E528D5">
      <w:pPr>
        <w:ind w:left="720" w:hanging="360"/>
      </w:pPr>
      <w:r w:rsidRPr="005E131C">
        <w:t>b.</w:t>
      </w:r>
      <w:r w:rsidR="000250C9">
        <w:tab/>
      </w:r>
      <w:r w:rsidR="004759B5" w:rsidRPr="005E131C">
        <w:t xml:space="preserve">Provide any information regarding the relationship of these firms/individuals with </w:t>
      </w:r>
      <w:r w:rsidR="00733ED8">
        <w:rPr>
          <w:rFonts w:cs="Times New Roman"/>
          <w:szCs w:val="24"/>
        </w:rPr>
        <w:t xml:space="preserve">Westchester, HUD, or DOJ, </w:t>
      </w:r>
      <w:r w:rsidR="004759B5" w:rsidRPr="005E131C">
        <w:t>or any affiliated entities</w:t>
      </w:r>
      <w:r w:rsidR="000250C9">
        <w:t xml:space="preserve"> </w:t>
      </w:r>
      <w:r w:rsidR="004759B5" w:rsidRPr="005E131C">
        <w:t>that might be viewed as affecting the</w:t>
      </w:r>
      <w:r w:rsidR="00E528D5" w:rsidRPr="005E131C">
        <w:t xml:space="preserve">ir </w:t>
      </w:r>
      <w:r w:rsidR="004759B5" w:rsidRPr="005E131C">
        <w:t>independence, including for example, but not limit</w:t>
      </w:r>
      <w:r w:rsidR="00733ED8">
        <w:t xml:space="preserve">ed to, financial relationships </w:t>
      </w:r>
      <w:r w:rsidR="004759B5" w:rsidRPr="005E131C">
        <w:t>or prior consummated or contemplated business transactions.</w:t>
      </w:r>
    </w:p>
    <w:p w:rsidR="004759B5" w:rsidRPr="005E131C" w:rsidRDefault="004759B5" w:rsidP="004759B5">
      <w:pPr>
        <w:ind w:left="360" w:hanging="360"/>
        <w:rPr>
          <w:rFonts w:cs="Times New Roman"/>
          <w:szCs w:val="24"/>
        </w:rPr>
      </w:pPr>
    </w:p>
    <w:p w:rsidR="00FD0214" w:rsidRPr="005E131C" w:rsidRDefault="00FD0214" w:rsidP="00517636">
      <w:pPr>
        <w:ind w:left="360" w:hanging="360"/>
        <w:rPr>
          <w:rFonts w:cs="Times New Roman"/>
          <w:szCs w:val="24"/>
        </w:rPr>
      </w:pPr>
    </w:p>
    <w:p w:rsidR="00FD0214" w:rsidRPr="005E131C" w:rsidRDefault="00FD0214" w:rsidP="00517636">
      <w:pPr>
        <w:ind w:left="360" w:hanging="360"/>
        <w:rPr>
          <w:rFonts w:cs="Times New Roman"/>
          <w:szCs w:val="24"/>
        </w:rPr>
      </w:pPr>
    </w:p>
    <w:p w:rsidR="00FD0214" w:rsidRPr="000250C9" w:rsidRDefault="00DD01F3" w:rsidP="00FD0214">
      <w:pPr>
        <w:ind w:left="360" w:hanging="360"/>
        <w:rPr>
          <w:rFonts w:cs="Times New Roman"/>
          <w:color w:val="000000"/>
          <w:szCs w:val="24"/>
        </w:rPr>
      </w:pPr>
      <w:r w:rsidRPr="005E131C">
        <w:rPr>
          <w:rFonts w:cs="Times New Roman"/>
          <w:b/>
          <w:szCs w:val="24"/>
        </w:rPr>
        <w:t>5</w:t>
      </w:r>
      <w:r w:rsidR="00FD0214" w:rsidRPr="005E131C">
        <w:rPr>
          <w:rFonts w:cs="Times New Roman"/>
          <w:b/>
          <w:szCs w:val="24"/>
        </w:rPr>
        <w:t>.</w:t>
      </w:r>
      <w:r w:rsidR="00FD0214" w:rsidRPr="005E131C">
        <w:rPr>
          <w:rFonts w:cs="Times New Roman"/>
          <w:b/>
          <w:szCs w:val="24"/>
        </w:rPr>
        <w:tab/>
        <w:t>Prior Relevant Experience or Expertise</w:t>
      </w:r>
      <w:r w:rsidR="00FD0214" w:rsidRPr="005E131C">
        <w:rPr>
          <w:rFonts w:cs="Times New Roman"/>
          <w:szCs w:val="24"/>
        </w:rPr>
        <w:t>: Identify any prior experience or expertise that particularly qualifies the Applicant to serv</w:t>
      </w:r>
      <w:r w:rsidR="005E131C" w:rsidRPr="005E131C">
        <w:rPr>
          <w:rFonts w:cs="Times New Roman"/>
          <w:szCs w:val="24"/>
        </w:rPr>
        <w:t>e as a Monitor in this matter</w:t>
      </w:r>
      <w:r w:rsidR="005E131C" w:rsidRPr="000250C9">
        <w:rPr>
          <w:rFonts w:cs="Times New Roman"/>
          <w:color w:val="000000"/>
          <w:szCs w:val="24"/>
        </w:rPr>
        <w:t>, for example, pri</w:t>
      </w:r>
      <w:r w:rsidR="00296D5E" w:rsidRPr="000250C9">
        <w:rPr>
          <w:rFonts w:cs="Times New Roman"/>
          <w:color w:val="000000"/>
          <w:szCs w:val="24"/>
        </w:rPr>
        <w:t xml:space="preserve">or experience with </w:t>
      </w:r>
      <w:r w:rsidR="00733ED8">
        <w:rPr>
          <w:rFonts w:cs="Times New Roman"/>
          <w:color w:val="000000"/>
          <w:szCs w:val="24"/>
        </w:rPr>
        <w:t>housing and/or local zoning</w:t>
      </w:r>
      <w:r w:rsidR="005E131C" w:rsidRPr="000250C9">
        <w:rPr>
          <w:rFonts w:cs="Times New Roman"/>
          <w:color w:val="000000"/>
          <w:szCs w:val="24"/>
        </w:rPr>
        <w:t xml:space="preserve">. </w:t>
      </w:r>
    </w:p>
    <w:p w:rsidR="00FD0214" w:rsidRPr="005E131C" w:rsidRDefault="00FD0214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DD01F3" w:rsidP="00517636">
      <w:pPr>
        <w:ind w:left="360" w:hanging="360"/>
        <w:rPr>
          <w:rFonts w:cs="Times New Roman"/>
          <w:szCs w:val="24"/>
        </w:rPr>
      </w:pPr>
      <w:r w:rsidRPr="005E131C">
        <w:rPr>
          <w:rFonts w:cs="Times New Roman"/>
          <w:b/>
          <w:szCs w:val="24"/>
        </w:rPr>
        <w:t>6</w:t>
      </w:r>
      <w:r w:rsidR="00517636" w:rsidRPr="005E131C">
        <w:rPr>
          <w:rFonts w:cs="Times New Roman"/>
          <w:b/>
          <w:szCs w:val="24"/>
        </w:rPr>
        <w:t>.</w:t>
      </w:r>
      <w:r w:rsidR="00517636" w:rsidRPr="005E131C">
        <w:rPr>
          <w:rFonts w:cs="Times New Roman"/>
          <w:b/>
          <w:szCs w:val="24"/>
        </w:rPr>
        <w:tab/>
        <w:t xml:space="preserve">Prior </w:t>
      </w:r>
      <w:proofErr w:type="spellStart"/>
      <w:r w:rsidR="00FD0214" w:rsidRPr="005E131C">
        <w:rPr>
          <w:rFonts w:cs="Times New Roman"/>
          <w:b/>
          <w:szCs w:val="24"/>
        </w:rPr>
        <w:t>Monitorship</w:t>
      </w:r>
      <w:proofErr w:type="spellEnd"/>
      <w:r w:rsidR="00FD0214" w:rsidRPr="005E131C">
        <w:rPr>
          <w:rFonts w:cs="Times New Roman"/>
          <w:b/>
          <w:szCs w:val="24"/>
        </w:rPr>
        <w:t xml:space="preserve"> </w:t>
      </w:r>
      <w:r w:rsidR="00517636" w:rsidRPr="005E131C">
        <w:rPr>
          <w:rFonts w:cs="Times New Roman"/>
          <w:b/>
          <w:szCs w:val="24"/>
        </w:rPr>
        <w:t>Experience</w:t>
      </w:r>
      <w:r w:rsidR="00FD0214" w:rsidRPr="005E131C">
        <w:rPr>
          <w:rFonts w:cs="Times New Roman"/>
          <w:b/>
          <w:szCs w:val="24"/>
        </w:rPr>
        <w:t>, if Any</w:t>
      </w:r>
      <w:r w:rsidR="00517636" w:rsidRPr="005E131C">
        <w:rPr>
          <w:rFonts w:cs="Times New Roman"/>
          <w:b/>
          <w:szCs w:val="24"/>
        </w:rPr>
        <w:t>.</w:t>
      </w:r>
      <w:r w:rsidR="00517636" w:rsidRPr="005E131C">
        <w:rPr>
          <w:rFonts w:cs="Times New Roman"/>
          <w:szCs w:val="24"/>
        </w:rPr>
        <w:t xml:space="preserve"> </w:t>
      </w:r>
      <w:r w:rsidR="003C01AC" w:rsidRPr="005E131C">
        <w:rPr>
          <w:rFonts w:cs="Times New Roman"/>
          <w:szCs w:val="24"/>
          <w:lang w:val="en-CA"/>
        </w:rPr>
        <w:fldChar w:fldCharType="begin"/>
      </w:r>
      <w:r w:rsidR="00517636" w:rsidRPr="005E131C">
        <w:rPr>
          <w:rFonts w:cs="Times New Roman"/>
          <w:szCs w:val="24"/>
          <w:lang w:val="en-CA"/>
        </w:rPr>
        <w:instrText xml:space="preserve"> SEQ CHAPTER \h \r 1</w:instrText>
      </w:r>
      <w:r w:rsidR="003C01AC" w:rsidRPr="005E131C">
        <w:rPr>
          <w:rFonts w:cs="Times New Roman"/>
          <w:szCs w:val="24"/>
        </w:rPr>
        <w:fldChar w:fldCharType="end"/>
      </w:r>
      <w:r w:rsidR="00517636" w:rsidRPr="005E131C">
        <w:rPr>
          <w:rFonts w:cs="Times New Roman"/>
          <w:szCs w:val="24"/>
        </w:rPr>
        <w:t xml:space="preserve">List any prior monitor assignments performed by the </w:t>
      </w:r>
      <w:r w:rsidR="00D92579" w:rsidRPr="005E131C">
        <w:rPr>
          <w:rFonts w:cs="Times New Roman"/>
          <w:szCs w:val="24"/>
        </w:rPr>
        <w:t xml:space="preserve">Applicant </w:t>
      </w:r>
      <w:r w:rsidR="00517636" w:rsidRPr="005E131C">
        <w:rPr>
          <w:rFonts w:cs="Times New Roman"/>
          <w:szCs w:val="24"/>
        </w:rPr>
        <w:t xml:space="preserve">in the last five years, including (a) the government entity or court that appointed the </w:t>
      </w:r>
      <w:r w:rsidR="00D92579" w:rsidRPr="005E131C">
        <w:rPr>
          <w:rFonts w:cs="Times New Roman"/>
          <w:szCs w:val="24"/>
        </w:rPr>
        <w:t>Applicant</w:t>
      </w:r>
      <w:r w:rsidR="00517636" w:rsidRPr="005E131C">
        <w:rPr>
          <w:rFonts w:cs="Times New Roman"/>
          <w:szCs w:val="24"/>
        </w:rPr>
        <w:t xml:space="preserve">; (b) the names and positions of all employees of the </w:t>
      </w:r>
      <w:r w:rsidR="00D92579" w:rsidRPr="005E131C">
        <w:rPr>
          <w:rFonts w:cs="Times New Roman"/>
          <w:szCs w:val="24"/>
        </w:rPr>
        <w:t>Applicant</w:t>
      </w:r>
      <w:r w:rsidR="00517636" w:rsidRPr="005E131C">
        <w:rPr>
          <w:rFonts w:cs="Times New Roman"/>
          <w:szCs w:val="24"/>
        </w:rPr>
        <w:t xml:space="preserve"> who participated in the assignment; (c) the name of the monitored entity; (d) a point of contact from the monitored entity</w:t>
      </w:r>
      <w:r w:rsidR="001C5DBA">
        <w:rPr>
          <w:rFonts w:cs="Times New Roman"/>
          <w:szCs w:val="24"/>
        </w:rPr>
        <w:t xml:space="preserve"> and the relevant government agency</w:t>
      </w:r>
      <w:r w:rsidR="00517636" w:rsidRPr="005E131C">
        <w:rPr>
          <w:rFonts w:cs="Times New Roman"/>
          <w:szCs w:val="24"/>
        </w:rPr>
        <w:t>; and (e) a brief description of the scope of the assignment.</w:t>
      </w: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E528D5" w:rsidRPr="005E131C" w:rsidRDefault="00E528D5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DD01F3" w:rsidP="00517636">
      <w:pPr>
        <w:ind w:left="360" w:hanging="360"/>
        <w:rPr>
          <w:rFonts w:cs="Times New Roman"/>
          <w:szCs w:val="24"/>
        </w:rPr>
      </w:pPr>
      <w:r w:rsidRPr="005E131C">
        <w:rPr>
          <w:rFonts w:cs="Times New Roman"/>
          <w:b/>
          <w:szCs w:val="24"/>
        </w:rPr>
        <w:t>7</w:t>
      </w:r>
      <w:r w:rsidR="00517636" w:rsidRPr="005E131C">
        <w:rPr>
          <w:rFonts w:cs="Times New Roman"/>
          <w:b/>
          <w:szCs w:val="24"/>
        </w:rPr>
        <w:t>.</w:t>
      </w:r>
      <w:r w:rsidR="00517636" w:rsidRPr="005E131C">
        <w:rPr>
          <w:rFonts w:cs="Times New Roman"/>
          <w:b/>
          <w:szCs w:val="24"/>
        </w:rPr>
        <w:tab/>
        <w:t>Fee schedule.</w:t>
      </w:r>
      <w:r w:rsidR="00517636" w:rsidRPr="005E131C">
        <w:rPr>
          <w:rFonts w:cs="Times New Roman"/>
          <w:szCs w:val="24"/>
        </w:rPr>
        <w:t xml:space="preserve"> </w:t>
      </w:r>
      <w:r w:rsidR="003C01AC" w:rsidRPr="005E131C">
        <w:rPr>
          <w:rFonts w:cs="Times New Roman"/>
          <w:szCs w:val="24"/>
          <w:lang w:val="en-CA"/>
        </w:rPr>
        <w:fldChar w:fldCharType="begin"/>
      </w:r>
      <w:r w:rsidR="00517636" w:rsidRPr="005E131C">
        <w:rPr>
          <w:rFonts w:cs="Times New Roman"/>
          <w:szCs w:val="24"/>
          <w:lang w:val="en-CA"/>
        </w:rPr>
        <w:instrText xml:space="preserve"> SEQ CHAPTER \h \r 1</w:instrText>
      </w:r>
      <w:r w:rsidR="003C01AC" w:rsidRPr="005E131C">
        <w:rPr>
          <w:rFonts w:cs="Times New Roman"/>
          <w:szCs w:val="24"/>
        </w:rPr>
        <w:fldChar w:fldCharType="end"/>
      </w:r>
      <w:r w:rsidR="00517636" w:rsidRPr="005E131C">
        <w:rPr>
          <w:rFonts w:cs="Times New Roman"/>
          <w:szCs w:val="24"/>
        </w:rPr>
        <w:t xml:space="preserve">Provide a schedule of the </w:t>
      </w:r>
      <w:r w:rsidR="00D92579" w:rsidRPr="005E131C">
        <w:rPr>
          <w:rFonts w:cs="Times New Roman"/>
          <w:szCs w:val="24"/>
        </w:rPr>
        <w:t>Applicant</w:t>
      </w:r>
      <w:r w:rsidR="00517636" w:rsidRPr="005E131C">
        <w:rPr>
          <w:rFonts w:cs="Times New Roman"/>
          <w:szCs w:val="24"/>
        </w:rPr>
        <w:t xml:space="preserve">’s proposed fees for the </w:t>
      </w:r>
      <w:proofErr w:type="spellStart"/>
      <w:r w:rsidR="00517636" w:rsidRPr="005E131C">
        <w:rPr>
          <w:rFonts w:cs="Times New Roman"/>
          <w:szCs w:val="24"/>
        </w:rPr>
        <w:t>monitorship</w:t>
      </w:r>
      <w:proofErr w:type="spellEnd"/>
      <w:r w:rsidR="00517636" w:rsidRPr="005E131C">
        <w:rPr>
          <w:rFonts w:cs="Times New Roman"/>
          <w:szCs w:val="24"/>
        </w:rPr>
        <w:t>.</w:t>
      </w:r>
      <w:r w:rsidR="00733ED8">
        <w:rPr>
          <w:rFonts w:cs="Times New Roman"/>
          <w:szCs w:val="24"/>
        </w:rPr>
        <w:t xml:space="preserve"> Please note that the Monitor’s fees and costs are subject to a cap in the Consent Decree, as modified by the Court.</w:t>
      </w: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DD01F3" w:rsidP="00517636">
      <w:pPr>
        <w:ind w:left="360" w:hanging="360"/>
        <w:rPr>
          <w:rFonts w:cs="Times New Roman"/>
          <w:szCs w:val="24"/>
        </w:rPr>
      </w:pPr>
      <w:r w:rsidRPr="005E131C">
        <w:rPr>
          <w:rFonts w:cs="Times New Roman"/>
          <w:b/>
          <w:szCs w:val="24"/>
        </w:rPr>
        <w:t>8</w:t>
      </w:r>
      <w:r w:rsidR="00517636" w:rsidRPr="005E131C">
        <w:rPr>
          <w:rFonts w:cs="Times New Roman"/>
          <w:b/>
          <w:szCs w:val="24"/>
        </w:rPr>
        <w:t>.</w:t>
      </w:r>
      <w:r w:rsidR="00517636" w:rsidRPr="005E131C">
        <w:rPr>
          <w:rFonts w:cs="Times New Roman"/>
          <w:b/>
          <w:szCs w:val="24"/>
        </w:rPr>
        <w:tab/>
        <w:t>References.</w:t>
      </w:r>
      <w:r w:rsidR="00517636" w:rsidRPr="005E131C">
        <w:rPr>
          <w:rFonts w:cs="Times New Roman"/>
          <w:szCs w:val="24"/>
        </w:rPr>
        <w:t xml:space="preserve"> </w:t>
      </w:r>
      <w:r w:rsidR="003C01AC" w:rsidRPr="005E131C">
        <w:rPr>
          <w:rFonts w:cs="Times New Roman"/>
          <w:szCs w:val="24"/>
          <w:lang w:val="en-CA"/>
        </w:rPr>
        <w:fldChar w:fldCharType="begin"/>
      </w:r>
      <w:r w:rsidR="00517636" w:rsidRPr="005E131C">
        <w:rPr>
          <w:rFonts w:cs="Times New Roman"/>
          <w:szCs w:val="24"/>
          <w:lang w:val="en-CA"/>
        </w:rPr>
        <w:instrText xml:space="preserve"> SEQ CHAPTER \h \r 1</w:instrText>
      </w:r>
      <w:r w:rsidR="003C01AC" w:rsidRPr="005E131C">
        <w:rPr>
          <w:rFonts w:cs="Times New Roman"/>
          <w:szCs w:val="24"/>
        </w:rPr>
        <w:fldChar w:fldCharType="end"/>
      </w:r>
      <w:r w:rsidR="00517636" w:rsidRPr="005E131C">
        <w:rPr>
          <w:rFonts w:cs="Times New Roman"/>
          <w:szCs w:val="24"/>
        </w:rPr>
        <w:t>Provide the names and contact information of three references with knowledge of your prior relevant experience.</w:t>
      </w: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17636" w:rsidRPr="005E131C" w:rsidRDefault="00517636" w:rsidP="00517636">
      <w:pPr>
        <w:ind w:left="360" w:hanging="360"/>
        <w:rPr>
          <w:rFonts w:cs="Times New Roman"/>
          <w:szCs w:val="24"/>
        </w:rPr>
      </w:pPr>
    </w:p>
    <w:p w:rsidR="00570DE5" w:rsidRPr="005E131C" w:rsidRDefault="00DD01F3" w:rsidP="00FD0214">
      <w:pPr>
        <w:ind w:left="360" w:hanging="360"/>
        <w:rPr>
          <w:rFonts w:cs="Times New Roman"/>
          <w:szCs w:val="24"/>
        </w:rPr>
      </w:pPr>
      <w:r w:rsidRPr="005E131C">
        <w:rPr>
          <w:rFonts w:cs="Times New Roman"/>
          <w:b/>
          <w:szCs w:val="24"/>
        </w:rPr>
        <w:t>9</w:t>
      </w:r>
      <w:r w:rsidR="00D051E1" w:rsidRPr="005E131C">
        <w:rPr>
          <w:rFonts w:cs="Times New Roman"/>
          <w:b/>
          <w:szCs w:val="24"/>
        </w:rPr>
        <w:t>.</w:t>
      </w:r>
      <w:r w:rsidR="00D051E1" w:rsidRPr="005E131C">
        <w:rPr>
          <w:rFonts w:cs="Times New Roman"/>
          <w:b/>
          <w:szCs w:val="24"/>
        </w:rPr>
        <w:tab/>
      </w:r>
      <w:r w:rsidR="00517636" w:rsidRPr="005E131C">
        <w:rPr>
          <w:rFonts w:cs="Times New Roman"/>
          <w:b/>
          <w:szCs w:val="24"/>
        </w:rPr>
        <w:t>Additional Information.</w:t>
      </w:r>
      <w:r w:rsidR="00517636" w:rsidRPr="005E131C">
        <w:rPr>
          <w:rFonts w:cs="Times New Roman"/>
          <w:szCs w:val="24"/>
        </w:rPr>
        <w:t xml:space="preserve"> </w:t>
      </w:r>
      <w:r w:rsidR="003C01AC" w:rsidRPr="005E131C">
        <w:rPr>
          <w:rFonts w:cs="Times New Roman"/>
          <w:szCs w:val="24"/>
          <w:lang w:val="en-CA"/>
        </w:rPr>
        <w:fldChar w:fldCharType="begin"/>
      </w:r>
      <w:r w:rsidR="00517636" w:rsidRPr="005E131C">
        <w:rPr>
          <w:rFonts w:cs="Times New Roman"/>
          <w:szCs w:val="24"/>
          <w:lang w:val="en-CA"/>
        </w:rPr>
        <w:instrText xml:space="preserve"> SEQ CHAPTER \h \r 1</w:instrText>
      </w:r>
      <w:r w:rsidR="003C01AC" w:rsidRPr="005E131C">
        <w:rPr>
          <w:rFonts w:cs="Times New Roman"/>
          <w:szCs w:val="24"/>
        </w:rPr>
        <w:fldChar w:fldCharType="end"/>
      </w:r>
      <w:r w:rsidR="00517636" w:rsidRPr="005E131C">
        <w:rPr>
          <w:rFonts w:cs="Times New Roman"/>
          <w:szCs w:val="24"/>
        </w:rPr>
        <w:t xml:space="preserve">Please feel free to submit any additional </w:t>
      </w:r>
      <w:r w:rsidR="00FD0214" w:rsidRPr="005E131C">
        <w:rPr>
          <w:rFonts w:cs="Times New Roman"/>
          <w:szCs w:val="24"/>
        </w:rPr>
        <w:t xml:space="preserve">pertinent </w:t>
      </w:r>
      <w:r w:rsidR="00517636" w:rsidRPr="005E131C">
        <w:rPr>
          <w:rFonts w:cs="Times New Roman"/>
          <w:szCs w:val="24"/>
        </w:rPr>
        <w:t xml:space="preserve">information </w:t>
      </w:r>
      <w:r w:rsidR="00FD0214" w:rsidRPr="005E131C">
        <w:rPr>
          <w:rFonts w:cs="Times New Roman"/>
          <w:szCs w:val="24"/>
        </w:rPr>
        <w:t>not already captured on this form. Information that cannot readily be included in this application may be submitted separately.</w:t>
      </w:r>
    </w:p>
    <w:p w:rsidR="00FD0214" w:rsidRPr="005E131C" w:rsidRDefault="00FD0214" w:rsidP="00FD0214">
      <w:pPr>
        <w:ind w:left="360" w:hanging="360"/>
        <w:rPr>
          <w:rFonts w:cs="Times New Roman"/>
          <w:szCs w:val="24"/>
        </w:rPr>
      </w:pPr>
    </w:p>
    <w:p w:rsidR="00FD0214" w:rsidRPr="005E131C" w:rsidRDefault="00FD0214" w:rsidP="00FD0214">
      <w:pPr>
        <w:ind w:left="360" w:hanging="360"/>
        <w:rPr>
          <w:rFonts w:cs="Times New Roman"/>
          <w:szCs w:val="24"/>
        </w:rPr>
      </w:pPr>
    </w:p>
    <w:p w:rsidR="00FD0214" w:rsidRPr="005E131C" w:rsidRDefault="00FD0214" w:rsidP="00FD0214">
      <w:pPr>
        <w:ind w:left="360" w:hanging="360"/>
        <w:rPr>
          <w:rFonts w:cs="Times New Roman"/>
          <w:szCs w:val="24"/>
        </w:rPr>
      </w:pPr>
    </w:p>
    <w:p w:rsidR="00FD0214" w:rsidRPr="005E131C" w:rsidRDefault="00FD0214" w:rsidP="00FD0214">
      <w:pPr>
        <w:ind w:left="360" w:hanging="360"/>
        <w:rPr>
          <w:rFonts w:cs="Times New Roman"/>
          <w:szCs w:val="24"/>
        </w:rPr>
      </w:pPr>
    </w:p>
    <w:p w:rsidR="00FD0214" w:rsidRPr="005E131C" w:rsidRDefault="00FD0214" w:rsidP="00FD0214">
      <w:pPr>
        <w:ind w:left="360" w:hanging="360"/>
      </w:pPr>
    </w:p>
    <w:p w:rsidR="00570DE5" w:rsidRPr="005E131C" w:rsidRDefault="00570DE5" w:rsidP="00714486">
      <w:pPr>
        <w:keepNext/>
        <w:keepLines/>
      </w:pPr>
      <w:proofErr w:type="gramStart"/>
      <w:r w:rsidRPr="005E131C">
        <w:rPr>
          <w:b/>
        </w:rPr>
        <w:lastRenderedPageBreak/>
        <w:t>Notice of Restriction on Future Employment.</w:t>
      </w:r>
      <w:proofErr w:type="gramEnd"/>
      <w:r w:rsidRPr="005E131C">
        <w:t xml:space="preserve"> Consistent with Department of Justice policy, the Applicant and its employees agree that if the Applicant is selected as Monitor, they will not seek employment of any kind with the </w:t>
      </w:r>
      <w:r w:rsidR="00733ED8">
        <w:rPr>
          <w:rFonts w:cs="Times New Roman"/>
          <w:szCs w:val="24"/>
        </w:rPr>
        <w:t>Westchester</w:t>
      </w:r>
      <w:r w:rsidR="005C3609">
        <w:rPr>
          <w:rFonts w:cs="Times New Roman"/>
          <w:szCs w:val="24"/>
        </w:rPr>
        <w:t xml:space="preserve"> </w:t>
      </w:r>
      <w:r w:rsidRPr="005E131C">
        <w:t xml:space="preserve">for a period of at least one year from the date the </w:t>
      </w:r>
      <w:proofErr w:type="spellStart"/>
      <w:r w:rsidRPr="005E131C">
        <w:t>monitorship</w:t>
      </w:r>
      <w:proofErr w:type="spellEnd"/>
      <w:r w:rsidRPr="005E131C">
        <w:t xml:space="preserve"> is terminated. Further, depending on the scope of their proposed role, the </w:t>
      </w:r>
      <w:proofErr w:type="spellStart"/>
      <w:r w:rsidRPr="005E131C">
        <w:t>Monitorship</w:t>
      </w:r>
      <w:proofErr w:type="spellEnd"/>
      <w:r w:rsidRPr="005E131C">
        <w:t xml:space="preserve"> Committee may require consultants, investigators, or other personnel not employed by the Applicant who </w:t>
      </w:r>
      <w:proofErr w:type="gramStart"/>
      <w:r w:rsidRPr="005E131C">
        <w:t>are</w:t>
      </w:r>
      <w:proofErr w:type="gramEnd"/>
      <w:r w:rsidRPr="005E131C">
        <w:t xml:space="preserve"> proposed to participate in </w:t>
      </w:r>
      <w:proofErr w:type="spellStart"/>
      <w:r w:rsidRPr="005E131C">
        <w:t>monitorship</w:t>
      </w:r>
      <w:proofErr w:type="spellEnd"/>
      <w:r w:rsidRPr="005E131C">
        <w:t xml:space="preserve"> matters to agree to a similar restriction.</w:t>
      </w:r>
    </w:p>
    <w:p w:rsidR="00517636" w:rsidRPr="005E131C" w:rsidRDefault="00517636" w:rsidP="00714486">
      <w:pPr>
        <w:keepNext/>
        <w:keepLines/>
        <w:ind w:left="360" w:hanging="360"/>
        <w:rPr>
          <w:rFonts w:cs="Times New Roman"/>
          <w:szCs w:val="24"/>
        </w:rPr>
      </w:pPr>
    </w:p>
    <w:p w:rsidR="00517636" w:rsidRPr="005E131C" w:rsidRDefault="00517636" w:rsidP="00714486">
      <w:pPr>
        <w:keepNext/>
        <w:keepLines/>
        <w:ind w:left="360" w:hanging="360"/>
        <w:rPr>
          <w:rFonts w:cs="Times New Roman"/>
          <w:b/>
          <w:szCs w:val="24"/>
        </w:rPr>
      </w:pPr>
      <w:r w:rsidRPr="005E131C">
        <w:rPr>
          <w:rFonts w:cs="Times New Roman"/>
          <w:b/>
          <w:szCs w:val="24"/>
        </w:rPr>
        <w:t>Comp</w:t>
      </w:r>
      <w:r w:rsidR="001273D0" w:rsidRPr="005E131C">
        <w:rPr>
          <w:rFonts w:cs="Times New Roman"/>
          <w:b/>
          <w:szCs w:val="24"/>
        </w:rPr>
        <w:t>l</w:t>
      </w:r>
      <w:r w:rsidRPr="005E131C">
        <w:rPr>
          <w:rFonts w:cs="Times New Roman"/>
          <w:b/>
          <w:szCs w:val="24"/>
        </w:rPr>
        <w:t>eted by:</w:t>
      </w:r>
    </w:p>
    <w:p w:rsidR="00517636" w:rsidRPr="005E131C" w:rsidRDefault="00517636" w:rsidP="00714486">
      <w:pPr>
        <w:keepNext/>
        <w:keepLines/>
        <w:ind w:left="360" w:hanging="360"/>
        <w:rPr>
          <w:rFonts w:cs="Times New Roman"/>
          <w:szCs w:val="24"/>
        </w:rPr>
      </w:pPr>
    </w:p>
    <w:p w:rsidR="00517636" w:rsidRPr="005E131C" w:rsidRDefault="00517636" w:rsidP="00714486">
      <w:pPr>
        <w:keepNext/>
        <w:keepLines/>
        <w:ind w:left="360" w:hanging="360"/>
        <w:rPr>
          <w:rFonts w:cs="Times New Roman"/>
          <w:szCs w:val="24"/>
        </w:rPr>
      </w:pPr>
    </w:p>
    <w:p w:rsidR="00517636" w:rsidRPr="005E131C" w:rsidRDefault="00517636" w:rsidP="00714486">
      <w:pPr>
        <w:keepNext/>
        <w:keepLines/>
        <w:ind w:left="360" w:hanging="360"/>
        <w:rPr>
          <w:rFonts w:cs="Times New Roman"/>
          <w:szCs w:val="24"/>
        </w:rPr>
      </w:pPr>
      <w:r w:rsidRPr="005E131C">
        <w:rPr>
          <w:rFonts w:cs="Times New Roman"/>
          <w:szCs w:val="24"/>
        </w:rPr>
        <w:t>____________________________________</w:t>
      </w:r>
      <w:r w:rsidRPr="005E131C">
        <w:rPr>
          <w:rFonts w:cs="Times New Roman"/>
          <w:szCs w:val="24"/>
        </w:rPr>
        <w:tab/>
      </w:r>
      <w:r w:rsidRPr="005E131C">
        <w:rPr>
          <w:rFonts w:cs="Times New Roman"/>
          <w:szCs w:val="24"/>
        </w:rPr>
        <w:tab/>
      </w:r>
      <w:r w:rsidRPr="005E131C">
        <w:rPr>
          <w:rFonts w:cs="Times New Roman"/>
          <w:szCs w:val="24"/>
        </w:rPr>
        <w:tab/>
      </w:r>
      <w:r w:rsidRPr="005E131C">
        <w:rPr>
          <w:rFonts w:cs="Times New Roman"/>
          <w:szCs w:val="24"/>
        </w:rPr>
        <w:tab/>
        <w:t>____________________________</w:t>
      </w:r>
    </w:p>
    <w:p w:rsidR="00FD0214" w:rsidRPr="005E131C" w:rsidRDefault="00517636" w:rsidP="00714486">
      <w:pPr>
        <w:keepNext/>
        <w:keepLines/>
        <w:ind w:left="360" w:hanging="360"/>
      </w:pPr>
      <w:r w:rsidRPr="005E131C">
        <w:rPr>
          <w:rFonts w:cs="Times New Roman"/>
          <w:szCs w:val="24"/>
        </w:rPr>
        <w:t>[Name, signature and position]</w:t>
      </w:r>
      <w:r w:rsidRPr="005E131C">
        <w:rPr>
          <w:rFonts w:cs="Times New Roman"/>
          <w:szCs w:val="24"/>
        </w:rPr>
        <w:tab/>
      </w:r>
      <w:r w:rsidRPr="005E131C">
        <w:rPr>
          <w:rFonts w:cs="Times New Roman"/>
          <w:szCs w:val="24"/>
        </w:rPr>
        <w:tab/>
      </w:r>
      <w:r w:rsidRPr="005E131C">
        <w:rPr>
          <w:rFonts w:cs="Times New Roman"/>
          <w:szCs w:val="24"/>
        </w:rPr>
        <w:tab/>
      </w:r>
      <w:r w:rsidRPr="005E131C">
        <w:rPr>
          <w:rFonts w:cs="Times New Roman"/>
          <w:szCs w:val="24"/>
        </w:rPr>
        <w:tab/>
      </w:r>
      <w:r w:rsidRPr="005E131C">
        <w:rPr>
          <w:rFonts w:cs="Times New Roman"/>
          <w:szCs w:val="24"/>
        </w:rPr>
        <w:tab/>
      </w:r>
      <w:r w:rsidRPr="005E131C">
        <w:rPr>
          <w:rFonts w:cs="Times New Roman"/>
          <w:szCs w:val="24"/>
        </w:rPr>
        <w:tab/>
      </w:r>
      <w:r w:rsidRPr="005E131C">
        <w:rPr>
          <w:rFonts w:cs="Times New Roman"/>
          <w:szCs w:val="24"/>
        </w:rPr>
        <w:tab/>
      </w:r>
      <w:r w:rsidRPr="005E131C">
        <w:rPr>
          <w:rFonts w:cs="Times New Roman"/>
          <w:szCs w:val="24"/>
        </w:rPr>
        <w:tab/>
        <w:t>Date</w:t>
      </w:r>
    </w:p>
    <w:sectPr w:rsidR="00FD0214" w:rsidRPr="005E131C" w:rsidSect="00476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5C" w:rsidRDefault="0078055C" w:rsidP="0047663B">
      <w:r>
        <w:separator/>
      </w:r>
    </w:p>
  </w:endnote>
  <w:endnote w:type="continuationSeparator" w:id="0">
    <w:p w:rsidR="0078055C" w:rsidRDefault="0078055C" w:rsidP="0047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5A" w:rsidRDefault="00E75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5A" w:rsidRDefault="00E75C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5A" w:rsidRDefault="00E75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5C" w:rsidRDefault="0078055C" w:rsidP="0047663B">
      <w:r>
        <w:separator/>
      </w:r>
    </w:p>
  </w:footnote>
  <w:footnote w:type="continuationSeparator" w:id="0">
    <w:p w:rsidR="0078055C" w:rsidRDefault="0078055C" w:rsidP="0047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5A" w:rsidRDefault="00E75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98"/>
      <w:gridCol w:w="1278"/>
    </w:tblGrid>
    <w:tr w:rsidR="00FD0214" w:rsidTr="00362034">
      <w:tc>
        <w:tcPr>
          <w:tcW w:w="8298" w:type="dxa"/>
        </w:tcPr>
        <w:p w:rsidR="00FD0214" w:rsidRDefault="00FD0214" w:rsidP="00362034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278" w:type="dxa"/>
        </w:tcPr>
        <w:p w:rsidR="00FD0214" w:rsidRDefault="00FD0214" w:rsidP="00362034">
          <w:pPr>
            <w:pStyle w:val="Header"/>
            <w:tabs>
              <w:tab w:val="clear" w:pos="4680"/>
              <w:tab w:val="clear" w:pos="9360"/>
            </w:tabs>
            <w:jc w:val="right"/>
          </w:pPr>
          <w:r>
            <w:t xml:space="preserve">Page </w:t>
          </w:r>
          <w:r w:rsidR="0078055C">
            <w:fldChar w:fldCharType="begin"/>
          </w:r>
          <w:r w:rsidR="0078055C">
            <w:instrText xml:space="preserve"> PAGE   \* MERGEFORMAT </w:instrText>
          </w:r>
          <w:r w:rsidR="0078055C">
            <w:fldChar w:fldCharType="separate"/>
          </w:r>
          <w:r w:rsidR="00BF66BD">
            <w:rPr>
              <w:noProof/>
            </w:rPr>
            <w:t>3</w:t>
          </w:r>
          <w:r w:rsidR="0078055C">
            <w:rPr>
              <w:noProof/>
            </w:rPr>
            <w:fldChar w:fldCharType="end"/>
          </w:r>
        </w:p>
      </w:tc>
    </w:tr>
  </w:tbl>
  <w:p w:rsidR="00FD0214" w:rsidRDefault="00FD0214" w:rsidP="00362034">
    <w:pPr>
      <w:pStyle w:val="Header"/>
      <w:tabs>
        <w:tab w:val="clear" w:pos="4680"/>
        <w:tab w:val="clear" w:pos="9360"/>
      </w:tabs>
    </w:pPr>
  </w:p>
  <w:p w:rsidR="00FD0214" w:rsidRDefault="00FD0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7489"/>
      <w:placeholder>
        <w:docPart w:val="82AE3C0D44674A57872FEB178EE19CAF"/>
      </w:placeholder>
      <w:temporary/>
      <w:showingPlcHdr/>
    </w:sdtPr>
    <w:sdtEndPr/>
    <w:sdtContent>
      <w:p w:rsidR="00FD0214" w:rsidRDefault="00FD0214">
        <w:pPr>
          <w:pStyle w:val="Header"/>
        </w:pPr>
        <w:r>
          <w:t>[Type text]</w:t>
        </w:r>
      </w:p>
    </w:sdtContent>
  </w:sdt>
  <w:p w:rsidR="00FD0214" w:rsidRDefault="00FD0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36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6E91C156-8B13-492A-AAF2-36F5D75335BA}"/>
  </w:docVars>
  <w:rsids>
    <w:rsidRoot w:val="00212277"/>
    <w:rsid w:val="00010696"/>
    <w:rsid w:val="0002401A"/>
    <w:rsid w:val="00024A49"/>
    <w:rsid w:val="000250C9"/>
    <w:rsid w:val="00053236"/>
    <w:rsid w:val="00064984"/>
    <w:rsid w:val="000A6F13"/>
    <w:rsid w:val="000E5721"/>
    <w:rsid w:val="001273D0"/>
    <w:rsid w:val="001927C6"/>
    <w:rsid w:val="0019435E"/>
    <w:rsid w:val="001C5DBA"/>
    <w:rsid w:val="00205BCB"/>
    <w:rsid w:val="00212277"/>
    <w:rsid w:val="00222961"/>
    <w:rsid w:val="00296D5E"/>
    <w:rsid w:val="002A5C7E"/>
    <w:rsid w:val="002B7156"/>
    <w:rsid w:val="002C6774"/>
    <w:rsid w:val="0030551C"/>
    <w:rsid w:val="003210B8"/>
    <w:rsid w:val="00362034"/>
    <w:rsid w:val="00366E23"/>
    <w:rsid w:val="00391CB3"/>
    <w:rsid w:val="003C01AC"/>
    <w:rsid w:val="003E0B18"/>
    <w:rsid w:val="00406A61"/>
    <w:rsid w:val="00432180"/>
    <w:rsid w:val="00436F7E"/>
    <w:rsid w:val="004618C6"/>
    <w:rsid w:val="004759B5"/>
    <w:rsid w:val="0047663B"/>
    <w:rsid w:val="00497745"/>
    <w:rsid w:val="004A7FA2"/>
    <w:rsid w:val="004C6A3A"/>
    <w:rsid w:val="004D2935"/>
    <w:rsid w:val="004F6315"/>
    <w:rsid w:val="00510FE4"/>
    <w:rsid w:val="0051285D"/>
    <w:rsid w:val="00517636"/>
    <w:rsid w:val="00540E6D"/>
    <w:rsid w:val="00570DE5"/>
    <w:rsid w:val="005A2C75"/>
    <w:rsid w:val="005C3609"/>
    <w:rsid w:val="005E131C"/>
    <w:rsid w:val="005E2F6E"/>
    <w:rsid w:val="005F5CA1"/>
    <w:rsid w:val="006528F1"/>
    <w:rsid w:val="00714486"/>
    <w:rsid w:val="00733ED8"/>
    <w:rsid w:val="0078055C"/>
    <w:rsid w:val="007A4A40"/>
    <w:rsid w:val="007C31D9"/>
    <w:rsid w:val="008A1478"/>
    <w:rsid w:val="00910A84"/>
    <w:rsid w:val="00911544"/>
    <w:rsid w:val="00997E8C"/>
    <w:rsid w:val="009C2059"/>
    <w:rsid w:val="009C3470"/>
    <w:rsid w:val="009D7383"/>
    <w:rsid w:val="00A06079"/>
    <w:rsid w:val="00AF60C2"/>
    <w:rsid w:val="00B27480"/>
    <w:rsid w:val="00B27CF5"/>
    <w:rsid w:val="00BF66BD"/>
    <w:rsid w:val="00C27C01"/>
    <w:rsid w:val="00C3110D"/>
    <w:rsid w:val="00C31468"/>
    <w:rsid w:val="00C67B4C"/>
    <w:rsid w:val="00CA08BA"/>
    <w:rsid w:val="00D051E1"/>
    <w:rsid w:val="00D220C3"/>
    <w:rsid w:val="00D92579"/>
    <w:rsid w:val="00DA0E94"/>
    <w:rsid w:val="00DD01F3"/>
    <w:rsid w:val="00E528D5"/>
    <w:rsid w:val="00E75C5A"/>
    <w:rsid w:val="00F55F6B"/>
    <w:rsid w:val="00F7739B"/>
    <w:rsid w:val="00FD0214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4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LeftRightIndent">
    <w:name w:val="QuoteLeftRightIndent"/>
    <w:basedOn w:val="NoSpacing"/>
    <w:qFormat/>
    <w:rsid w:val="00540E6D"/>
    <w:pPr>
      <w:ind w:left="720" w:right="720"/>
    </w:pPr>
  </w:style>
  <w:style w:type="paragraph" w:styleId="NoSpacing">
    <w:name w:val="No Spacing"/>
    <w:uiPriority w:val="1"/>
    <w:qFormat/>
    <w:rsid w:val="00540E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6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3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6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97E8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E8C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4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LeftRightIndent">
    <w:name w:val="QuoteLeftRightIndent"/>
    <w:basedOn w:val="NoSpacing"/>
    <w:qFormat/>
    <w:rsid w:val="00540E6D"/>
    <w:pPr>
      <w:ind w:left="720" w:right="720"/>
    </w:pPr>
  </w:style>
  <w:style w:type="paragraph" w:styleId="NoSpacing">
    <w:name w:val="No Spacing"/>
    <w:uiPriority w:val="1"/>
    <w:qFormat/>
    <w:rsid w:val="00540E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6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3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6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97E8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E8C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AE3C0D44674A57872FEB178EE1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B9AB-7E1B-451B-8653-AFEF3B0C80E6}"/>
      </w:docPartPr>
      <w:docPartBody>
        <w:p w:rsidR="00063D69" w:rsidRDefault="00591586">
          <w:pPr>
            <w:pStyle w:val="82AE3C0D44674A57872FEB178EE19C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3D69"/>
    <w:rsid w:val="00063D69"/>
    <w:rsid w:val="002E2C5C"/>
    <w:rsid w:val="00587A27"/>
    <w:rsid w:val="00591586"/>
    <w:rsid w:val="005F1FBD"/>
    <w:rsid w:val="00655B11"/>
    <w:rsid w:val="00C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AE3C0D44674A57872FEB178EE19CAF">
    <w:name w:val="82AE3C0D44674A57872FEB178EE19CAF"/>
    <w:rsid w:val="00063D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2016-07-22T00:54:00Z</dcterms:created>
  <dcterms:modified xsi:type="dcterms:W3CDTF">2016-07-22T00:54:00Z</dcterms:modified>
</cp:coreProperties>
</file>